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3D4" w:rsidRPr="0091374D" w:rsidRDefault="006013D4" w:rsidP="006013D4">
      <w:pPr>
        <w:pStyle w:val="Heading1"/>
        <w:spacing w:before="0"/>
        <w:jc w:val="center"/>
        <w:rPr>
          <w:rFonts w:ascii="Times New Roman" w:hAnsi="Times New Roman" w:cs="Times New Roman"/>
          <w:b/>
          <w:color w:val="auto"/>
        </w:rPr>
      </w:pPr>
      <w:bookmarkStart w:id="0" w:name="_Toc532912621"/>
      <w:r w:rsidRPr="0091374D">
        <w:rPr>
          <w:rFonts w:ascii="Times New Roman" w:hAnsi="Times New Roman" w:cs="Times New Roman"/>
          <w:color w:val="auto"/>
        </w:rPr>
        <w:t>Industry Specific and Macroeconomic Determinants of Excess Liquidity of</w:t>
      </w:r>
      <w:r w:rsidRPr="0091374D">
        <w:rPr>
          <w:rFonts w:ascii="Times New Roman" w:hAnsi="Times New Roman" w:cs="Times New Roman"/>
          <w:b/>
          <w:color w:val="auto"/>
        </w:rPr>
        <w:t xml:space="preserve"> </w:t>
      </w:r>
      <w:r w:rsidRPr="0091374D">
        <w:rPr>
          <w:rFonts w:ascii="Times New Roman" w:hAnsi="Times New Roman" w:cs="Times New Roman"/>
          <w:color w:val="auto"/>
        </w:rPr>
        <w:t>Commercial Banks in Bangladesh</w:t>
      </w:r>
      <w:bookmarkEnd w:id="0"/>
    </w:p>
    <w:p w:rsidR="006013D4" w:rsidRPr="0091374D" w:rsidRDefault="006013D4" w:rsidP="006013D4">
      <w:pPr>
        <w:spacing w:line="24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 xml:space="preserve">                                                 </w:t>
      </w:r>
    </w:p>
    <w:p w:rsidR="006013D4" w:rsidRPr="0091374D" w:rsidRDefault="006013D4" w:rsidP="006013D4">
      <w:pPr>
        <w:spacing w:after="0" w:line="360" w:lineRule="auto"/>
        <w:jc w:val="both"/>
        <w:rPr>
          <w:rFonts w:ascii="Times New Roman" w:hAnsi="Times New Roman" w:cs="Times New Roman"/>
          <w:sz w:val="24"/>
          <w:szCs w:val="24"/>
        </w:rPr>
        <w:sectPr w:rsidR="006013D4" w:rsidRPr="0091374D" w:rsidSect="006013D4">
          <w:pgSz w:w="12240" w:h="15840" w:code="1"/>
          <w:pgMar w:top="1440" w:right="1440" w:bottom="1440" w:left="1440" w:header="720" w:footer="720" w:gutter="0"/>
          <w:cols w:space="720"/>
          <w:docGrid w:linePitch="360"/>
        </w:sectPr>
      </w:pPr>
    </w:p>
    <w:p w:rsidR="006013D4" w:rsidRPr="0091374D" w:rsidRDefault="006013D4" w:rsidP="006013D4">
      <w:pPr>
        <w:pStyle w:val="Heading2"/>
        <w:ind w:left="0" w:firstLine="0"/>
        <w:rPr>
          <w:rFonts w:ascii="Times New Roman" w:hAnsi="Times New Roman" w:cs="Times New Roman"/>
          <w:b w:val="0"/>
          <w:i w:val="0"/>
          <w:sz w:val="24"/>
          <w:szCs w:val="24"/>
        </w:rPr>
      </w:pPr>
      <w:bookmarkStart w:id="1" w:name="_Toc532912622"/>
      <w:r w:rsidRPr="0091374D">
        <w:rPr>
          <w:rFonts w:ascii="Times New Roman" w:hAnsi="Times New Roman" w:cs="Times New Roman"/>
          <w:b w:val="0"/>
          <w:i w:val="0"/>
          <w:sz w:val="24"/>
          <w:szCs w:val="24"/>
        </w:rPr>
        <w:lastRenderedPageBreak/>
        <w:t xml:space="preserve">Mohammad </w:t>
      </w:r>
      <w:proofErr w:type="spellStart"/>
      <w:r w:rsidRPr="0091374D">
        <w:rPr>
          <w:rFonts w:ascii="Times New Roman" w:hAnsi="Times New Roman" w:cs="Times New Roman"/>
          <w:b w:val="0"/>
          <w:i w:val="0"/>
          <w:sz w:val="24"/>
          <w:szCs w:val="24"/>
        </w:rPr>
        <w:t>Moinuddin</w:t>
      </w:r>
      <w:bookmarkEnd w:id="1"/>
      <w:proofErr w:type="spellEnd"/>
    </w:p>
    <w:p w:rsidR="006013D4" w:rsidRPr="0091374D" w:rsidRDefault="006013D4" w:rsidP="006013D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University of Dhaka</w:t>
      </w:r>
    </w:p>
    <w:p w:rsidR="006013D4" w:rsidRPr="0091374D" w:rsidRDefault="006013D4" w:rsidP="006013D4">
      <w:pPr>
        <w:spacing w:after="0" w:line="360" w:lineRule="auto"/>
        <w:jc w:val="both"/>
        <w:rPr>
          <w:rFonts w:ascii="Times New Roman" w:hAnsi="Times New Roman" w:cs="Times New Roman"/>
          <w:sz w:val="24"/>
          <w:szCs w:val="24"/>
        </w:rPr>
      </w:pPr>
    </w:p>
    <w:p w:rsidR="006013D4" w:rsidRPr="0091374D" w:rsidRDefault="006013D4" w:rsidP="006013D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w:t>
      </w:r>
      <w:proofErr w:type="spellStart"/>
      <w:r w:rsidRPr="0091374D">
        <w:rPr>
          <w:rFonts w:ascii="Times New Roman" w:hAnsi="Times New Roman" w:cs="Times New Roman"/>
          <w:sz w:val="24"/>
          <w:szCs w:val="24"/>
        </w:rPr>
        <w:t>Mohd</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Anisul</w:t>
      </w:r>
      <w:proofErr w:type="spellEnd"/>
      <w:r w:rsidRPr="0091374D">
        <w:rPr>
          <w:rFonts w:ascii="Times New Roman" w:hAnsi="Times New Roman" w:cs="Times New Roman"/>
          <w:sz w:val="24"/>
          <w:szCs w:val="24"/>
        </w:rPr>
        <w:t xml:space="preserve"> Islam </w:t>
      </w:r>
    </w:p>
    <w:p w:rsidR="006013D4" w:rsidRPr="0091374D" w:rsidRDefault="006013D4" w:rsidP="006013D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Lecturer, Department of Finance</w:t>
      </w:r>
    </w:p>
    <w:p w:rsidR="006013D4" w:rsidRDefault="006013D4" w:rsidP="006013D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University of Dhaka</w:t>
      </w:r>
    </w:p>
    <w:p w:rsidR="00C74733" w:rsidRDefault="00C74733" w:rsidP="006013D4">
      <w:pPr>
        <w:spacing w:after="0" w:line="360" w:lineRule="auto"/>
        <w:jc w:val="both"/>
        <w:rPr>
          <w:rFonts w:ascii="Times New Roman" w:hAnsi="Times New Roman" w:cs="Times New Roman"/>
          <w:sz w:val="24"/>
          <w:szCs w:val="24"/>
        </w:rPr>
        <w:sectPr w:rsidR="00C74733" w:rsidSect="000C3EFA">
          <w:type w:val="continuous"/>
          <w:pgSz w:w="12240" w:h="15840" w:code="1"/>
          <w:pgMar w:top="1440" w:right="1440" w:bottom="1440" w:left="1440" w:header="720" w:footer="720" w:gutter="0"/>
          <w:cols w:num="2" w:space="720"/>
          <w:docGrid w:linePitch="360"/>
        </w:sectPr>
      </w:pPr>
    </w:p>
    <w:p w:rsidR="00C74733" w:rsidRDefault="00C74733" w:rsidP="006013D4">
      <w:pPr>
        <w:spacing w:after="0" w:line="360" w:lineRule="auto"/>
        <w:jc w:val="both"/>
        <w:rPr>
          <w:rFonts w:ascii="Times New Roman" w:hAnsi="Times New Roman" w:cs="Times New Roman"/>
          <w:sz w:val="24"/>
          <w:szCs w:val="24"/>
        </w:rPr>
      </w:pPr>
    </w:p>
    <w:p w:rsidR="00C74733" w:rsidRPr="0091374D" w:rsidRDefault="00C74733" w:rsidP="006013D4">
      <w:pPr>
        <w:spacing w:after="0" w:line="360" w:lineRule="auto"/>
        <w:jc w:val="both"/>
        <w:rPr>
          <w:rFonts w:ascii="Times New Roman" w:hAnsi="Times New Roman" w:cs="Times New Roman"/>
          <w:sz w:val="24"/>
          <w:szCs w:val="24"/>
        </w:rPr>
      </w:pPr>
    </w:p>
    <w:p w:rsidR="006013D4" w:rsidRPr="0091374D" w:rsidRDefault="006013D4" w:rsidP="006013D4">
      <w:pPr>
        <w:spacing w:line="240" w:lineRule="auto"/>
        <w:rPr>
          <w:rFonts w:ascii="Times New Roman" w:hAnsi="Times New Roman" w:cs="Times New Roman"/>
          <w:b/>
          <w:sz w:val="28"/>
          <w:szCs w:val="28"/>
        </w:rPr>
        <w:sectPr w:rsidR="006013D4" w:rsidRPr="0091374D" w:rsidSect="000C3EFA">
          <w:type w:val="continuous"/>
          <w:pgSz w:w="12240" w:h="15840" w:code="1"/>
          <w:pgMar w:top="1440" w:right="1440" w:bottom="1440" w:left="1440" w:header="720" w:footer="720" w:gutter="0"/>
          <w:cols w:num="2" w:space="720"/>
          <w:docGrid w:linePitch="360"/>
        </w:sectPr>
      </w:pPr>
    </w:p>
    <w:p w:rsidR="006013D4" w:rsidRPr="0091374D" w:rsidRDefault="006013D4" w:rsidP="006013D4">
      <w:pPr>
        <w:spacing w:line="360" w:lineRule="auto"/>
        <w:jc w:val="center"/>
        <w:rPr>
          <w:rFonts w:ascii="Times New Roman" w:hAnsi="Times New Roman" w:cs="Times New Roman"/>
          <w:i/>
          <w:sz w:val="24"/>
          <w:szCs w:val="24"/>
        </w:rPr>
      </w:pPr>
      <w:r w:rsidRPr="0091374D">
        <w:rPr>
          <w:rFonts w:ascii="Times New Roman" w:hAnsi="Times New Roman" w:cs="Times New Roman"/>
          <w:b/>
          <w:i/>
          <w:sz w:val="24"/>
          <w:szCs w:val="24"/>
        </w:rPr>
        <w:lastRenderedPageBreak/>
        <w:t>Abstract</w:t>
      </w:r>
    </w:p>
    <w:p w:rsidR="006013D4" w:rsidRPr="0091374D" w:rsidRDefault="006013D4" w:rsidP="006013D4">
      <w:pPr>
        <w:spacing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t>Purpose:</w:t>
      </w:r>
      <w:r w:rsidRPr="0091374D">
        <w:rPr>
          <w:rFonts w:ascii="Times New Roman" w:hAnsi="Times New Roman" w:cs="Times New Roman"/>
          <w:sz w:val="24"/>
          <w:szCs w:val="24"/>
        </w:rPr>
        <w:t xml:space="preserve"> Persistent increase in excess liquidity of commercial banks has become a major concern for Bangladesh’s economy and it has been considered as a major barrier to achieve expected economic growth in future. The purpose of this study is to assess the banking industry specific and macroeconomic variables which are contributing to excess liquidity.</w:t>
      </w:r>
    </w:p>
    <w:p w:rsidR="006013D4" w:rsidRPr="0091374D" w:rsidRDefault="006013D4" w:rsidP="006013D4">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b/>
          <w:bCs/>
          <w:color w:val="000000" w:themeColor="text1"/>
          <w:sz w:val="24"/>
          <w:szCs w:val="24"/>
        </w:rPr>
        <w:t>Methodology:</w:t>
      </w:r>
      <w:r w:rsidRPr="0091374D">
        <w:rPr>
          <w:rFonts w:ascii="Times New Roman" w:hAnsi="Times New Roman" w:cs="Times New Roman"/>
          <w:color w:val="000000" w:themeColor="text1"/>
          <w:sz w:val="24"/>
          <w:szCs w:val="24"/>
        </w:rPr>
        <w:t xml:space="preserve"> Panel data covering five year period from 2012-2016 were analyzed within the framework of random-effect technique. Excess liquidity has been measured by surplus of liquidity over prescribed ratio to total deposits. Capital, Non-performing loan, ROE, and Asset Base have been taken as bank specific and GDP, Call Money Rate, and Inflation have been taken as macroeconomic influencing variables.</w:t>
      </w:r>
    </w:p>
    <w:p w:rsidR="006013D4" w:rsidRPr="0091374D" w:rsidRDefault="006013D4" w:rsidP="006013D4">
      <w:pPr>
        <w:spacing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t>Findings:</w:t>
      </w:r>
      <w:r w:rsidRPr="0091374D">
        <w:rPr>
          <w:rFonts w:ascii="Times New Roman" w:hAnsi="Times New Roman" w:cs="Times New Roman"/>
          <w:sz w:val="24"/>
          <w:szCs w:val="24"/>
        </w:rPr>
        <w:t xml:space="preserve"> Commercial Banks have surplus of liquidity about 0.5 </w:t>
      </w:r>
      <w:proofErr w:type="gramStart"/>
      <w:r w:rsidRPr="0091374D">
        <w:rPr>
          <w:rFonts w:ascii="Times New Roman" w:hAnsi="Times New Roman" w:cs="Times New Roman"/>
          <w:sz w:val="24"/>
          <w:szCs w:val="24"/>
        </w:rPr>
        <w:t>time</w:t>
      </w:r>
      <w:proofErr w:type="gramEnd"/>
      <w:r w:rsidRPr="0091374D">
        <w:rPr>
          <w:rFonts w:ascii="Times New Roman" w:hAnsi="Times New Roman" w:cs="Times New Roman"/>
          <w:sz w:val="24"/>
          <w:szCs w:val="24"/>
        </w:rPr>
        <w:t xml:space="preserve"> over their regulatory requirements. Increase of Non-performing loan discourages bankers to disburse loan, which raises excess liquidity. Higher Return-on-equity motivates banks to accumulate fresh liquid fund to enhance loan disbursement capability which also contributes to excess liquidity. Banks with higher asset base have also higher excess liquidity. Higher GDP growth rate demands more fund from banking sector which reduces excess liquidity.</w:t>
      </w:r>
    </w:p>
    <w:p w:rsidR="006013D4" w:rsidRPr="0091374D" w:rsidRDefault="006013D4" w:rsidP="006013D4">
      <w:pPr>
        <w:spacing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t>Originality:</w:t>
      </w:r>
      <w:r w:rsidRPr="0091374D">
        <w:rPr>
          <w:rFonts w:ascii="Times New Roman" w:hAnsi="Times New Roman" w:cs="Times New Roman"/>
          <w:sz w:val="24"/>
          <w:szCs w:val="24"/>
        </w:rPr>
        <w:t xml:space="preserve"> This is the first comprehensive study of its kind in this sector in Bangladesh.</w:t>
      </w:r>
    </w:p>
    <w:p w:rsidR="006013D4" w:rsidRPr="0091374D" w:rsidRDefault="006013D4" w:rsidP="006013D4">
      <w:pPr>
        <w:spacing w:line="240" w:lineRule="auto"/>
        <w:rPr>
          <w:rFonts w:ascii="Times New Roman" w:hAnsi="Times New Roman" w:cs="Times New Roman"/>
          <w:b/>
          <w:sz w:val="24"/>
          <w:szCs w:val="24"/>
        </w:rPr>
      </w:pPr>
    </w:p>
    <w:p w:rsidR="006013D4" w:rsidRPr="0091374D" w:rsidRDefault="006013D4" w:rsidP="006013D4">
      <w:pPr>
        <w:spacing w:line="240" w:lineRule="auto"/>
        <w:rPr>
          <w:rFonts w:ascii="Times New Roman" w:hAnsi="Times New Roman" w:cs="Times New Roman"/>
          <w:sz w:val="24"/>
          <w:szCs w:val="24"/>
        </w:rPr>
      </w:pPr>
      <w:r w:rsidRPr="0091374D">
        <w:rPr>
          <w:rFonts w:ascii="Times New Roman" w:hAnsi="Times New Roman" w:cs="Times New Roman"/>
          <w:b/>
          <w:sz w:val="24"/>
          <w:szCs w:val="24"/>
        </w:rPr>
        <w:t>Keywords:</w:t>
      </w:r>
      <w:r w:rsidRPr="0091374D">
        <w:rPr>
          <w:rFonts w:ascii="Times New Roman" w:hAnsi="Times New Roman" w:cs="Times New Roman"/>
          <w:sz w:val="24"/>
          <w:szCs w:val="24"/>
        </w:rPr>
        <w:t xml:space="preserve"> Commercial Banks, Excess Liquidity, Non-performing Loan, GDP.</w:t>
      </w:r>
    </w:p>
    <w:p w:rsidR="006013D4" w:rsidRPr="0091374D" w:rsidRDefault="006013D4" w:rsidP="006013D4">
      <w:pPr>
        <w:tabs>
          <w:tab w:val="left" w:pos="3043"/>
        </w:tabs>
        <w:spacing w:line="240" w:lineRule="auto"/>
        <w:rPr>
          <w:rFonts w:ascii="Times New Roman" w:hAnsi="Times New Roman" w:cs="Times New Roman"/>
          <w:sz w:val="24"/>
          <w:szCs w:val="24"/>
        </w:rPr>
      </w:pPr>
    </w:p>
    <w:p w:rsidR="006013D4" w:rsidRPr="0091374D" w:rsidRDefault="006013D4" w:rsidP="006013D4">
      <w:pPr>
        <w:pStyle w:val="ListParagraph"/>
        <w:numPr>
          <w:ilvl w:val="0"/>
          <w:numId w:val="1"/>
        </w:numPr>
        <w:spacing w:line="240" w:lineRule="auto"/>
        <w:rPr>
          <w:rFonts w:ascii="Times New Roman" w:hAnsi="Times New Roman" w:cs="Times New Roman"/>
          <w:b/>
          <w:sz w:val="26"/>
          <w:szCs w:val="24"/>
        </w:rPr>
      </w:pPr>
      <w:r w:rsidRPr="0091374D">
        <w:rPr>
          <w:rFonts w:ascii="Times New Roman" w:hAnsi="Times New Roman" w:cs="Times New Roman"/>
          <w:b/>
          <w:sz w:val="26"/>
          <w:szCs w:val="24"/>
        </w:rPr>
        <w:t>Introduction</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Liquidity with banks means holding cash money plus Treasury bill and others govt. securities directed by central bank which can be converted into cash without significant loss. But excess liquidity means holding extra liquid asset that is above and over regulatory requirement to total deposit. Optimal level of liquidity is strongly linked to effective banking operations and performance. But excess liquidity always affect negatively on the economic growth all over the world, not exception in Bangladesh. This excess amount of liquidity is also one of the main manifestations for what our country cannot reach its expected growth every year.</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our country, Banks can be defined as major financing unit which act as catalyst in the economic growth of Bangladesh as it is empirically recorded that Bangladesh economy is based on banks financing as our stock market has not been flourished as well over the time. So skillful </w:t>
      </w:r>
      <w:r w:rsidRPr="0091374D">
        <w:rPr>
          <w:rFonts w:ascii="Times New Roman" w:hAnsi="Times New Roman" w:cs="Times New Roman"/>
          <w:sz w:val="24"/>
          <w:szCs w:val="24"/>
        </w:rPr>
        <w:lastRenderedPageBreak/>
        <w:t>management of banking operations is mandatory and so liquidity comes at first in mind to be well managed for better sustainable economic growth.</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Present day Bangladesh banking sector is awash with extra liquid assets despite high private sector credit demand and the amount is very significant that is around BDT 1,06,000 crore (more than BDT 1 trillion). For a developing country like us underutilization </w:t>
      </w:r>
      <w:proofErr w:type="gramStart"/>
      <w:r w:rsidRPr="0091374D">
        <w:rPr>
          <w:rFonts w:ascii="Times New Roman" w:hAnsi="Times New Roman" w:cs="Times New Roman"/>
          <w:sz w:val="24"/>
          <w:szCs w:val="24"/>
        </w:rPr>
        <w:t>of such a large resources</w:t>
      </w:r>
      <w:proofErr w:type="gramEnd"/>
      <w:r w:rsidRPr="0091374D">
        <w:rPr>
          <w:rFonts w:ascii="Times New Roman" w:hAnsi="Times New Roman" w:cs="Times New Roman"/>
          <w:sz w:val="24"/>
          <w:szCs w:val="24"/>
        </w:rPr>
        <w:t xml:space="preserve"> is a great macroeconomic problem. So we can clearly say there are some forces acting behind the accumulation of such excess liquid assets or banks are inefficient to use their money properly. In this study we try to determine these factors for what banks cannot use </w:t>
      </w:r>
      <w:proofErr w:type="gramStart"/>
      <w:r w:rsidRPr="0091374D">
        <w:rPr>
          <w:rFonts w:ascii="Times New Roman" w:hAnsi="Times New Roman" w:cs="Times New Roman"/>
          <w:sz w:val="24"/>
          <w:szCs w:val="24"/>
        </w:rPr>
        <w:t>these</w:t>
      </w:r>
      <w:proofErr w:type="gramEnd"/>
      <w:r w:rsidRPr="0091374D">
        <w:rPr>
          <w:rFonts w:ascii="Times New Roman" w:hAnsi="Times New Roman" w:cs="Times New Roman"/>
          <w:sz w:val="24"/>
          <w:szCs w:val="24"/>
        </w:rPr>
        <w:t xml:space="preserve"> money for productivity.</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overall banking industry of Bangladesh is under pressure as total industry liquidity with commercial banks stood over 1 lac crore. </w:t>
      </w:r>
      <w:proofErr w:type="gramStart"/>
      <w:r w:rsidRPr="0091374D">
        <w:rPr>
          <w:rFonts w:ascii="Times New Roman" w:hAnsi="Times New Roman" w:cs="Times New Roman"/>
          <w:sz w:val="24"/>
          <w:szCs w:val="24"/>
        </w:rPr>
        <w:t>These excess amount</w:t>
      </w:r>
      <w:proofErr w:type="gramEnd"/>
      <w:r w:rsidRPr="0091374D">
        <w:rPr>
          <w:rFonts w:ascii="Times New Roman" w:hAnsi="Times New Roman" w:cs="Times New Roman"/>
          <w:sz w:val="24"/>
          <w:szCs w:val="24"/>
        </w:rPr>
        <w:t xml:space="preserve"> is mostly invested in government securities. The current excess liquidity of banks is a great headache for both policymakers and practitioners. The amount of excess liquidity is 11% up to May-17 of overall market which was 13% in 2016. Excess liquidity was in growth motive from 2010 to 2013 and constant for 3 years 2013, 2014, 2015 and then to a decline mood. (Monetary Policy Statement- Jul-Dec 2017)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rPr>
        <w:t>According to</w:t>
      </w:r>
      <w:r w:rsidRPr="0091374D">
        <w:rPr>
          <w:rFonts w:ascii="Times New Roman" w:hAnsi="Times New Roman" w:cs="Times New Roman"/>
          <w:sz w:val="24"/>
          <w:szCs w:val="24"/>
        </w:rPr>
        <w:t xml:space="preserve"> Bangladesh Bank official, the banking sector has been gripped by excess liquidity, making pressure the central bank to increase the volume of 7-day, 14-day and 30-day bills in this ongoing fiscal year to balance overall market liquidity. As a result, clearly the banking sector is under pressure of excess liquidity. Also </w:t>
      </w:r>
      <w:proofErr w:type="gramStart"/>
      <w:r w:rsidRPr="0091374D">
        <w:rPr>
          <w:rFonts w:ascii="Times New Roman" w:hAnsi="Times New Roman" w:cs="Times New Roman"/>
          <w:sz w:val="24"/>
          <w:szCs w:val="24"/>
        </w:rPr>
        <w:t>these</w:t>
      </w:r>
      <w:proofErr w:type="gramEnd"/>
      <w:r w:rsidRPr="0091374D">
        <w:rPr>
          <w:rFonts w:ascii="Times New Roman" w:hAnsi="Times New Roman" w:cs="Times New Roman"/>
          <w:sz w:val="24"/>
          <w:szCs w:val="24"/>
        </w:rPr>
        <w:t xml:space="preserve"> amount is curse for all as they do not fetch any profit. (Daily Star-2017)</w:t>
      </w:r>
    </w:p>
    <w:p w:rsidR="006013D4" w:rsidRPr="0091374D" w:rsidRDefault="006013D4" w:rsidP="006013D4">
      <w:pPr>
        <w:spacing w:after="0"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Excess liquidity can be termed as good as banks having excess amount can satisfy the customer easily by making payment immediately. Also then banks do not face any liquidity risk as well But these amount do create difficulties a lot. First of all, </w:t>
      </w:r>
      <w:proofErr w:type="gramStart"/>
      <w:r w:rsidRPr="0091374D">
        <w:rPr>
          <w:rFonts w:ascii="Times New Roman" w:hAnsi="Times New Roman" w:cs="Times New Roman"/>
          <w:sz w:val="24"/>
          <w:szCs w:val="24"/>
        </w:rPr>
        <w:t>these amount</w:t>
      </w:r>
      <w:proofErr w:type="gramEnd"/>
      <w:r w:rsidRPr="0091374D">
        <w:rPr>
          <w:rFonts w:ascii="Times New Roman" w:hAnsi="Times New Roman" w:cs="Times New Roman"/>
          <w:sz w:val="24"/>
          <w:szCs w:val="24"/>
        </w:rPr>
        <w:t xml:space="preserve"> brings nothing for banks that means it lowers profits. Secondly gross national investment will become lower. Finally it hinders the economic growth as money idles.</w:t>
      </w:r>
    </w:p>
    <w:p w:rsidR="006013D4" w:rsidRPr="0091374D" w:rsidRDefault="006013D4" w:rsidP="006013D4">
      <w:pPr>
        <w:spacing w:after="0" w:line="240" w:lineRule="auto"/>
        <w:jc w:val="both"/>
        <w:rPr>
          <w:rFonts w:ascii="Times New Roman" w:hAnsi="Times New Roman" w:cs="Times New Roman"/>
          <w:sz w:val="24"/>
          <w:szCs w:val="24"/>
        </w:rPr>
      </w:pPr>
    </w:p>
    <w:p w:rsidR="006013D4" w:rsidRPr="0091374D" w:rsidRDefault="006013D4" w:rsidP="006013D4">
      <w:pPr>
        <w:spacing w:line="24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However hardly any research paper can be found that was conducted under Bangladesh context.</w:t>
      </w:r>
      <w:proofErr w:type="gramEnd"/>
      <w:r w:rsidRPr="0091374D">
        <w:rPr>
          <w:rFonts w:ascii="Times New Roman" w:hAnsi="Times New Roman" w:cs="Times New Roman"/>
          <w:sz w:val="24"/>
          <w:szCs w:val="24"/>
        </w:rPr>
        <w:t xml:space="preserve"> Research papers across developing countries also appear to be scant. So I felt much interesting to this topic and want to picture about the present condition of excess liquidity of commercial banks of Bangladesh.</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The paper is designed as follows like following chapter discuss literature review, Chapter III describes methodology as well as data used and Chapter IV shows the result findings and ends with the future research direction and  conclusion.</w:t>
      </w:r>
    </w:p>
    <w:p w:rsidR="006013D4" w:rsidRPr="0091374D" w:rsidRDefault="006013D4" w:rsidP="006013D4">
      <w:pPr>
        <w:pStyle w:val="ListParagraph"/>
        <w:numPr>
          <w:ilvl w:val="0"/>
          <w:numId w:val="1"/>
        </w:numPr>
        <w:spacing w:line="240" w:lineRule="auto"/>
        <w:jc w:val="both"/>
        <w:rPr>
          <w:rFonts w:ascii="Times New Roman" w:hAnsi="Times New Roman" w:cs="Times New Roman"/>
          <w:b/>
          <w:sz w:val="26"/>
          <w:szCs w:val="26"/>
        </w:rPr>
      </w:pPr>
      <w:r w:rsidRPr="0091374D">
        <w:rPr>
          <w:rFonts w:ascii="Times New Roman" w:hAnsi="Times New Roman" w:cs="Times New Roman"/>
          <w:b/>
          <w:sz w:val="26"/>
          <w:szCs w:val="26"/>
        </w:rPr>
        <w:t xml:space="preserve">Literature Review </w:t>
      </w:r>
    </w:p>
    <w:p w:rsidR="006013D4" w:rsidRPr="0091374D" w:rsidRDefault="006013D4" w:rsidP="006013D4">
      <w:pPr>
        <w:tabs>
          <w:tab w:val="left" w:pos="4545"/>
        </w:tabs>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Literature review contains the summary of the previous studies made on any subject. There are several empirical research papers studied regarding excess liquidity of banks from global perspective and national context. Most of their findings are similar though some factors differ also. Here </w:t>
      </w:r>
      <w:proofErr w:type="gramStart"/>
      <w:r w:rsidRPr="0091374D">
        <w:rPr>
          <w:rFonts w:ascii="Times New Roman" w:hAnsi="Times New Roman" w:cs="Times New Roman"/>
          <w:sz w:val="24"/>
          <w:szCs w:val="24"/>
        </w:rPr>
        <w:t>are the picture</w:t>
      </w:r>
      <w:proofErr w:type="gramEnd"/>
      <w:r w:rsidRPr="0091374D">
        <w:rPr>
          <w:rFonts w:ascii="Times New Roman" w:hAnsi="Times New Roman" w:cs="Times New Roman"/>
          <w:sz w:val="24"/>
          <w:szCs w:val="24"/>
        </w:rPr>
        <w:t xml:space="preserve"> of some of these findings.</w:t>
      </w:r>
    </w:p>
    <w:p w:rsidR="006013D4" w:rsidRPr="0091374D" w:rsidRDefault="006013D4" w:rsidP="006013D4">
      <w:pPr>
        <w:spacing w:line="24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Jehovaness</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Aikaeli</w:t>
      </w:r>
      <w:proofErr w:type="spellEnd"/>
      <w:r w:rsidRPr="0091374D">
        <w:rPr>
          <w:rFonts w:ascii="Times New Roman" w:hAnsi="Times New Roman" w:cs="Times New Roman"/>
          <w:sz w:val="24"/>
          <w:szCs w:val="24"/>
        </w:rPr>
        <w:t xml:space="preserve"> (2006) made a study on determinants of excess liquidity in Tanzanian Commercial Banks. Employing the autoregressive distributed lag model in the study, he found that the fundamental determinants of excess liquidity are credit risks, high funds’ cost, and deposit holders’ cash preference and the rate of required reserves. He came to conclusion by </w:t>
      </w:r>
      <w:r w:rsidRPr="0091374D">
        <w:rPr>
          <w:rFonts w:ascii="Times New Roman" w:hAnsi="Times New Roman" w:cs="Times New Roman"/>
          <w:sz w:val="24"/>
          <w:szCs w:val="24"/>
        </w:rPr>
        <w:lastRenderedPageBreak/>
        <w:t>suggesting important policy should be enforced on price stability, minimization of risk, optimal liquidity management by the authority of commercial banks. He also noted that excess liquidity hinders the normal growth and efficiency of banks.</w:t>
      </w:r>
    </w:p>
    <w:p w:rsidR="006013D4" w:rsidRPr="0091374D" w:rsidRDefault="006013D4" w:rsidP="006013D4">
      <w:pPr>
        <w:autoSpaceDE w:val="0"/>
        <w:autoSpaceDN w:val="0"/>
        <w:adjustRightInd w:val="0"/>
        <w:spacing w:after="0" w:line="240" w:lineRule="auto"/>
        <w:jc w:val="both"/>
        <w:rPr>
          <w:rFonts w:ascii="Times New Roman" w:hAnsi="Times New Roman" w:cs="Times New Roman"/>
          <w:sz w:val="24"/>
        </w:rPr>
      </w:pPr>
      <w:proofErr w:type="spellStart"/>
      <w:r w:rsidRPr="0091374D">
        <w:rPr>
          <w:rFonts w:ascii="Times New Roman" w:hAnsi="Times New Roman" w:cs="Times New Roman"/>
          <w:sz w:val="24"/>
        </w:rPr>
        <w:t>Pavla</w:t>
      </w:r>
      <w:proofErr w:type="spellEnd"/>
      <w:r w:rsidRPr="0091374D">
        <w:rPr>
          <w:rFonts w:ascii="Times New Roman" w:hAnsi="Times New Roman" w:cs="Times New Roman"/>
          <w:sz w:val="24"/>
        </w:rPr>
        <w:t xml:space="preserve"> </w:t>
      </w:r>
      <w:proofErr w:type="spellStart"/>
      <w:r w:rsidRPr="0091374D">
        <w:rPr>
          <w:rFonts w:ascii="Times New Roman" w:hAnsi="Times New Roman" w:cs="Times New Roman"/>
          <w:sz w:val="24"/>
        </w:rPr>
        <w:t>Vodova</w:t>
      </w:r>
      <w:proofErr w:type="spellEnd"/>
      <w:r w:rsidRPr="0091374D">
        <w:rPr>
          <w:rFonts w:ascii="Times New Roman" w:hAnsi="Times New Roman" w:cs="Times New Roman"/>
          <w:sz w:val="24"/>
        </w:rPr>
        <w:t xml:space="preserve"> (2011) studied the determinants of liquidity of Czech commercial bank where it took some bank specific and macroeconomic variables. The study found positive impact of </w:t>
      </w:r>
      <w:r w:rsidRPr="0091374D">
        <w:rPr>
          <w:rFonts w:ascii="Times New Roman" w:hAnsi="Times New Roman" w:cs="Times New Roman"/>
          <w:sz w:val="24"/>
          <w:szCs w:val="24"/>
        </w:rPr>
        <w:t>liquidity</w:t>
      </w:r>
      <w:r w:rsidRPr="0091374D">
        <w:rPr>
          <w:rFonts w:ascii="Times New Roman" w:hAnsi="Times New Roman" w:cs="Times New Roman"/>
          <w:sz w:val="24"/>
        </w:rPr>
        <w:t xml:space="preserve"> among capital adequacy, prudential regulation, and inflation rate and on interbank transaction and negative influence of lending profitability, financial crisis and business cycle on liquidity. Moreover this study did not find any relation between size of banks and their liquidity.</w:t>
      </w:r>
    </w:p>
    <w:p w:rsidR="006013D4" w:rsidRPr="0091374D" w:rsidRDefault="006013D4" w:rsidP="006013D4">
      <w:pPr>
        <w:autoSpaceDE w:val="0"/>
        <w:autoSpaceDN w:val="0"/>
        <w:adjustRightInd w:val="0"/>
        <w:spacing w:after="0" w:line="240" w:lineRule="auto"/>
        <w:jc w:val="both"/>
        <w:rPr>
          <w:rFonts w:ascii="Times New Roman" w:hAnsi="Times New Roman" w:cs="Times New Roman"/>
          <w:sz w:val="24"/>
        </w:rPr>
      </w:pPr>
    </w:p>
    <w:p w:rsidR="006013D4" w:rsidRPr="0091374D" w:rsidRDefault="006013D4" w:rsidP="006013D4">
      <w:pPr>
        <w:spacing w:line="240" w:lineRule="auto"/>
        <w:jc w:val="both"/>
        <w:rPr>
          <w:rFonts w:ascii="Times New Roman" w:hAnsi="Times New Roman" w:cs="Times New Roman"/>
          <w:bCs/>
          <w:sz w:val="24"/>
          <w:szCs w:val="24"/>
        </w:rPr>
      </w:pPr>
      <w:r w:rsidRPr="0091374D">
        <w:rPr>
          <w:rFonts w:ascii="Times New Roman" w:hAnsi="Times New Roman" w:cs="Times New Roman"/>
          <w:sz w:val="24"/>
        </w:rPr>
        <w:t xml:space="preserve">According to </w:t>
      </w:r>
      <w:proofErr w:type="spellStart"/>
      <w:r w:rsidRPr="0091374D">
        <w:rPr>
          <w:rFonts w:ascii="Times New Roman" w:hAnsi="Times New Roman" w:cs="Times New Roman"/>
          <w:sz w:val="24"/>
        </w:rPr>
        <w:t>Mishkin</w:t>
      </w:r>
      <w:proofErr w:type="spellEnd"/>
      <w:r w:rsidRPr="0091374D">
        <w:rPr>
          <w:rFonts w:ascii="Times New Roman" w:hAnsi="Times New Roman" w:cs="Times New Roman"/>
          <w:sz w:val="24"/>
        </w:rPr>
        <w:t xml:space="preserve"> (2006), Banks holding excess reserves serves as an insurance purpose against the costs associated with deposit outflows. He said the higher the costs, the more excess reserves banks hold. Susceptibility to required reserves deficiency penalty, market risk vulnerability, tremendous deposits inflows and macroeconomic socks are the major reasons for excess liquidity. </w:t>
      </w:r>
      <w:proofErr w:type="spellStart"/>
      <w:r w:rsidRPr="0091374D">
        <w:rPr>
          <w:rFonts w:ascii="Times New Roman" w:hAnsi="Times New Roman" w:cs="Times New Roman"/>
          <w:bCs/>
          <w:sz w:val="24"/>
          <w:szCs w:val="24"/>
        </w:rPr>
        <w:t>Alexiou</w:t>
      </w:r>
      <w:proofErr w:type="spellEnd"/>
      <w:r w:rsidRPr="0091374D">
        <w:rPr>
          <w:rFonts w:ascii="Times New Roman" w:hAnsi="Times New Roman" w:cs="Times New Roman"/>
          <w:bCs/>
          <w:sz w:val="24"/>
          <w:szCs w:val="24"/>
        </w:rPr>
        <w:t xml:space="preserve"> and </w:t>
      </w:r>
      <w:proofErr w:type="spellStart"/>
      <w:r w:rsidRPr="0091374D">
        <w:rPr>
          <w:rFonts w:ascii="Times New Roman" w:hAnsi="Times New Roman" w:cs="Times New Roman"/>
          <w:bCs/>
          <w:sz w:val="24"/>
          <w:szCs w:val="24"/>
        </w:rPr>
        <w:t>Sofoklis</w:t>
      </w:r>
      <w:proofErr w:type="spellEnd"/>
      <w:r w:rsidRPr="0091374D">
        <w:rPr>
          <w:rFonts w:ascii="Times New Roman" w:hAnsi="Times New Roman" w:cs="Times New Roman"/>
          <w:bCs/>
          <w:sz w:val="24"/>
          <w:szCs w:val="24"/>
        </w:rPr>
        <w:t xml:space="preserve"> (2009) did a similar study on Greek banking sector where bank specific and macroeconomic variables were considered and it found bank specific factors mostly affect the profitability.</w:t>
      </w:r>
    </w:p>
    <w:p w:rsidR="006013D4" w:rsidRPr="0091374D" w:rsidRDefault="006013D4" w:rsidP="006013D4">
      <w:pPr>
        <w:tabs>
          <w:tab w:val="left" w:pos="7215"/>
        </w:tabs>
        <w:autoSpaceDE w:val="0"/>
        <w:autoSpaceDN w:val="0"/>
        <w:adjustRightInd w:val="0"/>
        <w:spacing w:after="0" w:line="240" w:lineRule="auto"/>
        <w:jc w:val="both"/>
        <w:rPr>
          <w:rFonts w:ascii="Times New Roman" w:hAnsi="Times New Roman" w:cs="Times New Roman"/>
          <w:sz w:val="24"/>
        </w:rPr>
      </w:pPr>
      <w:r w:rsidRPr="0091374D">
        <w:rPr>
          <w:rFonts w:ascii="Times New Roman" w:hAnsi="Times New Roman" w:cs="Times New Roman"/>
          <w:sz w:val="24"/>
        </w:rPr>
        <w:t xml:space="preserve">In German, </w:t>
      </w:r>
      <w:proofErr w:type="spellStart"/>
      <w:r w:rsidRPr="0091374D">
        <w:rPr>
          <w:rFonts w:ascii="Times New Roman" w:hAnsi="Times New Roman" w:cs="Times New Roman"/>
          <w:sz w:val="24"/>
        </w:rPr>
        <w:t>Hackethal</w:t>
      </w:r>
      <w:proofErr w:type="spellEnd"/>
      <w:r w:rsidRPr="0091374D">
        <w:rPr>
          <w:rFonts w:ascii="Times New Roman" w:hAnsi="Times New Roman" w:cs="Times New Roman"/>
          <w:sz w:val="24"/>
        </w:rPr>
        <w:t xml:space="preserve"> et al. (2010) found that bank performance and size don’t have significant effect on liquidity where unemployment </w:t>
      </w:r>
      <w:proofErr w:type="gramStart"/>
      <w:r w:rsidRPr="0091374D">
        <w:rPr>
          <w:rFonts w:ascii="Times New Roman" w:hAnsi="Times New Roman" w:cs="Times New Roman"/>
          <w:sz w:val="24"/>
        </w:rPr>
        <w:t>have</w:t>
      </w:r>
      <w:proofErr w:type="gramEnd"/>
      <w:r w:rsidRPr="0091374D">
        <w:rPr>
          <w:rFonts w:ascii="Times New Roman" w:hAnsi="Times New Roman" w:cs="Times New Roman"/>
          <w:sz w:val="24"/>
        </w:rPr>
        <w:t xml:space="preserve"> a negative impact. Also it suggests that economic prosperous and creation of liquidity are positively correlated. In Malaysia, </w:t>
      </w:r>
      <w:proofErr w:type="spellStart"/>
      <w:r w:rsidRPr="0091374D">
        <w:rPr>
          <w:rFonts w:ascii="Times New Roman" w:hAnsi="Times New Roman" w:cs="Times New Roman"/>
          <w:sz w:val="24"/>
        </w:rPr>
        <w:t>Choon</w:t>
      </w:r>
      <w:proofErr w:type="spellEnd"/>
      <w:r w:rsidRPr="0091374D">
        <w:rPr>
          <w:rFonts w:ascii="Times New Roman" w:hAnsi="Times New Roman" w:cs="Times New Roman"/>
          <w:sz w:val="24"/>
        </w:rPr>
        <w:t xml:space="preserve"> et al. (2013) found that bank specific factors like bank capital, size of banks, banks profitability, NPL and Macroeconomic factors like GDP and financial crisis have great impact on bank liquidity. But according to this study, interbank rate is not so important.</w:t>
      </w:r>
    </w:p>
    <w:p w:rsidR="006013D4" w:rsidRPr="0091374D" w:rsidRDefault="006013D4" w:rsidP="006013D4">
      <w:pPr>
        <w:tabs>
          <w:tab w:val="left" w:pos="7215"/>
        </w:tabs>
        <w:autoSpaceDE w:val="0"/>
        <w:autoSpaceDN w:val="0"/>
        <w:adjustRightInd w:val="0"/>
        <w:spacing w:after="0" w:line="240" w:lineRule="auto"/>
        <w:jc w:val="both"/>
        <w:rPr>
          <w:rFonts w:ascii="Times New Roman" w:hAnsi="Times New Roman" w:cs="Times New Roman"/>
          <w:sz w:val="24"/>
        </w:rPr>
      </w:pPr>
    </w:p>
    <w:p w:rsidR="006013D4" w:rsidRPr="0091374D" w:rsidRDefault="006013D4" w:rsidP="006013D4">
      <w:pPr>
        <w:tabs>
          <w:tab w:val="left" w:pos="7215"/>
        </w:tabs>
        <w:autoSpaceDE w:val="0"/>
        <w:autoSpaceDN w:val="0"/>
        <w:adjustRightInd w:val="0"/>
        <w:spacing w:after="0" w:line="240" w:lineRule="auto"/>
        <w:jc w:val="both"/>
        <w:rPr>
          <w:rFonts w:ascii="Times New Roman" w:hAnsi="Times New Roman" w:cs="Times New Roman"/>
          <w:sz w:val="24"/>
        </w:rPr>
      </w:pPr>
      <w:r w:rsidRPr="0091374D">
        <w:rPr>
          <w:rFonts w:ascii="Times New Roman" w:hAnsi="Times New Roman" w:cs="Times New Roman"/>
          <w:sz w:val="24"/>
        </w:rPr>
        <w:t xml:space="preserve">In addition, Studying on Sub-Saharan Africa, </w:t>
      </w:r>
      <w:proofErr w:type="spellStart"/>
      <w:r w:rsidRPr="0091374D">
        <w:rPr>
          <w:rFonts w:ascii="Times New Roman" w:hAnsi="Times New Roman" w:cs="Times New Roman"/>
          <w:sz w:val="24"/>
        </w:rPr>
        <w:t>Saxegaard</w:t>
      </w:r>
      <w:proofErr w:type="spellEnd"/>
      <w:r w:rsidRPr="0091374D">
        <w:rPr>
          <w:rFonts w:ascii="Times New Roman" w:hAnsi="Times New Roman" w:cs="Times New Roman"/>
          <w:sz w:val="24"/>
        </w:rPr>
        <w:t xml:space="preserve"> (2006) found that excess amount of liquidity enfeebles the monetary policy transmission system greatly. Frost (1971) said when excess reserves are </w:t>
      </w:r>
      <w:proofErr w:type="gramStart"/>
      <w:r w:rsidRPr="0091374D">
        <w:rPr>
          <w:rFonts w:ascii="Times New Roman" w:hAnsi="Times New Roman" w:cs="Times New Roman"/>
          <w:sz w:val="24"/>
        </w:rPr>
        <w:t>large,</w:t>
      </w:r>
      <w:proofErr w:type="gramEnd"/>
      <w:r w:rsidRPr="0091374D">
        <w:rPr>
          <w:rFonts w:ascii="Times New Roman" w:hAnsi="Times New Roman" w:cs="Times New Roman"/>
          <w:sz w:val="24"/>
        </w:rPr>
        <w:t xml:space="preserve"> banks are supposedly willing to make loans by lowering interest rates. But when it is small, banks are clearly under pressure to pay off their indebtedness and will restrict credit by raising interest rates. </w:t>
      </w:r>
    </w:p>
    <w:p w:rsidR="006013D4" w:rsidRPr="0091374D" w:rsidRDefault="006013D4" w:rsidP="006013D4">
      <w:pPr>
        <w:autoSpaceDE w:val="0"/>
        <w:autoSpaceDN w:val="0"/>
        <w:adjustRightInd w:val="0"/>
        <w:spacing w:after="0" w:line="240" w:lineRule="auto"/>
        <w:rPr>
          <w:rFonts w:ascii="Times New Roman" w:hAnsi="Times New Roman" w:cs="Times New Roman"/>
          <w:sz w:val="24"/>
          <w:szCs w:val="24"/>
        </w:rPr>
      </w:pP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bCs/>
          <w:sz w:val="24"/>
          <w:szCs w:val="24"/>
        </w:rPr>
        <w:t xml:space="preserve">In Bosnia and </w:t>
      </w:r>
      <w:proofErr w:type="spellStart"/>
      <w:r w:rsidRPr="0091374D">
        <w:rPr>
          <w:rFonts w:ascii="Times New Roman" w:hAnsi="Times New Roman" w:cs="Times New Roman"/>
          <w:bCs/>
          <w:sz w:val="24"/>
          <w:szCs w:val="24"/>
        </w:rPr>
        <w:t>Herzegovin</w:t>
      </w:r>
      <w:proofErr w:type="spellEnd"/>
      <w:r w:rsidRPr="0091374D">
        <w:rPr>
          <w:rFonts w:ascii="Times New Roman" w:hAnsi="Times New Roman" w:cs="Times New Roman"/>
          <w:bCs/>
          <w:sz w:val="24"/>
          <w:szCs w:val="24"/>
        </w:rPr>
        <w:t xml:space="preserve">, </w:t>
      </w:r>
      <w:r w:rsidRPr="0091374D">
        <w:rPr>
          <w:rFonts w:ascii="Times New Roman" w:hAnsi="Times New Roman" w:cs="Times New Roman"/>
          <w:sz w:val="24"/>
          <w:szCs w:val="24"/>
        </w:rPr>
        <w:t xml:space="preserve">Elma and Tanja (2017) jointly studied </w:t>
      </w:r>
      <w:r w:rsidRPr="0091374D">
        <w:rPr>
          <w:rFonts w:ascii="Times New Roman" w:hAnsi="Times New Roman" w:cs="Times New Roman"/>
          <w:bCs/>
          <w:sz w:val="24"/>
          <w:szCs w:val="24"/>
        </w:rPr>
        <w:t xml:space="preserve">on six bank specific variables, two macroeconomic variables and one foreign variable. However they found that size of the bank, non-performing loans and total loans are the major determinants of excess liquidity amongst banking variables by using dynamic panel analysis based on the Generalized Method of Moments (GMM). The </w:t>
      </w:r>
      <w:proofErr w:type="gramStart"/>
      <w:r w:rsidRPr="0091374D">
        <w:rPr>
          <w:rFonts w:ascii="Times New Roman" w:hAnsi="Times New Roman" w:cs="Times New Roman"/>
          <w:bCs/>
          <w:sz w:val="24"/>
          <w:szCs w:val="24"/>
        </w:rPr>
        <w:t>study also suggest</w:t>
      </w:r>
      <w:proofErr w:type="gramEnd"/>
      <w:r w:rsidRPr="0091374D">
        <w:rPr>
          <w:rFonts w:ascii="Times New Roman" w:hAnsi="Times New Roman" w:cs="Times New Roman"/>
          <w:bCs/>
          <w:sz w:val="24"/>
          <w:szCs w:val="24"/>
        </w:rPr>
        <w:t xml:space="preserve"> that CPI is domestic significant macroeconomic variable </w:t>
      </w:r>
      <w:r w:rsidRPr="0091374D">
        <w:rPr>
          <w:rFonts w:ascii="Times New Roman" w:hAnsi="Times New Roman" w:cs="Times New Roman"/>
          <w:sz w:val="24"/>
          <w:szCs w:val="24"/>
        </w:rPr>
        <w:t xml:space="preserve">of excess liquidity. The study was based on the 19 commercial banks covering period of 2006 to 2015.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Also Basel Committee (2009) said the performance of commercial bank largely depends on the proper management of liquidity. Bank liquidity strengthens economy strong. </w:t>
      </w:r>
      <w:proofErr w:type="spellStart"/>
      <w:r w:rsidRPr="0091374D">
        <w:rPr>
          <w:rFonts w:ascii="Times New Roman" w:hAnsi="Times New Roman" w:cs="Times New Roman"/>
          <w:sz w:val="24"/>
          <w:szCs w:val="24"/>
        </w:rPr>
        <w:t>Rasmus</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Livio</w:t>
      </w:r>
      <w:proofErr w:type="spellEnd"/>
      <w:r w:rsidRPr="0091374D">
        <w:rPr>
          <w:rFonts w:ascii="Times New Roman" w:hAnsi="Times New Roman" w:cs="Times New Roman"/>
          <w:sz w:val="24"/>
          <w:szCs w:val="24"/>
        </w:rPr>
        <w:t xml:space="preserve"> (2006) said that excess liquidity is accountable for global inflationary situation. In Kenya, Erick et al. (2013) showed 42% of the total variation in the dependent variable, liquidity, can be explained by the independent variables (profitability, policy management, monetary policy etc.</w:t>
      </w:r>
    </w:p>
    <w:p w:rsidR="006013D4" w:rsidRPr="0091374D" w:rsidRDefault="006013D4" w:rsidP="006013D4">
      <w:pPr>
        <w:spacing w:line="240" w:lineRule="auto"/>
        <w:jc w:val="both"/>
        <w:rPr>
          <w:rFonts w:ascii="Times New Roman" w:hAnsi="Times New Roman" w:cs="Times New Roman"/>
          <w:bCs/>
          <w:sz w:val="24"/>
          <w:szCs w:val="24"/>
        </w:rPr>
      </w:pPr>
      <w:r w:rsidRPr="0091374D">
        <w:rPr>
          <w:rFonts w:ascii="Times New Roman" w:hAnsi="Times New Roman" w:cs="Times New Roman"/>
          <w:sz w:val="24"/>
          <w:szCs w:val="24"/>
        </w:rPr>
        <w:t xml:space="preserve">Also </w:t>
      </w:r>
      <w:proofErr w:type="spellStart"/>
      <w:r w:rsidRPr="0091374D">
        <w:rPr>
          <w:rFonts w:ascii="Times New Roman" w:hAnsi="Times New Roman" w:cs="Times New Roman"/>
          <w:sz w:val="24"/>
          <w:szCs w:val="24"/>
        </w:rPr>
        <w:t>Sufian</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Habibullah</w:t>
      </w:r>
      <w:proofErr w:type="spellEnd"/>
      <w:r w:rsidRPr="0091374D">
        <w:rPr>
          <w:rFonts w:ascii="Times New Roman" w:hAnsi="Times New Roman" w:cs="Times New Roman"/>
          <w:sz w:val="24"/>
          <w:szCs w:val="24"/>
        </w:rPr>
        <w:t xml:space="preserve"> (2009) studied on the </w:t>
      </w:r>
      <w:r w:rsidRPr="0091374D">
        <w:rPr>
          <w:rFonts w:ascii="Times New Roman" w:hAnsi="Times New Roman" w:cs="Times New Roman"/>
          <w:bCs/>
          <w:sz w:val="24"/>
          <w:szCs w:val="24"/>
        </w:rPr>
        <w:t>determinants of bank profitability and found that loans intensity, cost and credit risk as bank specific variables have a positive impact on bank performance where non-interest income has a negative relationship on bank liquidity.</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Pontes and </w:t>
      </w:r>
      <w:proofErr w:type="spellStart"/>
      <w:r w:rsidRPr="0091374D">
        <w:rPr>
          <w:rFonts w:ascii="Times New Roman" w:hAnsi="Times New Roman" w:cs="Times New Roman"/>
          <w:sz w:val="24"/>
          <w:szCs w:val="24"/>
        </w:rPr>
        <w:t>Murta</w:t>
      </w:r>
      <w:proofErr w:type="spellEnd"/>
      <w:r w:rsidRPr="0091374D">
        <w:rPr>
          <w:rFonts w:ascii="Times New Roman" w:hAnsi="Times New Roman" w:cs="Times New Roman"/>
          <w:sz w:val="24"/>
          <w:szCs w:val="24"/>
        </w:rPr>
        <w:t xml:space="preserve"> (2013)</w:t>
      </w:r>
      <w:r w:rsidRPr="0091374D">
        <w:rPr>
          <w:rFonts w:ascii="Times New Roman" w:hAnsi="Times New Roman" w:cs="Times New Roman"/>
          <w:color w:val="FF0000"/>
          <w:sz w:val="24"/>
          <w:szCs w:val="24"/>
        </w:rPr>
        <w:t xml:space="preserve"> </w:t>
      </w:r>
      <w:r w:rsidRPr="0091374D">
        <w:rPr>
          <w:rFonts w:ascii="Times New Roman" w:hAnsi="Times New Roman" w:cs="Times New Roman"/>
          <w:sz w:val="24"/>
          <w:szCs w:val="24"/>
        </w:rPr>
        <w:t xml:space="preserve">found that banks hold excess liquidity for both precautionary purpose and involuntary purposes. The determinants are domestic credit market and securities market inefficiency and low level development in the financial market. </w:t>
      </w:r>
      <w:proofErr w:type="spellStart"/>
      <w:r w:rsidRPr="0091374D">
        <w:rPr>
          <w:rFonts w:ascii="Times New Roman" w:hAnsi="Times New Roman" w:cs="Times New Roman"/>
          <w:sz w:val="24"/>
          <w:szCs w:val="24"/>
        </w:rPr>
        <w:t>Agenor</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Aynaoui</w:t>
      </w:r>
      <w:proofErr w:type="spellEnd"/>
      <w:r w:rsidRPr="0091374D">
        <w:rPr>
          <w:rFonts w:ascii="Times New Roman" w:hAnsi="Times New Roman" w:cs="Times New Roman"/>
          <w:sz w:val="24"/>
          <w:szCs w:val="24"/>
        </w:rPr>
        <w:t xml:space="preserve"> (2010) said that </w:t>
      </w:r>
      <w:proofErr w:type="gramStart"/>
      <w:r w:rsidRPr="0091374D">
        <w:rPr>
          <w:rFonts w:ascii="Times New Roman" w:hAnsi="Times New Roman" w:cs="Times New Roman"/>
          <w:sz w:val="24"/>
          <w:szCs w:val="24"/>
        </w:rPr>
        <w:t>precautionary reasons determines</w:t>
      </w:r>
      <w:proofErr w:type="gramEnd"/>
      <w:r w:rsidRPr="0091374D">
        <w:rPr>
          <w:rFonts w:ascii="Times New Roman" w:hAnsi="Times New Roman" w:cs="Times New Roman"/>
          <w:sz w:val="24"/>
          <w:szCs w:val="24"/>
        </w:rPr>
        <w:t xml:space="preserve"> the demand for excess reserves of banks.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In this study, Excess liquidity has been measured by surplus of liquidity over statutory requirement to total deposits. Here there are two types of variables- Bank specific variables and macroeconomic variables. Capital, Non-performing loan, ROE, and Asset Base have been taken as bank specific and GDP, Call Money Rate, and Inflation have been taken as macroeconomic influencing variables.</w:t>
      </w:r>
    </w:p>
    <w:p w:rsidR="006013D4" w:rsidRPr="0091374D" w:rsidRDefault="006013D4" w:rsidP="006013D4">
      <w:pPr>
        <w:pStyle w:val="ListParagraph"/>
        <w:numPr>
          <w:ilvl w:val="0"/>
          <w:numId w:val="1"/>
        </w:numPr>
        <w:spacing w:line="240" w:lineRule="auto"/>
        <w:jc w:val="both"/>
        <w:rPr>
          <w:rFonts w:ascii="Times New Roman" w:hAnsi="Times New Roman" w:cs="Times New Roman"/>
          <w:b/>
          <w:sz w:val="26"/>
        </w:rPr>
      </w:pPr>
      <w:r w:rsidRPr="0091374D">
        <w:rPr>
          <w:rFonts w:ascii="Times New Roman" w:hAnsi="Times New Roman" w:cs="Times New Roman"/>
          <w:b/>
          <w:sz w:val="26"/>
        </w:rPr>
        <w:t xml:space="preserve">Methodology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order to find determinants of excess liquidity of Commercial Banks of Bangladesh, </w:t>
      </w:r>
      <w:proofErr w:type="gramStart"/>
      <w:r w:rsidRPr="0091374D">
        <w:rPr>
          <w:rFonts w:ascii="Times New Roman" w:hAnsi="Times New Roman" w:cs="Times New Roman"/>
          <w:sz w:val="24"/>
          <w:szCs w:val="24"/>
        </w:rPr>
        <w:t>random and variable effect techniques is</w:t>
      </w:r>
      <w:proofErr w:type="gramEnd"/>
      <w:r w:rsidRPr="0091374D">
        <w:rPr>
          <w:rFonts w:ascii="Times New Roman" w:hAnsi="Times New Roman" w:cs="Times New Roman"/>
          <w:sz w:val="24"/>
          <w:szCs w:val="24"/>
        </w:rPr>
        <w:t xml:space="preserve"> used. We also use granger causality test to see whether one time series is forecasting another or not. We estimate the following equation,</w:t>
      </w:r>
    </w:p>
    <w:p w:rsidR="006013D4" w:rsidRPr="0091374D" w:rsidRDefault="006013D4" w:rsidP="006013D4">
      <w:pPr>
        <w:spacing w:line="24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ELD</w:t>
      </w:r>
      <w:r w:rsidRPr="0091374D">
        <w:rPr>
          <w:rFonts w:ascii="Times New Roman" w:hAnsi="Times New Roman" w:cs="Times New Roman"/>
          <w:sz w:val="36"/>
          <w:szCs w:val="24"/>
          <w:vertAlign w:val="subscript"/>
        </w:rPr>
        <w:t>it</w:t>
      </w:r>
      <w:proofErr w:type="spellEnd"/>
      <w:r w:rsidRPr="0091374D">
        <w:rPr>
          <w:rFonts w:ascii="Times New Roman" w:hAnsi="Times New Roman" w:cs="Times New Roman"/>
          <w:sz w:val="24"/>
          <w:szCs w:val="24"/>
        </w:rPr>
        <w:t xml:space="preserve"> = α + β</w:t>
      </w:r>
      <w:r w:rsidRPr="0091374D">
        <w:rPr>
          <w:rFonts w:ascii="Times New Roman" w:hAnsi="Times New Roman" w:cs="Times New Roman"/>
          <w:sz w:val="28"/>
          <w:szCs w:val="24"/>
          <w:vertAlign w:val="subscript"/>
        </w:rPr>
        <w:t>1</w:t>
      </w:r>
      <w:r w:rsidRPr="0091374D">
        <w:rPr>
          <w:rFonts w:ascii="Times New Roman" w:hAnsi="Times New Roman" w:cs="Times New Roman"/>
          <w:sz w:val="24"/>
          <w:szCs w:val="24"/>
        </w:rPr>
        <w:t>CAP + β</w:t>
      </w:r>
      <w:r w:rsidRPr="0091374D">
        <w:rPr>
          <w:rFonts w:ascii="Times New Roman" w:hAnsi="Times New Roman" w:cs="Times New Roman"/>
          <w:sz w:val="28"/>
          <w:szCs w:val="24"/>
          <w:vertAlign w:val="subscript"/>
        </w:rPr>
        <w:t>2</w:t>
      </w:r>
      <w:r w:rsidRPr="0091374D">
        <w:rPr>
          <w:rFonts w:ascii="Times New Roman" w:hAnsi="Times New Roman" w:cs="Times New Roman"/>
          <w:sz w:val="24"/>
          <w:szCs w:val="24"/>
        </w:rPr>
        <w:t>NPL + β</w:t>
      </w:r>
      <w:r w:rsidRPr="0091374D">
        <w:rPr>
          <w:rFonts w:ascii="Times New Roman" w:hAnsi="Times New Roman" w:cs="Times New Roman"/>
          <w:sz w:val="28"/>
          <w:szCs w:val="24"/>
          <w:vertAlign w:val="subscript"/>
        </w:rPr>
        <w:t>3</w:t>
      </w:r>
      <w:r w:rsidRPr="0091374D">
        <w:rPr>
          <w:rFonts w:ascii="Times New Roman" w:hAnsi="Times New Roman" w:cs="Times New Roman"/>
          <w:sz w:val="24"/>
          <w:szCs w:val="24"/>
        </w:rPr>
        <w:t>ROE + β</w:t>
      </w:r>
      <w:r w:rsidRPr="0091374D">
        <w:rPr>
          <w:rFonts w:ascii="Times New Roman" w:hAnsi="Times New Roman" w:cs="Times New Roman"/>
          <w:sz w:val="32"/>
          <w:szCs w:val="24"/>
          <w:vertAlign w:val="subscript"/>
        </w:rPr>
        <w:t>4</w:t>
      </w:r>
      <w:r w:rsidRPr="0091374D">
        <w:rPr>
          <w:rFonts w:ascii="Times New Roman" w:hAnsi="Times New Roman" w:cs="Times New Roman"/>
          <w:sz w:val="24"/>
          <w:szCs w:val="24"/>
        </w:rPr>
        <w:t>TOA + β</w:t>
      </w:r>
      <w:r w:rsidRPr="0091374D">
        <w:rPr>
          <w:rFonts w:ascii="Times New Roman" w:hAnsi="Times New Roman" w:cs="Times New Roman"/>
          <w:sz w:val="36"/>
          <w:szCs w:val="24"/>
          <w:vertAlign w:val="subscript"/>
        </w:rPr>
        <w:t>5</w:t>
      </w:r>
      <w:r w:rsidRPr="0091374D">
        <w:rPr>
          <w:rFonts w:ascii="Times New Roman" w:hAnsi="Times New Roman" w:cs="Times New Roman"/>
          <w:sz w:val="24"/>
          <w:szCs w:val="24"/>
        </w:rPr>
        <w:t>GDP + β</w:t>
      </w:r>
      <w:r w:rsidRPr="0091374D">
        <w:rPr>
          <w:rFonts w:ascii="Times New Roman" w:hAnsi="Times New Roman" w:cs="Times New Roman"/>
          <w:sz w:val="32"/>
          <w:szCs w:val="24"/>
          <w:vertAlign w:val="subscript"/>
        </w:rPr>
        <w:t>6</w:t>
      </w:r>
      <w:r w:rsidRPr="0091374D">
        <w:rPr>
          <w:rFonts w:ascii="Times New Roman" w:hAnsi="Times New Roman" w:cs="Times New Roman"/>
          <w:sz w:val="24"/>
          <w:szCs w:val="24"/>
        </w:rPr>
        <w:t>CMR + β</w:t>
      </w:r>
      <w:r w:rsidRPr="0091374D">
        <w:rPr>
          <w:rFonts w:ascii="Times New Roman" w:hAnsi="Times New Roman" w:cs="Times New Roman"/>
          <w:sz w:val="32"/>
          <w:szCs w:val="24"/>
          <w:vertAlign w:val="subscript"/>
        </w:rPr>
        <w:t>7</w:t>
      </w:r>
      <w:r w:rsidRPr="0091374D">
        <w:rPr>
          <w:rFonts w:ascii="Times New Roman" w:hAnsi="Times New Roman" w:cs="Times New Roman"/>
          <w:sz w:val="24"/>
          <w:szCs w:val="24"/>
        </w:rPr>
        <w:t>INF + €</w:t>
      </w:r>
      <w:r w:rsidRPr="0091374D">
        <w:rPr>
          <w:rFonts w:ascii="Times New Roman" w:hAnsi="Times New Roman" w:cs="Times New Roman"/>
          <w:sz w:val="32"/>
          <w:szCs w:val="24"/>
          <w:vertAlign w:val="subscript"/>
        </w:rPr>
        <w:t>it</w:t>
      </w:r>
      <w:r w:rsidRPr="0091374D">
        <w:rPr>
          <w:rFonts w:ascii="Times New Roman" w:hAnsi="Times New Roman" w:cs="Times New Roman"/>
          <w:sz w:val="24"/>
          <w:szCs w:val="24"/>
        </w:rPr>
        <w:t xml:space="preserve">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Where, </w:t>
      </w:r>
      <w:proofErr w:type="spellStart"/>
      <w:r w:rsidRPr="0091374D">
        <w:rPr>
          <w:rFonts w:ascii="Times New Roman" w:hAnsi="Times New Roman" w:cs="Times New Roman"/>
          <w:sz w:val="24"/>
          <w:szCs w:val="24"/>
        </w:rPr>
        <w:t>ELD</w:t>
      </w:r>
      <w:r w:rsidRPr="0091374D">
        <w:rPr>
          <w:rFonts w:ascii="Times New Roman" w:hAnsi="Times New Roman" w:cs="Times New Roman"/>
          <w:sz w:val="24"/>
          <w:szCs w:val="24"/>
          <w:vertAlign w:val="subscript"/>
        </w:rPr>
        <w:t>it</w:t>
      </w:r>
      <w:proofErr w:type="spellEnd"/>
      <w:r w:rsidRPr="0091374D">
        <w:rPr>
          <w:rFonts w:ascii="Times New Roman" w:hAnsi="Times New Roman" w:cs="Times New Roman"/>
          <w:sz w:val="24"/>
          <w:szCs w:val="24"/>
          <w:vertAlign w:val="subscript"/>
        </w:rPr>
        <w:t xml:space="preserve">  </w:t>
      </w:r>
      <w:r w:rsidRPr="0091374D">
        <w:rPr>
          <w:rFonts w:ascii="Times New Roman" w:hAnsi="Times New Roman" w:cs="Times New Roman"/>
          <w:sz w:val="24"/>
          <w:szCs w:val="24"/>
        </w:rPr>
        <w:t>means for excess liquidity to deposit for bank i in time t, α represents constant, β for coefficient which represents the slope of variables, CAP for Capital, NPL  for non-performing loan, ROE  represents return on Equity, TOA for logarithm of total asset, GDP for gross domestic product, CMR for call money rate, €</w:t>
      </w:r>
      <w:r w:rsidRPr="0091374D">
        <w:rPr>
          <w:rFonts w:ascii="Times New Roman" w:hAnsi="Times New Roman" w:cs="Times New Roman"/>
          <w:sz w:val="24"/>
          <w:szCs w:val="24"/>
          <w:vertAlign w:val="subscript"/>
        </w:rPr>
        <w:t>it</w:t>
      </w:r>
      <w:r w:rsidRPr="0091374D">
        <w:rPr>
          <w:rFonts w:ascii="Times New Roman" w:hAnsi="Times New Roman" w:cs="Times New Roman"/>
          <w:sz w:val="24"/>
          <w:szCs w:val="24"/>
        </w:rPr>
        <w:t xml:space="preserve"> defines error term.</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w:t>
      </w:r>
      <w:proofErr w:type="gramStart"/>
      <w:r w:rsidRPr="0091374D">
        <w:rPr>
          <w:rFonts w:ascii="Times New Roman" w:hAnsi="Times New Roman" w:cs="Times New Roman"/>
          <w:sz w:val="24"/>
          <w:szCs w:val="24"/>
        </w:rPr>
        <w:t>selection of variables are</w:t>
      </w:r>
      <w:proofErr w:type="gramEnd"/>
      <w:r w:rsidRPr="0091374D">
        <w:rPr>
          <w:rFonts w:ascii="Times New Roman" w:hAnsi="Times New Roman" w:cs="Times New Roman"/>
          <w:sz w:val="24"/>
          <w:szCs w:val="24"/>
        </w:rPr>
        <w:t xml:space="preserve"> based on the previous studies. Table: 1 pictures a list of variables that we have used in our analysis. </w:t>
      </w:r>
    </w:p>
    <w:p w:rsidR="006013D4" w:rsidRPr="0091374D" w:rsidRDefault="006013D4" w:rsidP="006013D4">
      <w:pPr>
        <w:tabs>
          <w:tab w:val="left" w:pos="3225"/>
        </w:tabs>
        <w:spacing w:line="240" w:lineRule="auto"/>
        <w:jc w:val="both"/>
        <w:rPr>
          <w:rFonts w:ascii="Times New Roman" w:hAnsi="Times New Roman" w:cs="Times New Roman"/>
          <w:b/>
          <w:sz w:val="24"/>
          <w:szCs w:val="24"/>
        </w:rPr>
      </w:pPr>
    </w:p>
    <w:p w:rsidR="006013D4" w:rsidRPr="0091374D" w:rsidRDefault="006013D4" w:rsidP="006013D4">
      <w:pPr>
        <w:tabs>
          <w:tab w:val="left" w:pos="3225"/>
        </w:tabs>
        <w:spacing w:line="240" w:lineRule="auto"/>
        <w:jc w:val="both"/>
        <w:rPr>
          <w:rFonts w:ascii="Times New Roman" w:hAnsi="Times New Roman" w:cs="Times New Roman"/>
          <w:b/>
          <w:sz w:val="24"/>
          <w:szCs w:val="24"/>
        </w:rPr>
      </w:pPr>
      <w:r w:rsidRPr="0091374D">
        <w:rPr>
          <w:rFonts w:ascii="Times New Roman" w:hAnsi="Times New Roman" w:cs="Times New Roman"/>
          <w:b/>
          <w:sz w:val="24"/>
          <w:szCs w:val="24"/>
        </w:rPr>
        <w:t>Table I</w:t>
      </w:r>
      <w:r w:rsidRPr="0091374D">
        <w:rPr>
          <w:rFonts w:ascii="Times New Roman" w:hAnsi="Times New Roman" w:cs="Times New Roman"/>
          <w:b/>
          <w:sz w:val="28"/>
          <w:szCs w:val="24"/>
        </w:rPr>
        <w:t xml:space="preserve">:  Variables Definition </w:t>
      </w:r>
    </w:p>
    <w:tbl>
      <w:tblPr>
        <w:tblStyle w:val="TableGrid"/>
        <w:tblpPr w:leftFromText="180" w:rightFromText="180" w:vertAnchor="text" w:tblpX="13" w:tblpY="1"/>
        <w:tblOverlap w:val="never"/>
        <w:tblW w:w="5000" w:type="pct"/>
        <w:tblLook w:val="04A0" w:firstRow="1" w:lastRow="0" w:firstColumn="1" w:lastColumn="0" w:noHBand="0" w:noVBand="1"/>
      </w:tblPr>
      <w:tblGrid>
        <w:gridCol w:w="1486"/>
        <w:gridCol w:w="4978"/>
        <w:gridCol w:w="1689"/>
        <w:gridCol w:w="1423"/>
      </w:tblGrid>
      <w:tr w:rsidR="006013D4" w:rsidRPr="0091374D" w:rsidTr="00B86429">
        <w:tc>
          <w:tcPr>
            <w:tcW w:w="776" w:type="pct"/>
          </w:tcPr>
          <w:p w:rsidR="006013D4" w:rsidRPr="0091374D" w:rsidRDefault="006013D4" w:rsidP="002530FA">
            <w:pPr>
              <w:jc w:val="both"/>
              <w:rPr>
                <w:rFonts w:ascii="Times New Roman" w:hAnsi="Times New Roman" w:cs="Times New Roman"/>
                <w:b/>
                <w:sz w:val="28"/>
                <w:szCs w:val="24"/>
              </w:rPr>
            </w:pPr>
            <w:r w:rsidRPr="0091374D">
              <w:rPr>
                <w:rFonts w:ascii="Times New Roman" w:hAnsi="Times New Roman" w:cs="Times New Roman"/>
                <w:b/>
                <w:sz w:val="28"/>
                <w:szCs w:val="24"/>
              </w:rPr>
              <w:t xml:space="preserve">   </w:t>
            </w:r>
            <w:r w:rsidRPr="0091374D">
              <w:rPr>
                <w:rFonts w:ascii="Times New Roman" w:hAnsi="Times New Roman" w:cs="Times New Roman"/>
                <w:b/>
                <w:sz w:val="24"/>
                <w:szCs w:val="24"/>
              </w:rPr>
              <w:t xml:space="preserve">Variables </w:t>
            </w:r>
          </w:p>
        </w:tc>
        <w:tc>
          <w:tcPr>
            <w:tcW w:w="2599" w:type="pct"/>
          </w:tcPr>
          <w:p w:rsidR="006013D4" w:rsidRPr="0091374D" w:rsidRDefault="006013D4" w:rsidP="002530FA">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Definition </w:t>
            </w:r>
          </w:p>
        </w:tc>
        <w:tc>
          <w:tcPr>
            <w:tcW w:w="882" w:type="pct"/>
          </w:tcPr>
          <w:p w:rsidR="006013D4" w:rsidRPr="0091374D" w:rsidRDefault="006013D4" w:rsidP="002530FA">
            <w:pPr>
              <w:jc w:val="both"/>
              <w:rPr>
                <w:rFonts w:ascii="Times New Roman" w:hAnsi="Times New Roman" w:cs="Times New Roman"/>
                <w:b/>
                <w:sz w:val="28"/>
                <w:szCs w:val="24"/>
              </w:rPr>
            </w:pPr>
            <w:r w:rsidRPr="0091374D">
              <w:rPr>
                <w:rFonts w:ascii="Times New Roman" w:hAnsi="Times New Roman" w:cs="Times New Roman"/>
                <w:b/>
                <w:sz w:val="28"/>
                <w:szCs w:val="24"/>
              </w:rPr>
              <w:t xml:space="preserve">     </w:t>
            </w:r>
            <w:r w:rsidRPr="0091374D">
              <w:rPr>
                <w:rFonts w:ascii="Times New Roman" w:hAnsi="Times New Roman" w:cs="Times New Roman"/>
                <w:b/>
                <w:sz w:val="24"/>
                <w:szCs w:val="24"/>
              </w:rPr>
              <w:t xml:space="preserve">Source            </w:t>
            </w:r>
          </w:p>
        </w:tc>
        <w:tc>
          <w:tcPr>
            <w:tcW w:w="743" w:type="pct"/>
          </w:tcPr>
          <w:p w:rsidR="006013D4" w:rsidRPr="0091374D" w:rsidRDefault="006013D4" w:rsidP="002530FA">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Est. Effect</w:t>
            </w:r>
          </w:p>
        </w:tc>
      </w:tr>
    </w:tbl>
    <w:p w:rsidR="006013D4" w:rsidRPr="0091374D" w:rsidRDefault="006013D4" w:rsidP="002530FA">
      <w:pPr>
        <w:spacing w:line="240" w:lineRule="auto"/>
        <w:jc w:val="center"/>
        <w:rPr>
          <w:rFonts w:ascii="Times New Roman" w:hAnsi="Times New Roman" w:cs="Times New Roman"/>
          <w:b/>
          <w:sz w:val="24"/>
          <w:szCs w:val="24"/>
        </w:rPr>
      </w:pPr>
      <w:r w:rsidRPr="0091374D">
        <w:rPr>
          <w:rFonts w:ascii="Times New Roman" w:hAnsi="Times New Roman" w:cs="Times New Roman"/>
          <w:b/>
          <w:sz w:val="24"/>
          <w:szCs w:val="24"/>
        </w:rPr>
        <w:t>Bank Specific Variables</w:t>
      </w:r>
    </w:p>
    <w:tbl>
      <w:tblPr>
        <w:tblStyle w:val="TableGrid"/>
        <w:tblW w:w="5000" w:type="pct"/>
        <w:tblLook w:val="04A0" w:firstRow="1" w:lastRow="0" w:firstColumn="1" w:lastColumn="0" w:noHBand="0" w:noVBand="1"/>
      </w:tblPr>
      <w:tblGrid>
        <w:gridCol w:w="1312"/>
        <w:gridCol w:w="5110"/>
        <w:gridCol w:w="1645"/>
        <w:gridCol w:w="1509"/>
      </w:tblGrid>
      <w:tr w:rsidR="006013D4" w:rsidRPr="0091374D" w:rsidTr="00B86429">
        <w:tc>
          <w:tcPr>
            <w:tcW w:w="685"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 xml:space="preserve">ELD </w:t>
            </w:r>
          </w:p>
        </w:tc>
        <w:tc>
          <w:tcPr>
            <w:tcW w:w="2668"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 xml:space="preserve">Surplus of liquid reserve relative to total deposit </w:t>
            </w:r>
          </w:p>
        </w:tc>
        <w:tc>
          <w:tcPr>
            <w:tcW w:w="859"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Annual Report</w:t>
            </w:r>
          </w:p>
        </w:tc>
        <w:tc>
          <w:tcPr>
            <w:tcW w:w="788" w:type="pct"/>
          </w:tcPr>
          <w:p w:rsidR="006013D4" w:rsidRPr="0091374D" w:rsidRDefault="006013D4" w:rsidP="001500F3">
            <w:pPr>
              <w:jc w:val="both"/>
              <w:rPr>
                <w:rFonts w:ascii="Times New Roman" w:hAnsi="Times New Roman" w:cs="Times New Roman"/>
                <w:b/>
                <w:sz w:val="24"/>
                <w:szCs w:val="24"/>
              </w:rPr>
            </w:pPr>
          </w:p>
        </w:tc>
      </w:tr>
      <w:tr w:rsidR="006013D4" w:rsidRPr="0091374D" w:rsidTr="00B86429">
        <w:tc>
          <w:tcPr>
            <w:tcW w:w="685"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sz w:val="24"/>
                <w:szCs w:val="24"/>
              </w:rPr>
              <w:t>CAP</w:t>
            </w:r>
          </w:p>
        </w:tc>
        <w:tc>
          <w:tcPr>
            <w:tcW w:w="2668"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 xml:space="preserve">the share of equity capital to the total asset </w:t>
            </w:r>
          </w:p>
        </w:tc>
        <w:tc>
          <w:tcPr>
            <w:tcW w:w="859"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Annual Report</w:t>
            </w:r>
          </w:p>
        </w:tc>
        <w:tc>
          <w:tcPr>
            <w:tcW w:w="788"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w:t>
            </w:r>
          </w:p>
        </w:tc>
      </w:tr>
      <w:tr w:rsidR="006013D4" w:rsidRPr="0091374D" w:rsidTr="00B86429">
        <w:tc>
          <w:tcPr>
            <w:tcW w:w="685"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sz w:val="24"/>
                <w:szCs w:val="24"/>
              </w:rPr>
              <w:t>NPL</w:t>
            </w:r>
          </w:p>
        </w:tc>
        <w:tc>
          <w:tcPr>
            <w:tcW w:w="2668"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 xml:space="preserve">the share of non-performing loans to total loans </w:t>
            </w:r>
          </w:p>
        </w:tc>
        <w:tc>
          <w:tcPr>
            <w:tcW w:w="859"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Annual Report</w:t>
            </w:r>
          </w:p>
        </w:tc>
        <w:tc>
          <w:tcPr>
            <w:tcW w:w="788" w:type="pct"/>
          </w:tcPr>
          <w:p w:rsidR="006013D4" w:rsidRPr="0091374D" w:rsidRDefault="006013D4" w:rsidP="001500F3">
            <w:pPr>
              <w:jc w:val="both"/>
              <w:rPr>
                <w:rStyle w:val="SubtleEmphasis"/>
                <w:rFonts w:ascii="Times New Roman" w:hAnsi="Times New Roman" w:cs="Times New Roman"/>
              </w:rPr>
            </w:pPr>
            <w:r w:rsidRPr="0091374D">
              <w:rPr>
                <w:rFonts w:ascii="Times New Roman" w:hAnsi="Times New Roman" w:cs="Times New Roman"/>
                <w:b/>
                <w:sz w:val="24"/>
                <w:szCs w:val="24"/>
              </w:rPr>
              <w:t xml:space="preserve">      -</w:t>
            </w:r>
          </w:p>
        </w:tc>
      </w:tr>
      <w:tr w:rsidR="006013D4" w:rsidRPr="0091374D" w:rsidTr="00B86429">
        <w:tc>
          <w:tcPr>
            <w:tcW w:w="685"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sz w:val="24"/>
                <w:szCs w:val="24"/>
              </w:rPr>
              <w:t>ROE</w:t>
            </w:r>
          </w:p>
        </w:tc>
        <w:tc>
          <w:tcPr>
            <w:tcW w:w="2668"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return on equity: the share of net profit to equity capital</w:t>
            </w:r>
          </w:p>
        </w:tc>
        <w:tc>
          <w:tcPr>
            <w:tcW w:w="859"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Annual Report</w:t>
            </w:r>
          </w:p>
        </w:tc>
        <w:tc>
          <w:tcPr>
            <w:tcW w:w="788"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w:t>
            </w:r>
          </w:p>
        </w:tc>
      </w:tr>
      <w:tr w:rsidR="006013D4" w:rsidRPr="0091374D" w:rsidTr="00B86429">
        <w:tc>
          <w:tcPr>
            <w:tcW w:w="685"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sz w:val="24"/>
                <w:szCs w:val="24"/>
              </w:rPr>
              <w:t>TOA</w:t>
            </w:r>
          </w:p>
        </w:tc>
        <w:tc>
          <w:tcPr>
            <w:tcW w:w="2668"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 xml:space="preserve">logarithm of total assets of the banks </w:t>
            </w:r>
          </w:p>
        </w:tc>
        <w:tc>
          <w:tcPr>
            <w:tcW w:w="859"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Annual Report</w:t>
            </w:r>
          </w:p>
        </w:tc>
        <w:tc>
          <w:tcPr>
            <w:tcW w:w="788"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w:t>
            </w:r>
          </w:p>
        </w:tc>
      </w:tr>
    </w:tbl>
    <w:p w:rsidR="006013D4" w:rsidRPr="0091374D" w:rsidRDefault="006013D4" w:rsidP="002530FA">
      <w:pPr>
        <w:spacing w:line="240" w:lineRule="auto"/>
        <w:jc w:val="center"/>
        <w:rPr>
          <w:rFonts w:ascii="Times New Roman" w:hAnsi="Times New Roman" w:cs="Times New Roman"/>
          <w:sz w:val="24"/>
          <w:szCs w:val="24"/>
        </w:rPr>
      </w:pPr>
      <w:r w:rsidRPr="0091374D">
        <w:rPr>
          <w:rFonts w:ascii="Times New Roman" w:hAnsi="Times New Roman" w:cs="Times New Roman"/>
          <w:b/>
          <w:sz w:val="24"/>
          <w:szCs w:val="24"/>
        </w:rPr>
        <w:t>Macroeconomic Variables</w:t>
      </w:r>
    </w:p>
    <w:tbl>
      <w:tblPr>
        <w:tblStyle w:val="TableGrid"/>
        <w:tblW w:w="5000" w:type="pct"/>
        <w:tblLook w:val="04A0" w:firstRow="1" w:lastRow="0" w:firstColumn="1" w:lastColumn="0" w:noHBand="0" w:noVBand="1"/>
      </w:tblPr>
      <w:tblGrid>
        <w:gridCol w:w="1302"/>
        <w:gridCol w:w="5052"/>
        <w:gridCol w:w="1655"/>
        <w:gridCol w:w="1567"/>
      </w:tblGrid>
      <w:tr w:rsidR="006013D4" w:rsidRPr="0091374D" w:rsidTr="00B86429">
        <w:tc>
          <w:tcPr>
            <w:tcW w:w="680"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GDP</w:t>
            </w:r>
          </w:p>
        </w:tc>
        <w:tc>
          <w:tcPr>
            <w:tcW w:w="2638"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growth rate of gross domestic product</w:t>
            </w:r>
          </w:p>
        </w:tc>
        <w:tc>
          <w:tcPr>
            <w:tcW w:w="864"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WB</w:t>
            </w:r>
          </w:p>
        </w:tc>
        <w:tc>
          <w:tcPr>
            <w:tcW w:w="818"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w:t>
            </w:r>
          </w:p>
        </w:tc>
      </w:tr>
      <w:tr w:rsidR="006013D4" w:rsidRPr="0091374D" w:rsidTr="00B86429">
        <w:tc>
          <w:tcPr>
            <w:tcW w:w="680"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t>CMR</w:t>
            </w:r>
          </w:p>
        </w:tc>
        <w:tc>
          <w:tcPr>
            <w:tcW w:w="2638"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call money rate</w:t>
            </w:r>
          </w:p>
        </w:tc>
        <w:tc>
          <w:tcPr>
            <w:tcW w:w="864"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BB</w:t>
            </w:r>
          </w:p>
        </w:tc>
        <w:tc>
          <w:tcPr>
            <w:tcW w:w="818"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w:t>
            </w:r>
          </w:p>
        </w:tc>
      </w:tr>
      <w:tr w:rsidR="006013D4" w:rsidRPr="0091374D" w:rsidTr="00B86429">
        <w:tc>
          <w:tcPr>
            <w:tcW w:w="680" w:type="pct"/>
          </w:tcPr>
          <w:p w:rsidR="006013D4" w:rsidRPr="0091374D" w:rsidRDefault="006013D4" w:rsidP="001500F3">
            <w:pPr>
              <w:jc w:val="both"/>
              <w:rPr>
                <w:rFonts w:ascii="Times New Roman" w:hAnsi="Times New Roman" w:cs="Times New Roman"/>
                <w:sz w:val="24"/>
                <w:szCs w:val="24"/>
              </w:rPr>
            </w:pPr>
            <w:r w:rsidRPr="0091374D">
              <w:rPr>
                <w:rFonts w:ascii="Times New Roman" w:hAnsi="Times New Roman" w:cs="Times New Roman"/>
                <w:sz w:val="24"/>
                <w:szCs w:val="24"/>
              </w:rPr>
              <w:lastRenderedPageBreak/>
              <w:t>INF</w:t>
            </w:r>
          </w:p>
        </w:tc>
        <w:tc>
          <w:tcPr>
            <w:tcW w:w="2638"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inflation rate</w:t>
            </w:r>
          </w:p>
        </w:tc>
        <w:tc>
          <w:tcPr>
            <w:tcW w:w="864" w:type="pct"/>
          </w:tcPr>
          <w:p w:rsidR="006013D4" w:rsidRPr="0091374D" w:rsidRDefault="006013D4" w:rsidP="001500F3">
            <w:pPr>
              <w:jc w:val="center"/>
              <w:rPr>
                <w:rFonts w:ascii="Times New Roman" w:hAnsi="Times New Roman" w:cs="Times New Roman"/>
                <w:sz w:val="24"/>
                <w:szCs w:val="24"/>
              </w:rPr>
            </w:pPr>
            <w:r w:rsidRPr="0091374D">
              <w:rPr>
                <w:rFonts w:ascii="Times New Roman" w:hAnsi="Times New Roman" w:cs="Times New Roman"/>
                <w:sz w:val="24"/>
                <w:szCs w:val="24"/>
              </w:rPr>
              <w:t>WB</w:t>
            </w:r>
          </w:p>
        </w:tc>
        <w:tc>
          <w:tcPr>
            <w:tcW w:w="818" w:type="pct"/>
          </w:tcPr>
          <w:p w:rsidR="006013D4" w:rsidRPr="0091374D" w:rsidRDefault="006013D4" w:rsidP="001500F3">
            <w:pPr>
              <w:jc w:val="both"/>
              <w:rPr>
                <w:rFonts w:ascii="Times New Roman" w:hAnsi="Times New Roman" w:cs="Times New Roman"/>
                <w:b/>
                <w:sz w:val="24"/>
                <w:szCs w:val="24"/>
              </w:rPr>
            </w:pPr>
            <w:r w:rsidRPr="0091374D">
              <w:rPr>
                <w:rFonts w:ascii="Times New Roman" w:hAnsi="Times New Roman" w:cs="Times New Roman"/>
                <w:b/>
                <w:sz w:val="24"/>
                <w:szCs w:val="24"/>
              </w:rPr>
              <w:t xml:space="preserve">      +</w:t>
            </w:r>
          </w:p>
        </w:tc>
      </w:tr>
    </w:tbl>
    <w:p w:rsidR="006013D4" w:rsidRPr="0091374D" w:rsidRDefault="006013D4" w:rsidP="006013D4">
      <w:pPr>
        <w:spacing w:line="240" w:lineRule="auto"/>
        <w:jc w:val="both"/>
        <w:rPr>
          <w:rFonts w:ascii="Times New Roman" w:hAnsi="Times New Roman" w:cs="Times New Roman"/>
          <w:sz w:val="24"/>
          <w:szCs w:val="24"/>
        </w:rPr>
      </w:pPr>
    </w:p>
    <w:p w:rsidR="006013D4" w:rsidRPr="0091374D" w:rsidRDefault="006013D4" w:rsidP="006013D4">
      <w:pPr>
        <w:spacing w:line="240" w:lineRule="auto"/>
        <w:jc w:val="both"/>
        <w:rPr>
          <w:rFonts w:ascii="Times New Roman" w:hAnsi="Times New Roman" w:cs="Times New Roman"/>
          <w:color w:val="000000" w:themeColor="text1"/>
          <w:sz w:val="24"/>
          <w:szCs w:val="24"/>
        </w:rPr>
      </w:pPr>
      <w:r w:rsidRPr="0091374D">
        <w:rPr>
          <w:rFonts w:ascii="Times New Roman" w:hAnsi="Times New Roman" w:cs="Times New Roman"/>
          <w:sz w:val="24"/>
          <w:szCs w:val="24"/>
        </w:rPr>
        <w:t xml:space="preserve">Here are 4 Bank Specific Variables and 3 macroeconomic variables. Bank Specific Variables data are collected from respective banks’ annual report of Bangladesh and macroeconomic variables data are from World Bank. Unconsolidated balance sheet and profit and loss account data over the period from 2012 to 2016 are used in this study. From Table: 1, we see, </w:t>
      </w:r>
      <w:r w:rsidRPr="0091374D">
        <w:rPr>
          <w:rFonts w:ascii="Times New Roman" w:hAnsi="Times New Roman" w:cs="Times New Roman"/>
          <w:color w:val="000000" w:themeColor="text1"/>
          <w:sz w:val="24"/>
          <w:szCs w:val="24"/>
        </w:rPr>
        <w:t>Capital and Inflation</w:t>
      </w:r>
      <w:r w:rsidRPr="0091374D">
        <w:rPr>
          <w:rFonts w:ascii="Times New Roman" w:hAnsi="Times New Roman" w:cs="Times New Roman"/>
          <w:sz w:val="24"/>
          <w:szCs w:val="24"/>
        </w:rPr>
        <w:t xml:space="preserve"> </w:t>
      </w:r>
      <w:r w:rsidRPr="0091374D">
        <w:rPr>
          <w:rFonts w:ascii="Times New Roman" w:hAnsi="Times New Roman" w:cs="Times New Roman"/>
          <w:color w:val="000000" w:themeColor="text1"/>
          <w:sz w:val="24"/>
          <w:szCs w:val="24"/>
        </w:rPr>
        <w:t xml:space="preserve">are positively related with excess </w:t>
      </w:r>
      <w:r w:rsidRPr="0091374D">
        <w:rPr>
          <w:rFonts w:ascii="Times New Roman" w:hAnsi="Times New Roman" w:cs="Times New Roman"/>
          <w:sz w:val="24"/>
          <w:szCs w:val="24"/>
        </w:rPr>
        <w:t>liquidity where</w:t>
      </w:r>
      <w:r w:rsidRPr="0091374D">
        <w:rPr>
          <w:rFonts w:ascii="Times New Roman" w:hAnsi="Times New Roman" w:cs="Times New Roman"/>
          <w:color w:val="000000" w:themeColor="text1"/>
          <w:sz w:val="24"/>
          <w:szCs w:val="24"/>
        </w:rPr>
        <w:t>, Non-performing loan, ROE, GDP, Call Money Rate are negatively related.</w:t>
      </w:r>
    </w:p>
    <w:p w:rsidR="006013D4" w:rsidRPr="0091374D" w:rsidRDefault="006013D4" w:rsidP="006013D4">
      <w:pPr>
        <w:pStyle w:val="ListParagraph"/>
        <w:numPr>
          <w:ilvl w:val="0"/>
          <w:numId w:val="1"/>
        </w:numPr>
        <w:spacing w:line="240" w:lineRule="auto"/>
        <w:jc w:val="both"/>
        <w:rPr>
          <w:rFonts w:ascii="Times New Roman" w:hAnsi="Times New Roman" w:cs="Times New Roman"/>
          <w:b/>
          <w:sz w:val="34"/>
        </w:rPr>
      </w:pPr>
      <w:r w:rsidRPr="0091374D">
        <w:rPr>
          <w:rFonts w:ascii="Times New Roman" w:hAnsi="Times New Roman" w:cs="Times New Roman"/>
          <w:b/>
        </w:rPr>
        <w:t xml:space="preserve"> </w:t>
      </w:r>
      <w:r w:rsidRPr="0091374D">
        <w:rPr>
          <w:rFonts w:ascii="Times New Roman" w:hAnsi="Times New Roman" w:cs="Times New Roman"/>
          <w:b/>
          <w:sz w:val="26"/>
        </w:rPr>
        <w:t>Empirical Results</w:t>
      </w:r>
    </w:p>
    <w:p w:rsidR="006013D4" w:rsidRPr="0091374D" w:rsidRDefault="006013D4" w:rsidP="006013D4">
      <w:pPr>
        <w:spacing w:after="0" w:line="240" w:lineRule="auto"/>
        <w:rPr>
          <w:rFonts w:ascii="Times New Roman" w:hAnsi="Times New Roman" w:cs="Times New Roman"/>
          <w:b/>
          <w:bCs/>
          <w:sz w:val="24"/>
        </w:rPr>
      </w:pPr>
      <w:r w:rsidRPr="0091374D">
        <w:rPr>
          <w:rFonts w:ascii="Times New Roman" w:hAnsi="Times New Roman" w:cs="Times New Roman"/>
          <w:b/>
          <w:bCs/>
          <w:iCs/>
          <w:sz w:val="24"/>
        </w:rPr>
        <w:t>Descriptive statistics</w:t>
      </w:r>
      <w:r w:rsidRPr="0091374D">
        <w:rPr>
          <w:rFonts w:ascii="Times New Roman" w:hAnsi="Times New Roman" w:cs="Times New Roman"/>
          <w:b/>
          <w:bCs/>
          <w:sz w:val="24"/>
        </w:rPr>
        <w:t xml:space="preserve">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Table II offers the descriptive statistics with respect to both dependent and independent variables. During the period of 2012-2016, 27 commercial banks had average excess liquidity of 10.67% compared to their regulatory requirement of maintaining 19% liquidity (daily basis). Value of standard deviation indicates that there was moderate dispersion in maintaining excess liquidity. Most of the commercial banks in Bangladesh are highly leveraged shown by the mean equity capital ratio of 0.09, suggesting a considerable dependence on deposits for their operations. The low standard deviation of equity capital is an indication of relatively lower dispersion with regard to leverage levels. Commercial Banks had average classified loan of 9.72% relative to their loan amount. High standard deviation of NPL indicates that there is wide dispersion in management performance to reduce classified loans. Average return on equity is not very good in commercial </w:t>
      </w:r>
      <w:proofErr w:type="gramStart"/>
      <w:r w:rsidRPr="0091374D">
        <w:rPr>
          <w:rFonts w:ascii="Times New Roman" w:hAnsi="Times New Roman" w:cs="Times New Roman"/>
          <w:sz w:val="24"/>
          <w:szCs w:val="24"/>
        </w:rPr>
        <w:t>banks which is</w:t>
      </w:r>
      <w:proofErr w:type="gramEnd"/>
      <w:r w:rsidRPr="0091374D">
        <w:rPr>
          <w:rFonts w:ascii="Times New Roman" w:hAnsi="Times New Roman" w:cs="Times New Roman"/>
          <w:sz w:val="24"/>
          <w:szCs w:val="24"/>
        </w:rPr>
        <w:t xml:space="preserve"> around 5%, but high standard deviation indicates there is large dispersion in performance of commercial banks. Some banks are doing very good while some banks are suffering from poor performance. Narrow dispersion in asset size of commercial banks is evident from minimum and maximum value of log value of asset. </w:t>
      </w:r>
    </w:p>
    <w:p w:rsidR="006013D4" w:rsidRPr="0091374D" w:rsidRDefault="006013D4" w:rsidP="006013D4">
      <w:pPr>
        <w:spacing w:after="120" w:line="240" w:lineRule="auto"/>
        <w:jc w:val="both"/>
        <w:rPr>
          <w:rFonts w:ascii="Times New Roman" w:hAnsi="Times New Roman" w:cs="Times New Roman"/>
          <w:b/>
          <w:sz w:val="24"/>
        </w:rPr>
      </w:pPr>
      <w:r w:rsidRPr="0091374D">
        <w:rPr>
          <w:rFonts w:ascii="Times New Roman" w:hAnsi="Times New Roman" w:cs="Times New Roman"/>
          <w:b/>
          <w:sz w:val="24"/>
        </w:rPr>
        <w:t>Table II: Determinants of Excess Liquidity in Commercial Banks: descriptive statistics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1572"/>
        <w:gridCol w:w="1057"/>
        <w:gridCol w:w="1057"/>
        <w:gridCol w:w="1042"/>
        <w:gridCol w:w="1249"/>
        <w:gridCol w:w="1291"/>
      </w:tblGrid>
      <w:tr w:rsidR="006013D4" w:rsidRPr="0091374D" w:rsidTr="00B86429">
        <w:trPr>
          <w:trHeight w:val="20"/>
          <w:jc w:val="center"/>
        </w:trPr>
        <w:tc>
          <w:tcPr>
            <w:tcW w:w="1205"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Variable</w:t>
            </w:r>
          </w:p>
        </w:tc>
        <w:tc>
          <w:tcPr>
            <w:tcW w:w="821"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Observations</w:t>
            </w:r>
          </w:p>
        </w:tc>
        <w:tc>
          <w:tcPr>
            <w:tcW w:w="552"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Mean</w:t>
            </w:r>
          </w:p>
        </w:tc>
        <w:tc>
          <w:tcPr>
            <w:tcW w:w="552"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Median</w:t>
            </w:r>
          </w:p>
        </w:tc>
        <w:tc>
          <w:tcPr>
            <w:tcW w:w="544"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91374D">
              <w:rPr>
                <w:rFonts w:ascii="Times New Roman" w:hAnsi="Times New Roman" w:cs="Times New Roman"/>
                <w:color w:val="000000"/>
                <w:sz w:val="24"/>
                <w:szCs w:val="24"/>
              </w:rPr>
              <w:t>Std</w:t>
            </w:r>
            <w:proofErr w:type="spellEnd"/>
            <w:r w:rsidRPr="0091374D">
              <w:rPr>
                <w:rFonts w:ascii="Times New Roman" w:hAnsi="Times New Roman" w:cs="Times New Roman"/>
                <w:color w:val="000000"/>
                <w:sz w:val="24"/>
                <w:szCs w:val="24"/>
              </w:rPr>
              <w:t xml:space="preserve"> dev.</w:t>
            </w:r>
          </w:p>
        </w:tc>
        <w:tc>
          <w:tcPr>
            <w:tcW w:w="652"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Minimum</w:t>
            </w:r>
          </w:p>
        </w:tc>
        <w:tc>
          <w:tcPr>
            <w:tcW w:w="674" w:type="pct"/>
            <w:vAlign w:val="center"/>
          </w:tcPr>
          <w:p w:rsidR="006013D4" w:rsidRPr="0091374D" w:rsidRDefault="006013D4" w:rsidP="001500F3">
            <w:pPr>
              <w:autoSpaceDE w:val="0"/>
              <w:autoSpaceDN w:val="0"/>
              <w:adjustRightInd w:val="0"/>
              <w:spacing w:after="0" w:line="24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Maximum</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Excess Liquidity</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eastAsia="Times New Roman" w:hAnsi="Times New Roman" w:cs="Times New Roman"/>
                <w:color w:val="000000"/>
                <w:sz w:val="24"/>
                <w:szCs w:val="24"/>
              </w:rPr>
            </w:pPr>
            <w:r w:rsidRPr="0091374D">
              <w:rPr>
                <w:rFonts w:ascii="Times New Roman" w:hAnsi="Times New Roman" w:cs="Times New Roman"/>
                <w:color w:val="000000"/>
                <w:sz w:val="24"/>
                <w:szCs w:val="24"/>
              </w:rPr>
              <w:t>0.1066</w:t>
            </w:r>
          </w:p>
        </w:tc>
        <w:tc>
          <w:tcPr>
            <w:tcW w:w="552" w:type="pct"/>
            <w:vAlign w:val="bottom"/>
          </w:tcPr>
          <w:p w:rsidR="006013D4" w:rsidRPr="0091374D" w:rsidRDefault="006013D4" w:rsidP="001500F3">
            <w:pPr>
              <w:spacing w:after="0" w:line="240" w:lineRule="auto"/>
              <w:jc w:val="right"/>
              <w:rPr>
                <w:rFonts w:ascii="Times New Roman" w:eastAsia="Times New Roman" w:hAnsi="Times New Roman" w:cs="Times New Roman"/>
                <w:color w:val="000000"/>
                <w:sz w:val="24"/>
                <w:szCs w:val="24"/>
              </w:rPr>
            </w:pPr>
            <w:r w:rsidRPr="0091374D">
              <w:rPr>
                <w:rFonts w:ascii="Times New Roman" w:hAnsi="Times New Roman" w:cs="Times New Roman"/>
                <w:color w:val="000000"/>
                <w:sz w:val="24"/>
                <w:szCs w:val="24"/>
              </w:rPr>
              <w:t>0.0899</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0.0825</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0.0000</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0.3544</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Equity Capital</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0.0914</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0.0814</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0.0602</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0.0189</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0.4799</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NPL</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0.0972</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0.0551</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0.1080</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0.0000</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0.5715</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Return on Equity</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0.0504</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0.1021</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0.3073</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-2.5994</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0.2573</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Log of Assets</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26.0061</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25.9437</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0.5955</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24.2110</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27.8138</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GDP</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0.0645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0.0652</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0.0040</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0.0601</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0.0711</w:t>
            </w:r>
          </w:p>
        </w:tc>
      </w:tr>
      <w:tr w:rsidR="006013D4" w:rsidRPr="0091374D" w:rsidTr="00B86429">
        <w:trPr>
          <w:trHeight w:val="20"/>
          <w:jc w:val="center"/>
        </w:trPr>
        <w:tc>
          <w:tcPr>
            <w:tcW w:w="1205" w:type="pct"/>
          </w:tcPr>
          <w:p w:rsidR="006013D4" w:rsidRPr="0091374D" w:rsidRDefault="006013D4" w:rsidP="001500F3">
            <w:pPr>
              <w:autoSpaceDE w:val="0"/>
              <w:autoSpaceDN w:val="0"/>
              <w:adjustRightInd w:val="0"/>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Call Money Rate</w:t>
            </w:r>
          </w:p>
        </w:tc>
        <w:tc>
          <w:tcPr>
            <w:tcW w:w="821" w:type="pct"/>
          </w:tcPr>
          <w:p w:rsidR="006013D4" w:rsidRPr="0091374D" w:rsidRDefault="006013D4" w:rsidP="001500F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0.0730</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0.0714</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0.0313</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0.0365</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0.1282</w:t>
            </w:r>
          </w:p>
        </w:tc>
      </w:tr>
      <w:tr w:rsidR="006013D4" w:rsidRPr="0091374D" w:rsidTr="00B86429">
        <w:trPr>
          <w:trHeight w:val="20"/>
          <w:jc w:val="center"/>
        </w:trPr>
        <w:tc>
          <w:tcPr>
            <w:tcW w:w="1205"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lang w:bidi="bn-BD"/>
              </w:rPr>
              <w:t>Inflation</w:t>
            </w:r>
          </w:p>
        </w:tc>
        <w:tc>
          <w:tcPr>
            <w:tcW w:w="821" w:type="pct"/>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135</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0.0672</w:t>
            </w:r>
          </w:p>
        </w:tc>
        <w:tc>
          <w:tcPr>
            <w:tcW w:w="5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0.0673</w:t>
            </w:r>
          </w:p>
        </w:tc>
        <w:tc>
          <w:tcPr>
            <w:tcW w:w="54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0.0091</w:t>
            </w:r>
          </w:p>
        </w:tc>
        <w:tc>
          <w:tcPr>
            <w:tcW w:w="652"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0.0567</w:t>
            </w:r>
          </w:p>
        </w:tc>
        <w:tc>
          <w:tcPr>
            <w:tcW w:w="674" w:type="pct"/>
            <w:vAlign w:val="bottom"/>
          </w:tcPr>
          <w:p w:rsidR="006013D4" w:rsidRPr="0091374D" w:rsidRDefault="006013D4" w:rsidP="001500F3">
            <w:pPr>
              <w:spacing w:after="0" w:line="240" w:lineRule="auto"/>
              <w:jc w:val="right"/>
              <w:rPr>
                <w:rFonts w:ascii="Times New Roman" w:hAnsi="Times New Roman" w:cs="Times New Roman"/>
                <w:color w:val="000000"/>
                <w:sz w:val="24"/>
                <w:szCs w:val="24"/>
              </w:rPr>
            </w:pPr>
            <w:r w:rsidRPr="0091374D">
              <w:rPr>
                <w:rFonts w:ascii="Times New Roman" w:hAnsi="Times New Roman" w:cs="Times New Roman"/>
                <w:color w:val="000000"/>
                <w:sz w:val="24"/>
                <w:szCs w:val="24"/>
              </w:rPr>
              <w:t>0.0816</w:t>
            </w:r>
          </w:p>
        </w:tc>
      </w:tr>
      <w:tr w:rsidR="006013D4" w:rsidRPr="0091374D" w:rsidTr="00B86429">
        <w:trPr>
          <w:trHeight w:val="20"/>
          <w:jc w:val="center"/>
        </w:trPr>
        <w:tc>
          <w:tcPr>
            <w:tcW w:w="5000" w:type="pct"/>
            <w:gridSpan w:val="7"/>
          </w:tcPr>
          <w:p w:rsidR="006013D4" w:rsidRPr="0091374D" w:rsidRDefault="006013D4"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b/>
                <w:sz w:val="24"/>
                <w:szCs w:val="24"/>
              </w:rPr>
              <w:t>Source:</w:t>
            </w:r>
            <w:r w:rsidRPr="0091374D">
              <w:rPr>
                <w:rFonts w:ascii="Times New Roman" w:hAnsi="Times New Roman" w:cs="Times New Roman"/>
                <w:sz w:val="24"/>
                <w:szCs w:val="24"/>
              </w:rPr>
              <w:t xml:space="preserve"> Author’s estimates</w:t>
            </w:r>
          </w:p>
        </w:tc>
      </w:tr>
    </w:tbl>
    <w:p w:rsidR="006013D4" w:rsidRPr="0091374D" w:rsidRDefault="006013D4" w:rsidP="006013D4">
      <w:pPr>
        <w:spacing w:before="240" w:line="240" w:lineRule="auto"/>
        <w:jc w:val="both"/>
        <w:rPr>
          <w:rFonts w:ascii="Times New Roman" w:hAnsi="Times New Roman" w:cs="Times New Roman"/>
          <w:sz w:val="24"/>
        </w:rPr>
      </w:pPr>
      <w:r w:rsidRPr="0091374D">
        <w:rPr>
          <w:rFonts w:ascii="Times New Roman" w:hAnsi="Times New Roman" w:cs="Times New Roman"/>
          <w:sz w:val="24"/>
        </w:rPr>
        <w:t>Other determinant variables are macroeconomic variables such as GDP, Call Money Rate and Inflation. Bangladesh has been able to cross the ceiling of 7% growth during this period which is very encouraging and narrow fluctuation of inflation is evident from lower standard deviation of inflation. Call Money rate was on an average at 7.3% with moderate deviation reflected from minimum and maximum value. Total 135 observations were observed for this study.</w:t>
      </w:r>
    </w:p>
    <w:p w:rsidR="006013D4" w:rsidRPr="0091374D" w:rsidRDefault="006013D4" w:rsidP="006013D4">
      <w:pPr>
        <w:spacing w:before="240" w:line="240" w:lineRule="auto"/>
        <w:jc w:val="both"/>
        <w:rPr>
          <w:rFonts w:ascii="Times New Roman" w:hAnsi="Times New Roman" w:cs="Times New Roman"/>
          <w:sz w:val="24"/>
        </w:rPr>
      </w:pPr>
      <w:r w:rsidRPr="0091374D">
        <w:rPr>
          <w:rFonts w:ascii="Times New Roman" w:hAnsi="Times New Roman" w:cs="Times New Roman"/>
          <w:sz w:val="24"/>
        </w:rPr>
        <w:lastRenderedPageBreak/>
        <w:t xml:space="preserve">Table III displays Pearson correlation matrix among the variables with concentrating on relationship between independent variables with dependent variables. Pairwise correlation matrix shows that correlation between every pair of determinant variables is less than 0.75 which indicates the absence of multicollinearity problem in this. </w:t>
      </w:r>
    </w:p>
    <w:p w:rsidR="006013D4" w:rsidRPr="0091374D" w:rsidRDefault="006013D4" w:rsidP="006013D4">
      <w:pPr>
        <w:spacing w:before="240" w:line="240" w:lineRule="auto"/>
        <w:jc w:val="both"/>
        <w:rPr>
          <w:rFonts w:ascii="Times New Roman" w:hAnsi="Times New Roman" w:cs="Times New Roman"/>
          <w:sz w:val="24"/>
        </w:rPr>
      </w:pPr>
    </w:p>
    <w:p w:rsidR="006013D4" w:rsidRPr="0091374D" w:rsidRDefault="006013D4" w:rsidP="006013D4">
      <w:pPr>
        <w:spacing w:before="240" w:line="240" w:lineRule="auto"/>
        <w:jc w:val="both"/>
        <w:rPr>
          <w:rFonts w:ascii="Times New Roman" w:hAnsi="Times New Roman" w:cs="Times New Roman"/>
          <w:b/>
          <w:sz w:val="24"/>
        </w:rPr>
      </w:pPr>
      <w:r w:rsidRPr="0091374D">
        <w:rPr>
          <w:rFonts w:ascii="Times New Roman" w:hAnsi="Times New Roman" w:cs="Times New Roman"/>
          <w:b/>
          <w:sz w:val="24"/>
        </w:rPr>
        <w:t xml:space="preserve">Table III. Determinants of Excess Liquidity in Commercial Banks: correlation matrix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Look w:val="04A0" w:firstRow="1" w:lastRow="0" w:firstColumn="1" w:lastColumn="0" w:noHBand="0" w:noVBand="1"/>
      </w:tblPr>
      <w:tblGrid>
        <w:gridCol w:w="739"/>
        <w:gridCol w:w="1197"/>
        <w:gridCol w:w="1197"/>
        <w:gridCol w:w="1195"/>
        <w:gridCol w:w="1061"/>
        <w:gridCol w:w="1195"/>
        <w:gridCol w:w="1195"/>
        <w:gridCol w:w="1105"/>
        <w:gridCol w:w="596"/>
      </w:tblGrid>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eastAsia="Times New Roman" w:hAnsi="Times New Roman" w:cs="Times New Roman"/>
              </w:rPr>
            </w:pP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ELD</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CAP</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NPL</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ROE</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TOA</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GDP</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CMR</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i/>
                <w:iCs/>
              </w:rPr>
            </w:pPr>
            <w:r w:rsidRPr="0091374D">
              <w:rPr>
                <w:rFonts w:ascii="Times New Roman" w:hAnsi="Times New Roman" w:cs="Times New Roman"/>
                <w:i/>
                <w:iCs/>
              </w:rPr>
              <w:t>INF</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ELD</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CAP</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-0.236**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NPL</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0.190*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0.357**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ROE</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-0.060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0.140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-0.451**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TOA</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0.519**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-0.527**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0.089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-0.193*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GDP</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-0.098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-0.034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0.049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-0.113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0.173*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CMR</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-0.054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0.020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-0.041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-0.160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-0.279**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-0.383**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1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w:t>
            </w:r>
          </w:p>
        </w:tc>
      </w:tr>
      <w:tr w:rsidR="006013D4" w:rsidRPr="0091374D" w:rsidTr="00B86429">
        <w:trPr>
          <w:trHeight w:val="300"/>
        </w:trPr>
        <w:tc>
          <w:tcPr>
            <w:tcW w:w="388" w:type="pct"/>
            <w:shd w:val="clear" w:color="auto" w:fill="auto"/>
            <w:noWrap/>
            <w:vAlign w:val="bottom"/>
          </w:tcPr>
          <w:p w:rsidR="006013D4" w:rsidRPr="0091374D" w:rsidRDefault="006013D4" w:rsidP="001500F3">
            <w:pPr>
              <w:spacing w:after="0" w:line="240" w:lineRule="auto"/>
              <w:rPr>
                <w:rFonts w:ascii="Times New Roman" w:hAnsi="Times New Roman" w:cs="Times New Roman"/>
                <w:i/>
                <w:iCs/>
              </w:rPr>
            </w:pPr>
            <w:r w:rsidRPr="0091374D">
              <w:rPr>
                <w:rFonts w:ascii="Times New Roman" w:hAnsi="Times New Roman" w:cs="Times New Roman"/>
                <w:i/>
                <w:iCs/>
              </w:rPr>
              <w:t>INF</w:t>
            </w:r>
          </w:p>
        </w:tc>
        <w:tc>
          <w:tcPr>
            <w:tcW w:w="632" w:type="pct"/>
            <w:shd w:val="clear" w:color="auto" w:fill="auto"/>
            <w:noWrap/>
            <w:vAlign w:val="bottom"/>
          </w:tcPr>
          <w:p w:rsidR="006013D4" w:rsidRPr="0091374D" w:rsidRDefault="006013D4" w:rsidP="001500F3">
            <w:pPr>
              <w:spacing w:after="0" w:line="240" w:lineRule="auto"/>
              <w:jc w:val="right"/>
              <w:rPr>
                <w:rFonts w:ascii="Times New Roman" w:eastAsia="Times New Roman" w:hAnsi="Times New Roman" w:cs="Times New Roman"/>
              </w:rPr>
            </w:pPr>
            <w:r w:rsidRPr="0091374D">
              <w:rPr>
                <w:rFonts w:ascii="Times New Roman" w:hAnsi="Times New Roman" w:cs="Times New Roman"/>
              </w:rPr>
              <w:t xml:space="preserve"> -0.115 </w:t>
            </w:r>
          </w:p>
        </w:tc>
        <w:tc>
          <w:tcPr>
            <w:tcW w:w="632"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-0.014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-0.023 </w:t>
            </w:r>
          </w:p>
        </w:tc>
        <w:tc>
          <w:tcPr>
            <w:tcW w:w="560"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-0.196*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-0.196* </w:t>
            </w:r>
          </w:p>
        </w:tc>
        <w:tc>
          <w:tcPr>
            <w:tcW w:w="631"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0.128 </w:t>
            </w:r>
          </w:p>
        </w:tc>
        <w:tc>
          <w:tcPr>
            <w:tcW w:w="583" w:type="pct"/>
            <w:shd w:val="clear" w:color="auto" w:fill="auto"/>
            <w:noWrap/>
            <w:vAlign w:val="bottom"/>
          </w:tcPr>
          <w:p w:rsidR="006013D4" w:rsidRPr="0091374D" w:rsidRDefault="006013D4" w:rsidP="001500F3">
            <w:pPr>
              <w:spacing w:after="0" w:line="240" w:lineRule="auto"/>
              <w:jc w:val="right"/>
              <w:rPr>
                <w:rFonts w:ascii="Times New Roman" w:hAnsi="Times New Roman" w:cs="Times New Roman"/>
              </w:rPr>
            </w:pPr>
            <w:r w:rsidRPr="0091374D">
              <w:rPr>
                <w:rFonts w:ascii="Times New Roman" w:hAnsi="Times New Roman" w:cs="Times New Roman"/>
              </w:rPr>
              <w:t xml:space="preserve"> 0.718** </w:t>
            </w:r>
          </w:p>
        </w:tc>
        <w:tc>
          <w:tcPr>
            <w:tcW w:w="313" w:type="pct"/>
            <w:shd w:val="clear" w:color="auto" w:fill="auto"/>
            <w:noWrap/>
            <w:vAlign w:val="bottom"/>
          </w:tcPr>
          <w:p w:rsidR="006013D4" w:rsidRPr="0091374D" w:rsidRDefault="006013D4" w:rsidP="001500F3">
            <w:pPr>
              <w:spacing w:after="0" w:line="240" w:lineRule="auto"/>
              <w:jc w:val="right"/>
              <w:rPr>
                <w:rFonts w:ascii="Times New Roman" w:eastAsia="Times New Roman" w:hAnsi="Times New Roman" w:cs="Times New Roman"/>
              </w:rPr>
            </w:pPr>
            <w:r w:rsidRPr="0091374D">
              <w:rPr>
                <w:rFonts w:ascii="Times New Roman" w:hAnsi="Times New Roman" w:cs="Times New Roman"/>
              </w:rPr>
              <w:t xml:space="preserve">1 </w:t>
            </w:r>
          </w:p>
        </w:tc>
      </w:tr>
      <w:tr w:rsidR="006013D4" w:rsidRPr="0091374D" w:rsidTr="00B86429">
        <w:trPr>
          <w:trHeight w:val="315"/>
        </w:trPr>
        <w:tc>
          <w:tcPr>
            <w:tcW w:w="5000" w:type="pct"/>
            <w:gridSpan w:val="9"/>
            <w:shd w:val="clear" w:color="auto" w:fill="auto"/>
            <w:noWrap/>
            <w:vAlign w:val="bottom"/>
          </w:tcPr>
          <w:p w:rsidR="006013D4" w:rsidRPr="0091374D" w:rsidRDefault="006013D4" w:rsidP="001500F3">
            <w:pPr>
              <w:spacing w:after="0" w:line="240" w:lineRule="auto"/>
              <w:jc w:val="both"/>
              <w:rPr>
                <w:rFonts w:ascii="Times New Roman" w:eastAsia="Times New Roman" w:hAnsi="Times New Roman" w:cs="Times New Roman"/>
                <w:sz w:val="24"/>
                <w:szCs w:val="24"/>
              </w:rPr>
            </w:pPr>
            <w:r w:rsidRPr="0091374D">
              <w:rPr>
                <w:rFonts w:ascii="Times New Roman" w:eastAsia="Times New Roman" w:hAnsi="Times New Roman" w:cs="Times New Roman"/>
                <w:b/>
                <w:sz w:val="24"/>
                <w:szCs w:val="24"/>
              </w:rPr>
              <w:t>Notes:</w:t>
            </w:r>
            <w:r w:rsidRPr="0091374D">
              <w:rPr>
                <w:rFonts w:ascii="Times New Roman" w:eastAsia="Times New Roman" w:hAnsi="Times New Roman" w:cs="Times New Roman"/>
                <w:sz w:val="24"/>
                <w:szCs w:val="24"/>
              </w:rPr>
              <w:t xml:space="preserve"> Single asterisk (*) indicates significant at 5% and Double asterisk (**) indicates significance at 1%.</w:t>
            </w:r>
          </w:p>
          <w:p w:rsidR="006013D4" w:rsidRPr="0091374D" w:rsidRDefault="006013D4" w:rsidP="001500F3">
            <w:pPr>
              <w:spacing w:after="0" w:line="240" w:lineRule="auto"/>
              <w:rPr>
                <w:rFonts w:ascii="Times New Roman" w:eastAsia="Times New Roman" w:hAnsi="Times New Roman" w:cs="Times New Roman"/>
                <w:sz w:val="24"/>
                <w:szCs w:val="24"/>
              </w:rPr>
            </w:pPr>
            <w:r w:rsidRPr="0091374D">
              <w:rPr>
                <w:rFonts w:ascii="Times New Roman" w:eastAsia="Times New Roman" w:hAnsi="Times New Roman" w:cs="Times New Roman"/>
                <w:b/>
                <w:sz w:val="24"/>
                <w:szCs w:val="24"/>
              </w:rPr>
              <w:t>Source:</w:t>
            </w:r>
            <w:r w:rsidRPr="0091374D">
              <w:rPr>
                <w:rFonts w:ascii="Times New Roman" w:eastAsia="Times New Roman" w:hAnsi="Times New Roman" w:cs="Times New Roman"/>
                <w:sz w:val="24"/>
                <w:szCs w:val="24"/>
              </w:rPr>
              <w:t xml:space="preserve"> Author’s estimates</w:t>
            </w:r>
          </w:p>
        </w:tc>
      </w:tr>
    </w:tbl>
    <w:p w:rsidR="006013D4" w:rsidRPr="0091374D" w:rsidRDefault="006013D4" w:rsidP="006013D4">
      <w:pPr>
        <w:tabs>
          <w:tab w:val="left" w:pos="2010"/>
        </w:tabs>
        <w:spacing w:after="0" w:line="240" w:lineRule="auto"/>
        <w:jc w:val="both"/>
        <w:rPr>
          <w:rFonts w:ascii="Times New Roman" w:hAnsi="Times New Roman" w:cs="Times New Roman"/>
          <w:sz w:val="24"/>
        </w:rPr>
      </w:pPr>
      <w:r w:rsidRPr="0091374D">
        <w:rPr>
          <w:rFonts w:ascii="Times New Roman" w:hAnsi="Times New Roman" w:cs="Times New Roman"/>
          <w:sz w:val="24"/>
        </w:rPr>
        <w:tab/>
      </w:r>
    </w:p>
    <w:p w:rsidR="006013D4" w:rsidRPr="0091374D" w:rsidRDefault="006013D4" w:rsidP="006013D4">
      <w:pPr>
        <w:spacing w:line="240" w:lineRule="auto"/>
        <w:jc w:val="both"/>
        <w:rPr>
          <w:rFonts w:ascii="Times New Roman" w:hAnsi="Times New Roman" w:cs="Times New Roman"/>
          <w:b/>
          <w:sz w:val="28"/>
          <w:szCs w:val="24"/>
        </w:rPr>
      </w:pPr>
      <w:r w:rsidRPr="0091374D">
        <w:rPr>
          <w:rFonts w:ascii="Times New Roman" w:hAnsi="Times New Roman" w:cs="Times New Roman"/>
          <w:b/>
          <w:bCs/>
          <w:sz w:val="28"/>
        </w:rPr>
        <w:t>Di</w:t>
      </w:r>
      <w:r w:rsidRPr="0091374D">
        <w:rPr>
          <w:rFonts w:ascii="Times New Roman" w:hAnsi="Times New Roman" w:cs="Times New Roman"/>
          <w:b/>
          <w:sz w:val="28"/>
          <w:szCs w:val="24"/>
        </w:rPr>
        <w:t>scussion of regression results:</w:t>
      </w:r>
    </w:p>
    <w:p w:rsidR="006013D4" w:rsidRPr="0091374D" w:rsidRDefault="006013D4" w:rsidP="006013D4">
      <w:pPr>
        <w:spacing w:line="240" w:lineRule="auto"/>
        <w:jc w:val="both"/>
        <w:rPr>
          <w:rFonts w:ascii="Times New Roman" w:hAnsi="Times New Roman" w:cs="Times New Roman"/>
          <w:sz w:val="24"/>
          <w:szCs w:val="24"/>
          <w:u w:val="single"/>
        </w:rPr>
      </w:pPr>
      <w:r w:rsidRPr="0091374D">
        <w:rPr>
          <w:rFonts w:ascii="Times New Roman" w:hAnsi="Times New Roman" w:cs="Times New Roman"/>
          <w:sz w:val="24"/>
          <w:szCs w:val="24"/>
          <w:u w:val="single"/>
        </w:rPr>
        <w:t>Dependent variable: excess liquidity random effect estimates</w:t>
      </w:r>
    </w:p>
    <w:p w:rsidR="006013D4" w:rsidRPr="0091374D" w:rsidRDefault="006013D4" w:rsidP="006013D4">
      <w:pPr>
        <w:spacing w:line="240" w:lineRule="auto"/>
        <w:jc w:val="both"/>
        <w:rPr>
          <w:rFonts w:ascii="Times New Roman" w:hAnsi="Times New Roman" w:cs="Times New Roman"/>
          <w:sz w:val="24"/>
          <w:szCs w:val="40"/>
        </w:rPr>
      </w:pPr>
      <w:r w:rsidRPr="0091374D">
        <w:rPr>
          <w:rFonts w:ascii="Times New Roman" w:hAnsi="Times New Roman" w:cs="Times New Roman"/>
          <w:sz w:val="24"/>
          <w:szCs w:val="40"/>
        </w:rPr>
        <w:t>Log likelihood indicates the degree of fitness of random effect GLS regression model. As probability of F value of regression model models for excess liquidity is less than 5% significant level, so we can conclude that regression result is reliable and model have excellent level of fitness. Overall 33.14% variation in excess liquidity can be explained with the help of this reliable model which is indicated by the value of R squared.</w:t>
      </w:r>
    </w:p>
    <w:p w:rsidR="006013D4" w:rsidRPr="0091374D" w:rsidRDefault="006013D4" w:rsidP="006013D4">
      <w:pPr>
        <w:spacing w:before="240"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There is dilemma in panel data analysis to identify which regression framework is appropriate. </w:t>
      </w: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 result of this dataset indicates that random effect GLS regression is more appropriate. </w:t>
      </w:r>
    </w:p>
    <w:p w:rsidR="006013D4" w:rsidRPr="0091374D" w:rsidRDefault="006013D4" w:rsidP="006013D4">
      <w:pPr>
        <w:spacing w:line="240" w:lineRule="auto"/>
        <w:jc w:val="both"/>
        <w:rPr>
          <w:rFonts w:ascii="Times New Roman" w:hAnsi="Times New Roman" w:cs="Times New Roman"/>
          <w:sz w:val="24"/>
        </w:rPr>
      </w:pPr>
      <w:r w:rsidRPr="0091374D">
        <w:rPr>
          <w:rFonts w:ascii="Times New Roman" w:hAnsi="Times New Roman" w:cs="Times New Roman"/>
          <w:sz w:val="24"/>
          <w:szCs w:val="24"/>
        </w:rPr>
        <w:t xml:space="preserve">If we look at the P value of explanatory variables, we will see that Non-performing Loan (NPL), Return on Equity (ROE), Total Assets (TOA) and GDP are the significant variables at 5% significance level to explain the variation in Outreach (OUT). Except GDP, other three variables are also significant at 1% significance level. Intercept of </w:t>
      </w:r>
      <w:proofErr w:type="gramStart"/>
      <w:r w:rsidRPr="0091374D">
        <w:rPr>
          <w:rFonts w:ascii="Times New Roman" w:hAnsi="Times New Roman" w:cs="Times New Roman"/>
          <w:sz w:val="24"/>
          <w:szCs w:val="24"/>
        </w:rPr>
        <w:t>these regression equation</w:t>
      </w:r>
      <w:proofErr w:type="gramEnd"/>
      <w:r w:rsidRPr="0091374D">
        <w:rPr>
          <w:rFonts w:ascii="Times New Roman" w:hAnsi="Times New Roman" w:cs="Times New Roman"/>
          <w:sz w:val="24"/>
          <w:szCs w:val="24"/>
        </w:rPr>
        <w:t xml:space="preserve"> is also significant in explaining variation of dependent variable. Except these variables, other predictor variables are not significant at 5% significance level. </w:t>
      </w:r>
    </w:p>
    <w:p w:rsidR="006013D4" w:rsidRPr="0091374D" w:rsidRDefault="006013D4" w:rsidP="006013D4">
      <w:pPr>
        <w:spacing w:line="240" w:lineRule="auto"/>
        <w:jc w:val="both"/>
        <w:rPr>
          <w:rFonts w:ascii="Times New Roman" w:hAnsi="Times New Roman" w:cs="Times New Roman"/>
          <w:sz w:val="24"/>
        </w:rPr>
      </w:pPr>
      <w:r w:rsidRPr="0091374D">
        <w:rPr>
          <w:rFonts w:ascii="Times New Roman" w:hAnsi="Times New Roman" w:cs="Times New Roman"/>
          <w:sz w:val="24"/>
          <w:szCs w:val="24"/>
        </w:rPr>
        <w:t xml:space="preserve">Non-performing Loan (NPL), Return on Equity (ROE), and Total Assets (TOA) have positive relation with the Excess Liquidity (ELD) which is reflected in their coefficients. GDP has negative relation with the Excess Liquidity (ELD. For NPL, ROE, and </w:t>
      </w:r>
      <w:r w:rsidRPr="0091374D">
        <w:rPr>
          <w:rFonts w:ascii="Times New Roman" w:hAnsi="Times New Roman" w:cs="Times New Roman"/>
          <w:sz w:val="24"/>
        </w:rPr>
        <w:t xml:space="preserve">Total assets; positive coefficient has been found while GDP has negative coefficient with Excess Liquidity.  Deposits </w:t>
      </w:r>
      <w:r w:rsidRPr="0091374D">
        <w:rPr>
          <w:rFonts w:ascii="Times New Roman" w:hAnsi="Times New Roman" w:cs="Times New Roman"/>
          <w:sz w:val="24"/>
        </w:rPr>
        <w:lastRenderedPageBreak/>
        <w:t xml:space="preserve">have negative impact on performance of microfinance institutions. Out of four significant variables, Assets Size (TOA) and GDP demonstrate expected sign of their coefficient. </w:t>
      </w:r>
    </w:p>
    <w:p w:rsidR="006013D4" w:rsidRPr="0091374D" w:rsidRDefault="006013D4" w:rsidP="006013D4">
      <w:pPr>
        <w:spacing w:line="240" w:lineRule="auto"/>
        <w:jc w:val="both"/>
        <w:rPr>
          <w:rFonts w:ascii="Times New Roman" w:hAnsi="Times New Roman" w:cs="Times New Roman"/>
          <w:sz w:val="24"/>
        </w:rPr>
      </w:pPr>
    </w:p>
    <w:p w:rsidR="006013D4" w:rsidRPr="0091374D" w:rsidRDefault="006013D4" w:rsidP="006013D4">
      <w:pPr>
        <w:spacing w:line="240" w:lineRule="auto"/>
        <w:rPr>
          <w:rFonts w:ascii="Times New Roman" w:hAnsi="Times New Roman" w:cs="Times New Roman"/>
          <w:b/>
          <w:sz w:val="24"/>
        </w:rPr>
      </w:pPr>
      <w:r w:rsidRPr="0091374D">
        <w:rPr>
          <w:rFonts w:ascii="Times New Roman" w:hAnsi="Times New Roman" w:cs="Times New Roman"/>
          <w:b/>
          <w:sz w:val="24"/>
        </w:rPr>
        <w:t>Table IV: Determinants of Excess Liquidity - regression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5253"/>
      </w:tblGrid>
      <w:tr w:rsidR="006013D4" w:rsidRPr="0091374D" w:rsidTr="00B86429">
        <w:tc>
          <w:tcPr>
            <w:tcW w:w="2257" w:type="pct"/>
            <w:vMerge w:val="restart"/>
            <w:vAlign w:val="center"/>
            <w:hideMark/>
          </w:tcPr>
          <w:p w:rsidR="006013D4" w:rsidRPr="0091374D" w:rsidRDefault="006013D4" w:rsidP="001500F3">
            <w:pPr>
              <w:spacing w:after="0" w:line="240" w:lineRule="auto"/>
              <w:rPr>
                <w:rFonts w:ascii="Times New Roman" w:hAnsi="Times New Roman" w:cs="Times New Roman"/>
                <w:b/>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b/>
                <w:sz w:val="24"/>
                <w:szCs w:val="24"/>
              </w:rPr>
              <w:t>Regressors</w:t>
            </w:r>
            <w:proofErr w:type="spellEnd"/>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Excess Liquidity random effect estimates</w:t>
            </w:r>
          </w:p>
        </w:tc>
      </w:tr>
      <w:tr w:rsidR="006013D4" w:rsidRPr="0091374D" w:rsidTr="00B86429">
        <w:tc>
          <w:tcPr>
            <w:tcW w:w="2257" w:type="pct"/>
            <w:vMerge/>
            <w:vAlign w:val="center"/>
            <w:hideMark/>
          </w:tcPr>
          <w:p w:rsidR="006013D4" w:rsidRPr="0091374D" w:rsidRDefault="006013D4" w:rsidP="001500F3">
            <w:pPr>
              <w:spacing w:after="0" w:line="240" w:lineRule="auto"/>
              <w:rPr>
                <w:rFonts w:ascii="Times New Roman" w:hAnsi="Times New Roman" w:cs="Times New Roman"/>
                <w:sz w:val="24"/>
                <w:szCs w:val="24"/>
              </w:rPr>
            </w:pP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Equity Capital (CAP)</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-0.0137</w:t>
            </w:r>
            <w:r w:rsidRPr="0091374D">
              <w:rPr>
                <w:rFonts w:ascii="Times New Roman" w:hAnsi="Times New Roman" w:cs="Times New Roman"/>
                <w:sz w:val="24"/>
                <w:szCs w:val="24"/>
              </w:rPr>
              <w:t xml:space="preserve"> (-0.07)</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Non-Performing Loan (NPL)</w:t>
            </w:r>
          </w:p>
        </w:tc>
        <w:tc>
          <w:tcPr>
            <w:tcW w:w="2743" w:type="pct"/>
          </w:tcPr>
          <w:p w:rsidR="006013D4" w:rsidRPr="0091374D" w:rsidRDefault="006013D4" w:rsidP="001500F3">
            <w:pPr>
              <w:spacing w:after="0" w:line="240" w:lineRule="auto"/>
              <w:jc w:val="center"/>
              <w:rPr>
                <w:rFonts w:ascii="Times New Roman" w:hAnsi="Times New Roman" w:cs="Times New Roman"/>
                <w:sz w:val="24"/>
                <w:szCs w:val="24"/>
                <w:lang w:bidi="bn-BD"/>
              </w:rPr>
            </w:pPr>
            <w:r w:rsidRPr="0091374D">
              <w:rPr>
                <w:rFonts w:ascii="Times New Roman" w:hAnsi="Times New Roman" w:cs="Times New Roman"/>
                <w:sz w:val="24"/>
                <w:szCs w:val="24"/>
                <w:lang w:bidi="bn-BD"/>
              </w:rPr>
              <w:t xml:space="preserve">0.2873 </w:t>
            </w:r>
            <w:r w:rsidRPr="0091374D">
              <w:rPr>
                <w:rFonts w:ascii="Times New Roman" w:hAnsi="Times New Roman" w:cs="Times New Roman"/>
                <w:sz w:val="24"/>
                <w:szCs w:val="24"/>
              </w:rPr>
              <w:t>(3.32)**</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Return on Equity (ROE)</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0.0566 (3.34)**</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Log of Total Assets (TOA)</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0.0827 (3.69)**</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Gross Domestic Product (GDP)</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-3.1946</w:t>
            </w:r>
            <w:r w:rsidRPr="0091374D">
              <w:rPr>
                <w:rFonts w:ascii="Times New Roman" w:hAnsi="Times New Roman" w:cs="Times New Roman"/>
                <w:sz w:val="24"/>
                <w:szCs w:val="24"/>
              </w:rPr>
              <w:t xml:space="preserve"> (-2.32)*</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Call Money Rate (CMR)</w:t>
            </w:r>
          </w:p>
        </w:tc>
        <w:tc>
          <w:tcPr>
            <w:tcW w:w="2743" w:type="pct"/>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0.2776</w:t>
            </w:r>
            <w:r w:rsidRPr="0091374D">
              <w:rPr>
                <w:rFonts w:ascii="Times New Roman" w:hAnsi="Times New Roman" w:cs="Times New Roman"/>
                <w:sz w:val="24"/>
                <w:szCs w:val="24"/>
              </w:rPr>
              <w:t xml:space="preserve"> (1.13)</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Inflation Rate</w:t>
            </w:r>
          </w:p>
        </w:tc>
        <w:tc>
          <w:tcPr>
            <w:tcW w:w="2743" w:type="pct"/>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lang w:bidi="bn-BD"/>
              </w:rPr>
              <w:t>-0.0384 (-0.05)</w:t>
            </w:r>
          </w:p>
        </w:tc>
      </w:tr>
      <w:tr w:rsidR="006013D4" w:rsidRPr="0091374D" w:rsidTr="00B86429">
        <w:tc>
          <w:tcPr>
            <w:tcW w:w="2257" w:type="pct"/>
            <w:hideMark/>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Constant</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-1.885 (-3.23)**</w:t>
            </w:r>
          </w:p>
        </w:tc>
      </w:tr>
      <w:tr w:rsidR="006013D4" w:rsidRPr="0091374D" w:rsidTr="00B86429">
        <w:tc>
          <w:tcPr>
            <w:tcW w:w="2257" w:type="pct"/>
            <w:hideMark/>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R-squared</w:t>
            </w:r>
          </w:p>
        </w:tc>
        <w:tc>
          <w:tcPr>
            <w:tcW w:w="2743" w:type="pct"/>
            <w:vAlign w:val="center"/>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33.14</w:t>
            </w:r>
          </w:p>
        </w:tc>
      </w:tr>
      <w:tr w:rsidR="006013D4" w:rsidRPr="0091374D" w:rsidTr="00B86429">
        <w:tc>
          <w:tcPr>
            <w:tcW w:w="2257" w:type="pct"/>
            <w:hideMark/>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No. of obs.</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135</w:t>
            </w:r>
          </w:p>
        </w:tc>
      </w:tr>
      <w:tr w:rsidR="006013D4" w:rsidRPr="0091374D" w:rsidTr="00B86429">
        <w:tc>
          <w:tcPr>
            <w:tcW w:w="2257" w:type="pct"/>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No. of banks</w:t>
            </w:r>
          </w:p>
        </w:tc>
        <w:tc>
          <w:tcPr>
            <w:tcW w:w="2743" w:type="pct"/>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27</w:t>
            </w:r>
          </w:p>
        </w:tc>
      </w:tr>
      <w:tr w:rsidR="006013D4" w:rsidRPr="0091374D" w:rsidTr="00B86429">
        <w:tc>
          <w:tcPr>
            <w:tcW w:w="2257" w:type="pct"/>
            <w:hideMark/>
          </w:tcPr>
          <w:p w:rsidR="006013D4" w:rsidRPr="0091374D" w:rsidRDefault="006013D4" w:rsidP="001500F3">
            <w:pPr>
              <w:spacing w:after="0" w:line="240" w:lineRule="auto"/>
              <w:rPr>
                <w:rFonts w:ascii="Times New Roman" w:hAnsi="Times New Roman" w:cs="Times New Roman"/>
                <w:sz w:val="24"/>
                <w:szCs w:val="24"/>
              </w:rPr>
            </w:pPr>
            <w:r w:rsidRPr="0091374D">
              <w:rPr>
                <w:rFonts w:ascii="Times New Roman" w:hAnsi="Times New Roman" w:cs="Times New Roman"/>
                <w:sz w:val="24"/>
                <w:szCs w:val="24"/>
              </w:rPr>
              <w:t>Test of probability</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Wald Chi</w:t>
            </w:r>
            <w:r w:rsidRPr="0091374D">
              <w:rPr>
                <w:rFonts w:ascii="Times New Roman" w:hAnsi="Times New Roman" w:cs="Times New Roman"/>
                <w:sz w:val="24"/>
                <w:szCs w:val="24"/>
                <w:vertAlign w:val="superscript"/>
              </w:rPr>
              <w:t xml:space="preserve">2 </w:t>
            </w:r>
            <w:r w:rsidRPr="0091374D">
              <w:rPr>
                <w:rFonts w:ascii="Times New Roman" w:hAnsi="Times New Roman" w:cs="Times New Roman"/>
                <w:sz w:val="24"/>
                <w:szCs w:val="24"/>
              </w:rPr>
              <w:t>(7) = 48.49 [0.0000]</w:t>
            </w:r>
          </w:p>
        </w:tc>
      </w:tr>
      <w:tr w:rsidR="006013D4" w:rsidRPr="0091374D" w:rsidTr="00B86429">
        <w:tc>
          <w:tcPr>
            <w:tcW w:w="2257" w:type="pct"/>
            <w:hideMark/>
          </w:tcPr>
          <w:p w:rsidR="006013D4" w:rsidRPr="0091374D" w:rsidRDefault="006013D4" w:rsidP="001500F3">
            <w:pPr>
              <w:spacing w:after="0" w:line="240" w:lineRule="auto"/>
              <w:rPr>
                <w:rFonts w:ascii="Times New Roman" w:hAnsi="Times New Roman" w:cs="Times New Roman"/>
                <w:sz w:val="24"/>
                <w:szCs w:val="24"/>
              </w:rPr>
            </w:pP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w:t>
            </w:r>
          </w:p>
        </w:tc>
        <w:tc>
          <w:tcPr>
            <w:tcW w:w="2743" w:type="pct"/>
            <w:hideMark/>
          </w:tcPr>
          <w:p w:rsidR="006013D4" w:rsidRPr="0091374D" w:rsidRDefault="006013D4" w:rsidP="001500F3">
            <w:pPr>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Chi</w:t>
            </w:r>
            <w:r w:rsidRPr="0091374D">
              <w:rPr>
                <w:rFonts w:ascii="Times New Roman" w:hAnsi="Times New Roman" w:cs="Times New Roman"/>
                <w:sz w:val="24"/>
                <w:szCs w:val="24"/>
                <w:vertAlign w:val="superscript"/>
              </w:rPr>
              <w:t>2</w:t>
            </w:r>
            <w:r w:rsidRPr="0091374D">
              <w:rPr>
                <w:rFonts w:ascii="Times New Roman" w:hAnsi="Times New Roman" w:cs="Times New Roman"/>
                <w:sz w:val="24"/>
                <w:szCs w:val="24"/>
              </w:rPr>
              <w:t xml:space="preserve"> (7) = 6.69 [0.4623]</w:t>
            </w:r>
          </w:p>
        </w:tc>
      </w:tr>
      <w:tr w:rsidR="006013D4" w:rsidRPr="0091374D" w:rsidTr="00B86429">
        <w:tc>
          <w:tcPr>
            <w:tcW w:w="5000" w:type="pct"/>
            <w:gridSpan w:val="2"/>
            <w:hideMark/>
          </w:tcPr>
          <w:p w:rsidR="006013D4" w:rsidRPr="0091374D" w:rsidRDefault="006013D4" w:rsidP="001500F3">
            <w:pPr>
              <w:spacing w:after="0" w:line="240" w:lineRule="auto"/>
              <w:jc w:val="both"/>
              <w:rPr>
                <w:rFonts w:ascii="Times New Roman" w:hAnsi="Times New Roman" w:cs="Times New Roman"/>
                <w:b/>
                <w:sz w:val="24"/>
                <w:szCs w:val="24"/>
              </w:rPr>
            </w:pPr>
          </w:p>
          <w:p w:rsidR="006013D4" w:rsidRPr="0091374D" w:rsidRDefault="006013D4" w:rsidP="001500F3">
            <w:pPr>
              <w:spacing w:after="0" w:line="240" w:lineRule="auto"/>
              <w:jc w:val="both"/>
              <w:rPr>
                <w:rFonts w:ascii="Times New Roman" w:hAnsi="Times New Roman" w:cs="Times New Roman"/>
                <w:sz w:val="24"/>
                <w:szCs w:val="24"/>
              </w:rPr>
            </w:pPr>
            <w:r w:rsidRPr="0091374D">
              <w:rPr>
                <w:rFonts w:ascii="Times New Roman" w:hAnsi="Times New Roman" w:cs="Times New Roman"/>
                <w:b/>
                <w:sz w:val="24"/>
                <w:szCs w:val="24"/>
              </w:rPr>
              <w:t>Notes:</w:t>
            </w:r>
            <w:r w:rsidRPr="0091374D">
              <w:rPr>
                <w:rFonts w:ascii="Times New Roman" w:hAnsi="Times New Roman" w:cs="Times New Roman"/>
                <w:sz w:val="24"/>
                <w:szCs w:val="24"/>
              </w:rPr>
              <w:t xml:space="preserve"> Z Statistics are in parentheses and P-values in square bracket; Single asterisk (*) indicates significant at 5% and Double asterisk (**) indicates significance at 1%.</w:t>
            </w:r>
          </w:p>
        </w:tc>
      </w:tr>
    </w:tbl>
    <w:p w:rsidR="006013D4" w:rsidRPr="0091374D" w:rsidRDefault="006013D4" w:rsidP="006013D4">
      <w:pPr>
        <w:spacing w:before="240" w:line="240" w:lineRule="auto"/>
        <w:jc w:val="both"/>
        <w:rPr>
          <w:rFonts w:ascii="Times New Roman" w:hAnsi="Times New Roman" w:cs="Times New Roman"/>
          <w:sz w:val="24"/>
        </w:rPr>
      </w:pPr>
      <w:r w:rsidRPr="0091374D">
        <w:rPr>
          <w:rFonts w:ascii="Times New Roman" w:hAnsi="Times New Roman" w:cs="Times New Roman"/>
          <w:sz w:val="24"/>
        </w:rPr>
        <w:t xml:space="preserve">Excess Liquidity is impacted positively by non-performing loans. It can be explained that commercial banks which have faced a big percentage of classified loans, these banks have become very prudent and cautious in disbursing loans as risk of non-performance of loans is high. </w:t>
      </w:r>
      <w:proofErr w:type="gramStart"/>
      <w:r w:rsidRPr="0091374D">
        <w:rPr>
          <w:rFonts w:ascii="Times New Roman" w:hAnsi="Times New Roman" w:cs="Times New Roman"/>
          <w:sz w:val="24"/>
        </w:rPr>
        <w:t>So high degree of non-performing loans can discourage bankers to create loans which can contribute in piling up of liquid funds in balance sheet of those banks.</w:t>
      </w:r>
      <w:proofErr w:type="gramEnd"/>
      <w:r w:rsidRPr="0091374D">
        <w:rPr>
          <w:rFonts w:ascii="Times New Roman" w:hAnsi="Times New Roman" w:cs="Times New Roman"/>
          <w:sz w:val="24"/>
        </w:rPr>
        <w:t xml:space="preserve"> Positive relationship has been found between return on equity and excess liquidity. Commercial Banks who are performing very good in terms of profit, they may have tendency to maintain a good amount of liquidity over their statuary requirement as a caution for emergency which can increase their portion of excess liquidity too. Assets size can influence excess liquidity in positive direction. Banks, which have large assets base, also have a large amount of liquid assets. GDP or aggregate output influences excess liquidity negatively.  Higher GDP comes from higher amount of consumption, investment, government expenditures, and net exports. Higher GDP growth requires more loanable funds for supporting the contributing factors of GDP which in turn reduce the liquidity by decreasing the available liquid balance of commercial banks.</w:t>
      </w:r>
    </w:p>
    <w:p w:rsidR="006013D4" w:rsidRPr="0091374D" w:rsidRDefault="006013D4" w:rsidP="006013D4">
      <w:pPr>
        <w:spacing w:before="240" w:line="240" w:lineRule="auto"/>
        <w:jc w:val="both"/>
        <w:rPr>
          <w:rFonts w:ascii="Times New Roman" w:hAnsi="Times New Roman" w:cs="Times New Roman"/>
          <w:sz w:val="24"/>
        </w:rPr>
      </w:pPr>
    </w:p>
    <w:p w:rsidR="006013D4" w:rsidRPr="0091374D" w:rsidRDefault="006013D4" w:rsidP="006013D4">
      <w:pPr>
        <w:spacing w:before="240" w:line="240" w:lineRule="auto"/>
        <w:jc w:val="both"/>
        <w:rPr>
          <w:rFonts w:ascii="Times New Roman" w:hAnsi="Times New Roman" w:cs="Times New Roman"/>
          <w:sz w:val="24"/>
        </w:rPr>
      </w:pPr>
    </w:p>
    <w:p w:rsidR="006013D4" w:rsidRPr="0091374D" w:rsidRDefault="006013D4" w:rsidP="006013D4">
      <w:pPr>
        <w:spacing w:before="240" w:line="240" w:lineRule="auto"/>
        <w:jc w:val="both"/>
        <w:rPr>
          <w:rFonts w:ascii="Times New Roman" w:hAnsi="Times New Roman" w:cs="Times New Roman"/>
          <w:sz w:val="24"/>
        </w:rPr>
      </w:pPr>
    </w:p>
    <w:p w:rsidR="006013D4" w:rsidRPr="0091374D" w:rsidRDefault="006013D4" w:rsidP="006013D4">
      <w:pPr>
        <w:spacing w:before="240" w:line="240" w:lineRule="auto"/>
        <w:jc w:val="both"/>
        <w:rPr>
          <w:rFonts w:ascii="Times New Roman" w:hAnsi="Times New Roman" w:cs="Times New Roman"/>
          <w:sz w:val="24"/>
        </w:rPr>
      </w:pPr>
    </w:p>
    <w:p w:rsidR="006013D4" w:rsidRPr="0091374D" w:rsidRDefault="006013D4" w:rsidP="006013D4">
      <w:pPr>
        <w:spacing w:line="240" w:lineRule="auto"/>
        <w:jc w:val="center"/>
        <w:rPr>
          <w:rFonts w:ascii="Times New Roman" w:hAnsi="Times New Roman" w:cs="Times New Roman"/>
          <w:b/>
          <w:sz w:val="24"/>
        </w:rPr>
      </w:pPr>
      <w:r w:rsidRPr="0091374D">
        <w:rPr>
          <w:rFonts w:ascii="Times New Roman" w:hAnsi="Times New Roman" w:cs="Times New Roman"/>
          <w:b/>
          <w:sz w:val="24"/>
        </w:rPr>
        <w:lastRenderedPageBreak/>
        <w:t>Table V: Tests for Granger Causality between excess liquidity and independent    variables</w:t>
      </w:r>
    </w:p>
    <w:tbl>
      <w:tblPr>
        <w:tblStyle w:val="TableGrid"/>
        <w:tblW w:w="5000" w:type="pct"/>
        <w:tblLook w:val="0000" w:firstRow="0" w:lastRow="0" w:firstColumn="0" w:lastColumn="0" w:noHBand="0" w:noVBand="0"/>
      </w:tblPr>
      <w:tblGrid>
        <w:gridCol w:w="2175"/>
        <w:gridCol w:w="1387"/>
        <w:gridCol w:w="1825"/>
        <w:gridCol w:w="2084"/>
        <w:gridCol w:w="2105"/>
      </w:tblGrid>
      <w:tr w:rsidR="006013D4" w:rsidRPr="0091374D" w:rsidTr="00B86429">
        <w:trPr>
          <w:trHeight w:val="380"/>
        </w:trPr>
        <w:tc>
          <w:tcPr>
            <w:tcW w:w="2813" w:type="pct"/>
            <w:gridSpan w:val="3"/>
          </w:tcPr>
          <w:p w:rsidR="006013D4" w:rsidRPr="0091374D" w:rsidRDefault="006013D4" w:rsidP="001500F3">
            <w:pPr>
              <w:jc w:val="center"/>
              <w:rPr>
                <w:rFonts w:ascii="Times New Roman" w:hAnsi="Times New Roman" w:cs="Times New Roman"/>
                <w:sz w:val="24"/>
              </w:rPr>
            </w:pPr>
            <w:bookmarkStart w:id="2" w:name="_GoBack"/>
            <w:r w:rsidRPr="0091374D">
              <w:rPr>
                <w:rFonts w:ascii="Times New Roman" w:hAnsi="Times New Roman" w:cs="Times New Roman"/>
                <w:sz w:val="24"/>
              </w:rPr>
              <w:t>Direction of Causality</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F-Statistic</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Probability</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CAP</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.87528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0.4192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CAP</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.72356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0.4870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eastAsia="Times New Roman" w:hAnsi="Times New Roman" w:cs="Times New Roman"/>
                <w:b/>
                <w:color w:val="4B4F56"/>
                <w:sz w:val="18"/>
                <w:szCs w:val="18"/>
              </w:rPr>
            </w:pPr>
            <w:r w:rsidRPr="0091374D">
              <w:rPr>
                <w:rFonts w:ascii="Times New Roman" w:hAnsi="Times New Roman" w:cs="Times New Roman"/>
                <w:b/>
                <w:sz w:val="28"/>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NPL</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3.9715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0.0212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NPL</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1.5438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0.2175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hAnsi="Times New Roman" w:cs="Times New Roman"/>
                <w:b/>
                <w:sz w:val="24"/>
              </w:rPr>
            </w:pPr>
            <w:r w:rsidRPr="0091374D">
              <w:rPr>
                <w:rFonts w:ascii="Times New Roman" w:hAnsi="Times New Roman" w:cs="Times New Roman"/>
                <w:b/>
                <w:sz w:val="28"/>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ROE</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5.0629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0.0077</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ROE</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2.658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0.0740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hAnsi="Times New Roman" w:cs="Times New Roman"/>
                <w:b/>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TOA</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3.031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0.0517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TOA</w:t>
            </w:r>
          </w:p>
        </w:tc>
        <w:tc>
          <w:tcPr>
            <w:tcW w:w="724" w:type="pct"/>
          </w:tcPr>
          <w:p w:rsidR="006013D4" w:rsidRPr="0091374D" w:rsidRDefault="006013D4" w:rsidP="001500F3">
            <w:pPr>
              <w:tabs>
                <w:tab w:val="left" w:pos="666"/>
              </w:tabs>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.99346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0.3731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GDP</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2.245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0.1101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GDP</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.06321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0.9388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CMR</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1.8244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0.1655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CMR</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.83389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0.4367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INF</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2.0667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0.1308  </w:t>
            </w:r>
          </w:p>
        </w:tc>
      </w:tr>
      <w:tr w:rsidR="006013D4" w:rsidRPr="0091374D" w:rsidTr="00B86429">
        <w:tblPrEx>
          <w:tblLook w:val="04A0" w:firstRow="1" w:lastRow="0" w:firstColumn="1" w:lastColumn="0" w:noHBand="0" w:noVBand="1"/>
        </w:tblPrEx>
        <w:tc>
          <w:tcPr>
            <w:tcW w:w="1136"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INF</w:t>
            </w:r>
          </w:p>
        </w:tc>
        <w:tc>
          <w:tcPr>
            <w:tcW w:w="724"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w:t>
            </w:r>
          </w:p>
        </w:tc>
        <w:tc>
          <w:tcPr>
            <w:tcW w:w="953"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ELD</w:t>
            </w:r>
          </w:p>
        </w:tc>
        <w:tc>
          <w:tcPr>
            <w:tcW w:w="1088"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.88435     </w:t>
            </w:r>
          </w:p>
        </w:tc>
        <w:tc>
          <w:tcPr>
            <w:tcW w:w="1099" w:type="pct"/>
          </w:tcPr>
          <w:p w:rsidR="006013D4" w:rsidRPr="0091374D" w:rsidRDefault="006013D4" w:rsidP="001500F3">
            <w:pPr>
              <w:jc w:val="center"/>
              <w:rPr>
                <w:rFonts w:ascii="Times New Roman" w:hAnsi="Times New Roman" w:cs="Times New Roman"/>
                <w:sz w:val="24"/>
              </w:rPr>
            </w:pPr>
            <w:r w:rsidRPr="0091374D">
              <w:rPr>
                <w:rFonts w:ascii="Times New Roman" w:hAnsi="Times New Roman" w:cs="Times New Roman"/>
                <w:sz w:val="24"/>
              </w:rPr>
              <w:t xml:space="preserve">0.4155  </w:t>
            </w:r>
          </w:p>
        </w:tc>
      </w:tr>
      <w:bookmarkEnd w:id="2"/>
    </w:tbl>
    <w:p w:rsidR="006013D4" w:rsidRPr="0091374D" w:rsidRDefault="006013D4" w:rsidP="006013D4">
      <w:pPr>
        <w:spacing w:line="240" w:lineRule="auto"/>
        <w:jc w:val="both"/>
        <w:rPr>
          <w:rFonts w:ascii="Times New Roman" w:hAnsi="Times New Roman" w:cs="Times New Roman"/>
          <w:sz w:val="24"/>
          <w:szCs w:val="24"/>
        </w:rPr>
      </w:pP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Note: * significant at 5% level. (</w:t>
      </w:r>
      <w:r w:rsidRPr="0091374D">
        <w:rPr>
          <w:rFonts w:ascii="Cambria Math" w:hAnsi="Cambria Math" w:cs="Cambria Math"/>
          <w:sz w:val="24"/>
          <w:szCs w:val="24"/>
        </w:rPr>
        <w:t>∼</w:t>
      </w:r>
      <w:r w:rsidRPr="0091374D">
        <w:rPr>
          <w:rFonts w:ascii="Times New Roman" w:hAnsi="Times New Roman" w:cs="Times New Roman"/>
          <w:sz w:val="24"/>
          <w:szCs w:val="24"/>
        </w:rPr>
        <w:t>) implies lack of any causal relationship. (</w:t>
      </w:r>
      <w:r w:rsidRPr="0091374D">
        <w:rPr>
          <w:rFonts w:ascii="Times New Roman" w:hAnsi="Times New Roman" w:cs="Times New Roman"/>
          <w:sz w:val="24"/>
        </w:rPr>
        <w:t>←</w:t>
      </w:r>
      <w:r w:rsidRPr="0091374D">
        <w:rPr>
          <w:rFonts w:ascii="Times New Roman" w:hAnsi="Times New Roman" w:cs="Times New Roman"/>
          <w:sz w:val="24"/>
          <w:szCs w:val="24"/>
        </w:rPr>
        <w:t xml:space="preserve">) shows the direction of the causal relationship. </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causal relationship between excess liquidity and the independent variables are reported in table-v. As seen from the Granger causality test it is suggested that there exists no Granger causality between change of excess liquidity and change of banks’ capital, change of GDP, Change of call money rate and change of inflation rate. But directional causality is observed in case of non-performing loan, return on equity and total assets. According to this study, change of non-performing loan granger cause excess liquidity to change and also change of return on equity granger cause excess liquidity to change.  </w:t>
      </w:r>
    </w:p>
    <w:p w:rsidR="006013D4" w:rsidRDefault="006013D4" w:rsidP="006013D4">
      <w:pPr>
        <w:spacing w:line="240" w:lineRule="auto"/>
        <w:rPr>
          <w:rFonts w:ascii="Times New Roman" w:hAnsi="Times New Roman" w:cs="Times New Roman"/>
          <w:b/>
          <w:sz w:val="26"/>
          <w:szCs w:val="32"/>
        </w:rPr>
      </w:pPr>
    </w:p>
    <w:p w:rsidR="006013D4" w:rsidRPr="0091374D" w:rsidRDefault="006013D4" w:rsidP="006013D4">
      <w:pPr>
        <w:spacing w:line="240" w:lineRule="auto"/>
        <w:rPr>
          <w:rFonts w:ascii="Times New Roman" w:hAnsi="Times New Roman" w:cs="Times New Roman"/>
          <w:b/>
          <w:sz w:val="26"/>
          <w:szCs w:val="32"/>
        </w:rPr>
      </w:pPr>
      <w:r w:rsidRPr="0091374D">
        <w:rPr>
          <w:rFonts w:ascii="Times New Roman" w:hAnsi="Times New Roman" w:cs="Times New Roman"/>
          <w:b/>
          <w:sz w:val="26"/>
          <w:szCs w:val="32"/>
        </w:rPr>
        <w:t>5. Conclusion and policy recommendation</w:t>
      </w:r>
    </w:p>
    <w:p w:rsidR="006013D4" w:rsidRPr="0091374D" w:rsidRDefault="006013D4" w:rsidP="006013D4">
      <w:pPr>
        <w:spacing w:line="240" w:lineRule="auto"/>
        <w:jc w:val="both"/>
        <w:rPr>
          <w:rFonts w:ascii="Times New Roman" w:hAnsi="Times New Roman" w:cs="Times New Roman"/>
          <w:sz w:val="24"/>
        </w:rPr>
      </w:pPr>
      <w:r w:rsidRPr="0091374D">
        <w:rPr>
          <w:rFonts w:ascii="Times New Roman" w:hAnsi="Times New Roman" w:cs="Times New Roman"/>
          <w:sz w:val="24"/>
          <w:szCs w:val="24"/>
        </w:rPr>
        <w:t xml:space="preserve">The purpose of this study is to identify determinants of excess liquidity of commercial banks of Bangladesh. </w:t>
      </w:r>
      <w:r w:rsidRPr="0091374D">
        <w:rPr>
          <w:rFonts w:ascii="Times New Roman" w:hAnsi="Times New Roman" w:cs="Times New Roman"/>
          <w:color w:val="000000" w:themeColor="text1"/>
          <w:sz w:val="24"/>
          <w:szCs w:val="24"/>
        </w:rPr>
        <w:t xml:space="preserve">Panel data of 27 commercial banks covering five year periods from 2012-2016 were analyzed within the framework of random-effect technique. The data set has no </w:t>
      </w:r>
      <w:r w:rsidRPr="0091374D">
        <w:rPr>
          <w:rFonts w:ascii="Times New Roman" w:hAnsi="Times New Roman" w:cs="Times New Roman"/>
          <w:sz w:val="24"/>
        </w:rPr>
        <w:t>multicollinearity problem.</w:t>
      </w:r>
    </w:p>
    <w:p w:rsidR="006013D4" w:rsidRPr="0091374D"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This study has important policy implications for the banking industry of Bangladesh as well as the researchers. The bankers can control the factors which are contributing to excess liquidity so that they can properly use their idle money for productive purposes. Also the researchers can use the methodology and findings of this study for further future research and also can incorporate several important factors (Growth of NBFIs, public sector credit growth, Money supply etc.) along with the data set for a better results of the excess liquidity factors of commercial banks of Bangladesh. </w:t>
      </w:r>
    </w:p>
    <w:p w:rsidR="00A13A87" w:rsidRDefault="006013D4" w:rsidP="006013D4">
      <w:pPr>
        <w:spacing w:line="240" w:lineRule="auto"/>
        <w:jc w:val="both"/>
        <w:rPr>
          <w:rFonts w:ascii="Times New Roman" w:hAnsi="Times New Roman" w:cs="Times New Roman"/>
          <w:sz w:val="24"/>
          <w:szCs w:val="24"/>
        </w:rPr>
      </w:pPr>
      <w:r w:rsidRPr="0091374D">
        <w:rPr>
          <w:rFonts w:ascii="Times New Roman" w:hAnsi="Times New Roman" w:cs="Times New Roman"/>
          <w:color w:val="000000" w:themeColor="text1"/>
          <w:sz w:val="24"/>
          <w:szCs w:val="24"/>
        </w:rPr>
        <w:t>From this study, we see about 33.14% of the total variation in the dependent variable, excess li</w:t>
      </w:r>
      <w:r w:rsidRPr="0091374D">
        <w:rPr>
          <w:rFonts w:ascii="Times New Roman" w:hAnsi="Times New Roman" w:cs="Times New Roman"/>
          <w:sz w:val="24"/>
          <w:szCs w:val="24"/>
        </w:rPr>
        <w:t>quidity,</w:t>
      </w:r>
      <w:r w:rsidRPr="0091374D">
        <w:rPr>
          <w:rFonts w:ascii="Times New Roman" w:hAnsi="Times New Roman" w:cs="Times New Roman"/>
          <w:color w:val="000000" w:themeColor="text1"/>
          <w:sz w:val="24"/>
          <w:szCs w:val="24"/>
        </w:rPr>
        <w:t xml:space="preserve"> can be explained by the total variation in the independent variables (Capital, Non-performing loan, ROE, and Asset Base, GDP, Call Money Rate, and Inflation). So it can be easily suggested that there are more factors left influencing the excess li</w:t>
      </w:r>
      <w:r w:rsidRPr="0091374D">
        <w:rPr>
          <w:rFonts w:ascii="Times New Roman" w:hAnsi="Times New Roman" w:cs="Times New Roman"/>
          <w:sz w:val="24"/>
          <w:szCs w:val="24"/>
        </w:rPr>
        <w:t xml:space="preserve">quidity that are out of this study. </w:t>
      </w:r>
      <w:proofErr w:type="gramStart"/>
      <w:r w:rsidRPr="0091374D">
        <w:rPr>
          <w:rFonts w:ascii="Times New Roman" w:hAnsi="Times New Roman" w:cs="Times New Roman"/>
          <w:sz w:val="24"/>
          <w:szCs w:val="24"/>
        </w:rPr>
        <w:t>So king-size further study on this topic will be fascinating as well.</w:t>
      </w:r>
      <w:proofErr w:type="gramEnd"/>
    </w:p>
    <w:p w:rsidR="00A13A87" w:rsidRDefault="00A13A87" w:rsidP="006013D4">
      <w:pPr>
        <w:spacing w:line="240" w:lineRule="auto"/>
        <w:jc w:val="both"/>
        <w:rPr>
          <w:rFonts w:ascii="Times New Roman" w:hAnsi="Times New Roman" w:cs="Times New Roman"/>
          <w:sz w:val="24"/>
          <w:szCs w:val="24"/>
        </w:rPr>
      </w:pPr>
    </w:p>
    <w:p w:rsidR="00A13A87" w:rsidRDefault="00A13A87" w:rsidP="006013D4">
      <w:pPr>
        <w:spacing w:line="240" w:lineRule="auto"/>
        <w:jc w:val="both"/>
        <w:rPr>
          <w:rFonts w:ascii="Times New Roman" w:hAnsi="Times New Roman" w:cs="Times New Roman"/>
          <w:b/>
          <w:sz w:val="32"/>
        </w:rPr>
        <w:sectPr w:rsidR="00A13A87">
          <w:pgSz w:w="12240" w:h="15840"/>
          <w:pgMar w:top="1440" w:right="1440" w:bottom="1440" w:left="1440" w:header="720" w:footer="720" w:gutter="0"/>
          <w:cols w:space="720"/>
          <w:docGrid w:linePitch="360"/>
        </w:sectPr>
      </w:pPr>
    </w:p>
    <w:p w:rsidR="006013D4" w:rsidRPr="0091374D" w:rsidRDefault="006013D4" w:rsidP="00A13A87">
      <w:pPr>
        <w:spacing w:line="240" w:lineRule="auto"/>
        <w:jc w:val="center"/>
        <w:rPr>
          <w:rFonts w:ascii="Times New Roman" w:hAnsi="Times New Roman" w:cs="Times New Roman"/>
          <w:b/>
          <w:i/>
        </w:rPr>
      </w:pPr>
      <w:r w:rsidRPr="0091374D">
        <w:rPr>
          <w:rFonts w:ascii="Times New Roman" w:hAnsi="Times New Roman" w:cs="Times New Roman"/>
          <w:b/>
          <w:i/>
          <w:sz w:val="26"/>
        </w:rPr>
        <w:lastRenderedPageBreak/>
        <w:t>References</w:t>
      </w: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Agénor</w:t>
      </w:r>
      <w:proofErr w:type="spellEnd"/>
      <w:r w:rsidRPr="0091374D">
        <w:rPr>
          <w:rFonts w:ascii="Times New Roman" w:hAnsi="Times New Roman" w:cs="Times New Roman"/>
          <w:color w:val="222222"/>
          <w:sz w:val="24"/>
          <w:szCs w:val="24"/>
          <w:shd w:val="clear" w:color="auto" w:fill="FFFFFF"/>
        </w:rPr>
        <w:t xml:space="preserve">, P. R., &amp; El </w:t>
      </w:r>
      <w:proofErr w:type="spellStart"/>
      <w:r w:rsidRPr="0091374D">
        <w:rPr>
          <w:rFonts w:ascii="Times New Roman" w:hAnsi="Times New Roman" w:cs="Times New Roman"/>
          <w:color w:val="222222"/>
          <w:sz w:val="24"/>
          <w:szCs w:val="24"/>
          <w:shd w:val="clear" w:color="auto" w:fill="FFFFFF"/>
        </w:rPr>
        <w:t>Aynaoui</w:t>
      </w:r>
      <w:proofErr w:type="spellEnd"/>
      <w:r w:rsidRPr="0091374D">
        <w:rPr>
          <w:rFonts w:ascii="Times New Roman" w:hAnsi="Times New Roman" w:cs="Times New Roman"/>
          <w:color w:val="222222"/>
          <w:sz w:val="24"/>
          <w:szCs w:val="24"/>
          <w:shd w:val="clear" w:color="auto" w:fill="FFFFFF"/>
        </w:rPr>
        <w:t>, K. (2010).</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Excess liquidity, bank pricing rules, and                        monetary policy.</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Journal of Banking &amp; Finance</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34</w:t>
      </w:r>
      <w:r w:rsidRPr="0091374D">
        <w:rPr>
          <w:rFonts w:ascii="Times New Roman" w:hAnsi="Times New Roman" w:cs="Times New Roman"/>
          <w:color w:val="222222"/>
          <w:sz w:val="24"/>
          <w:szCs w:val="24"/>
          <w:shd w:val="clear" w:color="auto" w:fill="FFFFFF"/>
        </w:rPr>
        <w:t>(5), 923-933.</w:t>
      </w:r>
    </w:p>
    <w:p w:rsidR="006013D4" w:rsidRPr="0091374D" w:rsidRDefault="006013D4" w:rsidP="00A13A87">
      <w:pPr>
        <w:pStyle w:val="ListParagraph"/>
        <w:spacing w:after="0" w:line="240" w:lineRule="auto"/>
        <w:ind w:left="0"/>
        <w:rPr>
          <w:rFonts w:ascii="Times New Roman" w:hAnsi="Times New Roman" w:cs="Times New Roman"/>
          <w:sz w:val="16"/>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r w:rsidRPr="0091374D">
        <w:rPr>
          <w:rFonts w:ascii="Times New Roman" w:hAnsi="Times New Roman" w:cs="Times New Roman"/>
          <w:color w:val="222222"/>
          <w:sz w:val="24"/>
          <w:szCs w:val="24"/>
          <w:shd w:val="clear" w:color="auto" w:fill="FFFFFF"/>
        </w:rPr>
        <w:t>Aikaeli</w:t>
      </w:r>
      <w:proofErr w:type="spellEnd"/>
      <w:r w:rsidRPr="0091374D">
        <w:rPr>
          <w:rFonts w:ascii="Times New Roman" w:hAnsi="Times New Roman" w:cs="Times New Roman"/>
          <w:color w:val="222222"/>
          <w:sz w:val="24"/>
          <w:szCs w:val="24"/>
          <w:shd w:val="clear" w:color="auto" w:fill="FFFFFF"/>
        </w:rPr>
        <w:t xml:space="preserve">, J. (2006). </w:t>
      </w:r>
      <w:proofErr w:type="gramStart"/>
      <w:r w:rsidRPr="0091374D">
        <w:rPr>
          <w:rFonts w:ascii="Times New Roman" w:hAnsi="Times New Roman" w:cs="Times New Roman"/>
          <w:color w:val="222222"/>
          <w:sz w:val="24"/>
          <w:szCs w:val="24"/>
          <w:shd w:val="clear" w:color="auto" w:fill="FFFFFF"/>
        </w:rPr>
        <w:t>Determinants of excess liquidity in Tanzanian commercial banks.</w:t>
      </w:r>
      <w:proofErr w:type="gramEnd"/>
    </w:p>
    <w:p w:rsidR="006013D4" w:rsidRPr="0091374D" w:rsidRDefault="006013D4" w:rsidP="00A13A87">
      <w:pPr>
        <w:pStyle w:val="ListParagraph"/>
        <w:spacing w:after="0" w:line="240" w:lineRule="auto"/>
        <w:ind w:left="0"/>
        <w:rPr>
          <w:rFonts w:ascii="Times New Roman" w:hAnsi="Times New Roman" w:cs="Times New Roman"/>
          <w:sz w:val="14"/>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Alexiou</w:t>
      </w:r>
      <w:proofErr w:type="spellEnd"/>
      <w:r w:rsidRPr="0091374D">
        <w:rPr>
          <w:rFonts w:ascii="Times New Roman" w:hAnsi="Times New Roman" w:cs="Times New Roman"/>
          <w:color w:val="222222"/>
          <w:sz w:val="24"/>
          <w:szCs w:val="24"/>
          <w:shd w:val="clear" w:color="auto" w:fill="FFFFFF"/>
        </w:rPr>
        <w:t xml:space="preserve">, C., &amp; </w:t>
      </w:r>
      <w:proofErr w:type="spellStart"/>
      <w:r w:rsidRPr="0091374D">
        <w:rPr>
          <w:rFonts w:ascii="Times New Roman" w:hAnsi="Times New Roman" w:cs="Times New Roman"/>
          <w:color w:val="222222"/>
          <w:sz w:val="24"/>
          <w:szCs w:val="24"/>
          <w:shd w:val="clear" w:color="auto" w:fill="FFFFFF"/>
        </w:rPr>
        <w:t>Sofoklis</w:t>
      </w:r>
      <w:proofErr w:type="spellEnd"/>
      <w:r w:rsidRPr="0091374D">
        <w:rPr>
          <w:rFonts w:ascii="Times New Roman" w:hAnsi="Times New Roman" w:cs="Times New Roman"/>
          <w:color w:val="222222"/>
          <w:sz w:val="24"/>
          <w:szCs w:val="24"/>
          <w:shd w:val="clear" w:color="auto" w:fill="FFFFFF"/>
        </w:rPr>
        <w:t>, V. (2009).</w:t>
      </w:r>
      <w:proofErr w:type="gramEnd"/>
      <w:r w:rsidRPr="0091374D">
        <w:rPr>
          <w:rFonts w:ascii="Times New Roman" w:hAnsi="Times New Roman" w:cs="Times New Roman"/>
          <w:color w:val="222222"/>
          <w:sz w:val="24"/>
          <w:szCs w:val="24"/>
          <w:shd w:val="clear" w:color="auto" w:fill="FFFFFF"/>
        </w:rPr>
        <w:t xml:space="preserve"> Determinants of bank profitability: Evidence                from the Greek banking sector. </w:t>
      </w:r>
      <w:proofErr w:type="gramStart"/>
      <w:r w:rsidRPr="0091374D">
        <w:rPr>
          <w:rFonts w:ascii="Times New Roman" w:hAnsi="Times New Roman" w:cs="Times New Roman"/>
          <w:i/>
          <w:iCs/>
          <w:color w:val="222222"/>
          <w:sz w:val="24"/>
          <w:szCs w:val="24"/>
          <w:shd w:val="clear" w:color="auto" w:fill="FFFFFF"/>
        </w:rPr>
        <w:t>Economic annals</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54</w:t>
      </w:r>
      <w:r w:rsidRPr="0091374D">
        <w:rPr>
          <w:rFonts w:ascii="Times New Roman" w:hAnsi="Times New Roman" w:cs="Times New Roman"/>
          <w:color w:val="222222"/>
          <w:sz w:val="24"/>
          <w:szCs w:val="24"/>
          <w:shd w:val="clear" w:color="auto" w:fill="FFFFFF"/>
        </w:rPr>
        <w:t>(182), 93-118.</w:t>
      </w:r>
      <w:proofErr w:type="gramEnd"/>
    </w:p>
    <w:p w:rsidR="006013D4" w:rsidRPr="0091374D" w:rsidRDefault="006013D4" w:rsidP="00A13A87">
      <w:pPr>
        <w:pStyle w:val="ListParagraph"/>
        <w:spacing w:after="0" w:line="240" w:lineRule="auto"/>
        <w:ind w:left="0"/>
        <w:rPr>
          <w:rFonts w:ascii="Times New Roman" w:hAnsi="Times New Roman" w:cs="Times New Roman"/>
          <w:sz w:val="14"/>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r w:rsidRPr="0091374D">
        <w:rPr>
          <w:rFonts w:ascii="Times New Roman" w:hAnsi="Times New Roman" w:cs="Times New Roman"/>
          <w:color w:val="222222"/>
          <w:sz w:val="24"/>
          <w:szCs w:val="24"/>
          <w:shd w:val="clear" w:color="auto" w:fill="FFFFFF"/>
        </w:rPr>
        <w:t xml:space="preserve">Frost, P. A. (1971). </w:t>
      </w:r>
      <w:proofErr w:type="gramStart"/>
      <w:r w:rsidRPr="0091374D">
        <w:rPr>
          <w:rFonts w:ascii="Times New Roman" w:hAnsi="Times New Roman" w:cs="Times New Roman"/>
          <w:color w:val="222222"/>
          <w:sz w:val="24"/>
          <w:szCs w:val="24"/>
          <w:shd w:val="clear" w:color="auto" w:fill="FFFFFF"/>
        </w:rPr>
        <w:t>Banks' demand for excess reserves.</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Journal of Political Economy</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79</w:t>
      </w:r>
      <w:r w:rsidRPr="0091374D">
        <w:rPr>
          <w:rFonts w:ascii="Times New Roman" w:hAnsi="Times New Roman" w:cs="Times New Roman"/>
          <w:color w:val="222222"/>
          <w:sz w:val="24"/>
          <w:szCs w:val="24"/>
          <w:shd w:val="clear" w:color="auto" w:fill="FFFFFF"/>
        </w:rPr>
        <w:t>(4), 805-825.</w:t>
      </w:r>
    </w:p>
    <w:p w:rsidR="006013D4" w:rsidRPr="0091374D" w:rsidRDefault="006013D4" w:rsidP="00A13A87">
      <w:pPr>
        <w:pStyle w:val="ListParagraph"/>
        <w:spacing w:after="0" w:line="240" w:lineRule="auto"/>
        <w:ind w:left="0"/>
        <w:rPr>
          <w:rFonts w:ascii="Times New Roman" w:hAnsi="Times New Roman" w:cs="Times New Roman"/>
          <w:sz w:val="12"/>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Hasanovic</w:t>
      </w:r>
      <w:proofErr w:type="spellEnd"/>
      <w:r w:rsidRPr="0091374D">
        <w:rPr>
          <w:rFonts w:ascii="Times New Roman" w:hAnsi="Times New Roman" w:cs="Times New Roman"/>
          <w:color w:val="222222"/>
          <w:sz w:val="24"/>
          <w:szCs w:val="24"/>
          <w:shd w:val="clear" w:color="auto" w:fill="FFFFFF"/>
        </w:rPr>
        <w:t xml:space="preserve">, E., &amp; </w:t>
      </w:r>
      <w:proofErr w:type="spellStart"/>
      <w:r w:rsidRPr="0091374D">
        <w:rPr>
          <w:rFonts w:ascii="Times New Roman" w:hAnsi="Times New Roman" w:cs="Times New Roman"/>
          <w:color w:val="222222"/>
          <w:sz w:val="24"/>
          <w:szCs w:val="24"/>
          <w:shd w:val="clear" w:color="auto" w:fill="FFFFFF"/>
        </w:rPr>
        <w:t>Latic</w:t>
      </w:r>
      <w:proofErr w:type="spellEnd"/>
      <w:r w:rsidRPr="0091374D">
        <w:rPr>
          <w:rFonts w:ascii="Times New Roman" w:hAnsi="Times New Roman" w:cs="Times New Roman"/>
          <w:color w:val="222222"/>
          <w:sz w:val="24"/>
          <w:szCs w:val="24"/>
          <w:shd w:val="clear" w:color="auto" w:fill="FFFFFF"/>
        </w:rPr>
        <w:t>, T. (2017).</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 xml:space="preserve">The Determinants of Excess Liquidity in the Banking Sector of Bosnia and </w:t>
      </w:r>
      <w:proofErr w:type="gramStart"/>
      <w:r w:rsidRPr="0091374D">
        <w:rPr>
          <w:rFonts w:ascii="Times New Roman" w:hAnsi="Times New Roman" w:cs="Times New Roman"/>
          <w:i/>
          <w:iCs/>
          <w:color w:val="222222"/>
          <w:sz w:val="24"/>
          <w:szCs w:val="24"/>
          <w:shd w:val="clear" w:color="auto" w:fill="FFFFFF"/>
        </w:rPr>
        <w:t>Herzegovina</w:t>
      </w:r>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No. 11-2017). Economics Section, </w:t>
      </w:r>
      <w:proofErr w:type="gramStart"/>
      <w:r w:rsidRPr="0091374D">
        <w:rPr>
          <w:rFonts w:ascii="Times New Roman" w:hAnsi="Times New Roman" w:cs="Times New Roman"/>
          <w:color w:val="222222"/>
          <w:sz w:val="24"/>
          <w:szCs w:val="24"/>
          <w:shd w:val="clear" w:color="auto" w:fill="FFFFFF"/>
        </w:rPr>
        <w:t>The</w:t>
      </w:r>
      <w:proofErr w:type="gramEnd"/>
      <w:r w:rsidRPr="0091374D">
        <w:rPr>
          <w:rFonts w:ascii="Times New Roman" w:hAnsi="Times New Roman" w:cs="Times New Roman"/>
          <w:color w:val="222222"/>
          <w:sz w:val="24"/>
          <w:szCs w:val="24"/>
          <w:shd w:val="clear" w:color="auto" w:fill="FFFFFF"/>
        </w:rPr>
        <w:t xml:space="preserve"> Graduate Institute of International Studies.</w:t>
      </w:r>
    </w:p>
    <w:p w:rsidR="006013D4" w:rsidRPr="0091374D" w:rsidRDefault="006013D4" w:rsidP="00A13A87">
      <w:pPr>
        <w:pStyle w:val="ListParagraph"/>
        <w:spacing w:after="0" w:line="240" w:lineRule="auto"/>
        <w:ind w:left="0"/>
        <w:rPr>
          <w:rFonts w:ascii="Times New Roman" w:hAnsi="Times New Roman" w:cs="Times New Roman"/>
          <w:sz w:val="10"/>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Kamau</w:t>
      </w:r>
      <w:proofErr w:type="spellEnd"/>
      <w:r w:rsidRPr="0091374D">
        <w:rPr>
          <w:rFonts w:ascii="Times New Roman" w:hAnsi="Times New Roman" w:cs="Times New Roman"/>
          <w:color w:val="222222"/>
          <w:sz w:val="24"/>
          <w:szCs w:val="24"/>
          <w:shd w:val="clear" w:color="auto" w:fill="FFFFFF"/>
        </w:rPr>
        <w:t xml:space="preserve">, N. P., Erick, O. M., &amp; </w:t>
      </w:r>
      <w:proofErr w:type="spellStart"/>
      <w:r w:rsidRPr="0091374D">
        <w:rPr>
          <w:rFonts w:ascii="Times New Roman" w:hAnsi="Times New Roman" w:cs="Times New Roman"/>
          <w:color w:val="222222"/>
          <w:sz w:val="24"/>
          <w:szCs w:val="24"/>
          <w:shd w:val="clear" w:color="auto" w:fill="FFFFFF"/>
        </w:rPr>
        <w:t>Murithi</w:t>
      </w:r>
      <w:proofErr w:type="spellEnd"/>
      <w:r w:rsidRPr="0091374D">
        <w:rPr>
          <w:rFonts w:ascii="Times New Roman" w:hAnsi="Times New Roman" w:cs="Times New Roman"/>
          <w:color w:val="222222"/>
          <w:sz w:val="24"/>
          <w:szCs w:val="24"/>
          <w:shd w:val="clear" w:color="auto" w:fill="FFFFFF"/>
        </w:rPr>
        <w:t>, J. G. (2013).</w:t>
      </w:r>
      <w:proofErr w:type="gramEnd"/>
      <w:r w:rsidRPr="0091374D">
        <w:rPr>
          <w:rFonts w:ascii="Times New Roman" w:hAnsi="Times New Roman" w:cs="Times New Roman"/>
          <w:color w:val="222222"/>
          <w:sz w:val="24"/>
          <w:szCs w:val="24"/>
          <w:shd w:val="clear" w:color="auto" w:fill="FFFFFF"/>
        </w:rPr>
        <w:t xml:space="preserve"> Factors influencing liquidity level of commercial banks in Kisumu city Kenya. Vol </w:t>
      </w:r>
      <w:proofErr w:type="gramStart"/>
      <w:r w:rsidRPr="0091374D">
        <w:rPr>
          <w:rFonts w:ascii="Times New Roman" w:hAnsi="Times New Roman" w:cs="Times New Roman"/>
          <w:color w:val="222222"/>
          <w:sz w:val="24"/>
          <w:szCs w:val="24"/>
          <w:shd w:val="clear" w:color="auto" w:fill="FFFFFF"/>
        </w:rPr>
        <w:t>2,</w:t>
      </w:r>
      <w:proofErr w:type="gramEnd"/>
      <w:r w:rsidRPr="0091374D">
        <w:rPr>
          <w:rFonts w:ascii="Times New Roman" w:hAnsi="Times New Roman" w:cs="Times New Roman"/>
          <w:color w:val="222222"/>
          <w:sz w:val="24"/>
          <w:szCs w:val="24"/>
          <w:shd w:val="clear" w:color="auto" w:fill="FFFFFF"/>
        </w:rPr>
        <w:t xml:space="preserve"> May. </w:t>
      </w:r>
      <w:r w:rsidRPr="0091374D">
        <w:rPr>
          <w:rFonts w:ascii="Times New Roman" w:hAnsi="Times New Roman" w:cs="Times New Roman"/>
          <w:i/>
          <w:iCs/>
          <w:color w:val="222222"/>
          <w:sz w:val="24"/>
          <w:szCs w:val="24"/>
          <w:shd w:val="clear" w:color="auto" w:fill="FFFFFF"/>
        </w:rPr>
        <w:t>International Center for Business Research</w:t>
      </w:r>
      <w:r w:rsidRPr="0091374D">
        <w:rPr>
          <w:rFonts w:ascii="Times New Roman" w:hAnsi="Times New Roman" w:cs="Times New Roman"/>
          <w:color w:val="222222"/>
          <w:sz w:val="24"/>
          <w:szCs w:val="24"/>
          <w:shd w:val="clear" w:color="auto" w:fill="FFFFFF"/>
        </w:rPr>
        <w:t>, 1-13.</w:t>
      </w:r>
    </w:p>
    <w:p w:rsidR="006013D4" w:rsidRPr="0091374D" w:rsidRDefault="006013D4" w:rsidP="00A13A87">
      <w:pPr>
        <w:pStyle w:val="ListParagraph"/>
        <w:spacing w:after="0" w:line="240" w:lineRule="auto"/>
        <w:ind w:left="0"/>
        <w:rPr>
          <w:rFonts w:ascii="Times New Roman" w:hAnsi="Times New Roman" w:cs="Times New Roman"/>
          <w:sz w:val="10"/>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gramStart"/>
      <w:r w:rsidRPr="0091374D">
        <w:rPr>
          <w:rFonts w:ascii="Times New Roman" w:hAnsi="Times New Roman" w:cs="Times New Roman"/>
          <w:color w:val="222222"/>
          <w:sz w:val="24"/>
          <w:szCs w:val="24"/>
          <w:shd w:val="clear" w:color="auto" w:fill="FFFFFF"/>
        </w:rPr>
        <w:t xml:space="preserve">Lee, K. C., Lim, Y. H., </w:t>
      </w:r>
      <w:proofErr w:type="spellStart"/>
      <w:r w:rsidRPr="0091374D">
        <w:rPr>
          <w:rFonts w:ascii="Times New Roman" w:hAnsi="Times New Roman" w:cs="Times New Roman"/>
          <w:color w:val="222222"/>
          <w:sz w:val="24"/>
          <w:szCs w:val="24"/>
          <w:shd w:val="clear" w:color="auto" w:fill="FFFFFF"/>
        </w:rPr>
        <w:t>Lingesh</w:t>
      </w:r>
      <w:proofErr w:type="spellEnd"/>
      <w:r w:rsidRPr="0091374D">
        <w:rPr>
          <w:rFonts w:ascii="Times New Roman" w:hAnsi="Times New Roman" w:cs="Times New Roman"/>
          <w:color w:val="222222"/>
          <w:sz w:val="24"/>
          <w:szCs w:val="24"/>
          <w:shd w:val="clear" w:color="auto" w:fill="FFFFFF"/>
        </w:rPr>
        <w:t>, T. M., Tan, S. Y., &amp; Teoh, Y. S. (2013).</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The determinants influencing liquidity of Malaysia commercial banks and its implication for relevant bodies: Evidence from 15 Malaysia commercial banks</w:t>
      </w:r>
      <w:r w:rsidRPr="0091374D">
        <w:rPr>
          <w:rFonts w:ascii="Times New Roman" w:hAnsi="Times New Roman" w:cs="Times New Roman"/>
          <w:color w:val="222222"/>
          <w:sz w:val="24"/>
          <w:szCs w:val="24"/>
          <w:shd w:val="clear" w:color="auto" w:fill="FFFFFF"/>
        </w:rPr>
        <w:t> (Doctoral dissertation, UTAR).</w:t>
      </w:r>
    </w:p>
    <w:p w:rsidR="006013D4" w:rsidRPr="0091374D" w:rsidRDefault="006013D4" w:rsidP="00A13A87">
      <w:pPr>
        <w:pStyle w:val="ListParagraph"/>
        <w:spacing w:after="0" w:line="240" w:lineRule="auto"/>
        <w:ind w:left="0"/>
        <w:rPr>
          <w:rFonts w:ascii="Times New Roman" w:hAnsi="Times New Roman" w:cs="Times New Roman"/>
          <w:sz w:val="12"/>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r w:rsidRPr="0091374D">
        <w:rPr>
          <w:rFonts w:ascii="Times New Roman" w:hAnsi="Times New Roman" w:cs="Times New Roman"/>
          <w:color w:val="222222"/>
          <w:sz w:val="24"/>
          <w:szCs w:val="24"/>
          <w:shd w:val="clear" w:color="auto" w:fill="FFFFFF"/>
        </w:rPr>
        <w:t>Mishkin</w:t>
      </w:r>
      <w:proofErr w:type="spellEnd"/>
      <w:r w:rsidRPr="0091374D">
        <w:rPr>
          <w:rFonts w:ascii="Times New Roman" w:hAnsi="Times New Roman" w:cs="Times New Roman"/>
          <w:color w:val="222222"/>
          <w:sz w:val="24"/>
          <w:szCs w:val="24"/>
          <w:shd w:val="clear" w:color="auto" w:fill="FFFFFF"/>
        </w:rPr>
        <w:t>, F. S. (2001). </w:t>
      </w:r>
      <w:proofErr w:type="gramStart"/>
      <w:r w:rsidRPr="0091374D">
        <w:rPr>
          <w:rFonts w:ascii="Times New Roman" w:hAnsi="Times New Roman" w:cs="Times New Roman"/>
          <w:i/>
          <w:iCs/>
          <w:color w:val="222222"/>
          <w:sz w:val="24"/>
          <w:szCs w:val="24"/>
          <w:shd w:val="clear" w:color="auto" w:fill="FFFFFF"/>
        </w:rPr>
        <w:t>From monetary targeting to inflation targeting</w:t>
      </w:r>
      <w:r w:rsidRPr="0091374D">
        <w:rPr>
          <w:rFonts w:ascii="Times New Roman" w:hAnsi="Times New Roman" w:cs="Times New Roman"/>
          <w:color w:val="222222"/>
          <w:sz w:val="24"/>
          <w:szCs w:val="24"/>
          <w:shd w:val="clear" w:color="auto" w:fill="FFFFFF"/>
        </w:rPr>
        <w:t> (No. 2684).</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World Bank Publications.</w:t>
      </w:r>
      <w:proofErr w:type="gramEnd"/>
    </w:p>
    <w:p w:rsidR="006013D4" w:rsidRPr="0091374D" w:rsidRDefault="006013D4" w:rsidP="00A13A87">
      <w:pPr>
        <w:pStyle w:val="ListParagraph"/>
        <w:spacing w:after="0" w:line="240" w:lineRule="auto"/>
        <w:ind w:left="0"/>
        <w:rPr>
          <w:rFonts w:ascii="Times New Roman" w:hAnsi="Times New Roman" w:cs="Times New Roman"/>
          <w:sz w:val="14"/>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gramStart"/>
      <w:r w:rsidRPr="0091374D">
        <w:rPr>
          <w:rFonts w:ascii="Times New Roman" w:hAnsi="Times New Roman" w:cs="Times New Roman"/>
          <w:color w:val="222222"/>
          <w:sz w:val="24"/>
          <w:szCs w:val="24"/>
          <w:shd w:val="clear" w:color="auto" w:fill="FFFFFF"/>
        </w:rPr>
        <w:t xml:space="preserve">Pontes, G., &amp; Sol </w:t>
      </w:r>
      <w:proofErr w:type="spellStart"/>
      <w:r w:rsidRPr="0091374D">
        <w:rPr>
          <w:rFonts w:ascii="Times New Roman" w:hAnsi="Times New Roman" w:cs="Times New Roman"/>
          <w:color w:val="222222"/>
          <w:sz w:val="24"/>
          <w:szCs w:val="24"/>
          <w:shd w:val="clear" w:color="auto" w:fill="FFFFFF"/>
        </w:rPr>
        <w:t>Murta</w:t>
      </w:r>
      <w:proofErr w:type="spellEnd"/>
      <w:r w:rsidRPr="0091374D">
        <w:rPr>
          <w:rFonts w:ascii="Times New Roman" w:hAnsi="Times New Roman" w:cs="Times New Roman"/>
          <w:color w:val="222222"/>
          <w:sz w:val="24"/>
          <w:szCs w:val="24"/>
          <w:shd w:val="clear" w:color="auto" w:fill="FFFFFF"/>
        </w:rPr>
        <w:t>, F. (2012).</w:t>
      </w:r>
      <w:proofErr w:type="gramEnd"/>
      <w:r w:rsidRPr="0091374D">
        <w:rPr>
          <w:rFonts w:ascii="Times New Roman" w:hAnsi="Times New Roman" w:cs="Times New Roman"/>
          <w:color w:val="222222"/>
          <w:sz w:val="24"/>
          <w:szCs w:val="24"/>
          <w:shd w:val="clear" w:color="auto" w:fill="FFFFFF"/>
        </w:rPr>
        <w:t xml:space="preserve"> The determinants of the bank’s excess liquidity and the credit crisis: the case of Cape Verde. </w:t>
      </w:r>
      <w:proofErr w:type="spellStart"/>
      <w:proofErr w:type="gramStart"/>
      <w:r w:rsidRPr="0091374D">
        <w:rPr>
          <w:rFonts w:ascii="Times New Roman" w:hAnsi="Times New Roman" w:cs="Times New Roman"/>
          <w:i/>
          <w:iCs/>
          <w:color w:val="222222"/>
          <w:sz w:val="24"/>
          <w:szCs w:val="24"/>
          <w:shd w:val="clear" w:color="auto" w:fill="FFFFFF"/>
        </w:rPr>
        <w:t>Faculdade</w:t>
      </w:r>
      <w:proofErr w:type="spellEnd"/>
      <w:r w:rsidRPr="0091374D">
        <w:rPr>
          <w:rFonts w:ascii="Times New Roman" w:hAnsi="Times New Roman" w:cs="Times New Roman"/>
          <w:i/>
          <w:iCs/>
          <w:color w:val="222222"/>
          <w:sz w:val="24"/>
          <w:szCs w:val="24"/>
          <w:shd w:val="clear" w:color="auto" w:fill="FFFFFF"/>
        </w:rPr>
        <w:t xml:space="preserve"> de </w:t>
      </w:r>
      <w:proofErr w:type="spellStart"/>
      <w:r w:rsidRPr="0091374D">
        <w:rPr>
          <w:rFonts w:ascii="Times New Roman" w:hAnsi="Times New Roman" w:cs="Times New Roman"/>
          <w:i/>
          <w:iCs/>
          <w:color w:val="222222"/>
          <w:sz w:val="24"/>
          <w:szCs w:val="24"/>
          <w:shd w:val="clear" w:color="auto" w:fill="FFFFFF"/>
        </w:rPr>
        <w:t>Economia</w:t>
      </w:r>
      <w:proofErr w:type="spellEnd"/>
      <w:r w:rsidRPr="0091374D">
        <w:rPr>
          <w:rFonts w:ascii="Times New Roman" w:hAnsi="Times New Roman" w:cs="Times New Roman"/>
          <w:i/>
          <w:iCs/>
          <w:color w:val="222222"/>
          <w:sz w:val="24"/>
          <w:szCs w:val="24"/>
          <w:shd w:val="clear" w:color="auto" w:fill="FFFFFF"/>
        </w:rPr>
        <w:t xml:space="preserve"> da </w:t>
      </w:r>
      <w:proofErr w:type="spellStart"/>
      <w:r w:rsidRPr="0091374D">
        <w:rPr>
          <w:rFonts w:ascii="Times New Roman" w:hAnsi="Times New Roman" w:cs="Times New Roman"/>
          <w:i/>
          <w:iCs/>
          <w:color w:val="222222"/>
          <w:sz w:val="24"/>
          <w:szCs w:val="24"/>
          <w:shd w:val="clear" w:color="auto" w:fill="FFFFFF"/>
        </w:rPr>
        <w:t>Universidade</w:t>
      </w:r>
      <w:proofErr w:type="spellEnd"/>
      <w:r w:rsidRPr="0091374D">
        <w:rPr>
          <w:rFonts w:ascii="Times New Roman" w:hAnsi="Times New Roman" w:cs="Times New Roman"/>
          <w:i/>
          <w:iCs/>
          <w:color w:val="222222"/>
          <w:sz w:val="24"/>
          <w:szCs w:val="24"/>
          <w:shd w:val="clear" w:color="auto" w:fill="FFFFFF"/>
        </w:rPr>
        <w:t xml:space="preserve"> de Coimbra</w:t>
      </w:r>
      <w:r w:rsidRPr="0091374D">
        <w:rPr>
          <w:rFonts w:ascii="Times New Roman" w:hAnsi="Times New Roman" w:cs="Times New Roman"/>
          <w:color w:val="222222"/>
          <w:sz w:val="24"/>
          <w:szCs w:val="24"/>
          <w:shd w:val="clear" w:color="auto" w:fill="FFFFFF"/>
        </w:rPr>
        <w:t>.</w:t>
      </w:r>
      <w:proofErr w:type="gramEnd"/>
    </w:p>
    <w:p w:rsidR="006013D4" w:rsidRPr="0091374D" w:rsidRDefault="006013D4" w:rsidP="00A13A87">
      <w:pPr>
        <w:pStyle w:val="ListParagraph"/>
        <w:spacing w:after="0" w:line="240" w:lineRule="auto"/>
        <w:ind w:left="0"/>
        <w:rPr>
          <w:rFonts w:ascii="Times New Roman" w:hAnsi="Times New Roman" w:cs="Times New Roman"/>
          <w:sz w:val="14"/>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Saxegaard</w:t>
      </w:r>
      <w:proofErr w:type="spellEnd"/>
      <w:r w:rsidRPr="0091374D">
        <w:rPr>
          <w:rFonts w:ascii="Times New Roman" w:hAnsi="Times New Roman" w:cs="Times New Roman"/>
          <w:color w:val="222222"/>
          <w:sz w:val="24"/>
          <w:szCs w:val="24"/>
          <w:shd w:val="clear" w:color="auto" w:fill="FFFFFF"/>
        </w:rPr>
        <w:t>, M. (2006).</w:t>
      </w:r>
      <w:proofErr w:type="gramEnd"/>
      <w:r w:rsidRPr="0091374D">
        <w:rPr>
          <w:rFonts w:ascii="Times New Roman" w:hAnsi="Times New Roman" w:cs="Times New Roman"/>
          <w:color w:val="222222"/>
          <w:sz w:val="24"/>
          <w:szCs w:val="24"/>
          <w:shd w:val="clear" w:color="auto" w:fill="FFFFFF"/>
        </w:rPr>
        <w:t xml:space="preserve"> Excess liquidity and effectiveness of monetary policy: evidence from sub-Saharan Africa.</w:t>
      </w:r>
    </w:p>
    <w:p w:rsidR="006013D4" w:rsidRPr="0091374D" w:rsidRDefault="006013D4" w:rsidP="00A13A87">
      <w:pPr>
        <w:pStyle w:val="ListParagraph"/>
        <w:spacing w:after="0" w:line="240" w:lineRule="auto"/>
        <w:ind w:left="0"/>
        <w:rPr>
          <w:rFonts w:ascii="Times New Roman" w:hAnsi="Times New Roman" w:cs="Times New Roman"/>
          <w:sz w:val="12"/>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gramStart"/>
      <w:r w:rsidRPr="0091374D">
        <w:rPr>
          <w:rFonts w:ascii="Times New Roman" w:hAnsi="Times New Roman" w:cs="Times New Roman"/>
          <w:color w:val="222222"/>
          <w:sz w:val="24"/>
          <w:szCs w:val="24"/>
          <w:shd w:val="clear" w:color="auto" w:fill="FFFFFF"/>
        </w:rPr>
        <w:t xml:space="preserve">Steffen, S., </w:t>
      </w:r>
      <w:proofErr w:type="spellStart"/>
      <w:r w:rsidRPr="0091374D">
        <w:rPr>
          <w:rFonts w:ascii="Times New Roman" w:hAnsi="Times New Roman" w:cs="Times New Roman"/>
          <w:color w:val="222222"/>
          <w:sz w:val="24"/>
          <w:szCs w:val="24"/>
          <w:shd w:val="clear" w:color="auto" w:fill="FFFFFF"/>
        </w:rPr>
        <w:t>Hackethal</w:t>
      </w:r>
      <w:proofErr w:type="spellEnd"/>
      <w:r w:rsidRPr="0091374D">
        <w:rPr>
          <w:rFonts w:ascii="Times New Roman" w:hAnsi="Times New Roman" w:cs="Times New Roman"/>
          <w:color w:val="222222"/>
          <w:sz w:val="24"/>
          <w:szCs w:val="24"/>
          <w:shd w:val="clear" w:color="auto" w:fill="FFFFFF"/>
        </w:rPr>
        <w:t>, A., &amp; Tyrell, M. (2010).</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Determinants of bank liquidity creation.</w:t>
      </w:r>
      <w:proofErr w:type="gramEnd"/>
    </w:p>
    <w:p w:rsidR="006013D4" w:rsidRPr="0091374D" w:rsidRDefault="006013D4" w:rsidP="00A13A87">
      <w:pPr>
        <w:pStyle w:val="ListParagraph"/>
        <w:spacing w:after="0" w:line="240" w:lineRule="auto"/>
        <w:ind w:left="0"/>
        <w:rPr>
          <w:rFonts w:ascii="Times New Roman" w:hAnsi="Times New Roman" w:cs="Times New Roman"/>
          <w:sz w:val="18"/>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Sufian</w:t>
      </w:r>
      <w:proofErr w:type="spellEnd"/>
      <w:r w:rsidRPr="0091374D">
        <w:rPr>
          <w:rFonts w:ascii="Times New Roman" w:hAnsi="Times New Roman" w:cs="Times New Roman"/>
          <w:color w:val="222222"/>
          <w:sz w:val="24"/>
          <w:szCs w:val="24"/>
          <w:shd w:val="clear" w:color="auto" w:fill="FFFFFF"/>
        </w:rPr>
        <w:t xml:space="preserve">, F., &amp; </w:t>
      </w:r>
      <w:proofErr w:type="spellStart"/>
      <w:r w:rsidRPr="0091374D">
        <w:rPr>
          <w:rFonts w:ascii="Times New Roman" w:hAnsi="Times New Roman" w:cs="Times New Roman"/>
          <w:color w:val="222222"/>
          <w:sz w:val="24"/>
          <w:szCs w:val="24"/>
          <w:shd w:val="clear" w:color="auto" w:fill="FFFFFF"/>
        </w:rPr>
        <w:t>Habibullah</w:t>
      </w:r>
      <w:proofErr w:type="spellEnd"/>
      <w:r w:rsidRPr="0091374D">
        <w:rPr>
          <w:rFonts w:ascii="Times New Roman" w:hAnsi="Times New Roman" w:cs="Times New Roman"/>
          <w:color w:val="222222"/>
          <w:sz w:val="24"/>
          <w:szCs w:val="24"/>
          <w:shd w:val="clear" w:color="auto" w:fill="FFFFFF"/>
        </w:rPr>
        <w:t>, M. S. (2009).</w:t>
      </w:r>
      <w:proofErr w:type="gramEnd"/>
      <w:r w:rsidRPr="0091374D">
        <w:rPr>
          <w:rFonts w:ascii="Times New Roman" w:hAnsi="Times New Roman" w:cs="Times New Roman"/>
          <w:color w:val="222222"/>
          <w:sz w:val="24"/>
          <w:szCs w:val="24"/>
          <w:shd w:val="clear" w:color="auto" w:fill="FFFFFF"/>
        </w:rPr>
        <w:t xml:space="preserve"> Determinants of bank profitability in a developing economy: Empirical evidence from Bangladesh. </w:t>
      </w:r>
      <w:proofErr w:type="gramStart"/>
      <w:r w:rsidRPr="0091374D">
        <w:rPr>
          <w:rFonts w:ascii="Times New Roman" w:hAnsi="Times New Roman" w:cs="Times New Roman"/>
          <w:i/>
          <w:iCs/>
          <w:color w:val="222222"/>
          <w:sz w:val="24"/>
          <w:szCs w:val="24"/>
          <w:shd w:val="clear" w:color="auto" w:fill="FFFFFF"/>
        </w:rPr>
        <w:t>Journal of business economics and management</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10</w:t>
      </w:r>
      <w:r w:rsidRPr="0091374D">
        <w:rPr>
          <w:rFonts w:ascii="Times New Roman" w:hAnsi="Times New Roman" w:cs="Times New Roman"/>
          <w:color w:val="222222"/>
          <w:sz w:val="24"/>
          <w:szCs w:val="24"/>
          <w:shd w:val="clear" w:color="auto" w:fill="FFFFFF"/>
        </w:rPr>
        <w:t>(3), 207-217.</w:t>
      </w:r>
      <w:proofErr w:type="gramEnd"/>
    </w:p>
    <w:p w:rsidR="006013D4" w:rsidRPr="0091374D" w:rsidRDefault="006013D4" w:rsidP="00A13A87">
      <w:pPr>
        <w:pStyle w:val="ListParagraph"/>
        <w:spacing w:after="0" w:line="240" w:lineRule="auto"/>
        <w:ind w:left="0"/>
        <w:rPr>
          <w:rFonts w:ascii="Times New Roman" w:hAnsi="Times New Roman" w:cs="Times New Roman"/>
          <w:sz w:val="20"/>
          <w:szCs w:val="24"/>
        </w:rPr>
      </w:pPr>
    </w:p>
    <w:p w:rsidR="006013D4" w:rsidRPr="0091374D" w:rsidRDefault="006013D4" w:rsidP="00A13A87">
      <w:pPr>
        <w:pStyle w:val="ListParagraph"/>
        <w:spacing w:after="0" w:line="240" w:lineRule="auto"/>
        <w:ind w:left="0"/>
        <w:rPr>
          <w:rFonts w:ascii="Times New Roman" w:hAnsi="Times New Roman" w:cs="Times New Roman"/>
          <w:color w:val="222222"/>
          <w:sz w:val="24"/>
          <w:szCs w:val="24"/>
          <w:shd w:val="clear" w:color="auto" w:fill="FFFFFF"/>
        </w:rPr>
      </w:pPr>
      <w:proofErr w:type="gramStart"/>
      <w:r w:rsidRPr="0091374D">
        <w:rPr>
          <w:rFonts w:ascii="Times New Roman" w:hAnsi="Times New Roman" w:cs="Times New Roman"/>
          <w:color w:val="222222"/>
          <w:sz w:val="24"/>
          <w:szCs w:val="24"/>
          <w:shd w:val="clear" w:color="auto" w:fill="FFFFFF"/>
        </w:rPr>
        <w:t xml:space="preserve">Valla, N., </w:t>
      </w:r>
      <w:proofErr w:type="spellStart"/>
      <w:r w:rsidRPr="0091374D">
        <w:rPr>
          <w:rFonts w:ascii="Times New Roman" w:hAnsi="Times New Roman" w:cs="Times New Roman"/>
          <w:color w:val="222222"/>
          <w:sz w:val="24"/>
          <w:szCs w:val="24"/>
          <w:shd w:val="clear" w:color="auto" w:fill="FFFFFF"/>
        </w:rPr>
        <w:t>Saes-Escorbiac</w:t>
      </w:r>
      <w:proofErr w:type="spellEnd"/>
      <w:r w:rsidRPr="0091374D">
        <w:rPr>
          <w:rFonts w:ascii="Times New Roman" w:hAnsi="Times New Roman" w:cs="Times New Roman"/>
          <w:color w:val="222222"/>
          <w:sz w:val="24"/>
          <w:szCs w:val="24"/>
          <w:shd w:val="clear" w:color="auto" w:fill="FFFFFF"/>
        </w:rPr>
        <w:t xml:space="preserve">, B. É. A. T. R. I. C. E., &amp; </w:t>
      </w:r>
      <w:proofErr w:type="spellStart"/>
      <w:r w:rsidRPr="0091374D">
        <w:rPr>
          <w:rFonts w:ascii="Times New Roman" w:hAnsi="Times New Roman" w:cs="Times New Roman"/>
          <w:color w:val="222222"/>
          <w:sz w:val="24"/>
          <w:szCs w:val="24"/>
          <w:shd w:val="clear" w:color="auto" w:fill="FFFFFF"/>
        </w:rPr>
        <w:t>Tiesset</w:t>
      </w:r>
      <w:proofErr w:type="spellEnd"/>
      <w:r w:rsidRPr="0091374D">
        <w:rPr>
          <w:rFonts w:ascii="Times New Roman" w:hAnsi="Times New Roman" w:cs="Times New Roman"/>
          <w:color w:val="222222"/>
          <w:sz w:val="24"/>
          <w:szCs w:val="24"/>
          <w:shd w:val="clear" w:color="auto" w:fill="FFFFFF"/>
        </w:rPr>
        <w:t>, M. (2006).</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Bank liquidity and financial stability.</w:t>
      </w:r>
      <w:proofErr w:type="gramEnd"/>
      <w:r w:rsidRPr="0091374D">
        <w:rPr>
          <w:rFonts w:ascii="Times New Roman" w:hAnsi="Times New Roman" w:cs="Times New Roman"/>
          <w:color w:val="222222"/>
          <w:sz w:val="24"/>
          <w:szCs w:val="24"/>
          <w:shd w:val="clear" w:color="auto" w:fill="FFFFFF"/>
        </w:rPr>
        <w:t> </w:t>
      </w:r>
      <w:proofErr w:type="spellStart"/>
      <w:proofErr w:type="gramStart"/>
      <w:r w:rsidRPr="0091374D">
        <w:rPr>
          <w:rFonts w:ascii="Times New Roman" w:hAnsi="Times New Roman" w:cs="Times New Roman"/>
          <w:i/>
          <w:iCs/>
          <w:color w:val="222222"/>
          <w:sz w:val="24"/>
          <w:szCs w:val="24"/>
          <w:shd w:val="clear" w:color="auto" w:fill="FFFFFF"/>
        </w:rPr>
        <w:t>Banque</w:t>
      </w:r>
      <w:proofErr w:type="spellEnd"/>
      <w:r w:rsidRPr="0091374D">
        <w:rPr>
          <w:rFonts w:ascii="Times New Roman" w:hAnsi="Times New Roman" w:cs="Times New Roman"/>
          <w:i/>
          <w:iCs/>
          <w:color w:val="222222"/>
          <w:sz w:val="24"/>
          <w:szCs w:val="24"/>
          <w:shd w:val="clear" w:color="auto" w:fill="FFFFFF"/>
        </w:rPr>
        <w:t xml:space="preserve"> de France Financial Stability Review</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9</w:t>
      </w:r>
      <w:r w:rsidRPr="0091374D">
        <w:rPr>
          <w:rFonts w:ascii="Times New Roman" w:hAnsi="Times New Roman" w:cs="Times New Roman"/>
          <w:color w:val="222222"/>
          <w:sz w:val="24"/>
          <w:szCs w:val="24"/>
          <w:shd w:val="clear" w:color="auto" w:fill="FFFFFF"/>
        </w:rPr>
        <w:t>, 89-104.</w:t>
      </w:r>
      <w:proofErr w:type="gramEnd"/>
    </w:p>
    <w:p w:rsidR="006013D4" w:rsidRPr="0091374D" w:rsidRDefault="006013D4" w:rsidP="00A13A87">
      <w:pPr>
        <w:pStyle w:val="ListParagraph"/>
        <w:spacing w:after="0" w:line="240" w:lineRule="auto"/>
        <w:ind w:left="0"/>
        <w:rPr>
          <w:rFonts w:ascii="Times New Roman" w:hAnsi="Times New Roman" w:cs="Times New Roman"/>
          <w:sz w:val="24"/>
          <w:szCs w:val="24"/>
        </w:rPr>
      </w:pPr>
    </w:p>
    <w:p w:rsidR="006013D4" w:rsidRPr="0091374D" w:rsidRDefault="006013D4" w:rsidP="00A13A87">
      <w:pPr>
        <w:pStyle w:val="ListParagraph"/>
        <w:spacing w:after="0" w:line="240" w:lineRule="auto"/>
        <w:ind w:left="0"/>
        <w:rPr>
          <w:rFonts w:ascii="Times New Roman" w:hAnsi="Times New Roman" w:cs="Times New Roman"/>
          <w:sz w:val="24"/>
          <w:szCs w:val="24"/>
        </w:rPr>
      </w:pPr>
      <w:proofErr w:type="spellStart"/>
      <w:r w:rsidRPr="0091374D">
        <w:rPr>
          <w:rFonts w:ascii="Times New Roman" w:hAnsi="Times New Roman" w:cs="Times New Roman"/>
          <w:color w:val="222222"/>
          <w:sz w:val="24"/>
          <w:szCs w:val="24"/>
          <w:shd w:val="clear" w:color="auto" w:fill="FFFFFF"/>
        </w:rPr>
        <w:t>Vodova</w:t>
      </w:r>
      <w:proofErr w:type="spellEnd"/>
      <w:r w:rsidRPr="0091374D">
        <w:rPr>
          <w:rFonts w:ascii="Times New Roman" w:hAnsi="Times New Roman" w:cs="Times New Roman"/>
          <w:color w:val="222222"/>
          <w:sz w:val="24"/>
          <w:szCs w:val="24"/>
          <w:shd w:val="clear" w:color="auto" w:fill="FFFFFF"/>
        </w:rPr>
        <w:t xml:space="preserve">, P. (2011). </w:t>
      </w:r>
      <w:proofErr w:type="gramStart"/>
      <w:r w:rsidRPr="0091374D">
        <w:rPr>
          <w:rFonts w:ascii="Times New Roman" w:hAnsi="Times New Roman" w:cs="Times New Roman"/>
          <w:color w:val="222222"/>
          <w:sz w:val="24"/>
          <w:szCs w:val="24"/>
          <w:shd w:val="clear" w:color="auto" w:fill="FFFFFF"/>
        </w:rPr>
        <w:t>Liquidity of Czech commercial banks and its determinants.</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International Journal of Mathematical Models and Methods in Applied Sciences</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5</w:t>
      </w:r>
      <w:r w:rsidRPr="0091374D">
        <w:rPr>
          <w:rFonts w:ascii="Times New Roman" w:hAnsi="Times New Roman" w:cs="Times New Roman"/>
          <w:color w:val="222222"/>
          <w:sz w:val="24"/>
          <w:szCs w:val="24"/>
          <w:shd w:val="clear" w:color="auto" w:fill="FFFFFF"/>
        </w:rPr>
        <w:t>(6), 1060-1067.</w:t>
      </w:r>
    </w:p>
    <w:p w:rsidR="006013D4" w:rsidRDefault="006013D4" w:rsidP="00A13A87">
      <w:pPr>
        <w:rPr>
          <w:rFonts w:ascii="Times New Roman" w:hAnsi="Times New Roman" w:cs="Times New Roman"/>
          <w:sz w:val="24"/>
          <w:szCs w:val="24"/>
        </w:rPr>
      </w:pPr>
    </w:p>
    <w:sectPr w:rsidR="00601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7387A"/>
    <w:multiLevelType w:val="hybridMultilevel"/>
    <w:tmpl w:val="CA302D64"/>
    <w:lvl w:ilvl="0" w:tplc="C5FAB8A2">
      <w:start w:val="1"/>
      <w:numFmt w:val="decimal"/>
      <w:lvlText w:val="%1."/>
      <w:lvlJc w:val="left"/>
      <w:pPr>
        <w:ind w:left="450" w:hanging="360"/>
      </w:pPr>
      <w:rPr>
        <w:rFonts w:hint="default"/>
        <w:sz w:val="26"/>
        <w:szCs w:val="26"/>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3D4"/>
    <w:rsid w:val="002530FA"/>
    <w:rsid w:val="00495332"/>
    <w:rsid w:val="006013D4"/>
    <w:rsid w:val="009353F7"/>
    <w:rsid w:val="00A13A87"/>
    <w:rsid w:val="00B86429"/>
    <w:rsid w:val="00C7473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3D4"/>
    <w:pPr>
      <w:spacing w:after="160" w:line="259" w:lineRule="auto"/>
    </w:pPr>
  </w:style>
  <w:style w:type="paragraph" w:styleId="Heading1">
    <w:name w:val="heading 1"/>
    <w:basedOn w:val="Normal"/>
    <w:next w:val="Normal"/>
    <w:link w:val="Heading1Char"/>
    <w:uiPriority w:val="9"/>
    <w:qFormat/>
    <w:rsid w:val="006013D4"/>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6013D4"/>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3D4"/>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6013D4"/>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6013D4"/>
    <w:pPr>
      <w:ind w:left="720"/>
      <w:contextualSpacing/>
    </w:pPr>
  </w:style>
  <w:style w:type="table" w:styleId="TableGrid">
    <w:name w:val="Table Grid"/>
    <w:basedOn w:val="TableNormal"/>
    <w:uiPriority w:val="59"/>
    <w:rsid w:val="00601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6013D4"/>
    <w:rPr>
      <w:rFonts w:eastAsiaTheme="minorEastAsia" w:cstheme="minorBidi"/>
      <w:bCs w:val="0"/>
      <w:i/>
      <w:iCs/>
      <w:color w:val="808080" w:themeColor="text1" w:themeTint="7F"/>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3D4"/>
    <w:pPr>
      <w:spacing w:after="160" w:line="259" w:lineRule="auto"/>
    </w:pPr>
  </w:style>
  <w:style w:type="paragraph" w:styleId="Heading1">
    <w:name w:val="heading 1"/>
    <w:basedOn w:val="Normal"/>
    <w:next w:val="Normal"/>
    <w:link w:val="Heading1Char"/>
    <w:uiPriority w:val="9"/>
    <w:qFormat/>
    <w:rsid w:val="006013D4"/>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6013D4"/>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3D4"/>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6013D4"/>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6013D4"/>
    <w:pPr>
      <w:ind w:left="720"/>
      <w:contextualSpacing/>
    </w:pPr>
  </w:style>
  <w:style w:type="table" w:styleId="TableGrid">
    <w:name w:val="Table Grid"/>
    <w:basedOn w:val="TableNormal"/>
    <w:uiPriority w:val="59"/>
    <w:rsid w:val="00601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6013D4"/>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3675</Words>
  <Characters>20952</Characters>
  <Application>Microsoft Office Word</Application>
  <DocSecurity>0</DocSecurity>
  <Lines>174</Lines>
  <Paragraphs>49</Paragraphs>
  <ScaleCrop>false</ScaleCrop>
  <Company/>
  <LinksUpToDate>false</LinksUpToDate>
  <CharactersWithSpaces>24578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6</cp:revision>
  <dcterms:created xsi:type="dcterms:W3CDTF">2019-01-08T15:17:00Z</dcterms:created>
  <dcterms:modified xsi:type="dcterms:W3CDTF">2019-01-14T03:35:00Z</dcterms:modified>
</cp:coreProperties>
</file>