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927496828"/>
        <w:docPartObj>
          <w:docPartGallery w:val="Cover Pages"/>
          <w:docPartUnique/>
        </w:docPartObj>
      </w:sdtPr>
      <w:sdtEndPr/>
      <w:sdtContent>
        <w:p w:rsidR="001733C6" w:rsidRDefault="00235C1C">
          <w:r>
            <w:rPr>
              <w:noProof/>
              <w:lang w:bidi="ar-SA"/>
            </w:rPr>
            <mc:AlternateContent>
              <mc:Choice Requires="wpg">
                <w:drawing>
                  <wp:anchor distT="0" distB="0" distL="114300" distR="114300" simplePos="0" relativeHeight="251658240" behindDoc="0" locked="0" layoutInCell="1" allowOverlap="1">
                    <wp:simplePos x="0" y="0"/>
                    <wp:positionH relativeFrom="page">
                      <wp:align>right</wp:align>
                    </wp:positionH>
                    <wp:positionV relativeFrom="page">
                      <wp:align>top</wp:align>
                    </wp:positionV>
                    <wp:extent cx="310896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0896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anchor="ctr" anchorCtr="0" upright="1"/>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anchor="t" anchorCtr="0" upright="1"/>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Britannic Bold" w:hAnsi="Britannic Bold"/>
                                      <w:color w:val="385623" w:themeColor="accent6" w:themeShade="80"/>
                                      <w:sz w:val="96"/>
                                      <w:szCs w:val="96"/>
                                    </w:rPr>
                                    <w:alias w:val="Year"/>
                                    <w:id w:val="-1363509856"/>
                                    <w:dataBinding w:prefixMappings="xmlns:ns0='http://schemas.microsoft.com/office/2006/coverPageProps'" w:xpath="/ns0:CoverPageProperties[1]/ns0:PublishDate[1]" w:storeItemID="{55AF091B-3C7A-41E3-B477-F2FDAA23CFDA}"/>
                                    <w:date w:fullDate="2019-05-06T00:00:00Z">
                                      <w:dateFormat w:val="yyyy"/>
                                      <w:lid w:val="en-US"/>
                                      <w:storeMappedDataAs w:val="dateTime"/>
                                      <w:calendar w:val="gregorian"/>
                                    </w:date>
                                  </w:sdtPr>
                                  <w:sdtEndPr/>
                                  <w:sdtContent>
                                    <w:p w:rsidR="00C922B7" w:rsidRDefault="00C922B7">
                                      <w:pPr>
                                        <w:pStyle w:val="NoSpacing"/>
                                        <w:rPr>
                                          <w:color w:val="FFFFFF" w:themeColor="background1"/>
                                          <w:sz w:val="96"/>
                                          <w:szCs w:val="96"/>
                                        </w:rPr>
                                      </w:pPr>
                                      <w:r w:rsidRPr="00A76BA3">
                                        <w:rPr>
                                          <w:rFonts w:ascii="Britannic Bold" w:hAnsi="Britannic Bold"/>
                                          <w:color w:val="385623" w:themeColor="accent6" w:themeShade="80"/>
                                          <w:sz w:val="96"/>
                                          <w:szCs w:val="96"/>
                                        </w:rPr>
                                        <w:t>2019</w:t>
                                      </w:r>
                                    </w:p>
                                  </w:sdtContent>
                                </w:sdt>
                              </w:txbxContent>
                            </wps:txbx>
                            <wps:bodyPr rot="0" vert="horz" wrap="square" lIns="365760" tIns="182880" rIns="182880" bIns="182880" anchor="b" anchorCtr="0" upright="1"/>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207944279"/>
                                    <w:dataBinding w:prefixMappings="xmlns:ns0='http://schemas.openxmlformats.org/package/2006/metadata/core-properties' xmlns:ns1='http://purl.org/dc/elements/1.1/'" w:xpath="/ns0:coreProperties[1]/ns1:creator[1]" w:storeItemID="{6C3C8BC8-F283-45AE-878A-BAB7291924A1}"/>
                                    <w:text/>
                                  </w:sdtPr>
                                  <w:sdtEndPr/>
                                  <w:sdtContent>
                                    <w:p w:rsidR="00C922B7" w:rsidRDefault="00C922B7">
                                      <w:pPr>
                                        <w:pStyle w:val="NoSpacing"/>
                                        <w:spacing w:line="360" w:lineRule="auto"/>
                                        <w:rPr>
                                          <w:color w:val="FFFFFF" w:themeColor="background1"/>
                                        </w:rPr>
                                      </w:pPr>
                                      <w:r>
                                        <w:rPr>
                                          <w:color w:val="FFFFFF" w:themeColor="background1"/>
                                        </w:rPr>
                                        <w:t xml:space="preserve">MD. </w:t>
                                      </w:r>
                                      <w:proofErr w:type="spellStart"/>
                                      <w:r>
                                        <w:rPr>
                                          <w:color w:val="FFFFFF" w:themeColor="background1"/>
                                        </w:rPr>
                                        <w:t>Iftekher</w:t>
                                      </w:r>
                                      <w:proofErr w:type="spellEnd"/>
                                      <w:r>
                                        <w:rPr>
                                          <w:color w:val="FFFFFF" w:themeColor="background1"/>
                                        </w:rPr>
                                        <w:t xml:space="preserve"> Uddin</w:t>
                                      </w:r>
                                    </w:p>
                                  </w:sdtContent>
                                </w:sdt>
                                <w:sdt>
                                  <w:sdtPr>
                                    <w:rPr>
                                      <w:color w:val="FFFFFF" w:themeColor="background1"/>
                                    </w:rPr>
                                    <w:alias w:val="Company"/>
                                    <w:id w:val="540100373"/>
                                    <w:dataBinding w:prefixMappings="xmlns:ns0='http://schemas.openxmlformats.org/officeDocument/2006/extended-properties'" w:xpath="/ns0:Properties[1]/ns0:Company[1]" w:storeItemID="{6668398D-A668-4E3E-A5EB-62B293D839F1}"/>
                                    <w:text/>
                                  </w:sdtPr>
                                  <w:sdtEndPr/>
                                  <w:sdtContent>
                                    <w:p w:rsidR="00C922B7" w:rsidRDefault="00C922B7">
                                      <w:pPr>
                                        <w:pStyle w:val="NoSpacing"/>
                                        <w:spacing w:line="360" w:lineRule="auto"/>
                                        <w:rPr>
                                          <w:color w:val="FFFFFF" w:themeColor="background1"/>
                                        </w:rPr>
                                      </w:pPr>
                                      <w:r>
                                        <w:rPr>
                                          <w:color w:val="FFFFFF" w:themeColor="background1"/>
                                        </w:rPr>
                                        <w:t>United International University</w:t>
                                      </w:r>
                                    </w:p>
                                  </w:sdtContent>
                                </w:sdt>
                              </w:txbxContent>
                            </wps:txbx>
                            <wps:bodyPr rot="0" vert="horz" wrap="square" lIns="365760" tIns="182880" rIns="182880" bIns="182880" anchor="b" anchorCtr="0" upright="1"/>
                          </wps:wsp>
                        </wpg:wgp>
                      </a:graphicData>
                    </a:graphic>
                    <wp14:sizeRelH relativeFrom="page">
                      <wp14:pctWidth>40000</wp14:pctWidth>
                    </wp14:sizeRelH>
                    <wp14:sizeRelV relativeFrom="page">
                      <wp14:pctHeight>100000</wp14:pctHeight>
                    </wp14:sizeRelV>
                  </wp:anchor>
                </w:drawing>
              </mc:Choice>
              <mc:Fallback>
                <w:pict>
                  <v:group id="Group 453" o:spid="_x0000_s1026" style="position:absolute;left:0;text-align:left;margin-left:193.6pt;margin-top:0;width:244.8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TJWvwQAALsVAAAOAAAAZHJzL2Uyb0RvYy54bWzsWFlv4zYQfi/Q/yDoXbHuC3EWiY+gQNou&#10;mh7PtERLwkqiStKR06L/vcPREcvOYrPZbJCHOIAiUuRw5uPMN0Oef9hXpXZHuShYPdetM1PXaJ2w&#10;tKizuf7H72sj1DUhSZ2SktV0rt9ToX+4+PGH87aJqc1yVqaUayCkFnHbzPVcyiaezUSS04qIM9bQ&#10;Gj5uGa+IhCbPZiknLUivypltmv6sZTxtOEuoENC77D7qFyh/u6WJ/HW7FVRq5VwH3SQ+OT436jm7&#10;OCdxxkmTF0mvBnmGFhUpalh0FLUkkmg7XpyIqoqEM8G28ixh1Yxtt0VC0QawxjKPrLnmbNegLVnc&#10;Zs0IE0B7hNOzxSa/3H3kWpHOdddzdK0mFWwSrqupDoCnbbIYRl3z5rb5yPuOrGspi/dbXqn/YIu2&#10;R2DvR2DpXmoJdDqWGUY+4J/AN8s0vdA1e+yTHDboZGKSr8apluMHj0ydDUvPlIajQm0DjiQesBLf&#10;htVtThqKWyAUCiNW0YDVb+BipM5KCnhBZ0pFAu51U2S5VHEhi4SUHYwoQGGo0BLNDUs+Ca1mixym&#10;00vOWZtTkoK+lhoPVh1MUA0BU7VN+zNLYYvITjJ0uKfAbzmh53qn6I8QkrjhQl5TVmnqZa5zsArF&#10;k7sbIZU6D0OU+g2Rcl2UZT88/fQnmIoTttmi7CxUIUyhod0RCD6SJLSWPo4pdxVY0fX7JvyUwSSG&#10;buULOBz8Y+gmZZOTrjccekEdpAglH5Ubl918Zv1NZuHaT5LWC1FG94Yq/cCbAYz+rYvufyPLds0r&#10;OzLWfhgY7tr1jCgwQ8O0oivweDdyl+v/1MKWG+dFmtL6pqjpwDSW+zTv7Dmv4wjkGq0FP7EDwEjp&#10;I1hZpGo/sMGzzQj7Gn/oUEfDqkIC85ZFNdcR1n4TlA+u6hQ3RJKi7N5nU/0RcoBjisXl2jMD1wmN&#10;IPAcw3VWpnEVrhfG5cLy/WB1tbhaWVMsVsjQ4tvhQEVQWL9DbAfW3eZpq6WFcmjPCUMbwrOA4FSw&#10;Ke/SSJlB0kok1zXO5F+FzDHcFX2dALkM1V8P5Ci9A+Jh4QOcetseoAJvGjwIg1vFs6JXEW9Yeg+x&#10;DTogfyraAL9g/B9dayE1zXXx945wCgrXCXT3KneNhYQ22LJruOKcQ/YAGuzkf38+VNze5Y4DPoRO&#10;cKMJj30/4oM49CNL106Tjx0FFnj4S9LfNN5ehuhOKG2yyOA56ENvgHsiz/a+QD2TiJkY8zLU84Lx&#10;JIfQeiPRBH58Gk1YFrxWNKmK4bFgcswoCi2/CybbCQLXxSiHzRgqka8sJWqmEhfmm0ed3IxW4Sp0&#10;Ddf2V4ZrLpfG5XrhGv7aCryls1wslkdJBeuS7kQBWeu5CRYTwJfSqhr0uYKiy8JI/wfOf5Agunzd&#10;eTHmL6h48cjwXlSoRNlj8V5UQO09Fo9fUVTI/Wbfp98n1xflTzWcPxzfC1RCl9iyQjsMocUnrc2k&#10;NdQlmzfGo1DxHfNo9Io1CaAG5Ygf+JZpYenYZW88EcOB2LP6M5kdOo4DZ1zYrncehbPi5Jj3zqPD&#10;oZfE74czuPp45cOZ4lG8IBvrr7dHp3gFBjeEyB/9baa6gjxsw/vhnevF/wAAAP//AwBQSwMEFAAG&#10;AAgAAAAhACDYxbjdAAAABgEAAA8AAABkcnMvZG93bnJldi54bWxMj8FOwzAQRO9I/IO1SNyoAyoh&#10;CXEqhBRx4ULbQ7k58ZKk2Osodtv071m4lMtIqxnNvC1Xs7PiiFMYPCm4XyQgkFpvBuoUbDf1XQYi&#10;RE1GW0+o4IwBVtX1VakL40/0gcd17ASXUCi0gj7GsZAytD06HRZ+RGLvy09ORz6nTppJn7jcWfmQ&#10;JKl0eiBe6PWIrz223+uDU+B2+3pnt3n3WdunJt1v8vP7W67U7c388gwi4hwvYfjFZ3SomKnxBzJB&#10;WAX8SPxT9pZZnoJoOPSYLROQVSn/41c/AAAA//8DAFBLAQItABQABgAIAAAAIQC2gziS/gAAAOEB&#10;AAATAAAAAAAAAAAAAAAAAAAAAABbQ29udGVudF9UeXBlc10ueG1sUEsBAi0AFAAGAAgAAAAhADj9&#10;If/WAAAAlAEAAAsAAAAAAAAAAAAAAAAALwEAAF9yZWxzLy5yZWxzUEsBAi0AFAAGAAgAAAAhAH31&#10;Mla/BAAAuxUAAA4AAAAAAAAAAAAAAAAALgIAAGRycy9lMm9Eb2MueG1sUEsBAi0AFAAGAAgAAAAh&#10;ACDYxbjdAAAABgEAAA8AAAAAAAAAAAAAAAAAGQcAAGRycy9kb3ducmV2LnhtbFBLBQYAAAAABAAE&#10;APMAAAAjCAAAAAA=&#10;">
                    <v:rect id="Rectangle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a8d08d [1945]" stroked="f" strokecolor="white" strokeweight="1pt">
                      <v:fill r:id="rId10" o:title="" opacity="52428f" color2="white [3212]" o:opacity2="52428f" type="pattern"/>
                      <v:shadow color="#d8d8d8" offset="3pt,3pt"/>
                    </v:rect>
                    <v:rect id="Rectangle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RcIA&#10;AADcAAAADwAAAGRycy9kb3ducmV2LnhtbERP3WrCMBS+H/gO4QjezdQxSumMMh0bKkWw+gDH5qwt&#10;a05KktX69uZisMuP73+5Hk0nBnK+taxgMU9AEFdWt1wruJw/nzMQPiBr7CyTgjt5WK8mT0vMtb3x&#10;iYYy1CKGsM9RQRNCn0vpq4YM+rntiSP3bZ3BEKGrpXZ4i+Gmky9JkkqDLceGBnvaNlT9lL9GwTEr&#10;rqX+wuNhfxnqzcciu1aFV2o2Hd/fQAQaw7/4z73TCl7TOD+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S1FwgAAANwAAAAPAAAAAAAAAAAAAAAAAJgCAABkcnMvZG93&#10;bnJldi54bWxQSwUGAAAAAAQABAD1AAAAhwMAAAAA&#10;" fillcolor="#a8d08d [1945]" stroked="f" strokecolor="#d8d8d8"/>
                    <v:rect id="Rectangle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tkcUA&#10;AADcAAAADwAAAGRycy9kb3ducmV2LnhtbESP3WoCMRSE7wXfIRyhd5pVWmm3ZkUUwRaKaO39YXPc&#10;HzcncRPX7ds3hUIvh5n5hlkse9OIjlpfWVYwnSQgiHOrKy4UnD6342cQPiBrbCyTgm/ysMyGgwWm&#10;2t75QN0xFCJC2KeooAzBpVL6vCSDfmIdcfTOtjUYomwLqVu8R7hp5CxJ5tJgxXGhREfrkvLL8WYU&#10;yI/OfW3rl+R0cJv9m3uvr0+4Ueph1K9eQQTqw3/4r73TCh7nU/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2RxQAAANwAAAAPAAAAAAAAAAAAAAAAAJgCAABkcnMv&#10;ZG93bnJldi54bWxQSwUGAAAAAAQABAD1AAAAigMAAAAA&#10;" filled="f" stroked="f" strokecolor="white" strokeweight="1pt">
                      <v:fill opacity="52428f"/>
                      <v:shadow color="#d8d8d8" offset="3pt,3pt"/>
                      <v:textbox inset="28.8pt,14.4pt,14.4pt,14.4pt">
                        <w:txbxContent>
                          <w:sdt>
                            <w:sdtPr>
                              <w:rPr>
                                <w:rFonts w:ascii="Britannic Bold" w:hAnsi="Britannic Bold"/>
                                <w:color w:val="385623" w:themeColor="accent6" w:themeShade="80"/>
                                <w:sz w:val="96"/>
                                <w:szCs w:val="96"/>
                              </w:rPr>
                              <w:alias w:val="Year"/>
                              <w:id w:val="-1363509856"/>
                              <w:dataBinding w:prefixMappings="xmlns:ns0='http://schemas.microsoft.com/office/2006/coverPageProps'" w:xpath="/ns0:CoverPageProperties[1]/ns0:PublishDate[1]" w:storeItemID="{55AF091B-3C7A-41E3-B477-F2FDAA23CFDA}"/>
                              <w:date w:fullDate="2019-05-06T00:00:00Z">
                                <w:dateFormat w:val="yyyy"/>
                                <w:lid w:val="en-US"/>
                                <w:storeMappedDataAs w:val="dateTime"/>
                                <w:calendar w:val="gregorian"/>
                              </w:date>
                            </w:sdtPr>
                            <w:sdtContent>
                              <w:p w:rsidR="00C922B7" w:rsidRDefault="00C922B7">
                                <w:pPr>
                                  <w:pStyle w:val="NoSpacing"/>
                                  <w:rPr>
                                    <w:color w:val="FFFFFF" w:themeColor="background1"/>
                                    <w:sz w:val="96"/>
                                    <w:szCs w:val="96"/>
                                  </w:rPr>
                                </w:pPr>
                                <w:r w:rsidRPr="00A76BA3">
                                  <w:rPr>
                                    <w:rFonts w:ascii="Britannic Bold" w:hAnsi="Britannic Bold"/>
                                    <w:color w:val="385623" w:themeColor="accent6" w:themeShade="80"/>
                                    <w:sz w:val="96"/>
                                    <w:szCs w:val="96"/>
                                  </w:rPr>
                                  <w:t>2019</w:t>
                                </w:r>
                              </w:p>
                            </w:sdtContent>
                          </w:sdt>
                        </w:txbxContent>
                      </v:textbox>
                    </v:rect>
                    <v:rect id="Rectangle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5sUA&#10;AADcAAAADwAAAGRycy9kb3ducmV2LnhtbESPQWvCQBSE70L/w/IK3nRTsVJjVikVwQpF1Hh/ZF+T&#10;2OzbbXaN8d93C4Ueh5n5hslWvWlER62vLSt4GicgiAuray4V5KfN6AWED8gaG8uk4E4eVsuHQYap&#10;tjc+UHcMpYgQ9ikqqEJwqZS+qMigH1tHHL1P2xoMUbal1C3eItw0cpIkM2mw5rhQoaO3ioqv49Uo&#10;kB+dO28u8yQ/uPX+3e0u38+4Vmr42L8uQATqw3/4r73VCqazC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LPmxQAAANwAAAAPAAAAAAAAAAAAAAAAAJgCAABkcnMv&#10;ZG93bnJldi54bWxQSwUGAAAAAAQABAD1AAAAigMAAAAA&#10;" filled="f" stroked="f" strokecolor="white" strokeweight="1pt">
                      <v:fill opacity="52428f"/>
                      <v:shadow color="#d8d8d8" offset="3pt,3pt"/>
                      <v:textbox inset="28.8pt,14.4pt,14.4pt,14.4pt">
                        <w:txbxContent>
                          <w:sdt>
                            <w:sdtPr>
                              <w:rPr>
                                <w:color w:val="FFFFFF" w:themeColor="background1"/>
                              </w:rPr>
                              <w:alias w:val="Author"/>
                              <w:id w:val="-1207944279"/>
                              <w:dataBinding w:prefixMappings="xmlns:ns0='http://schemas.openxmlformats.org/package/2006/metadata/core-properties' xmlns:ns1='http://purl.org/dc/elements/1.1/'" w:xpath="/ns0:coreProperties[1]/ns1:creator[1]" w:storeItemID="{6C3C8BC8-F283-45AE-878A-BAB7291924A1}"/>
                              <w:text/>
                            </w:sdtPr>
                            <w:sdtContent>
                              <w:p w:rsidR="00C922B7" w:rsidRDefault="00C922B7">
                                <w:pPr>
                                  <w:pStyle w:val="NoSpacing"/>
                                  <w:spacing w:line="360" w:lineRule="auto"/>
                                  <w:rPr>
                                    <w:color w:val="FFFFFF" w:themeColor="background1"/>
                                  </w:rPr>
                                </w:pPr>
                                <w:r>
                                  <w:rPr>
                                    <w:color w:val="FFFFFF" w:themeColor="background1"/>
                                  </w:rPr>
                                  <w:t xml:space="preserve">MD. </w:t>
                                </w:r>
                                <w:proofErr w:type="spellStart"/>
                                <w:r>
                                  <w:rPr>
                                    <w:color w:val="FFFFFF" w:themeColor="background1"/>
                                  </w:rPr>
                                  <w:t>Iftekher</w:t>
                                </w:r>
                                <w:proofErr w:type="spellEnd"/>
                                <w:r>
                                  <w:rPr>
                                    <w:color w:val="FFFFFF" w:themeColor="background1"/>
                                  </w:rPr>
                                  <w:t xml:space="preserve"> Uddin</w:t>
                                </w:r>
                              </w:p>
                            </w:sdtContent>
                          </w:sdt>
                          <w:sdt>
                            <w:sdtPr>
                              <w:rPr>
                                <w:color w:val="FFFFFF" w:themeColor="background1"/>
                              </w:rPr>
                              <w:alias w:val="Company"/>
                              <w:id w:val="540100373"/>
                              <w:dataBinding w:prefixMappings="xmlns:ns0='http://schemas.openxmlformats.org/officeDocument/2006/extended-properties'" w:xpath="/ns0:Properties[1]/ns0:Company[1]" w:storeItemID="{6668398D-A668-4E3E-A5EB-62B293D839F1}"/>
                              <w:text/>
                            </w:sdtPr>
                            <w:sdtContent>
                              <w:p w:rsidR="00C922B7" w:rsidRDefault="00C922B7">
                                <w:pPr>
                                  <w:pStyle w:val="NoSpacing"/>
                                  <w:spacing w:line="360" w:lineRule="auto"/>
                                  <w:rPr>
                                    <w:color w:val="FFFFFF" w:themeColor="background1"/>
                                  </w:rPr>
                                </w:pPr>
                                <w:r>
                                  <w:rPr>
                                    <w:color w:val="FFFFFF" w:themeColor="background1"/>
                                  </w:rPr>
                                  <w:t>United International University</w:t>
                                </w:r>
                              </w:p>
                            </w:sdtContent>
                          </w:sdt>
                        </w:txbxContent>
                      </v:textbox>
                    </v:rect>
                    <w10:wrap anchorx="page" anchory="page"/>
                  </v:group>
                </w:pict>
              </mc:Fallback>
            </mc:AlternateContent>
          </w:r>
          <w:r>
            <w:rPr>
              <w:noProof/>
              <w:lang w:bidi="ar-SA"/>
            </w:rPr>
            <mc:AlternateContent>
              <mc:Choice Requires="wps">
                <w:drawing>
                  <wp:anchor distT="0" distB="0" distL="114300" distR="114300" simplePos="0" relativeHeight="251660288"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4205" cy="713943"/>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4205" cy="713943"/>
                            </a:xfrm>
                            <a:prstGeom prst="rect">
                              <a:avLst/>
                            </a:prstGeom>
                            <a:solidFill>
                              <a:schemeClr val="tx1"/>
                            </a:solidFill>
                            <a:ln w="19050">
                              <a:solidFill>
                                <a:schemeClr val="tx1"/>
                              </a:solidFill>
                              <a:miter lim="800000"/>
                              <a:headEnd/>
                              <a:tailEnd/>
                            </a:ln>
                          </wps:spPr>
                          <wps:txbx>
                            <w:txbxContent>
                              <w:sdt>
                                <w:sdtPr>
                                  <w:rPr>
                                    <w:rFonts w:ascii="Agency FB" w:hAnsi="Agency FB"/>
                                    <w:color w:val="FFFFFF" w:themeColor="background1"/>
                                    <w:sz w:val="64"/>
                                    <w:szCs w:val="64"/>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C922B7" w:rsidRPr="000B3059" w:rsidRDefault="00C922B7" w:rsidP="00F472F0">
                                    <w:pPr>
                                      <w:pStyle w:val="NoSpacing"/>
                                      <w:jc w:val="center"/>
                                      <w:rPr>
                                        <w:rFonts w:ascii="Agency FB" w:hAnsi="Agency FB"/>
                                        <w:color w:val="FFFFFF" w:themeColor="background1"/>
                                        <w:sz w:val="64"/>
                                        <w:szCs w:val="64"/>
                                      </w:rPr>
                                    </w:pPr>
                                    <w:r w:rsidRPr="000B3059">
                                      <w:rPr>
                                        <w:rFonts w:ascii="Agency FB" w:hAnsi="Agency FB"/>
                                        <w:color w:val="FFFFFF" w:themeColor="background1"/>
                                        <w:sz w:val="64"/>
                                        <w:szCs w:val="64"/>
                                      </w:rPr>
                                      <w:t>Green Banking Disclosur</w:t>
                                    </w:r>
                                    <w:r>
                                      <w:rPr>
                                        <w:rFonts w:ascii="Agency FB" w:hAnsi="Agency FB"/>
                                        <w:color w:val="FFFFFF" w:themeColor="background1"/>
                                        <w:sz w:val="64"/>
                                        <w:szCs w:val="64"/>
                                      </w:rPr>
                                      <w:t>e of Private Commercial Banks in</w:t>
                                    </w:r>
                                    <w:r w:rsidRPr="000B3059">
                                      <w:rPr>
                                        <w:rFonts w:ascii="Agency FB" w:hAnsi="Agency FB"/>
                                        <w:color w:val="FFFFFF" w:themeColor="background1"/>
                                        <w:sz w:val="64"/>
                                        <w:szCs w:val="64"/>
                                      </w:rPr>
                                      <w:t xml:space="preserve"> BANGLADESH</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left:0;text-align:left;margin-left:0;margin-top:0;width:549.15pt;height:56.2pt;z-index:25166028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B7LgIAAFQEAAAOAAAAZHJzL2Uyb0RvYy54bWysVNuO0zAQfUfiHyy/01x62TZqulp1KUJa&#10;YMXCB7iO01g4thm7TcrXM3ba0sIDEqIPliczPj5zzrjL+75V5CDASaNLmo1SSoTmppJ6V9KvXzZv&#10;5pQ4z3TFlNGipEfh6P3q9atlZwuRm8aoSgBBEO2Kzpa08d4WSeJ4I1rmRsYKjcnaQMs8hrBLKmAd&#10;orcqydN0lnQGKguGC+fw6+OQpKuIX9eC+0917YQnqqTIzccV4roNa7JasmIHzDaSn2iwf2DRMqnx&#10;0gvUI/OM7EH+AdVKDsaZ2o+4aRNT15KL2AN2k6W/dfPSMCtiLyiOsxeZ3P+D5R8Pz0BkVdLJbEyJ&#10;Zi2a9BllY3qnBMlmQaHOugILX+wzhB6dfTL8myParBssEw8ApmsEq5BXFuqTmwMhcHiUbLsPpkJ4&#10;tvcmitXX0AZAlIH00ZPjxRPRe8Lx42xxN8nTKSUcc3fZeDEZxytYcT5twfl3wrQkbEoKSD6is8OT&#10;84ENK84lkb1RstpIpWIQ5kysFZADwwnx/cAfe7yuUpp02NoinaYR+SYZR/WvEK30OOdKtiWdp+E3&#10;TF5Q7a2u4hR6JtWwR8ZKn2QMyg0O+H7bR6fysydbUx1RVzDDWOMzxE1j4AclHY50Sd33PQNBiXqv&#10;gzfzfD4PjyBGk+ldjgHcpLbXKaY5gpWUe6BkCNZ+eDt7C3LX4G3ZIIh9QE83Msod/B6YnVrA0Y0u&#10;nJ5ZeBvXcaz69Wew+gkAAP//AwBQSwMEFAAGAAgAAAAhANlBHBDdAAAABgEAAA8AAABkcnMvZG93&#10;bnJldi54bWxMj09PwkAQxe8mfofNmHiTLYgEareEPzHRI+jF29Id2urubOkupfrpHbzAZfImb/Le&#10;b7J576zosA21JwXDQQICqfCmplLBx/vLwxREiJqMtp5QwQ8GmOe3N5lOjT/RBrttLAWHUEi1girG&#10;JpUyFBU6HQa+QWJv71unI69tKU2rTxzurBwlyUQ6XRM3VLrBVYXF9/boFBSHJ/nbfL7Sfv02Gy/W&#10;3cYevpZK3d/1i2cQEft4OYYzPqNDzkw7fyQThFXAj8T/efaS2fQRxI7VcDQGmWfyGj//AwAA//8D&#10;AFBLAQItABQABgAIAAAAIQC2gziS/gAAAOEBAAATAAAAAAAAAAAAAAAAAAAAAABbQ29udGVudF9U&#10;eXBlc10ueG1sUEsBAi0AFAAGAAgAAAAhADj9If/WAAAAlAEAAAsAAAAAAAAAAAAAAAAALwEAAF9y&#10;ZWxzLy5yZWxzUEsBAi0AFAAGAAgAAAAhAKXsEHsuAgAAVAQAAA4AAAAAAAAAAAAAAAAALgIAAGRy&#10;cy9lMm9Eb2MueG1sUEsBAi0AFAAGAAgAAAAhANlBHBDdAAAABgEAAA8AAAAAAAAAAAAAAAAAiAQA&#10;AGRycy9kb3ducmV2LnhtbFBLBQYAAAAABAAEAPMAAACSBQAAAAA=&#10;" o:allowincell="f" fillcolor="black [3213]" strokecolor="black [3213]" strokeweight="1.5pt">
                    <v:textbox style="mso-fit-shape-to-text:t" inset="14.4pt,,14.4pt">
                      <w:txbxContent>
                        <w:sdt>
                          <w:sdtPr>
                            <w:rPr>
                              <w:rFonts w:ascii="Agency FB" w:hAnsi="Agency FB"/>
                              <w:color w:val="FFFFFF" w:themeColor="background1"/>
                              <w:sz w:val="64"/>
                              <w:szCs w:val="64"/>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rsidR="00C922B7" w:rsidRPr="000B3059" w:rsidRDefault="00C922B7" w:rsidP="00F472F0">
                              <w:pPr>
                                <w:pStyle w:val="NoSpacing"/>
                                <w:jc w:val="center"/>
                                <w:rPr>
                                  <w:rFonts w:ascii="Agency FB" w:hAnsi="Agency FB"/>
                                  <w:color w:val="FFFFFF" w:themeColor="background1"/>
                                  <w:sz w:val="64"/>
                                  <w:szCs w:val="64"/>
                                </w:rPr>
                              </w:pPr>
                              <w:r w:rsidRPr="000B3059">
                                <w:rPr>
                                  <w:rFonts w:ascii="Agency FB" w:hAnsi="Agency FB"/>
                                  <w:color w:val="FFFFFF" w:themeColor="background1"/>
                                  <w:sz w:val="64"/>
                                  <w:szCs w:val="64"/>
                                </w:rPr>
                                <w:t>Green Banking Disclosur</w:t>
                              </w:r>
                              <w:r>
                                <w:rPr>
                                  <w:rFonts w:ascii="Agency FB" w:hAnsi="Agency FB"/>
                                  <w:color w:val="FFFFFF" w:themeColor="background1"/>
                                  <w:sz w:val="64"/>
                                  <w:szCs w:val="64"/>
                                </w:rPr>
                                <w:t>e of Private Commercial Banks in</w:t>
                              </w:r>
                              <w:r w:rsidRPr="000B3059">
                                <w:rPr>
                                  <w:rFonts w:ascii="Agency FB" w:hAnsi="Agency FB"/>
                                  <w:color w:val="FFFFFF" w:themeColor="background1"/>
                                  <w:sz w:val="64"/>
                                  <w:szCs w:val="64"/>
                                </w:rPr>
                                <w:t xml:space="preserve"> BANGLADESH</w:t>
                              </w:r>
                            </w:p>
                          </w:sdtContent>
                        </w:sdt>
                      </w:txbxContent>
                    </v:textbox>
                    <w10:wrap anchorx="page" anchory="page"/>
                  </v:rect>
                </w:pict>
              </mc:Fallback>
            </mc:AlternateContent>
          </w:r>
        </w:p>
        <w:p w:rsidR="001733C6" w:rsidRDefault="00235C1C">
          <w:r>
            <w:rPr>
              <w:noProof/>
              <w:lang w:bidi="ar-SA"/>
            </w:rPr>
            <w:drawing>
              <wp:anchor distT="0" distB="0" distL="114300" distR="114300" simplePos="0" relativeHeight="251662336" behindDoc="1" locked="0" layoutInCell="1" allowOverlap="1">
                <wp:simplePos x="0" y="0"/>
                <wp:positionH relativeFrom="page">
                  <wp:posOffset>1555115</wp:posOffset>
                </wp:positionH>
                <wp:positionV relativeFrom="paragraph">
                  <wp:posOffset>2849245</wp:posOffset>
                </wp:positionV>
                <wp:extent cx="5845175" cy="3709035"/>
                <wp:effectExtent l="152400" t="152400" r="365125" b="367665"/>
                <wp:wrapTight wrapText="bothSides">
                  <wp:wrapPolygon edited="0">
                    <wp:start x="282" y="-888"/>
                    <wp:lineTo x="-563" y="-666"/>
                    <wp:lineTo x="-563" y="20635"/>
                    <wp:lineTo x="-422" y="22521"/>
                    <wp:lineTo x="634" y="23408"/>
                    <wp:lineTo x="704" y="23630"/>
                    <wp:lineTo x="21612" y="23630"/>
                    <wp:lineTo x="21682" y="23408"/>
                    <wp:lineTo x="22668" y="22521"/>
                    <wp:lineTo x="22879" y="20635"/>
                    <wp:lineTo x="22879" y="1109"/>
                    <wp:lineTo x="22034" y="-555"/>
                    <wp:lineTo x="21964" y="-888"/>
                    <wp:lineTo x="282" y="-88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85823" name="7465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5175" cy="3709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br w:type="page"/>
          </w:r>
        </w:p>
      </w:sdtContent>
    </w:sdt>
    <w:p w:rsidR="004B1494" w:rsidRPr="007E3B23" w:rsidRDefault="00235C1C" w:rsidP="00703F8A">
      <w:pPr>
        <w:spacing w:after="0"/>
        <w:jc w:val="center"/>
        <w:rPr>
          <w:rFonts w:ascii="Agency FB" w:hAnsi="Agency FB"/>
          <w:b/>
          <w:bCs/>
          <w:sz w:val="36"/>
          <w:szCs w:val="36"/>
        </w:rPr>
      </w:pPr>
      <w:r w:rsidRPr="007E3B23">
        <w:rPr>
          <w:rFonts w:ascii="Agency FB" w:hAnsi="Agency FB"/>
          <w:b/>
          <w:bCs/>
          <w:sz w:val="36"/>
          <w:szCs w:val="36"/>
        </w:rPr>
        <w:lastRenderedPageBreak/>
        <w:t>Project Report</w:t>
      </w:r>
    </w:p>
    <w:p w:rsidR="007C363F" w:rsidRPr="007E3B23" w:rsidRDefault="00235C1C" w:rsidP="00703F8A">
      <w:pPr>
        <w:spacing w:after="0"/>
        <w:jc w:val="center"/>
        <w:rPr>
          <w:rFonts w:ascii="Agency FB" w:hAnsi="Agency FB"/>
          <w:szCs w:val="24"/>
        </w:rPr>
      </w:pPr>
      <w:r w:rsidRPr="007E3B23">
        <w:rPr>
          <w:rFonts w:ascii="Agency FB" w:hAnsi="Agency FB"/>
          <w:szCs w:val="24"/>
        </w:rPr>
        <w:t>On</w:t>
      </w:r>
    </w:p>
    <w:p w:rsidR="007E3B23" w:rsidRDefault="00235C1C" w:rsidP="007C363F">
      <w:pPr>
        <w:jc w:val="center"/>
        <w:rPr>
          <w:rFonts w:ascii="Agency FB" w:hAnsi="Agency FB"/>
          <w:b/>
          <w:bCs/>
          <w:sz w:val="40"/>
          <w:szCs w:val="40"/>
        </w:rPr>
      </w:pPr>
      <w:r w:rsidRPr="007E3B23">
        <w:rPr>
          <w:rFonts w:ascii="Agency FB" w:hAnsi="Agency FB"/>
          <w:b/>
          <w:bCs/>
          <w:sz w:val="40"/>
          <w:szCs w:val="40"/>
        </w:rPr>
        <w:t>Green Banking</w:t>
      </w:r>
      <w:r w:rsidR="0048593A">
        <w:rPr>
          <w:rFonts w:ascii="Agency FB" w:hAnsi="Agency FB"/>
          <w:b/>
          <w:bCs/>
          <w:sz w:val="40"/>
          <w:szCs w:val="40"/>
        </w:rPr>
        <w:t xml:space="preserve"> </w:t>
      </w:r>
      <w:r w:rsidR="0048593A" w:rsidRPr="007E3B23">
        <w:rPr>
          <w:rFonts w:ascii="Agency FB" w:hAnsi="Agency FB"/>
          <w:b/>
          <w:bCs/>
          <w:sz w:val="40"/>
          <w:szCs w:val="40"/>
        </w:rPr>
        <w:t>Disclosure</w:t>
      </w:r>
      <w:r w:rsidRPr="007E3B23">
        <w:rPr>
          <w:rFonts w:ascii="Agency FB" w:hAnsi="Agency FB"/>
          <w:b/>
          <w:bCs/>
          <w:sz w:val="40"/>
          <w:szCs w:val="40"/>
        </w:rPr>
        <w:t xml:space="preserve"> </w:t>
      </w:r>
      <w:r w:rsidR="0048593A">
        <w:rPr>
          <w:rFonts w:ascii="Agency FB" w:hAnsi="Agency FB"/>
          <w:b/>
          <w:bCs/>
          <w:sz w:val="40"/>
          <w:szCs w:val="40"/>
        </w:rPr>
        <w:t xml:space="preserve">of </w:t>
      </w:r>
      <w:r w:rsidR="0048593A" w:rsidRPr="007E3B23">
        <w:rPr>
          <w:rFonts w:ascii="Agency FB" w:hAnsi="Agency FB"/>
          <w:b/>
          <w:bCs/>
          <w:sz w:val="40"/>
          <w:szCs w:val="40"/>
        </w:rPr>
        <w:t>Private Commercial Banks</w:t>
      </w:r>
      <w:r w:rsidR="0048593A">
        <w:rPr>
          <w:rFonts w:ascii="Agency FB" w:hAnsi="Agency FB"/>
          <w:b/>
          <w:bCs/>
          <w:sz w:val="40"/>
          <w:szCs w:val="40"/>
        </w:rPr>
        <w:t xml:space="preserve"> in Bangladesh</w:t>
      </w:r>
    </w:p>
    <w:p w:rsidR="007C363F" w:rsidRDefault="00235C1C" w:rsidP="007C363F">
      <w:pPr>
        <w:jc w:val="center"/>
        <w:rPr>
          <w:sz w:val="48"/>
          <w:szCs w:val="48"/>
        </w:rPr>
      </w:pPr>
      <w:r w:rsidRPr="007E3B23">
        <w:rPr>
          <w:rFonts w:ascii="Agency FB" w:hAnsi="Agency FB"/>
          <w:b/>
          <w:bCs/>
          <w:sz w:val="40"/>
          <w:szCs w:val="40"/>
        </w:rPr>
        <w:t xml:space="preserve"> </w:t>
      </w:r>
      <w:r>
        <w:rPr>
          <w:noProof/>
          <w:sz w:val="48"/>
          <w:szCs w:val="48"/>
          <w:lang w:bidi="ar-SA"/>
        </w:rPr>
        <w:drawing>
          <wp:inline distT="0" distB="0" distL="0" distR="0">
            <wp:extent cx="1137683" cy="1031627"/>
            <wp:effectExtent l="19050" t="0" r="24765" b="3213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19905" name="download.png"/>
                    <pic:cNvPicPr/>
                  </pic:nvPicPr>
                  <pic:blipFill>
                    <a:blip r:embed="rId12">
                      <a:extLst>
                        <a:ext uri="{28A0092B-C50C-407E-A947-70E740481C1C}">
                          <a14:useLocalDpi xmlns:a14="http://schemas.microsoft.com/office/drawing/2010/main" val="0"/>
                        </a:ext>
                      </a:extLst>
                    </a:blip>
                    <a:stretch>
                      <a:fillRect/>
                    </a:stretch>
                  </pic:blipFill>
                  <pic:spPr>
                    <a:xfrm>
                      <a:off x="0" y="0"/>
                      <a:ext cx="1137683" cy="103162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D8030A" w:rsidRDefault="00D8030A" w:rsidP="007C363F">
      <w:pPr>
        <w:jc w:val="center"/>
        <w:rPr>
          <w:b/>
          <w:bCs/>
          <w:u w:val="single"/>
        </w:rPr>
      </w:pPr>
    </w:p>
    <w:p w:rsidR="007C363F" w:rsidRPr="007C363F" w:rsidRDefault="00235C1C" w:rsidP="007C363F">
      <w:pPr>
        <w:jc w:val="center"/>
        <w:rPr>
          <w:b/>
          <w:bCs/>
          <w:u w:val="single"/>
        </w:rPr>
      </w:pPr>
      <w:r w:rsidRPr="007C363F">
        <w:rPr>
          <w:b/>
          <w:bCs/>
          <w:u w:val="single"/>
        </w:rPr>
        <w:t>Submitted To</w:t>
      </w:r>
    </w:p>
    <w:p w:rsidR="00191278" w:rsidRPr="00260483" w:rsidRDefault="00235C1C" w:rsidP="007C363F">
      <w:pPr>
        <w:spacing w:line="240" w:lineRule="auto"/>
        <w:jc w:val="center"/>
        <w:rPr>
          <w:rFonts w:cs="Times New Roman"/>
        </w:rPr>
      </w:pPr>
      <w:r w:rsidRPr="00260483">
        <w:rPr>
          <w:rFonts w:cs="Times New Roman"/>
        </w:rPr>
        <w:t xml:space="preserve">Ms. Lamia </w:t>
      </w:r>
      <w:proofErr w:type="spellStart"/>
      <w:r w:rsidRPr="00260483">
        <w:rPr>
          <w:rFonts w:cs="Times New Roman"/>
        </w:rPr>
        <w:t>Alam</w:t>
      </w:r>
      <w:proofErr w:type="spellEnd"/>
    </w:p>
    <w:p w:rsidR="007C363F" w:rsidRPr="00260483" w:rsidRDefault="00235C1C" w:rsidP="007C363F">
      <w:pPr>
        <w:spacing w:line="240" w:lineRule="auto"/>
        <w:jc w:val="center"/>
        <w:rPr>
          <w:rFonts w:cs="Times New Roman"/>
        </w:rPr>
      </w:pPr>
      <w:r w:rsidRPr="00260483">
        <w:rPr>
          <w:rFonts w:cs="Times New Roman"/>
        </w:rPr>
        <w:t>Assistant Professor</w:t>
      </w:r>
    </w:p>
    <w:p w:rsidR="007C363F" w:rsidRPr="00260483" w:rsidRDefault="00235C1C" w:rsidP="007C363F">
      <w:pPr>
        <w:spacing w:line="240" w:lineRule="auto"/>
        <w:jc w:val="center"/>
        <w:rPr>
          <w:rFonts w:cs="Times New Roman"/>
        </w:rPr>
      </w:pPr>
      <w:r w:rsidRPr="00260483">
        <w:rPr>
          <w:rFonts w:cs="Times New Roman"/>
        </w:rPr>
        <w:t>School of Business &amp; Economics</w:t>
      </w:r>
    </w:p>
    <w:p w:rsidR="007C363F" w:rsidRPr="00260483" w:rsidRDefault="00235C1C" w:rsidP="007C363F">
      <w:pPr>
        <w:spacing w:line="240" w:lineRule="auto"/>
        <w:jc w:val="center"/>
        <w:rPr>
          <w:rFonts w:cs="Times New Roman"/>
        </w:rPr>
      </w:pPr>
      <w:r w:rsidRPr="00260483">
        <w:rPr>
          <w:rFonts w:cs="Times New Roman"/>
        </w:rPr>
        <w:t>United International University</w:t>
      </w:r>
    </w:p>
    <w:p w:rsidR="007C363F" w:rsidRDefault="007C363F" w:rsidP="007C363F">
      <w:pPr>
        <w:spacing w:line="240" w:lineRule="auto"/>
        <w:jc w:val="center"/>
      </w:pPr>
    </w:p>
    <w:p w:rsidR="00D8030A" w:rsidRDefault="00D8030A" w:rsidP="007C363F">
      <w:pPr>
        <w:spacing w:line="240" w:lineRule="auto"/>
        <w:jc w:val="center"/>
        <w:rPr>
          <w:b/>
          <w:bCs/>
          <w:u w:val="single"/>
        </w:rPr>
      </w:pPr>
    </w:p>
    <w:p w:rsidR="007C363F" w:rsidRPr="007C363F" w:rsidRDefault="00235C1C" w:rsidP="007C363F">
      <w:pPr>
        <w:spacing w:line="240" w:lineRule="auto"/>
        <w:jc w:val="center"/>
        <w:rPr>
          <w:b/>
          <w:bCs/>
          <w:u w:val="single"/>
        </w:rPr>
      </w:pPr>
      <w:r w:rsidRPr="007C363F">
        <w:rPr>
          <w:b/>
          <w:bCs/>
          <w:u w:val="single"/>
        </w:rPr>
        <w:t>Submitted By</w:t>
      </w:r>
    </w:p>
    <w:p w:rsidR="007C363F" w:rsidRPr="00260483" w:rsidRDefault="00235C1C" w:rsidP="00C23C6A">
      <w:pPr>
        <w:spacing w:before="240" w:line="240" w:lineRule="auto"/>
        <w:jc w:val="center"/>
        <w:rPr>
          <w:rFonts w:cs="Times New Roman"/>
        </w:rPr>
      </w:pPr>
      <w:proofErr w:type="spellStart"/>
      <w:r w:rsidRPr="00260483">
        <w:rPr>
          <w:rFonts w:cs="Times New Roman"/>
        </w:rPr>
        <w:t>MD.Iftekher</w:t>
      </w:r>
      <w:proofErr w:type="spellEnd"/>
      <w:r w:rsidRPr="00260483">
        <w:rPr>
          <w:rFonts w:cs="Times New Roman"/>
        </w:rPr>
        <w:t xml:space="preserve"> Uddin</w:t>
      </w:r>
    </w:p>
    <w:p w:rsidR="007C363F" w:rsidRPr="00260483" w:rsidRDefault="00235C1C" w:rsidP="007C363F">
      <w:pPr>
        <w:spacing w:line="240" w:lineRule="auto"/>
        <w:jc w:val="center"/>
        <w:rPr>
          <w:rFonts w:cs="Times New Roman"/>
        </w:rPr>
      </w:pPr>
      <w:r w:rsidRPr="00260483">
        <w:rPr>
          <w:rFonts w:cs="Times New Roman"/>
        </w:rPr>
        <w:t>ID: 111 132 115</w:t>
      </w:r>
    </w:p>
    <w:p w:rsidR="007C363F" w:rsidRPr="00260483" w:rsidRDefault="00235C1C" w:rsidP="007C363F">
      <w:pPr>
        <w:spacing w:line="240" w:lineRule="auto"/>
        <w:jc w:val="center"/>
        <w:rPr>
          <w:rFonts w:cs="Times New Roman"/>
        </w:rPr>
      </w:pPr>
      <w:r w:rsidRPr="00260483">
        <w:rPr>
          <w:rFonts w:cs="Times New Roman"/>
        </w:rPr>
        <w:t>School of Business &amp; Economics</w:t>
      </w:r>
    </w:p>
    <w:p w:rsidR="007C363F" w:rsidRPr="00260483" w:rsidRDefault="00235C1C" w:rsidP="007C363F">
      <w:pPr>
        <w:spacing w:line="240" w:lineRule="auto"/>
        <w:jc w:val="center"/>
        <w:rPr>
          <w:rFonts w:cs="Times New Roman"/>
        </w:rPr>
      </w:pPr>
      <w:r w:rsidRPr="00260483">
        <w:rPr>
          <w:rFonts w:cs="Times New Roman"/>
        </w:rPr>
        <w:t>United International University</w:t>
      </w:r>
    </w:p>
    <w:p w:rsidR="007C363F" w:rsidRDefault="007C363F" w:rsidP="007C363F">
      <w:pPr>
        <w:spacing w:line="240" w:lineRule="auto"/>
        <w:jc w:val="center"/>
      </w:pPr>
    </w:p>
    <w:p w:rsidR="00260483" w:rsidRDefault="00260483" w:rsidP="007C363F">
      <w:pPr>
        <w:spacing w:line="240" w:lineRule="auto"/>
        <w:jc w:val="center"/>
      </w:pPr>
    </w:p>
    <w:p w:rsidR="00260483" w:rsidRDefault="00260483" w:rsidP="007C363F">
      <w:pPr>
        <w:spacing w:line="240" w:lineRule="auto"/>
        <w:jc w:val="center"/>
      </w:pPr>
    </w:p>
    <w:p w:rsidR="00260483" w:rsidRPr="00935027" w:rsidRDefault="00235C1C" w:rsidP="00935027">
      <w:pPr>
        <w:spacing w:line="240" w:lineRule="auto"/>
        <w:ind w:left="2160" w:firstLine="720"/>
        <w:rPr>
          <w:i/>
          <w:iCs/>
        </w:rPr>
      </w:pPr>
      <w:r w:rsidRPr="008F0161">
        <w:rPr>
          <w:i/>
          <w:iCs/>
        </w:rPr>
        <w:t xml:space="preserve">Date of Submission: </w:t>
      </w:r>
      <w:r w:rsidR="00B96D66">
        <w:rPr>
          <w:i/>
          <w:iCs/>
        </w:rPr>
        <w:t>May 6,</w:t>
      </w:r>
      <w:r w:rsidR="00150965" w:rsidRPr="008F0161">
        <w:rPr>
          <w:i/>
          <w:iCs/>
        </w:rPr>
        <w:t xml:space="preserve"> 2019</w:t>
      </w:r>
    </w:p>
    <w:p w:rsidR="007C363F" w:rsidRPr="00703F8A" w:rsidRDefault="00235C1C" w:rsidP="007C363F">
      <w:pPr>
        <w:spacing w:line="240" w:lineRule="auto"/>
        <w:jc w:val="center"/>
        <w:rPr>
          <w:rFonts w:ascii="Agency FB" w:hAnsi="Agency FB"/>
          <w:b/>
          <w:bCs/>
          <w:sz w:val="36"/>
          <w:szCs w:val="36"/>
          <w:u w:val="single"/>
        </w:rPr>
      </w:pPr>
      <w:r>
        <w:rPr>
          <w:rFonts w:ascii="Agency FB" w:hAnsi="Agency FB"/>
          <w:b/>
          <w:bCs/>
          <w:sz w:val="36"/>
          <w:szCs w:val="36"/>
          <w:u w:val="single"/>
        </w:rPr>
        <w:lastRenderedPageBreak/>
        <w:t>Le</w:t>
      </w:r>
      <w:r w:rsidR="00191278" w:rsidRPr="00703F8A">
        <w:rPr>
          <w:rFonts w:ascii="Agency FB" w:hAnsi="Agency FB"/>
          <w:b/>
          <w:bCs/>
          <w:sz w:val="36"/>
          <w:szCs w:val="36"/>
          <w:u w:val="single"/>
        </w:rPr>
        <w:t>tter of Transmittal</w:t>
      </w:r>
    </w:p>
    <w:p w:rsidR="00191278" w:rsidRDefault="00191278" w:rsidP="00191278"/>
    <w:p w:rsidR="00191278" w:rsidRPr="00EF16C0" w:rsidRDefault="00B96D66" w:rsidP="00EF16C0">
      <w:pPr>
        <w:spacing w:line="240" w:lineRule="auto"/>
        <w:rPr>
          <w:sz w:val="22"/>
          <w:szCs w:val="22"/>
        </w:rPr>
      </w:pPr>
      <w:r w:rsidRPr="00EF16C0">
        <w:rPr>
          <w:sz w:val="22"/>
          <w:szCs w:val="22"/>
        </w:rPr>
        <w:t>May 6</w:t>
      </w:r>
      <w:r w:rsidR="00156D88" w:rsidRPr="00EF16C0">
        <w:rPr>
          <w:sz w:val="22"/>
          <w:szCs w:val="22"/>
        </w:rPr>
        <w:t xml:space="preserve"> 2019</w:t>
      </w:r>
    </w:p>
    <w:p w:rsidR="00191278" w:rsidRPr="00D062C2" w:rsidRDefault="00235C1C" w:rsidP="00191278">
      <w:pPr>
        <w:spacing w:line="240" w:lineRule="auto"/>
        <w:rPr>
          <w:sz w:val="22"/>
          <w:szCs w:val="22"/>
        </w:rPr>
      </w:pPr>
      <w:r w:rsidRPr="00D062C2">
        <w:rPr>
          <w:sz w:val="22"/>
          <w:szCs w:val="22"/>
        </w:rPr>
        <w:t xml:space="preserve">Ms. Lamia </w:t>
      </w:r>
      <w:proofErr w:type="spellStart"/>
      <w:r w:rsidRPr="00D062C2">
        <w:rPr>
          <w:sz w:val="22"/>
          <w:szCs w:val="22"/>
        </w:rPr>
        <w:t>Alam</w:t>
      </w:r>
      <w:proofErr w:type="spellEnd"/>
    </w:p>
    <w:p w:rsidR="00191278" w:rsidRPr="00D062C2" w:rsidRDefault="00235C1C" w:rsidP="00191278">
      <w:pPr>
        <w:spacing w:line="240" w:lineRule="auto"/>
        <w:rPr>
          <w:sz w:val="22"/>
          <w:szCs w:val="22"/>
        </w:rPr>
      </w:pPr>
      <w:r w:rsidRPr="00D062C2">
        <w:rPr>
          <w:sz w:val="22"/>
          <w:szCs w:val="22"/>
        </w:rPr>
        <w:t>Assistant Professor</w:t>
      </w:r>
    </w:p>
    <w:p w:rsidR="00191278" w:rsidRPr="00D062C2" w:rsidRDefault="00235C1C" w:rsidP="00191278">
      <w:pPr>
        <w:spacing w:line="240" w:lineRule="auto"/>
        <w:rPr>
          <w:sz w:val="22"/>
          <w:szCs w:val="22"/>
        </w:rPr>
      </w:pPr>
      <w:r w:rsidRPr="00D062C2">
        <w:rPr>
          <w:sz w:val="22"/>
          <w:szCs w:val="22"/>
        </w:rPr>
        <w:t>School of Business &amp; Economics</w:t>
      </w:r>
    </w:p>
    <w:p w:rsidR="00191278" w:rsidRDefault="00235C1C" w:rsidP="00121AA1">
      <w:pPr>
        <w:spacing w:line="240" w:lineRule="auto"/>
        <w:rPr>
          <w:sz w:val="22"/>
          <w:szCs w:val="22"/>
        </w:rPr>
      </w:pPr>
      <w:r w:rsidRPr="00D062C2">
        <w:rPr>
          <w:sz w:val="22"/>
          <w:szCs w:val="22"/>
        </w:rPr>
        <w:t>United International University</w:t>
      </w:r>
    </w:p>
    <w:p w:rsidR="00D062C2" w:rsidRPr="00D062C2" w:rsidRDefault="00D062C2" w:rsidP="00121AA1">
      <w:pPr>
        <w:spacing w:line="240" w:lineRule="auto"/>
        <w:rPr>
          <w:sz w:val="22"/>
          <w:szCs w:val="22"/>
        </w:rPr>
      </w:pPr>
    </w:p>
    <w:p w:rsidR="00191278" w:rsidRDefault="00235C1C" w:rsidP="00191278">
      <w:pPr>
        <w:rPr>
          <w:b/>
          <w:bCs/>
        </w:rPr>
      </w:pPr>
      <w:r>
        <w:rPr>
          <w:b/>
          <w:bCs/>
          <w:u w:val="single"/>
        </w:rPr>
        <w:t>Subject:</w:t>
      </w:r>
      <w:r w:rsidRPr="00CB16AE">
        <w:rPr>
          <w:bCs/>
        </w:rPr>
        <w:t xml:space="preserve"> </w:t>
      </w:r>
      <w:r>
        <w:t xml:space="preserve">Submission of </w:t>
      </w:r>
      <w:r w:rsidRPr="00D062C2">
        <w:rPr>
          <w:b/>
          <w:bCs/>
        </w:rPr>
        <w:t>Project P</w:t>
      </w:r>
      <w:r w:rsidR="00A826E5" w:rsidRPr="00D062C2">
        <w:rPr>
          <w:b/>
          <w:bCs/>
        </w:rPr>
        <w:t>aper</w:t>
      </w:r>
    </w:p>
    <w:p w:rsidR="00260483" w:rsidRDefault="00260483" w:rsidP="00191278"/>
    <w:p w:rsidR="00A826E5" w:rsidRDefault="00235C1C" w:rsidP="00191278">
      <w:r>
        <w:t>Dear Mam,</w:t>
      </w:r>
    </w:p>
    <w:p w:rsidR="00A826E5" w:rsidRDefault="00235C1C" w:rsidP="00A826E5">
      <w:r>
        <w:t>With great pleasure, here I submit my project paper on “</w:t>
      </w:r>
      <w:r w:rsidR="00504D10" w:rsidRPr="000A7371">
        <w:rPr>
          <w:b/>
          <w:bCs/>
          <w:i/>
          <w:iCs/>
        </w:rPr>
        <w:t>Green Banking Disclosure of Private Commercial Banks in Bangladesh</w:t>
      </w:r>
      <w:r w:rsidR="00504D10">
        <w:t>”</w:t>
      </w:r>
      <w:r>
        <w:t>. I have tried my level best to bring out the original scenario of green banking activities of all the private commercial banks. I have gained valuable experience and knowledge while collecting information</w:t>
      </w:r>
      <w:r w:rsidR="00A0604A">
        <w:t>. It was</w:t>
      </w:r>
      <w:r>
        <w:t xml:space="preserve"> a great opportunity for me to work on this real life project to actualize my theoretical knowledge of this </w:t>
      </w:r>
      <w:r w:rsidR="00504D10">
        <w:t>topic</w:t>
      </w:r>
      <w:r>
        <w:t xml:space="preserve"> in the practical arena and some more which is out of this course.</w:t>
      </w:r>
    </w:p>
    <w:p w:rsidR="00A826E5" w:rsidRDefault="00235C1C" w:rsidP="00A826E5">
      <w:r>
        <w:t xml:space="preserve">I, therefore, hope that you would be kind enough for accepting and evaluating my </w:t>
      </w:r>
      <w:r w:rsidR="004427F3">
        <w:t>project paper</w:t>
      </w:r>
      <w:r>
        <w:t xml:space="preserve"> and oblige thereby.</w:t>
      </w:r>
    </w:p>
    <w:p w:rsidR="00260483" w:rsidRDefault="00260483" w:rsidP="00A826E5"/>
    <w:p w:rsidR="00A826E5" w:rsidRDefault="00235C1C" w:rsidP="00A826E5">
      <w:r w:rsidRPr="00A826E5">
        <w:t>Sincerely yours.</w:t>
      </w:r>
    </w:p>
    <w:p w:rsidR="00A826E5" w:rsidRDefault="00235C1C" w:rsidP="00A826E5">
      <w:r>
        <w:rPr>
          <w:noProof/>
          <w:lang w:bidi="ar-SA"/>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370025</wp:posOffset>
                </wp:positionV>
                <wp:extent cx="1310856" cy="0"/>
                <wp:effectExtent l="0" t="0" r="22860" b="19050"/>
                <wp:wrapNone/>
                <wp:docPr id="41" name="Straight Connector 41"/>
                <wp:cNvGraphicFramePr/>
                <a:graphic xmlns:a="http://schemas.openxmlformats.org/drawingml/2006/main">
                  <a:graphicData uri="http://schemas.microsoft.com/office/word/2010/wordprocessingShape">
                    <wps:wsp>
                      <wps:cNvCnPr/>
                      <wps:spPr>
                        <a:xfrm>
                          <a:off x="0" y="0"/>
                          <a:ext cx="13108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line id="Straight Connector 41" o:spid="_x0000_s1031" style="mso-position-horizontal:left;mso-position-horizontal-relative:margin;mso-width-percent:0;mso-width-relative:margin;mso-wrap-distance-bottom:0;mso-wrap-distance-left:9pt;mso-wrap-distance-right:9pt;mso-wrap-distance-top:0;mso-wrap-style:square;position:absolute;visibility:visible;z-index:251668480" from="0,29.15pt" to="103.2pt,29.15pt" strokecolor="black" strokeweight="0.5pt">
                <v:stroke joinstyle="miter"/>
                <w10:wrap anchorx="margin"/>
              </v:line>
            </w:pict>
          </mc:Fallback>
        </mc:AlternateContent>
      </w:r>
    </w:p>
    <w:p w:rsidR="00A826E5" w:rsidRDefault="00235C1C" w:rsidP="00A826E5">
      <w:pPr>
        <w:spacing w:line="276" w:lineRule="auto"/>
      </w:pPr>
      <w:r>
        <w:t xml:space="preserve">MD. </w:t>
      </w:r>
      <w:proofErr w:type="spellStart"/>
      <w:r>
        <w:t>Iftekher</w:t>
      </w:r>
      <w:proofErr w:type="spellEnd"/>
      <w:r>
        <w:t xml:space="preserve"> Uddin</w:t>
      </w:r>
    </w:p>
    <w:p w:rsidR="00A826E5" w:rsidRDefault="00235C1C" w:rsidP="00A826E5">
      <w:pPr>
        <w:spacing w:line="276" w:lineRule="auto"/>
      </w:pPr>
      <w:r>
        <w:t>ID: 111 132 115</w:t>
      </w:r>
    </w:p>
    <w:p w:rsidR="00121AA1" w:rsidRDefault="00235C1C" w:rsidP="00A826E5">
      <w:pPr>
        <w:spacing w:line="276" w:lineRule="auto"/>
      </w:pPr>
      <w:r>
        <w:t xml:space="preserve">School of Business </w:t>
      </w:r>
      <w:proofErr w:type="gramStart"/>
      <w:r>
        <w:t>And</w:t>
      </w:r>
      <w:proofErr w:type="gramEnd"/>
      <w:r>
        <w:t xml:space="preserve"> Economics</w:t>
      </w:r>
    </w:p>
    <w:p w:rsidR="001D19CD" w:rsidRDefault="00235C1C" w:rsidP="009E7E4B">
      <w:pPr>
        <w:spacing w:line="276" w:lineRule="auto"/>
      </w:pPr>
      <w:r>
        <w:t xml:space="preserve">United </w:t>
      </w:r>
      <w:r w:rsidR="009E7E4B">
        <w:t>Internatio</w:t>
      </w:r>
      <w:r w:rsidR="00FD6E1F">
        <w:t>nal Univ</w:t>
      </w:r>
      <w:r w:rsidR="0083506B">
        <w:t>ersity</w:t>
      </w:r>
    </w:p>
    <w:p w:rsidR="001D19CD" w:rsidRDefault="001D19CD" w:rsidP="009E7E4B">
      <w:pPr>
        <w:spacing w:line="276" w:lineRule="auto"/>
        <w:sectPr w:rsidR="001D19CD" w:rsidSect="001733C6">
          <w:pgSz w:w="12240" w:h="15840"/>
          <w:pgMar w:top="1440" w:right="1440" w:bottom="1440" w:left="1440" w:header="720" w:footer="720" w:gutter="0"/>
          <w:pgNumType w:start="0"/>
          <w:cols w:space="720"/>
          <w:titlePg/>
          <w:docGrid w:linePitch="360"/>
        </w:sectPr>
      </w:pPr>
    </w:p>
    <w:p w:rsidR="009E7E4B" w:rsidRDefault="009E7E4B" w:rsidP="007F44F7"/>
    <w:p w:rsidR="006F4E3C" w:rsidRPr="00CB16AE" w:rsidRDefault="00235C1C" w:rsidP="00CB16AE">
      <w:pPr>
        <w:spacing w:line="240" w:lineRule="auto"/>
        <w:jc w:val="center"/>
        <w:rPr>
          <w:rFonts w:ascii="Agency FB" w:hAnsi="Agency FB"/>
          <w:b/>
          <w:bCs/>
          <w:sz w:val="36"/>
          <w:szCs w:val="36"/>
          <w:u w:val="single"/>
        </w:rPr>
      </w:pPr>
      <w:r w:rsidRPr="00CB16AE">
        <w:rPr>
          <w:rFonts w:ascii="Agency FB" w:hAnsi="Agency FB"/>
          <w:b/>
          <w:bCs/>
          <w:sz w:val="36"/>
          <w:szCs w:val="36"/>
          <w:u w:val="single"/>
        </w:rPr>
        <w:t>Acknowledg</w:t>
      </w:r>
      <w:r w:rsidR="009621C2" w:rsidRPr="00CB16AE">
        <w:rPr>
          <w:rFonts w:ascii="Agency FB" w:hAnsi="Agency FB"/>
          <w:b/>
          <w:bCs/>
          <w:sz w:val="36"/>
          <w:szCs w:val="36"/>
          <w:u w:val="single"/>
        </w:rPr>
        <w:t>ment</w:t>
      </w:r>
    </w:p>
    <w:p w:rsidR="009621C2" w:rsidRPr="009621C2" w:rsidRDefault="00F34728" w:rsidP="003E080A">
      <w:pPr>
        <w:spacing w:before="480"/>
      </w:pPr>
      <w:r>
        <w:t xml:space="preserve">At the </w:t>
      </w:r>
      <w:r w:rsidR="00235C1C" w:rsidRPr="009621C2">
        <w:t xml:space="preserve">outset, I wish to convey my heartfelt gratitude to </w:t>
      </w:r>
      <w:r w:rsidR="00D96983">
        <w:t>Allah</w:t>
      </w:r>
      <w:r w:rsidR="00235C1C" w:rsidRPr="009621C2">
        <w:t xml:space="preserve"> for giving me strength and composure to finish the task within the schedule</w:t>
      </w:r>
      <w:r w:rsidR="000B3059">
        <w:t>d</w:t>
      </w:r>
      <w:r w:rsidR="00235C1C" w:rsidRPr="009621C2">
        <w:t xml:space="preserve"> time. I would like to take the opportunity to thank </w:t>
      </w:r>
      <w:r w:rsidR="00125EF8">
        <w:t>my honorable faculty</w:t>
      </w:r>
      <w:r w:rsidR="00235C1C" w:rsidRPr="009621C2">
        <w:t xml:space="preserve"> </w:t>
      </w:r>
      <w:r w:rsidR="007C5E3A">
        <w:t xml:space="preserve">Ms. </w:t>
      </w:r>
      <w:r w:rsidR="00FA5097">
        <w:t xml:space="preserve">Lamia </w:t>
      </w:r>
      <w:proofErr w:type="spellStart"/>
      <w:r w:rsidR="00FA5097">
        <w:t>Alam</w:t>
      </w:r>
      <w:proofErr w:type="spellEnd"/>
      <w:r w:rsidR="00FA5097">
        <w:t xml:space="preserve"> (Assistant Professor, United International University) </w:t>
      </w:r>
      <w:r w:rsidR="00F00F0B">
        <w:t>for</w:t>
      </w:r>
      <w:r w:rsidR="00FA5097">
        <w:t xml:space="preserve"> giving me </w:t>
      </w:r>
      <w:r w:rsidR="00125EF8">
        <w:t>the chance to do the project, advising me throughout the project and also support</w:t>
      </w:r>
      <w:r w:rsidR="00F00F0B">
        <w:t>ing</w:t>
      </w:r>
      <w:r w:rsidR="00125EF8">
        <w:t xml:space="preserve"> me to</w:t>
      </w:r>
      <w:r w:rsidR="00235C1C" w:rsidRPr="009621C2">
        <w:t xml:space="preserve"> acquire knowledge. </w:t>
      </w:r>
    </w:p>
    <w:p w:rsidR="00B54ACA" w:rsidRPr="00703F8A" w:rsidRDefault="00B54ACA" w:rsidP="00B54ACA">
      <w:pPr>
        <w:jc w:val="center"/>
        <w:rPr>
          <w:rFonts w:ascii="Algerian" w:hAnsi="Algerian"/>
          <w:b/>
          <w:bCs/>
          <w:sz w:val="36"/>
          <w:szCs w:val="36"/>
          <w:u w:val="single"/>
        </w:rPr>
      </w:pPr>
    </w:p>
    <w:p w:rsidR="00B54ACA" w:rsidRDefault="00235C1C">
      <w:pPr>
        <w:spacing w:line="259" w:lineRule="auto"/>
        <w:jc w:val="left"/>
        <w:rPr>
          <w:b/>
          <w:bCs/>
          <w:sz w:val="36"/>
          <w:szCs w:val="36"/>
          <w:u w:val="single"/>
        </w:rPr>
      </w:pPr>
      <w:r>
        <w:rPr>
          <w:b/>
          <w:bCs/>
          <w:sz w:val="36"/>
          <w:szCs w:val="36"/>
          <w:u w:val="single"/>
        </w:rPr>
        <w:br w:type="page"/>
      </w:r>
    </w:p>
    <w:p w:rsidR="00B54ACA" w:rsidRPr="00CB16AE" w:rsidRDefault="00235C1C" w:rsidP="00CB16AE">
      <w:pPr>
        <w:spacing w:line="240" w:lineRule="auto"/>
        <w:jc w:val="center"/>
        <w:rPr>
          <w:rFonts w:ascii="Agency FB" w:hAnsi="Agency FB"/>
          <w:b/>
          <w:bCs/>
          <w:sz w:val="36"/>
          <w:szCs w:val="36"/>
          <w:u w:val="single"/>
        </w:rPr>
      </w:pPr>
      <w:r w:rsidRPr="00CB16AE">
        <w:rPr>
          <w:rFonts w:ascii="Agency FB" w:hAnsi="Agency FB"/>
          <w:b/>
          <w:bCs/>
          <w:sz w:val="36"/>
          <w:szCs w:val="36"/>
          <w:u w:val="single"/>
        </w:rPr>
        <w:lastRenderedPageBreak/>
        <w:t>Executive Summary</w:t>
      </w:r>
    </w:p>
    <w:p w:rsidR="00CB16AE" w:rsidRDefault="00CB16AE" w:rsidP="00D44905"/>
    <w:p w:rsidR="00E35954" w:rsidRDefault="00235C1C" w:rsidP="00D44905">
      <w:r>
        <w:t xml:space="preserve">Green banking is a normal banking activity with a focus on environment &amp; society. Green banking was introduced to make the financial sector more aware of the changing climate and carbon footprint. In green </w:t>
      </w:r>
      <w:r w:rsidR="00E35954">
        <w:t xml:space="preserve">banking, </w:t>
      </w:r>
      <w:r>
        <w:t xml:space="preserve">banks are required to do in-house management, which includes less use of paper, renewable energy, water management, use of solar energy etc. Sustainable development and preservation of the environment are now recognized globally as overriding imperatives to protect the planet from the ravages inflicted on it by mankind. Green Banking includes all the environmental or ecological factors with an aim to protect the environment and natural resources. Corporate Social Responsibility (CSR), Environment Risk Management (ERM) </w:t>
      </w:r>
      <w:r w:rsidR="00E35954">
        <w:t>is</w:t>
      </w:r>
      <w:r>
        <w:t xml:space="preserve"> part of green banking. Green Banking </w:t>
      </w:r>
      <w:r w:rsidR="00E35954">
        <w:t xml:space="preserve">is </w:t>
      </w:r>
      <w:r>
        <w:t>also known as sustainable financing.</w:t>
      </w:r>
    </w:p>
    <w:p w:rsidR="00D44905" w:rsidRDefault="00235C1C" w:rsidP="00D44905">
      <w:r>
        <w:t xml:space="preserve">In Bangladesh environment </w:t>
      </w:r>
      <w:r w:rsidR="00E35954">
        <w:t>is</w:t>
      </w:r>
      <w:r>
        <w:t xml:space="preserve"> rapidly falling down due to unawareness. In developing countries like Bangladesh commercial banks </w:t>
      </w:r>
      <w:r w:rsidR="00E35954">
        <w:t>are</w:t>
      </w:r>
      <w:r>
        <w:t xml:space="preserve"> the major contributor to the economy. </w:t>
      </w:r>
      <w:r w:rsidR="009F518F">
        <w:t>T</w:t>
      </w:r>
      <w:r>
        <w:t xml:space="preserve">he central bank </w:t>
      </w:r>
      <w:r w:rsidR="009B2B9B">
        <w:t>of the country Bangladesh Bank i</w:t>
      </w:r>
      <w:r>
        <w:t>ntroduces Green Banking for all the banks and financial institutions in 2011. As per Bangladesh Ban</w:t>
      </w:r>
      <w:r w:rsidR="00E35954">
        <w:t>k the Board of Director, CEO and</w:t>
      </w:r>
      <w:r>
        <w:t xml:space="preserve"> Regional Manager are responsible to monitor the green banking activities. So commercial banks ma</w:t>
      </w:r>
      <w:r w:rsidR="00E35954">
        <w:t>de</w:t>
      </w:r>
      <w:r>
        <w:t xml:space="preserve"> a Green Banking Unite (GBU) to control the green banki</w:t>
      </w:r>
      <w:r w:rsidR="00E35954">
        <w:t xml:space="preserve">ng activities. By green banking, </w:t>
      </w:r>
      <w:r>
        <w:t>the organization gets a polite acceptance to their stakeholder</w:t>
      </w:r>
      <w:r w:rsidR="00E35954">
        <w:t>s</w:t>
      </w:r>
      <w:r>
        <w:t>. As per Bangladesh Bank policy standard all bank</w:t>
      </w:r>
      <w:r w:rsidR="00E35954">
        <w:t>s</w:t>
      </w:r>
      <w:r>
        <w:t xml:space="preserve"> and financial institution</w:t>
      </w:r>
      <w:r w:rsidR="00E35954">
        <w:t>s have to do quarterly</w:t>
      </w:r>
      <w:r>
        <w:t xml:space="preserve"> report on green banking and have to update that information on their annual report. Green Banking </w:t>
      </w:r>
      <w:r w:rsidR="00E35954">
        <w:t xml:space="preserve">is </w:t>
      </w:r>
      <w:r>
        <w:t>still in a primary stage in  Bangladesh.</w:t>
      </w:r>
    </w:p>
    <w:p w:rsidR="00D44905" w:rsidRDefault="00D44905" w:rsidP="00D44905">
      <w:pPr>
        <w:jc w:val="center"/>
      </w:pPr>
    </w:p>
    <w:p w:rsidR="00D44905" w:rsidRDefault="00D44905" w:rsidP="00D44905">
      <w:pPr>
        <w:jc w:val="center"/>
        <w:rPr>
          <w:rFonts w:ascii="Georgia" w:hAnsi="Georgia"/>
          <w:b/>
          <w:bCs/>
          <w:sz w:val="36"/>
          <w:szCs w:val="36"/>
          <w:u w:val="single"/>
        </w:rPr>
      </w:pPr>
    </w:p>
    <w:p w:rsidR="00D44905" w:rsidRDefault="00D44905" w:rsidP="00D44905">
      <w:pPr>
        <w:jc w:val="center"/>
        <w:rPr>
          <w:rFonts w:ascii="Georgia" w:hAnsi="Georgia"/>
          <w:b/>
          <w:bCs/>
          <w:sz w:val="36"/>
          <w:szCs w:val="36"/>
          <w:u w:val="single"/>
        </w:rPr>
      </w:pPr>
    </w:p>
    <w:p w:rsidR="00D44905" w:rsidRDefault="00D44905" w:rsidP="00D44905">
      <w:pPr>
        <w:jc w:val="center"/>
        <w:rPr>
          <w:rFonts w:ascii="Georgia" w:hAnsi="Georgia"/>
          <w:b/>
          <w:bCs/>
          <w:sz w:val="36"/>
          <w:szCs w:val="36"/>
          <w:u w:val="single"/>
        </w:rPr>
      </w:pPr>
    </w:p>
    <w:p w:rsidR="00717C66" w:rsidRDefault="00717C66" w:rsidP="00CB16AE">
      <w:pPr>
        <w:rPr>
          <w:rFonts w:ascii="Georgia" w:hAnsi="Georgia"/>
          <w:b/>
          <w:bCs/>
          <w:sz w:val="36"/>
          <w:szCs w:val="36"/>
          <w:u w:val="single"/>
        </w:rPr>
      </w:pPr>
    </w:p>
    <w:p w:rsidR="00B54ACA" w:rsidRPr="00CB16AE" w:rsidRDefault="00235C1C" w:rsidP="00CB16AE">
      <w:pPr>
        <w:spacing w:line="240" w:lineRule="auto"/>
        <w:jc w:val="center"/>
        <w:rPr>
          <w:rFonts w:ascii="Agency FB" w:hAnsi="Agency FB"/>
          <w:b/>
          <w:bCs/>
          <w:sz w:val="36"/>
          <w:szCs w:val="36"/>
          <w:u w:val="single"/>
        </w:rPr>
      </w:pPr>
      <w:r w:rsidRPr="00CB16AE">
        <w:rPr>
          <w:rFonts w:ascii="Agency FB" w:hAnsi="Agency FB"/>
          <w:b/>
          <w:bCs/>
          <w:sz w:val="36"/>
          <w:szCs w:val="36"/>
          <w:u w:val="single"/>
        </w:rPr>
        <w:lastRenderedPageBreak/>
        <w:t>Acronyms</w:t>
      </w:r>
    </w:p>
    <w:p w:rsidR="00CB16AE" w:rsidRDefault="00CB16AE" w:rsidP="00564F9F">
      <w:pPr>
        <w:spacing w:line="240" w:lineRule="auto"/>
        <w:jc w:val="left"/>
        <w:rPr>
          <w:b/>
          <w:bCs/>
        </w:rPr>
      </w:pPr>
    </w:p>
    <w:p w:rsidR="0039476F" w:rsidRDefault="00235C1C" w:rsidP="00564F9F">
      <w:pPr>
        <w:spacing w:line="240" w:lineRule="auto"/>
        <w:jc w:val="left"/>
      </w:pPr>
      <w:r>
        <w:rPr>
          <w:b/>
          <w:bCs/>
        </w:rPr>
        <w:t xml:space="preserve">GB </w:t>
      </w:r>
      <w:r>
        <w:t>= Green Banking</w:t>
      </w:r>
    </w:p>
    <w:p w:rsidR="0039476F" w:rsidRDefault="00235C1C" w:rsidP="00564F9F">
      <w:pPr>
        <w:spacing w:line="240" w:lineRule="auto"/>
        <w:jc w:val="left"/>
      </w:pPr>
      <w:r w:rsidRPr="00714193">
        <w:rPr>
          <w:b/>
          <w:bCs/>
        </w:rPr>
        <w:t>BRPD</w:t>
      </w:r>
      <w:r>
        <w:t xml:space="preserve"> = </w:t>
      </w:r>
      <w:r w:rsidRPr="00714193">
        <w:t xml:space="preserve">Banking Regulation &amp; Policy Department </w:t>
      </w:r>
    </w:p>
    <w:p w:rsidR="0039476F" w:rsidRDefault="00235C1C" w:rsidP="00564F9F">
      <w:pPr>
        <w:spacing w:line="240" w:lineRule="auto"/>
        <w:jc w:val="left"/>
      </w:pPr>
      <w:r>
        <w:rPr>
          <w:b/>
          <w:bCs/>
        </w:rPr>
        <w:t xml:space="preserve">SOCB </w:t>
      </w:r>
      <w:r>
        <w:t>= State Own Commercial Bank</w:t>
      </w:r>
    </w:p>
    <w:p w:rsidR="0039476F" w:rsidRDefault="00235C1C" w:rsidP="00564F9F">
      <w:pPr>
        <w:spacing w:line="240" w:lineRule="auto"/>
        <w:jc w:val="left"/>
      </w:pPr>
      <w:r>
        <w:rPr>
          <w:b/>
          <w:bCs/>
        </w:rPr>
        <w:t xml:space="preserve">SDB </w:t>
      </w:r>
      <w:r>
        <w:t>= State Development Bank</w:t>
      </w:r>
    </w:p>
    <w:p w:rsidR="0039476F" w:rsidRDefault="00235C1C" w:rsidP="00564F9F">
      <w:pPr>
        <w:spacing w:line="240" w:lineRule="auto"/>
        <w:jc w:val="left"/>
      </w:pPr>
      <w:r>
        <w:rPr>
          <w:b/>
          <w:bCs/>
        </w:rPr>
        <w:t xml:space="preserve">PCB </w:t>
      </w:r>
      <w:r>
        <w:t>= Private Commercial Bank</w:t>
      </w:r>
    </w:p>
    <w:p w:rsidR="0039476F" w:rsidRDefault="00235C1C" w:rsidP="00564F9F">
      <w:pPr>
        <w:spacing w:line="240" w:lineRule="auto"/>
        <w:jc w:val="left"/>
      </w:pPr>
      <w:r>
        <w:rPr>
          <w:b/>
          <w:bCs/>
        </w:rPr>
        <w:t xml:space="preserve">FCB </w:t>
      </w:r>
      <w:r>
        <w:t>= Foreign Commercial Bank</w:t>
      </w:r>
    </w:p>
    <w:p w:rsidR="00E95922" w:rsidRDefault="00235C1C" w:rsidP="00564F9F">
      <w:pPr>
        <w:spacing w:line="240" w:lineRule="auto"/>
        <w:jc w:val="left"/>
      </w:pPr>
      <w:proofErr w:type="gramStart"/>
      <w:r w:rsidRPr="0039476F">
        <w:rPr>
          <w:b/>
          <w:bCs/>
        </w:rPr>
        <w:t>GTF</w:t>
      </w:r>
      <w:r>
        <w:t xml:space="preserve">  =</w:t>
      </w:r>
      <w:proofErr w:type="gramEnd"/>
      <w:r>
        <w:t xml:space="preserve"> </w:t>
      </w:r>
      <w:r w:rsidRPr="00D54FA3">
        <w:t>Green Transformation Fund</w:t>
      </w:r>
    </w:p>
    <w:p w:rsidR="00564F9F" w:rsidRDefault="00235C1C" w:rsidP="00564F9F">
      <w:pPr>
        <w:spacing w:line="240" w:lineRule="auto"/>
        <w:jc w:val="left"/>
      </w:pPr>
      <w:proofErr w:type="gramStart"/>
      <w:r w:rsidRPr="00E95922">
        <w:rPr>
          <w:b/>
          <w:bCs/>
        </w:rPr>
        <w:t>EDD</w:t>
      </w:r>
      <w:r w:rsidRPr="00E16993">
        <w:t xml:space="preserve"> </w:t>
      </w:r>
      <w:r>
        <w:t xml:space="preserve"> =</w:t>
      </w:r>
      <w:proofErr w:type="gramEnd"/>
      <w:r>
        <w:t xml:space="preserve"> </w:t>
      </w:r>
      <w:r w:rsidRPr="00E16993">
        <w:t>Environmental Due Dil</w:t>
      </w:r>
      <w:r>
        <w:t>igence</w:t>
      </w:r>
    </w:p>
    <w:p w:rsidR="00564F9F" w:rsidRDefault="00235C1C" w:rsidP="00564F9F">
      <w:pPr>
        <w:spacing w:line="240" w:lineRule="auto"/>
        <w:jc w:val="left"/>
      </w:pPr>
      <w:proofErr w:type="gramStart"/>
      <w:r w:rsidRPr="00564F9F">
        <w:rPr>
          <w:b/>
          <w:bCs/>
        </w:rPr>
        <w:t>ERM</w:t>
      </w:r>
      <w:r>
        <w:rPr>
          <w:b/>
          <w:bCs/>
        </w:rPr>
        <w:t xml:space="preserve">  </w:t>
      </w:r>
      <w:r>
        <w:t>=</w:t>
      </w:r>
      <w:proofErr w:type="gramEnd"/>
      <w:r>
        <w:t xml:space="preserve"> Environment Risk Management</w:t>
      </w:r>
    </w:p>
    <w:p w:rsidR="008426D7" w:rsidRDefault="00235C1C" w:rsidP="008426D7">
      <w:pPr>
        <w:spacing w:line="240" w:lineRule="auto"/>
        <w:jc w:val="left"/>
      </w:pPr>
      <w:proofErr w:type="gramStart"/>
      <w:r w:rsidRPr="008426D7">
        <w:rPr>
          <w:b/>
          <w:bCs/>
        </w:rPr>
        <w:t>GRI</w:t>
      </w:r>
      <w:r>
        <w:t xml:space="preserve">  =</w:t>
      </w:r>
      <w:proofErr w:type="gramEnd"/>
      <w:r>
        <w:t xml:space="preserve"> Global Reporting Initiatives</w:t>
      </w:r>
    </w:p>
    <w:p w:rsidR="00E8505C" w:rsidRDefault="00235C1C" w:rsidP="008426D7">
      <w:pPr>
        <w:spacing w:line="240" w:lineRule="auto"/>
        <w:jc w:val="left"/>
      </w:pPr>
      <w:proofErr w:type="gramStart"/>
      <w:r>
        <w:rPr>
          <w:b/>
          <w:bCs/>
        </w:rPr>
        <w:t xml:space="preserve">GTF  </w:t>
      </w:r>
      <w:r>
        <w:t>=</w:t>
      </w:r>
      <w:proofErr w:type="gramEnd"/>
      <w:r>
        <w:t xml:space="preserve"> Green </w:t>
      </w:r>
      <w:r w:rsidR="00524C4F">
        <w:t>Transformation</w:t>
      </w:r>
      <w:r>
        <w:t xml:space="preserve"> Fund</w:t>
      </w:r>
    </w:p>
    <w:p w:rsidR="0050374E" w:rsidRDefault="00235C1C" w:rsidP="008426D7">
      <w:pPr>
        <w:spacing w:line="240" w:lineRule="auto"/>
        <w:jc w:val="left"/>
      </w:pPr>
      <w:proofErr w:type="gramStart"/>
      <w:r>
        <w:rPr>
          <w:b/>
          <w:bCs/>
        </w:rPr>
        <w:t xml:space="preserve">CRF  </w:t>
      </w:r>
      <w:r w:rsidRPr="003B0E1F">
        <w:t>=</w:t>
      </w:r>
      <w:proofErr w:type="gramEnd"/>
      <w:r>
        <w:rPr>
          <w:b/>
          <w:bCs/>
        </w:rPr>
        <w:t xml:space="preserve"> </w:t>
      </w:r>
      <w:r>
        <w:t>Climate Risk Fund</w:t>
      </w:r>
    </w:p>
    <w:p w:rsidR="00055016" w:rsidRPr="00055016" w:rsidRDefault="00235C1C" w:rsidP="008426D7">
      <w:pPr>
        <w:spacing w:line="240" w:lineRule="auto"/>
        <w:jc w:val="left"/>
      </w:pPr>
      <w:r>
        <w:rPr>
          <w:b/>
          <w:bCs/>
        </w:rPr>
        <w:t xml:space="preserve">CSR </w:t>
      </w:r>
      <w:r>
        <w:t>= Corporate Social Responsibility</w:t>
      </w:r>
    </w:p>
    <w:p w:rsidR="00323350" w:rsidRDefault="00235C1C" w:rsidP="00C30C09">
      <w:pPr>
        <w:spacing w:line="240" w:lineRule="auto"/>
        <w:jc w:val="left"/>
      </w:pPr>
      <w:r>
        <w:rPr>
          <w:b/>
          <w:bCs/>
        </w:rPr>
        <w:t xml:space="preserve">ATM </w:t>
      </w:r>
      <w:proofErr w:type="gramStart"/>
      <w:r>
        <w:t>=  Automated</w:t>
      </w:r>
      <w:proofErr w:type="gramEnd"/>
      <w:r>
        <w:t xml:space="preserve"> Teller M</w:t>
      </w:r>
      <w:r w:rsidRPr="00C30C09">
        <w:t>achine</w:t>
      </w:r>
    </w:p>
    <w:p w:rsidR="00323350" w:rsidRDefault="00235C1C" w:rsidP="00C30C09">
      <w:pPr>
        <w:spacing w:line="240" w:lineRule="auto"/>
        <w:jc w:val="left"/>
      </w:pPr>
      <w:r>
        <w:rPr>
          <w:b/>
          <w:bCs/>
        </w:rPr>
        <w:t xml:space="preserve">LEED = </w:t>
      </w:r>
      <w:r w:rsidRPr="00323350">
        <w:t>Leadership in Energy and Environmental Design</w:t>
      </w:r>
    </w:p>
    <w:p w:rsidR="00323350" w:rsidRPr="00564F9F" w:rsidRDefault="00235C1C" w:rsidP="00C30C09">
      <w:pPr>
        <w:spacing w:line="240" w:lineRule="auto"/>
        <w:jc w:val="left"/>
        <w:sectPr w:rsidR="00323350" w:rsidRPr="00564F9F" w:rsidSect="000C3748">
          <w:footerReference w:type="default" r:id="rId13"/>
          <w:footerReference w:type="first" r:id="rId14"/>
          <w:pgSz w:w="12240" w:h="15840"/>
          <w:pgMar w:top="1440" w:right="1440" w:bottom="1440" w:left="1440" w:header="720" w:footer="720" w:gutter="0"/>
          <w:pgNumType w:fmt="lowerRoman" w:start="1"/>
          <w:cols w:space="720"/>
          <w:titlePg/>
          <w:docGrid w:linePitch="360"/>
        </w:sectPr>
      </w:pPr>
      <w:r>
        <w:rPr>
          <w:b/>
          <w:bCs/>
        </w:rPr>
        <w:t xml:space="preserve">USGBC = </w:t>
      </w:r>
      <w:r w:rsidRPr="00323350">
        <w:t>U.S. Green Building Council</w:t>
      </w:r>
    </w:p>
    <w:sdt>
      <w:sdtPr>
        <w:id w:val="1083338298"/>
        <w:docPartObj>
          <w:docPartGallery w:val="Table of Contents"/>
          <w:docPartUnique/>
        </w:docPartObj>
      </w:sdtPr>
      <w:sdtEndPr>
        <w:rPr>
          <w:b/>
          <w:bCs/>
          <w:noProof/>
        </w:rPr>
      </w:sdtEndPr>
      <w:sdtContent>
        <w:p w:rsidR="00CB16AE" w:rsidRPr="00CB16AE" w:rsidRDefault="00CB16AE" w:rsidP="00CB16AE">
          <w:pPr>
            <w:jc w:val="center"/>
            <w:rPr>
              <w:rFonts w:ascii="Agency FB" w:hAnsi="Agency FB"/>
              <w:b/>
              <w:bCs/>
              <w:sz w:val="36"/>
              <w:szCs w:val="36"/>
              <w:u w:val="single"/>
            </w:rPr>
          </w:pPr>
          <w:r w:rsidRPr="00CB16AE">
            <w:rPr>
              <w:rFonts w:ascii="Agency FB" w:hAnsi="Agency FB"/>
              <w:b/>
              <w:bCs/>
              <w:sz w:val="36"/>
              <w:szCs w:val="36"/>
              <w:u w:val="single"/>
            </w:rPr>
            <w:t>Table of Content</w:t>
          </w:r>
        </w:p>
        <w:p w:rsidR="00CB16AE" w:rsidRPr="00234A87" w:rsidRDefault="00CB16AE" w:rsidP="00CB16AE">
          <w:pPr>
            <w:pStyle w:val="TOC1"/>
            <w:tabs>
              <w:tab w:val="left" w:pos="480"/>
              <w:tab w:val="right" w:leader="dot" w:pos="9350"/>
            </w:tabs>
            <w:rPr>
              <w:rFonts w:asciiTheme="minorHAnsi" w:eastAsiaTheme="minorEastAsia" w:hAnsiTheme="minorHAnsi"/>
              <w:noProof/>
              <w:sz w:val="22"/>
              <w:szCs w:val="22"/>
            </w:rPr>
          </w:pPr>
          <w:r w:rsidRPr="00234A87">
            <w:rPr>
              <w:b/>
              <w:bCs/>
              <w:noProof/>
              <w:sz w:val="22"/>
              <w:szCs w:val="22"/>
            </w:rPr>
            <w:fldChar w:fldCharType="begin"/>
          </w:r>
          <w:r w:rsidRPr="00234A87">
            <w:rPr>
              <w:b/>
              <w:bCs/>
              <w:noProof/>
              <w:sz w:val="22"/>
              <w:szCs w:val="22"/>
            </w:rPr>
            <w:instrText xml:space="preserve"> TOC \o "1-3" \h \z \u </w:instrText>
          </w:r>
          <w:r w:rsidRPr="00234A87">
            <w:rPr>
              <w:b/>
              <w:bCs/>
              <w:noProof/>
              <w:sz w:val="22"/>
              <w:szCs w:val="22"/>
            </w:rPr>
            <w:fldChar w:fldCharType="separate"/>
          </w:r>
          <w:hyperlink w:anchor="_Toc7630726" w:history="1">
            <w:r w:rsidRPr="00234A87">
              <w:rPr>
                <w:rStyle w:val="Hyperlink"/>
                <w:noProof/>
                <w:sz w:val="22"/>
                <w:szCs w:val="22"/>
              </w:rPr>
              <w:t>1</w:t>
            </w:r>
            <w:r w:rsidRPr="00234A87">
              <w:rPr>
                <w:rFonts w:asciiTheme="minorHAnsi" w:eastAsiaTheme="minorEastAsia" w:hAnsiTheme="minorHAnsi"/>
                <w:noProof/>
                <w:sz w:val="22"/>
                <w:szCs w:val="22"/>
              </w:rPr>
              <w:tab/>
            </w:r>
            <w:r w:rsidRPr="00234A87">
              <w:rPr>
                <w:rStyle w:val="Hyperlink"/>
                <w:noProof/>
                <w:sz w:val="22"/>
                <w:szCs w:val="22"/>
              </w:rPr>
              <w:t>Introduction:</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_Toc7630726 \h </w:instrText>
            </w:r>
            <w:r w:rsidRPr="00234A87">
              <w:rPr>
                <w:noProof/>
                <w:webHidden/>
                <w:sz w:val="22"/>
                <w:szCs w:val="22"/>
              </w:rPr>
            </w:r>
            <w:r w:rsidRPr="00234A87">
              <w:rPr>
                <w:noProof/>
                <w:webHidden/>
                <w:sz w:val="22"/>
                <w:szCs w:val="22"/>
              </w:rPr>
              <w:fldChar w:fldCharType="separate"/>
            </w:r>
            <w:r>
              <w:rPr>
                <w:noProof/>
                <w:webHidden/>
                <w:sz w:val="22"/>
                <w:szCs w:val="22"/>
              </w:rPr>
              <w:t>2</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27" w:history="1">
            <w:r w:rsidRPr="00234A87">
              <w:rPr>
                <w:rStyle w:val="Hyperlink"/>
                <w:noProof/>
                <w:sz w:val="22"/>
                <w:szCs w:val="22"/>
              </w:rPr>
              <w:t>1.1</w:t>
            </w:r>
            <w:r w:rsidRPr="00234A87">
              <w:rPr>
                <w:rFonts w:asciiTheme="minorHAnsi" w:eastAsiaTheme="minorEastAsia" w:hAnsiTheme="minorHAnsi"/>
                <w:noProof/>
                <w:sz w:val="22"/>
                <w:szCs w:val="22"/>
              </w:rPr>
              <w:tab/>
            </w:r>
            <w:r w:rsidRPr="00234A87">
              <w:rPr>
                <w:rStyle w:val="Hyperlink"/>
                <w:noProof/>
                <w:sz w:val="22"/>
                <w:szCs w:val="22"/>
              </w:rPr>
              <w:t>Rational of The Study:</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_Toc7630727 \h </w:instrText>
            </w:r>
            <w:r w:rsidRPr="00234A87">
              <w:rPr>
                <w:noProof/>
                <w:webHidden/>
                <w:sz w:val="22"/>
                <w:szCs w:val="22"/>
              </w:rPr>
            </w:r>
            <w:r w:rsidRPr="00234A87">
              <w:rPr>
                <w:noProof/>
                <w:webHidden/>
                <w:sz w:val="22"/>
                <w:szCs w:val="22"/>
              </w:rPr>
              <w:fldChar w:fldCharType="separate"/>
            </w:r>
            <w:r>
              <w:rPr>
                <w:noProof/>
                <w:webHidden/>
                <w:sz w:val="22"/>
                <w:szCs w:val="22"/>
              </w:rPr>
              <w:t>3</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28" w:history="1">
            <w:r w:rsidRPr="00234A87">
              <w:rPr>
                <w:rStyle w:val="Hyperlink"/>
                <w:noProof/>
                <w:sz w:val="22"/>
                <w:szCs w:val="22"/>
              </w:rPr>
              <w:t>1.2</w:t>
            </w:r>
            <w:r w:rsidRPr="00234A87">
              <w:rPr>
                <w:rFonts w:asciiTheme="minorHAnsi" w:eastAsiaTheme="minorEastAsia" w:hAnsiTheme="minorHAnsi"/>
                <w:noProof/>
                <w:sz w:val="22"/>
                <w:szCs w:val="22"/>
              </w:rPr>
              <w:tab/>
            </w:r>
            <w:r w:rsidRPr="00234A87">
              <w:rPr>
                <w:rStyle w:val="Hyperlink"/>
                <w:noProof/>
                <w:sz w:val="22"/>
                <w:szCs w:val="22"/>
              </w:rPr>
              <w:t>Background of the Study:</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_Toc7630728 \h </w:instrText>
            </w:r>
            <w:r w:rsidRPr="00234A87">
              <w:rPr>
                <w:noProof/>
                <w:webHidden/>
                <w:sz w:val="22"/>
                <w:szCs w:val="22"/>
              </w:rPr>
            </w:r>
            <w:r w:rsidRPr="00234A87">
              <w:rPr>
                <w:noProof/>
                <w:webHidden/>
                <w:sz w:val="22"/>
                <w:szCs w:val="22"/>
              </w:rPr>
              <w:fldChar w:fldCharType="separate"/>
            </w:r>
            <w:r>
              <w:rPr>
                <w:noProof/>
                <w:webHidden/>
                <w:sz w:val="22"/>
                <w:szCs w:val="22"/>
              </w:rPr>
              <w:t>4</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29" w:history="1">
            <w:r w:rsidRPr="00234A87">
              <w:rPr>
                <w:rStyle w:val="Hyperlink"/>
                <w:noProof/>
                <w:sz w:val="22"/>
                <w:szCs w:val="22"/>
              </w:rPr>
              <w:t>1.3</w:t>
            </w:r>
            <w:r w:rsidRPr="00234A87">
              <w:rPr>
                <w:rFonts w:asciiTheme="minorHAnsi" w:eastAsiaTheme="minorEastAsia" w:hAnsiTheme="minorHAnsi"/>
                <w:noProof/>
                <w:sz w:val="22"/>
                <w:szCs w:val="22"/>
              </w:rPr>
              <w:tab/>
            </w:r>
            <w:r w:rsidRPr="00234A87">
              <w:rPr>
                <w:rStyle w:val="Hyperlink"/>
                <w:noProof/>
                <w:sz w:val="22"/>
                <w:szCs w:val="22"/>
              </w:rPr>
              <w:t>Objective of the Study</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_Toc7630729 \h </w:instrText>
            </w:r>
            <w:r w:rsidRPr="00234A87">
              <w:rPr>
                <w:noProof/>
                <w:webHidden/>
                <w:sz w:val="22"/>
                <w:szCs w:val="22"/>
              </w:rPr>
            </w:r>
            <w:r w:rsidRPr="00234A87">
              <w:rPr>
                <w:noProof/>
                <w:webHidden/>
                <w:sz w:val="22"/>
                <w:szCs w:val="22"/>
              </w:rPr>
              <w:fldChar w:fldCharType="separate"/>
            </w:r>
            <w:r>
              <w:rPr>
                <w:noProof/>
                <w:webHidden/>
                <w:sz w:val="22"/>
                <w:szCs w:val="22"/>
              </w:rPr>
              <w:t>4</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0" w:history="1">
            <w:r w:rsidRPr="00234A87">
              <w:rPr>
                <w:rStyle w:val="Hyperlink"/>
                <w:noProof/>
                <w:sz w:val="22"/>
                <w:szCs w:val="22"/>
              </w:rPr>
              <w:t>1.4</w:t>
            </w:r>
            <w:r w:rsidRPr="00234A87">
              <w:rPr>
                <w:rFonts w:asciiTheme="minorHAnsi" w:eastAsiaTheme="minorEastAsia" w:hAnsiTheme="minorHAnsi"/>
                <w:noProof/>
                <w:sz w:val="22"/>
                <w:szCs w:val="22"/>
              </w:rPr>
              <w:tab/>
            </w:r>
            <w:r w:rsidRPr="00234A87">
              <w:rPr>
                <w:rStyle w:val="Hyperlink"/>
                <w:noProof/>
                <w:sz w:val="22"/>
                <w:szCs w:val="22"/>
              </w:rPr>
              <w:t>Methodology of the Study</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_Toc7630730 \h </w:instrText>
            </w:r>
            <w:r w:rsidRPr="00234A87">
              <w:rPr>
                <w:noProof/>
                <w:webHidden/>
                <w:sz w:val="22"/>
                <w:szCs w:val="22"/>
              </w:rPr>
            </w:r>
            <w:r w:rsidRPr="00234A87">
              <w:rPr>
                <w:noProof/>
                <w:webHidden/>
                <w:sz w:val="22"/>
                <w:szCs w:val="22"/>
              </w:rPr>
              <w:fldChar w:fldCharType="separate"/>
            </w:r>
            <w:r>
              <w:rPr>
                <w:noProof/>
                <w:webHidden/>
                <w:sz w:val="22"/>
                <w:szCs w:val="22"/>
              </w:rPr>
              <w:t>5</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1" w:history="1">
            <w:r w:rsidRPr="00234A87">
              <w:rPr>
                <w:rStyle w:val="Hyperlink"/>
                <w:noProof/>
                <w:sz w:val="22"/>
                <w:szCs w:val="22"/>
              </w:rPr>
              <w:t>1.5</w:t>
            </w:r>
            <w:r w:rsidRPr="00234A87">
              <w:rPr>
                <w:rFonts w:asciiTheme="minorHAnsi" w:eastAsiaTheme="minorEastAsia" w:hAnsiTheme="minorHAnsi"/>
                <w:noProof/>
                <w:sz w:val="22"/>
                <w:szCs w:val="22"/>
              </w:rPr>
              <w:tab/>
            </w:r>
            <w:r w:rsidRPr="00234A87">
              <w:rPr>
                <w:rStyle w:val="Hyperlink"/>
                <w:noProof/>
                <w:sz w:val="22"/>
                <w:szCs w:val="22"/>
              </w:rPr>
              <w:t>Types of Data</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_Toc7630731 \h </w:instrText>
            </w:r>
            <w:r w:rsidRPr="00234A87">
              <w:rPr>
                <w:noProof/>
                <w:webHidden/>
                <w:sz w:val="22"/>
                <w:szCs w:val="22"/>
              </w:rPr>
            </w:r>
            <w:r w:rsidRPr="00234A87">
              <w:rPr>
                <w:noProof/>
                <w:webHidden/>
                <w:sz w:val="22"/>
                <w:szCs w:val="22"/>
              </w:rPr>
              <w:fldChar w:fldCharType="separate"/>
            </w:r>
            <w:r>
              <w:rPr>
                <w:noProof/>
                <w:webHidden/>
                <w:sz w:val="22"/>
                <w:szCs w:val="22"/>
              </w:rPr>
              <w:t>5</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2" w:history="1">
            <w:r w:rsidRPr="00234A87">
              <w:rPr>
                <w:rStyle w:val="Hyperlink"/>
                <w:noProof/>
                <w:sz w:val="22"/>
                <w:szCs w:val="22"/>
              </w:rPr>
              <w:t>1.6</w:t>
            </w:r>
            <w:r w:rsidRPr="00234A87">
              <w:rPr>
                <w:rFonts w:asciiTheme="minorHAnsi" w:eastAsiaTheme="minorEastAsia" w:hAnsiTheme="minorHAnsi"/>
                <w:noProof/>
                <w:sz w:val="22"/>
                <w:szCs w:val="22"/>
              </w:rPr>
              <w:tab/>
            </w:r>
            <w:r w:rsidRPr="00234A87">
              <w:rPr>
                <w:rStyle w:val="Hyperlink"/>
                <w:noProof/>
                <w:sz w:val="22"/>
                <w:szCs w:val="22"/>
              </w:rPr>
              <w:t>Data Collection Process:</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_Toc7630732 \h </w:instrText>
            </w:r>
            <w:r w:rsidRPr="00234A87">
              <w:rPr>
                <w:noProof/>
                <w:webHidden/>
                <w:sz w:val="22"/>
                <w:szCs w:val="22"/>
              </w:rPr>
            </w:r>
            <w:r w:rsidRPr="00234A87">
              <w:rPr>
                <w:noProof/>
                <w:webHidden/>
                <w:sz w:val="22"/>
                <w:szCs w:val="22"/>
              </w:rPr>
              <w:fldChar w:fldCharType="separate"/>
            </w:r>
            <w:r>
              <w:rPr>
                <w:noProof/>
                <w:webHidden/>
                <w:sz w:val="22"/>
                <w:szCs w:val="22"/>
              </w:rPr>
              <w:t>6</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3" w:history="1">
            <w:r w:rsidRPr="00234A87">
              <w:rPr>
                <w:rStyle w:val="Hyperlink"/>
                <w:noProof/>
                <w:sz w:val="22"/>
                <w:szCs w:val="22"/>
              </w:rPr>
              <w:t>1.7</w:t>
            </w:r>
            <w:r w:rsidRPr="00234A87">
              <w:rPr>
                <w:rFonts w:asciiTheme="minorHAnsi" w:eastAsiaTheme="minorEastAsia" w:hAnsiTheme="minorHAnsi"/>
                <w:noProof/>
                <w:sz w:val="22"/>
                <w:szCs w:val="22"/>
              </w:rPr>
              <w:tab/>
            </w:r>
            <w:r w:rsidRPr="00234A87">
              <w:rPr>
                <w:rStyle w:val="Hyperlink"/>
                <w:noProof/>
                <w:sz w:val="22"/>
                <w:szCs w:val="22"/>
              </w:rPr>
              <w:t>Data Analytical Tools:</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_Toc7630733 \h </w:instrText>
            </w:r>
            <w:r w:rsidRPr="00234A87">
              <w:rPr>
                <w:noProof/>
                <w:webHidden/>
                <w:sz w:val="22"/>
                <w:szCs w:val="22"/>
              </w:rPr>
            </w:r>
            <w:r w:rsidRPr="00234A87">
              <w:rPr>
                <w:noProof/>
                <w:webHidden/>
                <w:sz w:val="22"/>
                <w:szCs w:val="22"/>
              </w:rPr>
              <w:fldChar w:fldCharType="separate"/>
            </w:r>
            <w:r>
              <w:rPr>
                <w:noProof/>
                <w:webHidden/>
                <w:sz w:val="22"/>
                <w:szCs w:val="22"/>
              </w:rPr>
              <w:t>6</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4" w:history="1">
            <w:r w:rsidRPr="00234A87">
              <w:rPr>
                <w:rStyle w:val="Hyperlink"/>
                <w:noProof/>
                <w:sz w:val="22"/>
                <w:szCs w:val="22"/>
              </w:rPr>
              <w:t>1.8</w:t>
            </w:r>
            <w:r w:rsidRPr="00234A87">
              <w:rPr>
                <w:rFonts w:asciiTheme="minorHAnsi" w:eastAsiaTheme="minorEastAsia" w:hAnsiTheme="minorHAnsi"/>
                <w:noProof/>
                <w:sz w:val="22"/>
                <w:szCs w:val="22"/>
              </w:rPr>
              <w:tab/>
            </w:r>
            <w:r w:rsidRPr="00234A87">
              <w:rPr>
                <w:rStyle w:val="Hyperlink"/>
                <w:noProof/>
                <w:sz w:val="22"/>
                <w:szCs w:val="22"/>
              </w:rPr>
              <w:t>Variable Design :</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_Toc7630734 \h </w:instrText>
            </w:r>
            <w:r w:rsidRPr="00234A87">
              <w:rPr>
                <w:noProof/>
                <w:webHidden/>
                <w:sz w:val="22"/>
                <w:szCs w:val="22"/>
              </w:rPr>
            </w:r>
            <w:r w:rsidRPr="00234A87">
              <w:rPr>
                <w:noProof/>
                <w:webHidden/>
                <w:sz w:val="22"/>
                <w:szCs w:val="22"/>
              </w:rPr>
              <w:fldChar w:fldCharType="separate"/>
            </w:r>
            <w:r>
              <w:rPr>
                <w:noProof/>
                <w:webHidden/>
                <w:sz w:val="22"/>
                <w:szCs w:val="22"/>
              </w:rPr>
              <w:t>6</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5" w:history="1">
            <w:r w:rsidRPr="00234A87">
              <w:rPr>
                <w:rStyle w:val="Hyperlink"/>
                <w:noProof/>
                <w:sz w:val="22"/>
                <w:szCs w:val="22"/>
              </w:rPr>
              <w:t>1.9</w:t>
            </w:r>
            <w:r w:rsidRPr="00234A87">
              <w:rPr>
                <w:rFonts w:asciiTheme="minorHAnsi" w:eastAsiaTheme="minorEastAsia" w:hAnsiTheme="minorHAnsi"/>
                <w:noProof/>
                <w:sz w:val="22"/>
                <w:szCs w:val="22"/>
              </w:rPr>
              <w:tab/>
            </w:r>
            <w:r w:rsidRPr="00234A87">
              <w:rPr>
                <w:rStyle w:val="Hyperlink"/>
                <w:noProof/>
                <w:sz w:val="22"/>
                <w:szCs w:val="22"/>
              </w:rPr>
              <w:t>Limitation of the Study:</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_Toc7630735 \h </w:instrText>
            </w:r>
            <w:r w:rsidRPr="00234A87">
              <w:rPr>
                <w:noProof/>
                <w:webHidden/>
                <w:sz w:val="22"/>
                <w:szCs w:val="22"/>
              </w:rPr>
            </w:r>
            <w:r w:rsidRPr="00234A87">
              <w:rPr>
                <w:noProof/>
                <w:webHidden/>
                <w:sz w:val="22"/>
                <w:szCs w:val="22"/>
              </w:rPr>
              <w:fldChar w:fldCharType="separate"/>
            </w:r>
            <w:r>
              <w:rPr>
                <w:noProof/>
                <w:webHidden/>
                <w:sz w:val="22"/>
                <w:szCs w:val="22"/>
              </w:rPr>
              <w:t>7</w:t>
            </w:r>
            <w:r w:rsidRPr="00234A87">
              <w:rPr>
                <w:noProof/>
                <w:webHidden/>
                <w:sz w:val="22"/>
                <w:szCs w:val="22"/>
              </w:rPr>
              <w:fldChar w:fldCharType="end"/>
            </w:r>
          </w:hyperlink>
        </w:p>
        <w:p w:rsidR="00CB16AE" w:rsidRPr="00234A87" w:rsidRDefault="00CB16AE" w:rsidP="00CB16AE">
          <w:pPr>
            <w:pStyle w:val="TOC1"/>
            <w:tabs>
              <w:tab w:val="left" w:pos="480"/>
              <w:tab w:val="right" w:leader="dot" w:pos="9350"/>
            </w:tabs>
            <w:rPr>
              <w:rFonts w:asciiTheme="minorHAnsi" w:eastAsiaTheme="minorEastAsia" w:hAnsiTheme="minorHAnsi"/>
              <w:noProof/>
              <w:sz w:val="22"/>
              <w:szCs w:val="22"/>
            </w:rPr>
          </w:pPr>
          <w:hyperlink w:anchor="_Toc7630736" w:history="1">
            <w:r w:rsidRPr="00234A87">
              <w:rPr>
                <w:rStyle w:val="Hyperlink"/>
                <w:noProof/>
                <w:sz w:val="22"/>
                <w:szCs w:val="22"/>
              </w:rPr>
              <w:t>2</w:t>
            </w:r>
            <w:r w:rsidRPr="00234A87">
              <w:rPr>
                <w:rFonts w:asciiTheme="minorHAnsi" w:eastAsiaTheme="minorEastAsia" w:hAnsiTheme="minorHAnsi"/>
                <w:noProof/>
                <w:sz w:val="22"/>
                <w:szCs w:val="22"/>
              </w:rPr>
              <w:tab/>
            </w:r>
            <w:r w:rsidRPr="00234A87">
              <w:rPr>
                <w:rStyle w:val="Hyperlink"/>
                <w:noProof/>
                <w:sz w:val="22"/>
                <w:szCs w:val="22"/>
              </w:rPr>
              <w:t>Literature Review:</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_Toc7630736 \h </w:instrText>
            </w:r>
            <w:r w:rsidRPr="00234A87">
              <w:rPr>
                <w:noProof/>
                <w:webHidden/>
                <w:sz w:val="22"/>
                <w:szCs w:val="22"/>
              </w:rPr>
            </w:r>
            <w:r w:rsidRPr="00234A87">
              <w:rPr>
                <w:noProof/>
                <w:webHidden/>
                <w:sz w:val="22"/>
                <w:szCs w:val="22"/>
              </w:rPr>
              <w:fldChar w:fldCharType="separate"/>
            </w:r>
            <w:r>
              <w:rPr>
                <w:noProof/>
                <w:webHidden/>
                <w:sz w:val="22"/>
                <w:szCs w:val="22"/>
              </w:rPr>
              <w:t>9</w:t>
            </w:r>
            <w:r w:rsidRPr="00234A87">
              <w:rPr>
                <w:noProof/>
                <w:webHidden/>
                <w:sz w:val="22"/>
                <w:szCs w:val="22"/>
              </w:rPr>
              <w:fldChar w:fldCharType="end"/>
            </w:r>
          </w:hyperlink>
        </w:p>
        <w:p w:rsidR="00CB16AE" w:rsidRPr="00234A87" w:rsidRDefault="00CB16AE" w:rsidP="00CB16AE">
          <w:pPr>
            <w:pStyle w:val="TOC1"/>
            <w:tabs>
              <w:tab w:val="left" w:pos="480"/>
              <w:tab w:val="right" w:leader="dot" w:pos="9350"/>
            </w:tabs>
            <w:rPr>
              <w:rFonts w:asciiTheme="minorHAnsi" w:eastAsiaTheme="minorEastAsia" w:hAnsiTheme="minorHAnsi"/>
              <w:noProof/>
              <w:sz w:val="22"/>
              <w:szCs w:val="22"/>
            </w:rPr>
          </w:pPr>
          <w:hyperlink w:anchor="_Toc7630737" w:history="1">
            <w:r w:rsidRPr="00234A87">
              <w:rPr>
                <w:rStyle w:val="Hyperlink"/>
                <w:noProof/>
                <w:sz w:val="22"/>
                <w:szCs w:val="22"/>
              </w:rPr>
              <w:t>3</w:t>
            </w:r>
            <w:r w:rsidRPr="00234A87">
              <w:rPr>
                <w:rFonts w:asciiTheme="minorHAnsi" w:eastAsiaTheme="minorEastAsia" w:hAnsiTheme="minorHAnsi"/>
                <w:noProof/>
                <w:sz w:val="22"/>
                <w:szCs w:val="22"/>
              </w:rPr>
              <w:tab/>
            </w:r>
            <w:r w:rsidRPr="00234A87">
              <w:rPr>
                <w:rStyle w:val="Hyperlink"/>
                <w:noProof/>
                <w:sz w:val="22"/>
                <w:szCs w:val="22"/>
              </w:rPr>
              <w:t>Green Banking:</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_Toc7630737 \h </w:instrText>
            </w:r>
            <w:r w:rsidRPr="00234A87">
              <w:rPr>
                <w:noProof/>
                <w:webHidden/>
                <w:sz w:val="22"/>
                <w:szCs w:val="22"/>
              </w:rPr>
            </w:r>
            <w:r w:rsidRPr="00234A87">
              <w:rPr>
                <w:noProof/>
                <w:webHidden/>
                <w:sz w:val="22"/>
                <w:szCs w:val="22"/>
              </w:rPr>
              <w:fldChar w:fldCharType="separate"/>
            </w:r>
            <w:r>
              <w:rPr>
                <w:noProof/>
                <w:webHidden/>
                <w:sz w:val="22"/>
                <w:szCs w:val="22"/>
              </w:rPr>
              <w:t>11</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8" w:history="1">
            <w:r w:rsidRPr="00234A87">
              <w:rPr>
                <w:rStyle w:val="Hyperlink"/>
                <w:noProof/>
                <w:sz w:val="22"/>
                <w:szCs w:val="22"/>
              </w:rPr>
              <w:t>3.1</w:t>
            </w:r>
            <w:r w:rsidRPr="00234A87">
              <w:rPr>
                <w:rFonts w:asciiTheme="minorHAnsi" w:eastAsiaTheme="minorEastAsia" w:hAnsiTheme="minorHAnsi"/>
                <w:noProof/>
                <w:sz w:val="22"/>
                <w:szCs w:val="22"/>
              </w:rPr>
              <w:tab/>
            </w:r>
            <w:r w:rsidRPr="00234A87">
              <w:rPr>
                <w:rStyle w:val="Hyperlink"/>
                <w:noProof/>
                <w:sz w:val="22"/>
                <w:szCs w:val="22"/>
              </w:rPr>
              <w:t>Green Banking Policy:</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_Toc7630738 \h </w:instrText>
            </w:r>
            <w:r w:rsidRPr="00234A87">
              <w:rPr>
                <w:noProof/>
                <w:webHidden/>
                <w:sz w:val="22"/>
                <w:szCs w:val="22"/>
              </w:rPr>
            </w:r>
            <w:r w:rsidRPr="00234A87">
              <w:rPr>
                <w:noProof/>
                <w:webHidden/>
                <w:sz w:val="22"/>
                <w:szCs w:val="22"/>
              </w:rPr>
              <w:fldChar w:fldCharType="separate"/>
            </w:r>
            <w:r>
              <w:rPr>
                <w:noProof/>
                <w:webHidden/>
                <w:sz w:val="22"/>
                <w:szCs w:val="22"/>
              </w:rPr>
              <w:t>11</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39" w:history="1">
            <w:r w:rsidRPr="00234A87">
              <w:rPr>
                <w:rStyle w:val="Hyperlink"/>
                <w:noProof/>
                <w:sz w:val="22"/>
                <w:szCs w:val="22"/>
              </w:rPr>
              <w:t>3.2</w:t>
            </w:r>
            <w:r w:rsidRPr="00234A87">
              <w:rPr>
                <w:rFonts w:asciiTheme="minorHAnsi" w:eastAsiaTheme="minorEastAsia" w:hAnsiTheme="minorHAnsi"/>
                <w:noProof/>
                <w:sz w:val="22"/>
                <w:szCs w:val="22"/>
              </w:rPr>
              <w:tab/>
            </w:r>
            <w:r w:rsidRPr="00234A87">
              <w:rPr>
                <w:rStyle w:val="Hyperlink"/>
                <w:noProof/>
                <w:sz w:val="22"/>
                <w:szCs w:val="22"/>
              </w:rPr>
              <w:t>Elements of Green Banking:</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_Toc7630739 \h </w:instrText>
            </w:r>
            <w:r w:rsidRPr="00234A87">
              <w:rPr>
                <w:noProof/>
                <w:webHidden/>
                <w:sz w:val="22"/>
                <w:szCs w:val="22"/>
              </w:rPr>
            </w:r>
            <w:r w:rsidRPr="00234A87">
              <w:rPr>
                <w:noProof/>
                <w:webHidden/>
                <w:sz w:val="22"/>
                <w:szCs w:val="22"/>
              </w:rPr>
              <w:fldChar w:fldCharType="separate"/>
            </w:r>
            <w:r>
              <w:rPr>
                <w:noProof/>
                <w:webHidden/>
                <w:sz w:val="22"/>
                <w:szCs w:val="22"/>
              </w:rPr>
              <w:t>11</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40" w:history="1">
            <w:r w:rsidRPr="00234A87">
              <w:rPr>
                <w:rStyle w:val="Hyperlink"/>
                <w:noProof/>
                <w:sz w:val="22"/>
                <w:szCs w:val="22"/>
              </w:rPr>
              <w:t>3.3</w:t>
            </w:r>
            <w:r w:rsidRPr="00234A87">
              <w:rPr>
                <w:rFonts w:asciiTheme="minorHAnsi" w:eastAsiaTheme="minorEastAsia" w:hAnsiTheme="minorHAnsi"/>
                <w:noProof/>
                <w:sz w:val="22"/>
                <w:szCs w:val="22"/>
              </w:rPr>
              <w:tab/>
            </w:r>
            <w:r w:rsidRPr="00234A87">
              <w:rPr>
                <w:rStyle w:val="Hyperlink"/>
                <w:noProof/>
                <w:sz w:val="22"/>
                <w:szCs w:val="22"/>
              </w:rPr>
              <w:t>Necessity of Launch Green Banking:</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_Toc7630740 \h </w:instrText>
            </w:r>
            <w:r w:rsidRPr="00234A87">
              <w:rPr>
                <w:noProof/>
                <w:webHidden/>
                <w:sz w:val="22"/>
                <w:szCs w:val="22"/>
              </w:rPr>
            </w:r>
            <w:r w:rsidRPr="00234A87">
              <w:rPr>
                <w:noProof/>
                <w:webHidden/>
                <w:sz w:val="22"/>
                <w:szCs w:val="22"/>
              </w:rPr>
              <w:fldChar w:fldCharType="separate"/>
            </w:r>
            <w:r>
              <w:rPr>
                <w:noProof/>
                <w:webHidden/>
                <w:sz w:val="22"/>
                <w:szCs w:val="22"/>
              </w:rPr>
              <w:t>12</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42" w:history="1">
            <w:r w:rsidRPr="00234A87">
              <w:rPr>
                <w:rStyle w:val="Hyperlink"/>
                <w:noProof/>
                <w:sz w:val="22"/>
                <w:szCs w:val="22"/>
              </w:rPr>
              <w:t>3.4</w:t>
            </w:r>
            <w:r w:rsidRPr="00234A87">
              <w:rPr>
                <w:rFonts w:asciiTheme="minorHAnsi" w:eastAsiaTheme="minorEastAsia" w:hAnsiTheme="minorHAnsi"/>
                <w:noProof/>
                <w:sz w:val="22"/>
                <w:szCs w:val="22"/>
              </w:rPr>
              <w:tab/>
            </w:r>
            <w:r w:rsidRPr="00234A87">
              <w:rPr>
                <w:rStyle w:val="Hyperlink"/>
                <w:noProof/>
                <w:sz w:val="22"/>
                <w:szCs w:val="22"/>
              </w:rPr>
              <w:t>Green Banking Activities of Commercial Banks in Bangladesh:</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_Toc7630742 \h </w:instrText>
            </w:r>
            <w:r w:rsidRPr="00234A87">
              <w:rPr>
                <w:noProof/>
                <w:webHidden/>
                <w:sz w:val="22"/>
                <w:szCs w:val="22"/>
              </w:rPr>
            </w:r>
            <w:r w:rsidRPr="00234A87">
              <w:rPr>
                <w:noProof/>
                <w:webHidden/>
                <w:sz w:val="22"/>
                <w:szCs w:val="22"/>
              </w:rPr>
              <w:fldChar w:fldCharType="separate"/>
            </w:r>
            <w:r>
              <w:rPr>
                <w:noProof/>
                <w:webHidden/>
                <w:sz w:val="22"/>
                <w:szCs w:val="22"/>
              </w:rPr>
              <w:t>13</w:t>
            </w:r>
            <w:r w:rsidRPr="00234A87">
              <w:rPr>
                <w:noProof/>
                <w:webHidden/>
                <w:sz w:val="22"/>
                <w:szCs w:val="22"/>
              </w:rPr>
              <w:fldChar w:fldCharType="end"/>
            </w:r>
          </w:hyperlink>
        </w:p>
        <w:p w:rsidR="00CB16AE" w:rsidRPr="00234A87" w:rsidRDefault="00CB16AE" w:rsidP="00CB16AE">
          <w:pPr>
            <w:pStyle w:val="TOC1"/>
            <w:tabs>
              <w:tab w:val="left" w:pos="480"/>
              <w:tab w:val="right" w:leader="dot" w:pos="9350"/>
            </w:tabs>
            <w:rPr>
              <w:rFonts w:asciiTheme="minorHAnsi" w:eastAsiaTheme="minorEastAsia" w:hAnsiTheme="minorHAnsi"/>
              <w:noProof/>
              <w:sz w:val="22"/>
              <w:szCs w:val="22"/>
            </w:rPr>
          </w:pPr>
          <w:hyperlink w:anchor="_Toc7630747" w:history="1">
            <w:r w:rsidRPr="00234A87">
              <w:rPr>
                <w:rStyle w:val="Hyperlink"/>
                <w:noProof/>
                <w:sz w:val="22"/>
                <w:szCs w:val="22"/>
              </w:rPr>
              <w:t>4</w:t>
            </w:r>
            <w:r w:rsidRPr="00234A87">
              <w:rPr>
                <w:rFonts w:asciiTheme="minorHAnsi" w:eastAsiaTheme="minorEastAsia" w:hAnsiTheme="minorHAnsi"/>
                <w:noProof/>
                <w:sz w:val="22"/>
                <w:szCs w:val="22"/>
              </w:rPr>
              <w:tab/>
            </w:r>
            <w:r w:rsidRPr="00234A87">
              <w:rPr>
                <w:rStyle w:val="Hyperlink"/>
                <w:noProof/>
                <w:sz w:val="22"/>
                <w:szCs w:val="22"/>
              </w:rPr>
              <w:t>Bangladesh Bank Constitution for Green Banking:</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_Toc7630747 \h </w:instrText>
            </w:r>
            <w:r w:rsidRPr="00234A87">
              <w:rPr>
                <w:noProof/>
                <w:webHidden/>
                <w:sz w:val="22"/>
                <w:szCs w:val="22"/>
              </w:rPr>
            </w:r>
            <w:r w:rsidRPr="00234A87">
              <w:rPr>
                <w:noProof/>
                <w:webHidden/>
                <w:sz w:val="22"/>
                <w:szCs w:val="22"/>
              </w:rPr>
              <w:fldChar w:fldCharType="separate"/>
            </w:r>
            <w:r>
              <w:rPr>
                <w:noProof/>
                <w:webHidden/>
                <w:sz w:val="22"/>
                <w:szCs w:val="22"/>
              </w:rPr>
              <w:t>20</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48" w:history="1">
            <w:r w:rsidRPr="00234A87">
              <w:rPr>
                <w:rStyle w:val="Hyperlink"/>
                <w:rFonts w:cs="Times New Roman"/>
                <w:noProof/>
                <w:sz w:val="22"/>
                <w:szCs w:val="22"/>
              </w:rPr>
              <w:t>4.1</w:t>
            </w:r>
            <w:r w:rsidRPr="00234A87">
              <w:rPr>
                <w:rFonts w:asciiTheme="minorHAnsi" w:eastAsiaTheme="minorEastAsia" w:hAnsiTheme="minorHAnsi"/>
                <w:noProof/>
                <w:sz w:val="22"/>
                <w:szCs w:val="22"/>
              </w:rPr>
              <w:tab/>
            </w:r>
            <w:r w:rsidRPr="00234A87">
              <w:rPr>
                <w:rStyle w:val="Hyperlink"/>
                <w:noProof/>
                <w:sz w:val="22"/>
                <w:szCs w:val="22"/>
              </w:rPr>
              <w:t xml:space="preserve">Phase – </w:t>
            </w:r>
            <w:r w:rsidRPr="00234A87">
              <w:rPr>
                <w:rStyle w:val="Hyperlink"/>
                <w:rFonts w:cs="Times New Roman"/>
                <w:noProof/>
                <w:sz w:val="22"/>
                <w:szCs w:val="22"/>
              </w:rPr>
              <w:t>I</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_Toc7630748 \h </w:instrText>
            </w:r>
            <w:r w:rsidRPr="00234A87">
              <w:rPr>
                <w:noProof/>
                <w:webHidden/>
                <w:sz w:val="22"/>
                <w:szCs w:val="22"/>
              </w:rPr>
            </w:r>
            <w:r w:rsidRPr="00234A87">
              <w:rPr>
                <w:noProof/>
                <w:webHidden/>
                <w:sz w:val="22"/>
                <w:szCs w:val="22"/>
              </w:rPr>
              <w:fldChar w:fldCharType="separate"/>
            </w:r>
            <w:r>
              <w:rPr>
                <w:noProof/>
                <w:webHidden/>
                <w:sz w:val="22"/>
                <w:szCs w:val="22"/>
              </w:rPr>
              <w:t>20</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58" w:history="1">
            <w:r w:rsidRPr="00234A87">
              <w:rPr>
                <w:rStyle w:val="Hyperlink"/>
                <w:rFonts w:cs="Times New Roman"/>
                <w:noProof/>
                <w:sz w:val="22"/>
                <w:szCs w:val="22"/>
              </w:rPr>
              <w:t>4.2</w:t>
            </w:r>
            <w:r w:rsidRPr="00234A87">
              <w:rPr>
                <w:rFonts w:asciiTheme="minorHAnsi" w:eastAsiaTheme="minorEastAsia" w:hAnsiTheme="minorHAnsi"/>
                <w:noProof/>
                <w:sz w:val="22"/>
                <w:szCs w:val="22"/>
              </w:rPr>
              <w:tab/>
            </w:r>
            <w:r w:rsidRPr="00234A87">
              <w:rPr>
                <w:rStyle w:val="Hyperlink"/>
                <w:noProof/>
                <w:sz w:val="22"/>
                <w:szCs w:val="22"/>
              </w:rPr>
              <w:t xml:space="preserve">Phase – </w:t>
            </w:r>
            <w:r w:rsidRPr="00234A87">
              <w:rPr>
                <w:rStyle w:val="Hyperlink"/>
                <w:rFonts w:cs="Times New Roman"/>
                <w:noProof/>
                <w:sz w:val="22"/>
                <w:szCs w:val="22"/>
              </w:rPr>
              <w:t>II</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_Toc7630758 \h </w:instrText>
            </w:r>
            <w:r w:rsidRPr="00234A87">
              <w:rPr>
                <w:noProof/>
                <w:webHidden/>
                <w:sz w:val="22"/>
                <w:szCs w:val="22"/>
              </w:rPr>
            </w:r>
            <w:r w:rsidRPr="00234A87">
              <w:rPr>
                <w:noProof/>
                <w:webHidden/>
                <w:sz w:val="22"/>
                <w:szCs w:val="22"/>
              </w:rPr>
              <w:fldChar w:fldCharType="separate"/>
            </w:r>
            <w:r>
              <w:rPr>
                <w:noProof/>
                <w:webHidden/>
                <w:sz w:val="22"/>
                <w:szCs w:val="22"/>
              </w:rPr>
              <w:t>22</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64" w:history="1">
            <w:r w:rsidRPr="00234A87">
              <w:rPr>
                <w:rStyle w:val="Hyperlink"/>
                <w:rFonts w:cs="Times New Roman"/>
                <w:noProof/>
                <w:sz w:val="22"/>
                <w:szCs w:val="22"/>
              </w:rPr>
              <w:t>4.3</w:t>
            </w:r>
            <w:r w:rsidRPr="00234A87">
              <w:rPr>
                <w:rFonts w:asciiTheme="minorHAnsi" w:eastAsiaTheme="minorEastAsia" w:hAnsiTheme="minorHAnsi"/>
                <w:noProof/>
                <w:sz w:val="22"/>
                <w:szCs w:val="22"/>
              </w:rPr>
              <w:tab/>
            </w:r>
            <w:r w:rsidRPr="00234A87">
              <w:rPr>
                <w:rStyle w:val="Hyperlink"/>
                <w:noProof/>
                <w:sz w:val="22"/>
                <w:szCs w:val="22"/>
              </w:rPr>
              <w:t xml:space="preserve">Phase – </w:t>
            </w:r>
            <w:r w:rsidRPr="00234A87">
              <w:rPr>
                <w:rStyle w:val="Hyperlink"/>
                <w:rFonts w:cs="Times New Roman"/>
                <w:noProof/>
                <w:sz w:val="22"/>
                <w:szCs w:val="22"/>
              </w:rPr>
              <w:t>III</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_Toc7630764 \h </w:instrText>
            </w:r>
            <w:r w:rsidRPr="00234A87">
              <w:rPr>
                <w:noProof/>
                <w:webHidden/>
                <w:sz w:val="22"/>
                <w:szCs w:val="22"/>
              </w:rPr>
            </w:r>
            <w:r w:rsidRPr="00234A87">
              <w:rPr>
                <w:noProof/>
                <w:webHidden/>
                <w:sz w:val="22"/>
                <w:szCs w:val="22"/>
              </w:rPr>
              <w:fldChar w:fldCharType="separate"/>
            </w:r>
            <w:r>
              <w:rPr>
                <w:noProof/>
                <w:webHidden/>
                <w:sz w:val="22"/>
                <w:szCs w:val="22"/>
              </w:rPr>
              <w:t>23</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67" w:history="1">
            <w:r w:rsidRPr="00234A87">
              <w:rPr>
                <w:rStyle w:val="Hyperlink"/>
                <w:noProof/>
                <w:sz w:val="22"/>
                <w:szCs w:val="22"/>
              </w:rPr>
              <w:t>4.4</w:t>
            </w:r>
            <w:r w:rsidRPr="00234A87">
              <w:rPr>
                <w:rFonts w:asciiTheme="minorHAnsi" w:eastAsiaTheme="minorEastAsia" w:hAnsiTheme="minorHAnsi"/>
                <w:noProof/>
                <w:sz w:val="22"/>
                <w:szCs w:val="22"/>
              </w:rPr>
              <w:tab/>
            </w:r>
            <w:r w:rsidRPr="00234A87">
              <w:rPr>
                <w:rStyle w:val="Hyperlink"/>
                <w:noProof/>
                <w:sz w:val="22"/>
                <w:szCs w:val="22"/>
              </w:rPr>
              <w:t>Reporting Green Banking Practices on Quarterly Basis</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_Toc7630767 \h </w:instrText>
            </w:r>
            <w:r w:rsidRPr="00234A87">
              <w:rPr>
                <w:noProof/>
                <w:webHidden/>
                <w:sz w:val="22"/>
                <w:szCs w:val="22"/>
              </w:rPr>
            </w:r>
            <w:r w:rsidRPr="00234A87">
              <w:rPr>
                <w:noProof/>
                <w:webHidden/>
                <w:sz w:val="22"/>
                <w:szCs w:val="22"/>
              </w:rPr>
              <w:fldChar w:fldCharType="separate"/>
            </w:r>
            <w:r>
              <w:rPr>
                <w:noProof/>
                <w:webHidden/>
                <w:sz w:val="22"/>
                <w:szCs w:val="22"/>
              </w:rPr>
              <w:t>23</w:t>
            </w:r>
            <w:r w:rsidRPr="00234A87">
              <w:rPr>
                <w:noProof/>
                <w:webHidden/>
                <w:sz w:val="22"/>
                <w:szCs w:val="22"/>
              </w:rPr>
              <w:fldChar w:fldCharType="end"/>
            </w:r>
          </w:hyperlink>
        </w:p>
        <w:p w:rsidR="00CB16AE" w:rsidRPr="00234A87" w:rsidRDefault="00CB16AE" w:rsidP="00CB16AE">
          <w:pPr>
            <w:pStyle w:val="TOC1"/>
            <w:tabs>
              <w:tab w:val="left" w:pos="480"/>
              <w:tab w:val="right" w:leader="dot" w:pos="9350"/>
            </w:tabs>
            <w:rPr>
              <w:rFonts w:asciiTheme="minorHAnsi" w:eastAsiaTheme="minorEastAsia" w:hAnsiTheme="minorHAnsi"/>
              <w:noProof/>
              <w:sz w:val="22"/>
              <w:szCs w:val="22"/>
            </w:rPr>
          </w:pPr>
          <w:hyperlink w:anchor="_Toc7630768" w:history="1">
            <w:r w:rsidRPr="00234A87">
              <w:rPr>
                <w:rStyle w:val="Hyperlink"/>
                <w:noProof/>
                <w:sz w:val="22"/>
                <w:szCs w:val="22"/>
              </w:rPr>
              <w:t>5</w:t>
            </w:r>
            <w:r w:rsidRPr="00234A87">
              <w:rPr>
                <w:rFonts w:asciiTheme="minorHAnsi" w:eastAsiaTheme="minorEastAsia" w:hAnsiTheme="minorHAnsi"/>
                <w:noProof/>
                <w:sz w:val="22"/>
                <w:szCs w:val="22"/>
              </w:rPr>
              <w:tab/>
            </w:r>
            <w:r w:rsidRPr="00234A87">
              <w:rPr>
                <w:rStyle w:val="Hyperlink"/>
                <w:noProof/>
                <w:sz w:val="22"/>
                <w:szCs w:val="22"/>
              </w:rPr>
              <w:t>Analysis of Green Banking Data:</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_Toc7630768 \h </w:instrText>
            </w:r>
            <w:r w:rsidRPr="00234A87">
              <w:rPr>
                <w:noProof/>
                <w:webHidden/>
                <w:sz w:val="22"/>
                <w:szCs w:val="22"/>
              </w:rPr>
            </w:r>
            <w:r w:rsidRPr="00234A87">
              <w:rPr>
                <w:noProof/>
                <w:webHidden/>
                <w:sz w:val="22"/>
                <w:szCs w:val="22"/>
              </w:rPr>
              <w:fldChar w:fldCharType="separate"/>
            </w:r>
            <w:r>
              <w:rPr>
                <w:noProof/>
                <w:webHidden/>
                <w:sz w:val="22"/>
                <w:szCs w:val="22"/>
              </w:rPr>
              <w:t>26</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69" w:history="1">
            <w:r w:rsidRPr="00234A87">
              <w:rPr>
                <w:rStyle w:val="Hyperlink"/>
                <w:noProof/>
                <w:sz w:val="22"/>
                <w:szCs w:val="22"/>
              </w:rPr>
              <w:t>5.1</w:t>
            </w:r>
            <w:r w:rsidRPr="00234A87">
              <w:rPr>
                <w:rFonts w:asciiTheme="minorHAnsi" w:eastAsiaTheme="minorEastAsia" w:hAnsiTheme="minorHAnsi"/>
                <w:noProof/>
                <w:sz w:val="22"/>
                <w:szCs w:val="22"/>
              </w:rPr>
              <w:tab/>
            </w:r>
            <w:r w:rsidRPr="00234A87">
              <w:rPr>
                <w:rStyle w:val="Hyperlink"/>
                <w:noProof/>
                <w:sz w:val="22"/>
                <w:szCs w:val="22"/>
              </w:rPr>
              <w:t>Top 10 Banks in Green Banking Activities:</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_Toc7630769 \h </w:instrText>
            </w:r>
            <w:r w:rsidRPr="00234A87">
              <w:rPr>
                <w:noProof/>
                <w:webHidden/>
                <w:sz w:val="22"/>
                <w:szCs w:val="22"/>
              </w:rPr>
            </w:r>
            <w:r w:rsidRPr="00234A87">
              <w:rPr>
                <w:noProof/>
                <w:webHidden/>
                <w:sz w:val="22"/>
                <w:szCs w:val="22"/>
              </w:rPr>
              <w:fldChar w:fldCharType="separate"/>
            </w:r>
            <w:r>
              <w:rPr>
                <w:noProof/>
                <w:webHidden/>
                <w:sz w:val="22"/>
                <w:szCs w:val="22"/>
              </w:rPr>
              <w:t>27</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70" w:history="1">
            <w:r w:rsidRPr="00234A87">
              <w:rPr>
                <w:rStyle w:val="Hyperlink"/>
                <w:noProof/>
                <w:sz w:val="22"/>
                <w:szCs w:val="22"/>
              </w:rPr>
              <w:t>5.2</w:t>
            </w:r>
            <w:r w:rsidRPr="00234A87">
              <w:rPr>
                <w:rFonts w:asciiTheme="minorHAnsi" w:eastAsiaTheme="minorEastAsia" w:hAnsiTheme="minorHAnsi"/>
                <w:noProof/>
                <w:sz w:val="22"/>
                <w:szCs w:val="22"/>
              </w:rPr>
              <w:tab/>
            </w:r>
            <w:r w:rsidRPr="00234A87">
              <w:rPr>
                <w:rStyle w:val="Hyperlink"/>
                <w:noProof/>
                <w:sz w:val="22"/>
                <w:szCs w:val="22"/>
              </w:rPr>
              <w:t>Bangladesh Bank Review on Green Banking Activities:</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_Toc7630770 \h </w:instrText>
            </w:r>
            <w:r w:rsidRPr="00234A87">
              <w:rPr>
                <w:noProof/>
                <w:webHidden/>
                <w:sz w:val="22"/>
                <w:szCs w:val="22"/>
              </w:rPr>
            </w:r>
            <w:r w:rsidRPr="00234A87">
              <w:rPr>
                <w:noProof/>
                <w:webHidden/>
                <w:sz w:val="22"/>
                <w:szCs w:val="22"/>
              </w:rPr>
              <w:fldChar w:fldCharType="separate"/>
            </w:r>
            <w:r>
              <w:rPr>
                <w:noProof/>
                <w:webHidden/>
                <w:sz w:val="22"/>
                <w:szCs w:val="22"/>
              </w:rPr>
              <w:t>28</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76" w:history="1">
            <w:r w:rsidRPr="00234A87">
              <w:rPr>
                <w:rStyle w:val="Hyperlink"/>
                <w:noProof/>
                <w:sz w:val="22"/>
                <w:szCs w:val="22"/>
              </w:rPr>
              <w:t>5.3</w:t>
            </w:r>
            <w:r w:rsidRPr="00234A87">
              <w:rPr>
                <w:rFonts w:asciiTheme="minorHAnsi" w:eastAsiaTheme="minorEastAsia" w:hAnsiTheme="minorHAnsi"/>
                <w:noProof/>
                <w:sz w:val="22"/>
                <w:szCs w:val="22"/>
              </w:rPr>
              <w:tab/>
            </w:r>
            <w:r w:rsidRPr="00234A87">
              <w:rPr>
                <w:rStyle w:val="Hyperlink"/>
                <w:noProof/>
                <w:sz w:val="22"/>
                <w:szCs w:val="22"/>
              </w:rPr>
              <w:t>Islami Bank Bangladesh Limited (IBBL)</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_Toc7630776 \h </w:instrText>
            </w:r>
            <w:r w:rsidRPr="00234A87">
              <w:rPr>
                <w:noProof/>
                <w:webHidden/>
                <w:sz w:val="22"/>
                <w:szCs w:val="22"/>
              </w:rPr>
            </w:r>
            <w:r w:rsidRPr="00234A87">
              <w:rPr>
                <w:noProof/>
                <w:webHidden/>
                <w:sz w:val="22"/>
                <w:szCs w:val="22"/>
              </w:rPr>
              <w:fldChar w:fldCharType="separate"/>
            </w:r>
            <w:r>
              <w:rPr>
                <w:noProof/>
                <w:webHidden/>
                <w:sz w:val="22"/>
                <w:szCs w:val="22"/>
              </w:rPr>
              <w:t>31</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77" w:history="1">
            <w:r w:rsidRPr="00234A87">
              <w:rPr>
                <w:rStyle w:val="Hyperlink"/>
                <w:noProof/>
                <w:sz w:val="22"/>
                <w:szCs w:val="22"/>
              </w:rPr>
              <w:t>5.4</w:t>
            </w:r>
            <w:r w:rsidRPr="00234A87">
              <w:rPr>
                <w:rFonts w:asciiTheme="minorHAnsi" w:eastAsiaTheme="minorEastAsia" w:hAnsiTheme="minorHAnsi"/>
                <w:noProof/>
                <w:sz w:val="22"/>
                <w:szCs w:val="22"/>
              </w:rPr>
              <w:tab/>
            </w:r>
            <w:r w:rsidRPr="00234A87">
              <w:rPr>
                <w:rStyle w:val="Hyperlink"/>
                <w:noProof/>
                <w:sz w:val="22"/>
                <w:szCs w:val="22"/>
              </w:rPr>
              <w:t>IFIC  Green Banking</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_Toc7630777 \h </w:instrText>
            </w:r>
            <w:r w:rsidRPr="00234A87">
              <w:rPr>
                <w:noProof/>
                <w:webHidden/>
                <w:sz w:val="22"/>
                <w:szCs w:val="22"/>
              </w:rPr>
            </w:r>
            <w:r w:rsidRPr="00234A87">
              <w:rPr>
                <w:noProof/>
                <w:webHidden/>
                <w:sz w:val="22"/>
                <w:szCs w:val="22"/>
              </w:rPr>
              <w:fldChar w:fldCharType="separate"/>
            </w:r>
            <w:r>
              <w:rPr>
                <w:noProof/>
                <w:webHidden/>
                <w:sz w:val="22"/>
                <w:szCs w:val="22"/>
              </w:rPr>
              <w:t>34</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78" w:history="1">
            <w:r w:rsidRPr="00234A87">
              <w:rPr>
                <w:rStyle w:val="Hyperlink"/>
                <w:noProof/>
                <w:sz w:val="22"/>
                <w:szCs w:val="22"/>
              </w:rPr>
              <w:t>5.5</w:t>
            </w:r>
            <w:r w:rsidRPr="00234A87">
              <w:rPr>
                <w:rFonts w:asciiTheme="minorHAnsi" w:eastAsiaTheme="minorEastAsia" w:hAnsiTheme="minorHAnsi"/>
                <w:noProof/>
                <w:sz w:val="22"/>
                <w:szCs w:val="22"/>
              </w:rPr>
              <w:tab/>
            </w:r>
            <w:r w:rsidRPr="00234A87">
              <w:rPr>
                <w:rStyle w:val="Hyperlink"/>
                <w:noProof/>
                <w:sz w:val="22"/>
                <w:szCs w:val="22"/>
              </w:rPr>
              <w:t>Social Islami Bank Limited (SIBL)</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_Toc7630778 \h </w:instrText>
            </w:r>
            <w:r w:rsidRPr="00234A87">
              <w:rPr>
                <w:noProof/>
                <w:webHidden/>
                <w:sz w:val="22"/>
                <w:szCs w:val="22"/>
              </w:rPr>
            </w:r>
            <w:r w:rsidRPr="00234A87">
              <w:rPr>
                <w:noProof/>
                <w:webHidden/>
                <w:sz w:val="22"/>
                <w:szCs w:val="22"/>
              </w:rPr>
              <w:fldChar w:fldCharType="separate"/>
            </w:r>
            <w:r>
              <w:rPr>
                <w:noProof/>
                <w:webHidden/>
                <w:sz w:val="22"/>
                <w:szCs w:val="22"/>
              </w:rPr>
              <w:t>35</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79" w:history="1">
            <w:r w:rsidRPr="00234A87">
              <w:rPr>
                <w:rStyle w:val="Hyperlink"/>
                <w:noProof/>
                <w:sz w:val="22"/>
                <w:szCs w:val="22"/>
              </w:rPr>
              <w:t>5.6</w:t>
            </w:r>
            <w:r w:rsidRPr="00234A87">
              <w:rPr>
                <w:rFonts w:asciiTheme="minorHAnsi" w:eastAsiaTheme="minorEastAsia" w:hAnsiTheme="minorHAnsi"/>
                <w:noProof/>
                <w:sz w:val="22"/>
                <w:szCs w:val="22"/>
              </w:rPr>
              <w:tab/>
            </w:r>
            <w:r w:rsidRPr="00234A87">
              <w:rPr>
                <w:rStyle w:val="Hyperlink"/>
                <w:noProof/>
                <w:sz w:val="22"/>
                <w:szCs w:val="22"/>
              </w:rPr>
              <w:t>Bank Asia Limited</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_Toc7630779 \h </w:instrText>
            </w:r>
            <w:r w:rsidRPr="00234A87">
              <w:rPr>
                <w:noProof/>
                <w:webHidden/>
                <w:sz w:val="22"/>
                <w:szCs w:val="22"/>
              </w:rPr>
            </w:r>
            <w:r w:rsidRPr="00234A87">
              <w:rPr>
                <w:noProof/>
                <w:webHidden/>
                <w:sz w:val="22"/>
                <w:szCs w:val="22"/>
              </w:rPr>
              <w:fldChar w:fldCharType="separate"/>
            </w:r>
            <w:r>
              <w:rPr>
                <w:noProof/>
                <w:webHidden/>
                <w:sz w:val="22"/>
                <w:szCs w:val="22"/>
              </w:rPr>
              <w:t>37</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80" w:history="1">
            <w:r w:rsidRPr="00234A87">
              <w:rPr>
                <w:rStyle w:val="Hyperlink"/>
                <w:noProof/>
                <w:sz w:val="22"/>
                <w:szCs w:val="22"/>
              </w:rPr>
              <w:t>5.7</w:t>
            </w:r>
            <w:r w:rsidRPr="00234A87">
              <w:rPr>
                <w:rFonts w:asciiTheme="minorHAnsi" w:eastAsiaTheme="minorEastAsia" w:hAnsiTheme="minorHAnsi"/>
                <w:noProof/>
                <w:sz w:val="22"/>
                <w:szCs w:val="22"/>
              </w:rPr>
              <w:tab/>
            </w:r>
            <w:r w:rsidRPr="00234A87">
              <w:rPr>
                <w:rStyle w:val="Hyperlink"/>
                <w:noProof/>
                <w:sz w:val="22"/>
                <w:szCs w:val="22"/>
              </w:rPr>
              <w:t>BRAC Bank</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_Toc7630780 \h </w:instrText>
            </w:r>
            <w:r w:rsidRPr="00234A87">
              <w:rPr>
                <w:noProof/>
                <w:webHidden/>
                <w:sz w:val="22"/>
                <w:szCs w:val="22"/>
              </w:rPr>
            </w:r>
            <w:r w:rsidRPr="00234A87">
              <w:rPr>
                <w:noProof/>
                <w:webHidden/>
                <w:sz w:val="22"/>
                <w:szCs w:val="22"/>
              </w:rPr>
              <w:fldChar w:fldCharType="separate"/>
            </w:r>
            <w:r>
              <w:rPr>
                <w:noProof/>
                <w:webHidden/>
                <w:sz w:val="22"/>
                <w:szCs w:val="22"/>
              </w:rPr>
              <w:t>38</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81" w:history="1">
            <w:r w:rsidRPr="00234A87">
              <w:rPr>
                <w:rStyle w:val="Hyperlink"/>
                <w:noProof/>
                <w:sz w:val="22"/>
                <w:szCs w:val="22"/>
              </w:rPr>
              <w:t>5.8</w:t>
            </w:r>
            <w:r w:rsidRPr="00234A87">
              <w:rPr>
                <w:rFonts w:asciiTheme="minorHAnsi" w:eastAsiaTheme="minorEastAsia" w:hAnsiTheme="minorHAnsi"/>
                <w:noProof/>
                <w:sz w:val="22"/>
                <w:szCs w:val="22"/>
              </w:rPr>
              <w:tab/>
            </w:r>
            <w:r w:rsidRPr="00234A87">
              <w:rPr>
                <w:rStyle w:val="Hyperlink"/>
                <w:noProof/>
                <w:sz w:val="22"/>
                <w:szCs w:val="22"/>
              </w:rPr>
              <w:t>Eastern Bank Limited</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_Toc7630781 \h </w:instrText>
            </w:r>
            <w:r w:rsidRPr="00234A87">
              <w:rPr>
                <w:noProof/>
                <w:webHidden/>
                <w:sz w:val="22"/>
                <w:szCs w:val="22"/>
              </w:rPr>
            </w:r>
            <w:r w:rsidRPr="00234A87">
              <w:rPr>
                <w:noProof/>
                <w:webHidden/>
                <w:sz w:val="22"/>
                <w:szCs w:val="22"/>
              </w:rPr>
              <w:fldChar w:fldCharType="separate"/>
            </w:r>
            <w:r>
              <w:rPr>
                <w:noProof/>
                <w:webHidden/>
                <w:sz w:val="22"/>
                <w:szCs w:val="22"/>
              </w:rPr>
              <w:t>40</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82" w:history="1">
            <w:r w:rsidRPr="00234A87">
              <w:rPr>
                <w:rStyle w:val="Hyperlink"/>
                <w:noProof/>
                <w:sz w:val="22"/>
                <w:szCs w:val="22"/>
              </w:rPr>
              <w:t>5.9</w:t>
            </w:r>
            <w:r w:rsidRPr="00234A87">
              <w:rPr>
                <w:rFonts w:asciiTheme="minorHAnsi" w:eastAsiaTheme="minorEastAsia" w:hAnsiTheme="minorHAnsi"/>
                <w:noProof/>
                <w:sz w:val="22"/>
                <w:szCs w:val="22"/>
              </w:rPr>
              <w:tab/>
            </w:r>
            <w:r w:rsidRPr="00234A87">
              <w:rPr>
                <w:rStyle w:val="Hyperlink"/>
                <w:noProof/>
                <w:sz w:val="22"/>
                <w:szCs w:val="22"/>
              </w:rPr>
              <w:t>EXIM Bank</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_Toc7630782 \h </w:instrText>
            </w:r>
            <w:r w:rsidRPr="00234A87">
              <w:rPr>
                <w:noProof/>
                <w:webHidden/>
                <w:sz w:val="22"/>
                <w:szCs w:val="22"/>
              </w:rPr>
            </w:r>
            <w:r w:rsidRPr="00234A87">
              <w:rPr>
                <w:noProof/>
                <w:webHidden/>
                <w:sz w:val="22"/>
                <w:szCs w:val="22"/>
              </w:rPr>
              <w:fldChar w:fldCharType="separate"/>
            </w:r>
            <w:r>
              <w:rPr>
                <w:noProof/>
                <w:webHidden/>
                <w:sz w:val="22"/>
                <w:szCs w:val="22"/>
              </w:rPr>
              <w:t>42</w:t>
            </w:r>
            <w:r w:rsidRPr="00234A87">
              <w:rPr>
                <w:noProof/>
                <w:webHidden/>
                <w:sz w:val="22"/>
                <w:szCs w:val="22"/>
              </w:rPr>
              <w:fldChar w:fldCharType="end"/>
            </w:r>
          </w:hyperlink>
        </w:p>
        <w:p w:rsidR="00CB16AE" w:rsidRPr="00234A87" w:rsidRDefault="00CB16AE" w:rsidP="00CB16AE">
          <w:pPr>
            <w:pStyle w:val="TOC2"/>
            <w:tabs>
              <w:tab w:val="left" w:pos="1100"/>
              <w:tab w:val="right" w:leader="dot" w:pos="9350"/>
            </w:tabs>
            <w:rPr>
              <w:rFonts w:asciiTheme="minorHAnsi" w:eastAsiaTheme="minorEastAsia" w:hAnsiTheme="minorHAnsi"/>
              <w:noProof/>
              <w:sz w:val="22"/>
              <w:szCs w:val="22"/>
            </w:rPr>
          </w:pPr>
          <w:hyperlink w:anchor="_Toc7630783" w:history="1">
            <w:r w:rsidRPr="00234A87">
              <w:rPr>
                <w:rStyle w:val="Hyperlink"/>
                <w:noProof/>
                <w:sz w:val="22"/>
                <w:szCs w:val="22"/>
              </w:rPr>
              <w:t>5.10</w:t>
            </w:r>
            <w:r w:rsidRPr="00234A87">
              <w:rPr>
                <w:rFonts w:asciiTheme="minorHAnsi" w:eastAsiaTheme="minorEastAsia" w:hAnsiTheme="minorHAnsi"/>
                <w:noProof/>
                <w:sz w:val="22"/>
                <w:szCs w:val="22"/>
              </w:rPr>
              <w:tab/>
            </w:r>
            <w:r w:rsidRPr="00234A87">
              <w:rPr>
                <w:rStyle w:val="Hyperlink"/>
                <w:noProof/>
                <w:sz w:val="22"/>
                <w:szCs w:val="22"/>
              </w:rPr>
              <w:t>City Bank Ltd.</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_Toc7630783 \h </w:instrText>
            </w:r>
            <w:r w:rsidRPr="00234A87">
              <w:rPr>
                <w:noProof/>
                <w:webHidden/>
                <w:sz w:val="22"/>
                <w:szCs w:val="22"/>
              </w:rPr>
            </w:r>
            <w:r w:rsidRPr="00234A87">
              <w:rPr>
                <w:noProof/>
                <w:webHidden/>
                <w:sz w:val="22"/>
                <w:szCs w:val="22"/>
              </w:rPr>
              <w:fldChar w:fldCharType="separate"/>
            </w:r>
            <w:r>
              <w:rPr>
                <w:noProof/>
                <w:webHidden/>
                <w:sz w:val="22"/>
                <w:szCs w:val="22"/>
              </w:rPr>
              <w:t>43</w:t>
            </w:r>
            <w:r w:rsidRPr="00234A87">
              <w:rPr>
                <w:noProof/>
                <w:webHidden/>
                <w:sz w:val="22"/>
                <w:szCs w:val="22"/>
              </w:rPr>
              <w:fldChar w:fldCharType="end"/>
            </w:r>
          </w:hyperlink>
        </w:p>
        <w:p w:rsidR="00CB16AE" w:rsidRPr="00234A87" w:rsidRDefault="00CB16AE" w:rsidP="00CB16AE">
          <w:pPr>
            <w:pStyle w:val="TOC2"/>
            <w:tabs>
              <w:tab w:val="left" w:pos="1100"/>
              <w:tab w:val="right" w:leader="dot" w:pos="9350"/>
            </w:tabs>
            <w:rPr>
              <w:rFonts w:asciiTheme="minorHAnsi" w:eastAsiaTheme="minorEastAsia" w:hAnsiTheme="minorHAnsi"/>
              <w:noProof/>
              <w:sz w:val="22"/>
              <w:szCs w:val="22"/>
            </w:rPr>
          </w:pPr>
          <w:hyperlink w:anchor="_Toc7630784" w:history="1">
            <w:r w:rsidRPr="00234A87">
              <w:rPr>
                <w:rStyle w:val="Hyperlink"/>
                <w:noProof/>
                <w:sz w:val="22"/>
                <w:szCs w:val="22"/>
              </w:rPr>
              <w:t>5.11</w:t>
            </w:r>
            <w:r w:rsidRPr="00234A87">
              <w:rPr>
                <w:rFonts w:asciiTheme="minorHAnsi" w:eastAsiaTheme="minorEastAsia" w:hAnsiTheme="minorHAnsi"/>
                <w:noProof/>
                <w:sz w:val="22"/>
                <w:szCs w:val="22"/>
              </w:rPr>
              <w:tab/>
            </w:r>
            <w:r w:rsidRPr="00234A87">
              <w:rPr>
                <w:rStyle w:val="Hyperlink"/>
                <w:noProof/>
                <w:sz w:val="22"/>
                <w:szCs w:val="22"/>
              </w:rPr>
              <w:t>Dutch Bangla Bank Ltd. (DBBL)</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_Toc7630784 \h </w:instrText>
            </w:r>
            <w:r w:rsidRPr="00234A87">
              <w:rPr>
                <w:noProof/>
                <w:webHidden/>
                <w:sz w:val="22"/>
                <w:szCs w:val="22"/>
              </w:rPr>
            </w:r>
            <w:r w:rsidRPr="00234A87">
              <w:rPr>
                <w:noProof/>
                <w:webHidden/>
                <w:sz w:val="22"/>
                <w:szCs w:val="22"/>
              </w:rPr>
              <w:fldChar w:fldCharType="separate"/>
            </w:r>
            <w:r>
              <w:rPr>
                <w:noProof/>
                <w:webHidden/>
                <w:sz w:val="22"/>
                <w:szCs w:val="22"/>
              </w:rPr>
              <w:t>44</w:t>
            </w:r>
            <w:r w:rsidRPr="00234A87">
              <w:rPr>
                <w:noProof/>
                <w:webHidden/>
                <w:sz w:val="22"/>
                <w:szCs w:val="22"/>
              </w:rPr>
              <w:fldChar w:fldCharType="end"/>
            </w:r>
          </w:hyperlink>
        </w:p>
        <w:p w:rsidR="00CB16AE" w:rsidRPr="00234A87" w:rsidRDefault="00CB16AE" w:rsidP="00CB16AE">
          <w:pPr>
            <w:pStyle w:val="TOC1"/>
            <w:tabs>
              <w:tab w:val="left" w:pos="480"/>
              <w:tab w:val="right" w:leader="dot" w:pos="9350"/>
            </w:tabs>
            <w:rPr>
              <w:rFonts w:asciiTheme="minorHAnsi" w:eastAsiaTheme="minorEastAsia" w:hAnsiTheme="minorHAnsi"/>
              <w:noProof/>
              <w:sz w:val="22"/>
              <w:szCs w:val="22"/>
            </w:rPr>
          </w:pPr>
          <w:hyperlink w:anchor="_Toc7630785" w:history="1">
            <w:r w:rsidRPr="00234A87">
              <w:rPr>
                <w:rStyle w:val="Hyperlink"/>
                <w:noProof/>
                <w:sz w:val="22"/>
                <w:szCs w:val="22"/>
              </w:rPr>
              <w:t>6</w:t>
            </w:r>
            <w:r w:rsidRPr="00234A87">
              <w:rPr>
                <w:rFonts w:asciiTheme="minorHAnsi" w:eastAsiaTheme="minorEastAsia" w:hAnsiTheme="minorHAnsi"/>
                <w:noProof/>
                <w:sz w:val="22"/>
                <w:szCs w:val="22"/>
              </w:rPr>
              <w:tab/>
            </w:r>
            <w:r w:rsidRPr="00234A87">
              <w:rPr>
                <w:rStyle w:val="Hyperlink"/>
                <w:noProof/>
                <w:sz w:val="22"/>
                <w:szCs w:val="22"/>
              </w:rPr>
              <w:t>Comparison of Banks Investment in Green Banking</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_Toc7630785 \h </w:instrText>
            </w:r>
            <w:r w:rsidRPr="00234A87">
              <w:rPr>
                <w:noProof/>
                <w:webHidden/>
                <w:sz w:val="22"/>
                <w:szCs w:val="22"/>
              </w:rPr>
            </w:r>
            <w:r w:rsidRPr="00234A87">
              <w:rPr>
                <w:noProof/>
                <w:webHidden/>
                <w:sz w:val="22"/>
                <w:szCs w:val="22"/>
              </w:rPr>
              <w:fldChar w:fldCharType="separate"/>
            </w:r>
            <w:r>
              <w:rPr>
                <w:noProof/>
                <w:webHidden/>
                <w:sz w:val="22"/>
                <w:szCs w:val="22"/>
              </w:rPr>
              <w:t>47</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86" w:history="1">
            <w:r w:rsidRPr="00234A87">
              <w:rPr>
                <w:rStyle w:val="Hyperlink"/>
                <w:noProof/>
                <w:sz w:val="22"/>
                <w:szCs w:val="22"/>
              </w:rPr>
              <w:t>6.1</w:t>
            </w:r>
            <w:r w:rsidRPr="00234A87">
              <w:rPr>
                <w:rFonts w:asciiTheme="minorHAnsi" w:eastAsiaTheme="minorEastAsia" w:hAnsiTheme="minorHAnsi"/>
                <w:noProof/>
                <w:sz w:val="22"/>
                <w:szCs w:val="22"/>
              </w:rPr>
              <w:tab/>
            </w:r>
            <w:r w:rsidRPr="00234A87">
              <w:rPr>
                <w:rStyle w:val="Hyperlink"/>
                <w:noProof/>
                <w:sz w:val="22"/>
                <w:szCs w:val="22"/>
              </w:rPr>
              <w:t>Comparison for the year 2017</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_Toc7630786 \h </w:instrText>
            </w:r>
            <w:r w:rsidRPr="00234A87">
              <w:rPr>
                <w:noProof/>
                <w:webHidden/>
                <w:sz w:val="22"/>
                <w:szCs w:val="22"/>
              </w:rPr>
            </w:r>
            <w:r w:rsidRPr="00234A87">
              <w:rPr>
                <w:noProof/>
                <w:webHidden/>
                <w:sz w:val="22"/>
                <w:szCs w:val="22"/>
              </w:rPr>
              <w:fldChar w:fldCharType="separate"/>
            </w:r>
            <w:r>
              <w:rPr>
                <w:noProof/>
                <w:webHidden/>
                <w:sz w:val="22"/>
                <w:szCs w:val="22"/>
              </w:rPr>
              <w:t>47</w:t>
            </w:r>
            <w:r w:rsidRPr="00234A87">
              <w:rPr>
                <w:noProof/>
                <w:webHidden/>
                <w:sz w:val="22"/>
                <w:szCs w:val="22"/>
              </w:rPr>
              <w:fldChar w:fldCharType="end"/>
            </w:r>
          </w:hyperlink>
        </w:p>
        <w:p w:rsidR="00CB16AE" w:rsidRPr="00234A8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87" w:history="1">
            <w:r w:rsidRPr="00234A87">
              <w:rPr>
                <w:rStyle w:val="Hyperlink"/>
                <w:noProof/>
                <w:sz w:val="22"/>
                <w:szCs w:val="22"/>
              </w:rPr>
              <w:t>6.2</w:t>
            </w:r>
            <w:r w:rsidRPr="00234A87">
              <w:rPr>
                <w:rFonts w:asciiTheme="minorHAnsi" w:eastAsiaTheme="minorEastAsia" w:hAnsiTheme="minorHAnsi"/>
                <w:noProof/>
                <w:sz w:val="22"/>
                <w:szCs w:val="22"/>
              </w:rPr>
              <w:tab/>
            </w:r>
            <w:r w:rsidRPr="00234A87">
              <w:rPr>
                <w:rStyle w:val="Hyperlink"/>
                <w:noProof/>
                <w:sz w:val="22"/>
                <w:szCs w:val="22"/>
              </w:rPr>
              <w:t>Comparison for the year 2016</w:t>
            </w:r>
            <w:r w:rsidRPr="00234A87">
              <w:rPr>
                <w:noProof/>
                <w:webHidden/>
                <w:sz w:val="22"/>
                <w:szCs w:val="22"/>
              </w:rPr>
              <w:tab/>
            </w:r>
            <w:r w:rsidRPr="00234A87">
              <w:rPr>
                <w:noProof/>
                <w:webHidden/>
                <w:sz w:val="22"/>
                <w:szCs w:val="22"/>
              </w:rPr>
              <w:fldChar w:fldCharType="begin"/>
            </w:r>
            <w:r w:rsidRPr="00234A87">
              <w:rPr>
                <w:noProof/>
                <w:webHidden/>
                <w:sz w:val="22"/>
                <w:szCs w:val="22"/>
              </w:rPr>
              <w:instrText xml:space="preserve"> PAGEREF _Toc7630787 \h </w:instrText>
            </w:r>
            <w:r w:rsidRPr="00234A87">
              <w:rPr>
                <w:noProof/>
                <w:webHidden/>
                <w:sz w:val="22"/>
                <w:szCs w:val="22"/>
              </w:rPr>
            </w:r>
            <w:r w:rsidRPr="00234A87">
              <w:rPr>
                <w:noProof/>
                <w:webHidden/>
                <w:sz w:val="22"/>
                <w:szCs w:val="22"/>
              </w:rPr>
              <w:fldChar w:fldCharType="separate"/>
            </w:r>
            <w:r>
              <w:rPr>
                <w:noProof/>
                <w:webHidden/>
                <w:sz w:val="22"/>
                <w:szCs w:val="22"/>
              </w:rPr>
              <w:t>48</w:t>
            </w:r>
            <w:r w:rsidRPr="00234A87">
              <w:rPr>
                <w:noProof/>
                <w:webHidden/>
                <w:sz w:val="22"/>
                <w:szCs w:val="22"/>
              </w:rPr>
              <w:fldChar w:fldCharType="end"/>
            </w:r>
          </w:hyperlink>
        </w:p>
        <w:p w:rsidR="00CB16AE" w:rsidRDefault="00CB16AE" w:rsidP="00CB16AE">
          <w:pPr>
            <w:rPr>
              <w:bCs/>
              <w:noProof/>
              <w:webHidden/>
              <w:sz w:val="22"/>
              <w:szCs w:val="22"/>
            </w:rPr>
          </w:pPr>
          <w:r w:rsidRPr="00234A87">
            <w:rPr>
              <w:b/>
              <w:bCs/>
              <w:noProof/>
              <w:sz w:val="22"/>
              <w:szCs w:val="22"/>
            </w:rPr>
            <w:fldChar w:fldCharType="end"/>
          </w:r>
          <w:r>
            <w:rPr>
              <w:b/>
              <w:bCs/>
              <w:noProof/>
              <w:sz w:val="22"/>
              <w:szCs w:val="22"/>
            </w:rPr>
            <w:t xml:space="preserve">7       </w:t>
          </w:r>
          <w:r w:rsidRPr="001D19CD">
            <w:rPr>
              <w:bCs/>
              <w:noProof/>
              <w:sz w:val="22"/>
              <w:szCs w:val="22"/>
            </w:rPr>
            <w:t>Recommendation and Conclusion</w:t>
          </w:r>
          <w:r>
            <w:rPr>
              <w:bCs/>
              <w:noProof/>
              <w:webHidden/>
              <w:sz w:val="22"/>
              <w:szCs w:val="22"/>
            </w:rPr>
            <w:t>……………………………………………………………..........49</w:t>
          </w:r>
        </w:p>
        <w:p w:rsidR="00CB16AE" w:rsidRPr="00C922B7" w:rsidRDefault="00CB16AE" w:rsidP="00CB16AE">
          <w:pPr>
            <w:pStyle w:val="TOC2"/>
            <w:tabs>
              <w:tab w:val="left" w:pos="880"/>
              <w:tab w:val="right" w:leader="dot" w:pos="9350"/>
            </w:tabs>
            <w:rPr>
              <w:rFonts w:asciiTheme="minorHAnsi" w:eastAsiaTheme="minorEastAsia" w:hAnsiTheme="minorHAnsi"/>
              <w:noProof/>
              <w:sz w:val="22"/>
              <w:szCs w:val="22"/>
            </w:rPr>
          </w:pPr>
          <w:hyperlink w:anchor="_Toc7630786" w:history="1">
            <w:r>
              <w:rPr>
                <w:rStyle w:val="Hyperlink"/>
                <w:noProof/>
                <w:color w:val="auto"/>
                <w:sz w:val="22"/>
                <w:szCs w:val="22"/>
                <w:u w:val="none"/>
              </w:rPr>
              <w:t>7</w:t>
            </w:r>
            <w:r w:rsidRPr="00C922B7">
              <w:rPr>
                <w:rStyle w:val="Hyperlink"/>
                <w:noProof/>
                <w:color w:val="auto"/>
                <w:sz w:val="22"/>
                <w:szCs w:val="22"/>
                <w:u w:val="none"/>
              </w:rPr>
              <w:t>.1</w:t>
            </w:r>
            <w:r w:rsidRPr="00C922B7">
              <w:rPr>
                <w:rFonts w:asciiTheme="minorHAnsi" w:eastAsiaTheme="minorEastAsia" w:hAnsiTheme="minorHAnsi"/>
                <w:noProof/>
                <w:sz w:val="22"/>
                <w:szCs w:val="22"/>
              </w:rPr>
              <w:tab/>
            </w:r>
            <w:r w:rsidRPr="001D19CD">
              <w:rPr>
                <w:bCs/>
                <w:noProof/>
                <w:sz w:val="22"/>
                <w:szCs w:val="22"/>
              </w:rPr>
              <w:t>Recommendation</w:t>
            </w:r>
            <w:r w:rsidRPr="00C922B7">
              <w:rPr>
                <w:noProof/>
                <w:webHidden/>
                <w:sz w:val="22"/>
                <w:szCs w:val="22"/>
              </w:rPr>
              <w:tab/>
            </w:r>
            <w:r>
              <w:rPr>
                <w:noProof/>
                <w:webHidden/>
                <w:sz w:val="22"/>
                <w:szCs w:val="22"/>
              </w:rPr>
              <w:t>50</w:t>
            </w:r>
          </w:hyperlink>
        </w:p>
        <w:p w:rsidR="00B54ACA" w:rsidRPr="00CB16AE" w:rsidRDefault="00CB16AE" w:rsidP="00CB16AE">
          <w:pPr>
            <w:pStyle w:val="TOC2"/>
            <w:tabs>
              <w:tab w:val="left" w:pos="880"/>
              <w:tab w:val="right" w:leader="dot" w:pos="9350"/>
            </w:tabs>
            <w:rPr>
              <w:b/>
              <w:bCs/>
              <w:noProof/>
            </w:rPr>
          </w:pPr>
          <w:hyperlink w:anchor="_Toc7630787" w:history="1">
            <w:r>
              <w:rPr>
                <w:rStyle w:val="Hyperlink"/>
                <w:noProof/>
                <w:color w:val="auto"/>
                <w:sz w:val="22"/>
                <w:szCs w:val="22"/>
                <w:u w:val="none"/>
              </w:rPr>
              <w:t>7</w:t>
            </w:r>
            <w:r w:rsidRPr="00C922B7">
              <w:rPr>
                <w:rStyle w:val="Hyperlink"/>
                <w:noProof/>
                <w:color w:val="auto"/>
                <w:sz w:val="22"/>
                <w:szCs w:val="22"/>
                <w:u w:val="none"/>
              </w:rPr>
              <w:t>.2</w:t>
            </w:r>
            <w:r w:rsidRPr="00C922B7">
              <w:rPr>
                <w:rFonts w:asciiTheme="minorHAnsi" w:eastAsiaTheme="minorEastAsia" w:hAnsiTheme="minorHAnsi"/>
                <w:noProof/>
                <w:sz w:val="22"/>
                <w:szCs w:val="22"/>
              </w:rPr>
              <w:tab/>
            </w:r>
            <w:r w:rsidRPr="001D19CD">
              <w:rPr>
                <w:bCs/>
                <w:noProof/>
                <w:sz w:val="22"/>
                <w:szCs w:val="22"/>
              </w:rPr>
              <w:t>Conclusion</w:t>
            </w:r>
            <w:r w:rsidRPr="00C922B7">
              <w:rPr>
                <w:noProof/>
                <w:webHidden/>
                <w:sz w:val="22"/>
                <w:szCs w:val="22"/>
              </w:rPr>
              <w:tab/>
            </w:r>
            <w:r>
              <w:rPr>
                <w:noProof/>
                <w:webHidden/>
                <w:sz w:val="22"/>
                <w:szCs w:val="22"/>
              </w:rPr>
              <w:t>51</w:t>
            </w:r>
          </w:hyperlink>
        </w:p>
      </w:sdtContent>
    </w:sdt>
    <w:p w:rsidR="00B54ACA" w:rsidRDefault="00B54ACA" w:rsidP="00B54ACA">
      <w:pPr>
        <w:jc w:val="center"/>
        <w:rPr>
          <w:sz w:val="60"/>
          <w:szCs w:val="60"/>
        </w:rPr>
      </w:pPr>
    </w:p>
    <w:p w:rsidR="00CB16AE" w:rsidRDefault="00CB16AE" w:rsidP="00B54ACA">
      <w:pPr>
        <w:jc w:val="center"/>
        <w:rPr>
          <w:rFonts w:ascii="Algerian" w:hAnsi="Algerian"/>
          <w:sz w:val="60"/>
          <w:szCs w:val="60"/>
        </w:rPr>
      </w:pPr>
    </w:p>
    <w:p w:rsidR="00CB16AE" w:rsidRDefault="00CB16AE" w:rsidP="00B54ACA">
      <w:pPr>
        <w:jc w:val="center"/>
        <w:rPr>
          <w:rFonts w:ascii="Algerian" w:hAnsi="Algerian"/>
          <w:sz w:val="60"/>
          <w:szCs w:val="60"/>
        </w:rPr>
      </w:pPr>
    </w:p>
    <w:p w:rsidR="00CB16AE" w:rsidRDefault="00CB16AE" w:rsidP="00B54ACA">
      <w:pPr>
        <w:jc w:val="center"/>
        <w:rPr>
          <w:rFonts w:ascii="Algerian" w:hAnsi="Algerian"/>
          <w:sz w:val="60"/>
          <w:szCs w:val="60"/>
        </w:rPr>
      </w:pPr>
    </w:p>
    <w:p w:rsidR="00CB16AE" w:rsidRDefault="00CB16AE" w:rsidP="00B54ACA">
      <w:pPr>
        <w:jc w:val="center"/>
        <w:rPr>
          <w:rFonts w:ascii="Algerian" w:hAnsi="Algerian"/>
          <w:sz w:val="60"/>
          <w:szCs w:val="60"/>
        </w:rPr>
      </w:pPr>
    </w:p>
    <w:p w:rsidR="00CB16AE" w:rsidRDefault="00CB16AE" w:rsidP="00B54ACA">
      <w:pPr>
        <w:jc w:val="center"/>
        <w:rPr>
          <w:rFonts w:ascii="Algerian" w:hAnsi="Algerian"/>
          <w:sz w:val="60"/>
          <w:szCs w:val="60"/>
        </w:rPr>
      </w:pPr>
    </w:p>
    <w:p w:rsidR="00CB16AE" w:rsidRDefault="00CB16AE" w:rsidP="00B54ACA">
      <w:pPr>
        <w:jc w:val="center"/>
        <w:rPr>
          <w:rFonts w:ascii="Algerian" w:hAnsi="Algerian"/>
          <w:sz w:val="60"/>
          <w:szCs w:val="60"/>
        </w:rPr>
      </w:pPr>
    </w:p>
    <w:p w:rsidR="00B54ACA" w:rsidRPr="00FD706C" w:rsidRDefault="00235C1C" w:rsidP="00B54ACA">
      <w:pPr>
        <w:jc w:val="center"/>
        <w:rPr>
          <w:rFonts w:ascii="Algerian" w:hAnsi="Algerian"/>
          <w:sz w:val="72"/>
          <w:szCs w:val="72"/>
        </w:rPr>
      </w:pPr>
      <w:bookmarkStart w:id="0" w:name="_GoBack"/>
      <w:bookmarkEnd w:id="0"/>
      <w:r w:rsidRPr="00FD706C">
        <w:rPr>
          <w:rFonts w:ascii="Algerian" w:hAnsi="Algerian"/>
          <w:sz w:val="60"/>
          <w:szCs w:val="60"/>
        </w:rPr>
        <w:t>Chapter</w:t>
      </w:r>
      <w:r w:rsidRPr="00FD706C">
        <w:rPr>
          <w:rFonts w:ascii="Algerian" w:hAnsi="Algerian"/>
          <w:sz w:val="72"/>
          <w:szCs w:val="72"/>
        </w:rPr>
        <w:t xml:space="preserve"> – 1</w:t>
      </w:r>
    </w:p>
    <w:p w:rsidR="00B54ACA" w:rsidRPr="00FD706C" w:rsidRDefault="00235C1C" w:rsidP="00FD706C">
      <w:pPr>
        <w:ind w:firstLine="432"/>
        <w:rPr>
          <w:rFonts w:ascii="Agency FB" w:hAnsi="Agency FB"/>
          <w:b/>
          <w:bCs/>
          <w:sz w:val="72"/>
          <w:szCs w:val="72"/>
        </w:rPr>
      </w:pPr>
      <w:r>
        <w:rPr>
          <w:rFonts w:ascii="Agency FB" w:hAnsi="Agency FB"/>
          <w:b/>
          <w:bCs/>
          <w:sz w:val="72"/>
          <w:szCs w:val="72"/>
        </w:rPr>
        <w:t xml:space="preserve"> </w:t>
      </w:r>
      <w:r>
        <w:rPr>
          <w:rFonts w:ascii="Agency FB" w:hAnsi="Agency FB"/>
          <w:b/>
          <w:bCs/>
          <w:sz w:val="72"/>
          <w:szCs w:val="72"/>
        </w:rPr>
        <w:tab/>
      </w:r>
      <w:r>
        <w:rPr>
          <w:rFonts w:ascii="Agency FB" w:hAnsi="Agency FB"/>
          <w:b/>
          <w:bCs/>
          <w:sz w:val="72"/>
          <w:szCs w:val="72"/>
        </w:rPr>
        <w:tab/>
      </w:r>
      <w:r>
        <w:rPr>
          <w:rFonts w:ascii="Agency FB" w:hAnsi="Agency FB"/>
          <w:b/>
          <w:bCs/>
          <w:sz w:val="72"/>
          <w:szCs w:val="72"/>
        </w:rPr>
        <w:tab/>
      </w:r>
      <w:r>
        <w:rPr>
          <w:rFonts w:ascii="Agency FB" w:hAnsi="Agency FB"/>
          <w:b/>
          <w:bCs/>
          <w:sz w:val="72"/>
          <w:szCs w:val="72"/>
        </w:rPr>
        <w:tab/>
      </w:r>
      <w:r w:rsidRPr="00FD706C">
        <w:rPr>
          <w:rFonts w:ascii="Agency FB" w:hAnsi="Agency FB"/>
          <w:b/>
          <w:bCs/>
          <w:sz w:val="72"/>
          <w:szCs w:val="72"/>
        </w:rPr>
        <w:t>INTRODUCTION</w:t>
      </w:r>
    </w:p>
    <w:p w:rsidR="00B54ACA" w:rsidRDefault="00B54ACA" w:rsidP="00B54ACA">
      <w:pPr>
        <w:jc w:val="center"/>
        <w:rPr>
          <w:b/>
          <w:bCs/>
          <w:sz w:val="72"/>
          <w:szCs w:val="72"/>
        </w:rPr>
      </w:pPr>
    </w:p>
    <w:p w:rsidR="00B54ACA" w:rsidRDefault="00235C1C">
      <w:pPr>
        <w:spacing w:line="259" w:lineRule="auto"/>
        <w:jc w:val="left"/>
        <w:rPr>
          <w:b/>
          <w:bCs/>
          <w:sz w:val="72"/>
          <w:szCs w:val="72"/>
        </w:rPr>
      </w:pPr>
      <w:r>
        <w:rPr>
          <w:b/>
          <w:bCs/>
          <w:sz w:val="72"/>
          <w:szCs w:val="72"/>
        </w:rPr>
        <w:br w:type="page"/>
      </w:r>
    </w:p>
    <w:p w:rsidR="00B54ACA" w:rsidRDefault="00235C1C" w:rsidP="00C23C6A">
      <w:pPr>
        <w:pStyle w:val="Heading1"/>
      </w:pPr>
      <w:bookmarkStart w:id="1" w:name="_Toc7630726"/>
      <w:r>
        <w:lastRenderedPageBreak/>
        <w:t>Introduction</w:t>
      </w:r>
      <w:r w:rsidR="00C23C6A">
        <w:t>:</w:t>
      </w:r>
      <w:bookmarkEnd w:id="1"/>
    </w:p>
    <w:p w:rsidR="00A40E4C" w:rsidRPr="00A40E4C" w:rsidRDefault="00235C1C" w:rsidP="00A40E4C">
      <w:r w:rsidRPr="00A40E4C">
        <w:t xml:space="preserve">Green banking becomes a whispered word in today's financial world. Green Banking is not so a high analytical activity, it is a regular activity pattern of banking. Green banking sometime introduces as green investment, clean energy. By directing activities towards environment-friendly a bank and financial institution can become a green bank. Nowadays Banks and Financial institution have to include green banking in their plan while they are formulating strategic planning. The </w:t>
      </w:r>
      <w:proofErr w:type="gramStart"/>
      <w:r w:rsidRPr="00A40E4C">
        <w:t>word green actually describe</w:t>
      </w:r>
      <w:proofErr w:type="gramEnd"/>
      <w:r w:rsidRPr="00A40E4C">
        <w:t xml:space="preserve"> a broad image about the environment, society, and ethicality. The environmental concept is at the center of Green Banking policies and strategies. Green Banking is similar to a normal bank, which acknowledges all the social and environmental or ecological factors with an aim goal to protect the environment and maintain natural resources as the best use of them. The important aspect of the 21st century is to maintain the green safety and sustainable ecological balance of banking business and environmental resources. </w:t>
      </w:r>
      <w:proofErr w:type="gramStart"/>
      <w:r w:rsidRPr="00A40E4C">
        <w:t>Green banking carats the linkage between environmental and social responsibility.</w:t>
      </w:r>
      <w:proofErr w:type="gramEnd"/>
      <w:r w:rsidRPr="00A40E4C">
        <w:t xml:space="preserve"> Green Banking activity means using the bank and financial institutions resource effectively and carefully. Minimizing the use of paper, more use of technology, efficiently use of water and electricity to make the bank sustainable. Finance is a big element to do many of the work, and banks and financial institution holds most of the money of a country. So it is their responsibility also to maintain the environment in good shape. </w:t>
      </w:r>
      <w:proofErr w:type="gramStart"/>
      <w:r w:rsidRPr="00A40E4C">
        <w:t>Green banking as a term which covers different areas, but in general refers how to be environmental friendly one bank is, and how devoted towards green and ethical policies they are.</w:t>
      </w:r>
      <w:proofErr w:type="gramEnd"/>
      <w:r w:rsidRPr="00A40E4C">
        <w:t xml:space="preserve"> So, banks have certain possibilities to act as Money Multiplier to stimulate growth. It thus makes undoubtedly necessary in the 21st century that banking institutions become logical while lending in ensuring that the project they are lending is not worse and catastrophic for the Environment. So Green Banking is an Ethical Banking wherein bankers must think about Environmental impact of lending too.</w:t>
      </w:r>
    </w:p>
    <w:p w:rsidR="00A40E4C" w:rsidRPr="00A40E4C" w:rsidRDefault="00235C1C" w:rsidP="00A40E4C">
      <w:pPr>
        <w:rPr>
          <w:rFonts w:ascii="Calibri" w:eastAsiaTheme="majorEastAsia" w:hAnsi="Calibri" w:cstheme="majorBidi"/>
          <w:b/>
          <w:sz w:val="28"/>
          <w:szCs w:val="33"/>
          <w:u w:val="single"/>
        </w:rPr>
      </w:pPr>
      <w:r w:rsidRPr="00A40E4C">
        <w:t xml:space="preserve">Bangladesh is one of the most victims of environmental </w:t>
      </w:r>
      <w:proofErr w:type="gramStart"/>
      <w:r w:rsidRPr="00A40E4C">
        <w:t>disaster,</w:t>
      </w:r>
      <w:proofErr w:type="gramEnd"/>
      <w:r w:rsidRPr="00A40E4C">
        <w:t xml:space="preserve"> to overcome this situation Bangladesh Bank introduces Green Banking for all the banks and Financial Institution in 2011. So as Bangladesh Bank standard every bank and FIs have to include Green Banking in their daily activities. This study aims to focus on the recent performance of the private commercial banks in Bangladesh.</w:t>
      </w:r>
    </w:p>
    <w:p w:rsidR="00113D7B" w:rsidRDefault="00235C1C" w:rsidP="00113D7B">
      <w:pPr>
        <w:pStyle w:val="Heading2"/>
      </w:pPr>
      <w:r>
        <w:rPr>
          <w:u w:val="none"/>
        </w:rPr>
        <w:lastRenderedPageBreak/>
        <w:t xml:space="preserve">  </w:t>
      </w:r>
      <w:r w:rsidR="0038138D">
        <w:rPr>
          <w:u w:val="none"/>
        </w:rPr>
        <w:t xml:space="preserve"> </w:t>
      </w:r>
      <w:bookmarkStart w:id="2" w:name="_Toc7630727"/>
      <w:r>
        <w:t xml:space="preserve">Rational of </w:t>
      </w:r>
      <w:proofErr w:type="gramStart"/>
      <w:r>
        <w:t>The</w:t>
      </w:r>
      <w:proofErr w:type="gramEnd"/>
      <w:r>
        <w:t xml:space="preserve"> </w:t>
      </w:r>
      <w:r w:rsidRPr="00C23C6A">
        <w:t>Study</w:t>
      </w:r>
      <w:r>
        <w:t>:</w:t>
      </w:r>
      <w:bookmarkEnd w:id="2"/>
    </w:p>
    <w:p w:rsidR="00DA273F" w:rsidRDefault="00235C1C" w:rsidP="00DA273F">
      <w:r>
        <w:t>For the implementation of Green Banking activities in Bangladesh the listed top banks need to abide by the policies issued by Bangladesh Bank. The submission of the final report must be in a previously fixed deadline to enhance the performance of the GB activities. The primary goal of GB activities is to save the social &amp; environmental aspects while maintaining financial priorities at the same time. The activities need to follow the modernly fashioned way. This type of activities will result to improve and enrich the environment and social concern by creating GB policies. That will help to increase the business tracks and help to be concern about being friendly to the Environment. It gives clear ideas about the facts that banks are being environment-friendly in such a way they invest in the economic system. Bangladesh is currently in the 4</w:t>
      </w:r>
      <w:r w:rsidRPr="005F3BAD">
        <w:rPr>
          <w:vertAlign w:val="superscript"/>
        </w:rPr>
        <w:t>th</w:t>
      </w:r>
      <w:r>
        <w:t xml:space="preserve"> stage in term of climate change. The financial sector in Bangladesh must act in the front line for the development and response to the environmental fall down. To implement the GB Bangladesh has taken some big step but the slow-moving development got a new force after Bangladesh Bank renewed the rules and policies for GB project. Now about this particular project, the study shows that the activities performed by different banks for achieving the GB in time. This project paper‘s purpose is to find and examine the recent situation of GB project launched by BB. The following selected subject will also help to expand rationality related to the project: </w:t>
      </w:r>
    </w:p>
    <w:p w:rsidR="00113D7B" w:rsidRDefault="00113D7B" w:rsidP="00113D7B">
      <w:pPr>
        <w:pStyle w:val="Default"/>
      </w:pPr>
    </w:p>
    <w:p w:rsidR="00DA273F" w:rsidRPr="00CA0F48" w:rsidRDefault="00235C1C" w:rsidP="00DA273F">
      <w:pPr>
        <w:pStyle w:val="ListParagraph"/>
        <w:numPr>
          <w:ilvl w:val="0"/>
          <w:numId w:val="25"/>
        </w:numPr>
      </w:pPr>
      <w:r>
        <w:t>The GB strategies performed or taken to achieve the goal and the selected areas covered by it</w:t>
      </w:r>
      <w:r w:rsidRPr="00CA0F48">
        <w:t xml:space="preserve">. </w:t>
      </w:r>
    </w:p>
    <w:p w:rsidR="00DA273F" w:rsidRPr="00CA0F48" w:rsidRDefault="00235C1C" w:rsidP="00DA273F">
      <w:pPr>
        <w:pStyle w:val="ListParagraph"/>
        <w:numPr>
          <w:ilvl w:val="0"/>
          <w:numId w:val="25"/>
        </w:numPr>
      </w:pPr>
      <w:r>
        <w:t xml:space="preserve">To find the exact implementation of </w:t>
      </w:r>
      <w:r w:rsidRPr="00CA0F48">
        <w:t>policy</w:t>
      </w:r>
      <w:r w:rsidRPr="00790B31">
        <w:t xml:space="preserve"> </w:t>
      </w:r>
      <w:r w:rsidRPr="00CA0F48">
        <w:t>and</w:t>
      </w:r>
      <w:r>
        <w:t xml:space="preserve"> </w:t>
      </w:r>
      <w:r w:rsidRPr="00CA0F48">
        <w:t>strategy</w:t>
      </w:r>
      <w:r>
        <w:t xml:space="preserve"> and also compare with </w:t>
      </w:r>
      <w:r w:rsidRPr="00CA0F48">
        <w:t>issued guidelines</w:t>
      </w:r>
      <w:r>
        <w:t xml:space="preserve"> </w:t>
      </w:r>
    </w:p>
    <w:p w:rsidR="00DA273F" w:rsidRPr="00CA0F48" w:rsidRDefault="00235C1C" w:rsidP="00DA273F">
      <w:pPr>
        <w:pStyle w:val="ListParagraph"/>
        <w:numPr>
          <w:ilvl w:val="0"/>
          <w:numId w:val="25"/>
        </w:numPr>
      </w:pPr>
      <w:r w:rsidRPr="00CA0F48">
        <w:t xml:space="preserve">To </w:t>
      </w:r>
      <w:r>
        <w:t xml:space="preserve">find out the practice of green financing performed by </w:t>
      </w:r>
      <w:r w:rsidRPr="00CA0F48">
        <w:t>diffe</w:t>
      </w:r>
      <w:r>
        <w:t>rent types of commercial banks and how to manage it.</w:t>
      </w:r>
    </w:p>
    <w:p w:rsidR="00DA273F" w:rsidRDefault="00235C1C" w:rsidP="00DA273F">
      <w:pPr>
        <w:pStyle w:val="ListParagraph"/>
        <w:numPr>
          <w:ilvl w:val="0"/>
          <w:numId w:val="25"/>
        </w:numPr>
      </w:pPr>
      <w:r>
        <w:t>To study t</w:t>
      </w:r>
      <w:r w:rsidRPr="00CA0F48">
        <w:t xml:space="preserve">he </w:t>
      </w:r>
      <w:r>
        <w:t>relative sectors variable outcome like (</w:t>
      </w:r>
      <w:r w:rsidRPr="00CA0F48">
        <w:t>online &amp; mobile Banking</w:t>
      </w:r>
      <w:r>
        <w:t>)</w:t>
      </w:r>
    </w:p>
    <w:p w:rsidR="00DA273F" w:rsidRDefault="00235C1C" w:rsidP="00DA273F">
      <w:pPr>
        <w:pStyle w:val="ListParagraph"/>
        <w:numPr>
          <w:ilvl w:val="0"/>
          <w:numId w:val="25"/>
        </w:numPr>
      </w:pPr>
      <w:r w:rsidRPr="00CA0F48">
        <w:t xml:space="preserve">To </w:t>
      </w:r>
      <w:r>
        <w:t>study</w:t>
      </w:r>
      <w:r w:rsidRPr="00CA0F48">
        <w:t xml:space="preserve"> the </w:t>
      </w:r>
      <w:r>
        <w:t xml:space="preserve">important </w:t>
      </w:r>
      <w:r w:rsidRPr="00CA0F48">
        <w:t xml:space="preserve">issues of green activities </w:t>
      </w:r>
      <w:r>
        <w:t>performed in house.</w:t>
      </w:r>
    </w:p>
    <w:p w:rsidR="00113D7B" w:rsidRPr="00113D7B" w:rsidRDefault="00113D7B" w:rsidP="00113D7B">
      <w:pPr>
        <w:pStyle w:val="ListParagraph"/>
      </w:pPr>
    </w:p>
    <w:p w:rsidR="0038138D" w:rsidRDefault="00235C1C" w:rsidP="0038138D">
      <w:pPr>
        <w:pStyle w:val="Heading2"/>
      </w:pPr>
      <w:r>
        <w:rPr>
          <w:u w:val="none"/>
        </w:rPr>
        <w:lastRenderedPageBreak/>
        <w:t xml:space="preserve">  </w:t>
      </w:r>
      <w:bookmarkStart w:id="3" w:name="_Toc7630728"/>
      <w:r>
        <w:t>Background of the Study:</w:t>
      </w:r>
      <w:bookmarkEnd w:id="3"/>
    </w:p>
    <w:p w:rsidR="0038138D" w:rsidRPr="0038138D" w:rsidRDefault="00235C1C" w:rsidP="0038138D">
      <w:pPr>
        <w:spacing w:before="480"/>
      </w:pPr>
      <w:r w:rsidRPr="00037855">
        <w:t xml:space="preserve">The study was focused only on the activities and performance of green banking in private commercial banks in Bangladesh. </w:t>
      </w:r>
      <w:proofErr w:type="gramStart"/>
      <w:r w:rsidRPr="00037855">
        <w:t>To find out whether the banks adopt the policy standard provided by the central bank- Bangladesh Bank.</w:t>
      </w:r>
      <w:proofErr w:type="gramEnd"/>
      <w:r w:rsidRPr="00037855">
        <w:t xml:space="preserve"> The study also observed the Board of Directors and the CEO of the </w:t>
      </w:r>
      <w:proofErr w:type="gramStart"/>
      <w:r w:rsidRPr="00037855">
        <w:t>banks, that</w:t>
      </w:r>
      <w:proofErr w:type="gramEnd"/>
      <w:r w:rsidRPr="00037855">
        <w:t xml:space="preserve"> are they properly monitoring the green banking activities. In the study, it was also disclosed that how much amount the banks are investing in green sectors, what activities they are doing to maintain the green office and also in what green sectors they are financing. In Bangladesh, the key area for environment pollution is- industrial disposal, noise pollution, household pollution, air pollution, water pollution, deforestation etc. As private commercial is the big sector of economic society of Bangladesh, they have the responsibility to maintain the environment of Bangladesh. In the era of global development all banks and financial institution of Bangladesh have to play a vital role to develop the economy alongside with environment.</w:t>
      </w:r>
    </w:p>
    <w:p w:rsidR="00C23C6A" w:rsidRDefault="00C23C6A" w:rsidP="00113D7B">
      <w:pPr>
        <w:pStyle w:val="Heading2"/>
        <w:numPr>
          <w:ilvl w:val="0"/>
          <w:numId w:val="0"/>
        </w:numPr>
        <w:ind w:left="576"/>
      </w:pPr>
    </w:p>
    <w:p w:rsidR="00EA0076" w:rsidRDefault="00235C1C" w:rsidP="00A12989">
      <w:pPr>
        <w:pStyle w:val="Heading2"/>
      </w:pPr>
      <w:bookmarkStart w:id="4" w:name="_Toc7630729"/>
      <w:r>
        <w:t>Objective of the Study</w:t>
      </w:r>
      <w:bookmarkEnd w:id="4"/>
    </w:p>
    <w:p w:rsidR="00DA273F" w:rsidRDefault="00235C1C" w:rsidP="00DA273F">
      <w:r>
        <w:t xml:space="preserve">The scenario described previously the project paper mainly focuses on measuring the accomplishment of Bangladesh in Green Banking. Now around the world, the most responsive matter is global warming. The radical change in climate will bring a huge catastrophe that may fully change the eco-system because of the direct impact on </w:t>
      </w:r>
      <w:r w:rsidRPr="00CA0F48">
        <w:t xml:space="preserve">agriculture, forestry, dry land, water resources and human health. </w:t>
      </w:r>
      <w:r>
        <w:t xml:space="preserve">In the meantime, society calls for the duty to banks to act </w:t>
      </w:r>
      <w:proofErr w:type="spellStart"/>
      <w:r>
        <w:t>s</w:t>
      </w:r>
      <w:proofErr w:type="spellEnd"/>
      <w:r>
        <w:t xml:space="preserve"> an undetectable component of the society.  It is believed that Green finance can mostly cover </w:t>
      </w:r>
      <w:r w:rsidRPr="00CA0F48">
        <w:t xml:space="preserve">air pollution, water pollution and scarcity, </w:t>
      </w:r>
      <w:r>
        <w:t xml:space="preserve">the </w:t>
      </w:r>
      <w:r w:rsidRPr="00CA0F48">
        <w:t>encroachment of rivers, inappropriate disposal of industrial, medical and household waste, deforesta</w:t>
      </w:r>
      <w:r>
        <w:t>tion and loss</w:t>
      </w:r>
      <w:r w:rsidRPr="00CA0F48">
        <w:t xml:space="preserve"> of open space and loss of biodiversity</w:t>
      </w:r>
      <w:r>
        <w:t>. This matter has taken into concern about the direct impact of climate change and progressive action has started worldwide. The central bank of Bangladesh has now shown great commitment towards the green movement by performing green activities.</w:t>
      </w:r>
    </w:p>
    <w:p w:rsidR="00DA273F" w:rsidRDefault="00DA273F" w:rsidP="00DA273F"/>
    <w:p w:rsidR="00DA273F" w:rsidRDefault="00DA273F" w:rsidP="00DA273F"/>
    <w:p w:rsidR="009B1E6B" w:rsidRPr="00524C7A" w:rsidRDefault="00235C1C" w:rsidP="00524C7A">
      <w:pPr>
        <w:rPr>
          <w:b/>
          <w:bCs/>
        </w:rPr>
      </w:pPr>
      <w:r>
        <w:rPr>
          <w:b/>
          <w:bCs/>
        </w:rPr>
        <w:lastRenderedPageBreak/>
        <w:t>Primary Objective</w:t>
      </w:r>
    </w:p>
    <w:p w:rsidR="00CA0F48" w:rsidRPr="00CA0F48" w:rsidRDefault="00235C1C" w:rsidP="00CA0F48">
      <w:pPr>
        <w:pStyle w:val="ListParagraph"/>
        <w:numPr>
          <w:ilvl w:val="0"/>
          <w:numId w:val="3"/>
        </w:numPr>
      </w:pPr>
      <w:r w:rsidRPr="00CA0F48">
        <w:t>To review the relevance of GB.</w:t>
      </w:r>
    </w:p>
    <w:p w:rsidR="00CA0F48" w:rsidRPr="00CA0F48" w:rsidRDefault="00235C1C" w:rsidP="00CA0F48">
      <w:pPr>
        <w:pStyle w:val="ListParagraph"/>
        <w:numPr>
          <w:ilvl w:val="0"/>
          <w:numId w:val="3"/>
        </w:numPr>
      </w:pPr>
      <w:r w:rsidRPr="00CA0F48">
        <w:t>Identify and measure the policy, regulatory and business environment of GB.</w:t>
      </w:r>
    </w:p>
    <w:p w:rsidR="00CA0F48" w:rsidRPr="00CA0F48" w:rsidRDefault="00235C1C" w:rsidP="00CA0F48">
      <w:pPr>
        <w:pStyle w:val="ListParagraph"/>
        <w:numPr>
          <w:ilvl w:val="0"/>
          <w:numId w:val="3"/>
        </w:numPr>
      </w:pPr>
      <w:r w:rsidRPr="00CA0F48">
        <w:t>To for</w:t>
      </w:r>
      <w:r>
        <w:t>e</w:t>
      </w:r>
      <w:r w:rsidRPr="00CA0F48">
        <w:t>cast the achievement and prospect of DB in Bangladesh.</w:t>
      </w:r>
    </w:p>
    <w:p w:rsidR="00CA0F48" w:rsidRPr="00CA0F48" w:rsidRDefault="00235C1C" w:rsidP="00CA0F48">
      <w:pPr>
        <w:pStyle w:val="ListParagraph"/>
        <w:numPr>
          <w:ilvl w:val="0"/>
          <w:numId w:val="3"/>
        </w:numPr>
      </w:pPr>
      <w:r w:rsidRPr="00CA0F48">
        <w:t xml:space="preserve">Using organizational resources sincerely. </w:t>
      </w:r>
    </w:p>
    <w:p w:rsidR="00CA0F48" w:rsidRPr="00CA0F48" w:rsidRDefault="00235C1C" w:rsidP="00CA0F48">
      <w:pPr>
        <w:pStyle w:val="ListParagraph"/>
        <w:numPr>
          <w:ilvl w:val="0"/>
          <w:numId w:val="3"/>
        </w:numPr>
      </w:pPr>
      <w:r w:rsidRPr="00CA0F48">
        <w:t xml:space="preserve">Keeping the world sustainable for a long period of time. </w:t>
      </w:r>
    </w:p>
    <w:p w:rsidR="00CA0F48" w:rsidRPr="00CA0F48" w:rsidRDefault="00235C1C" w:rsidP="00CA0F48">
      <w:pPr>
        <w:pStyle w:val="ListParagraph"/>
        <w:numPr>
          <w:ilvl w:val="0"/>
          <w:numId w:val="3"/>
        </w:numPr>
      </w:pPr>
      <w:r w:rsidRPr="00CA0F48">
        <w:t>Must minimize paper works inside and outside the bank.</w:t>
      </w:r>
    </w:p>
    <w:p w:rsidR="00CA0F48" w:rsidRPr="00CA0F48" w:rsidRDefault="00235C1C" w:rsidP="00CA0F48">
      <w:pPr>
        <w:pStyle w:val="ListParagraph"/>
        <w:numPr>
          <w:ilvl w:val="0"/>
          <w:numId w:val="3"/>
        </w:numPr>
      </w:pPr>
      <w:r w:rsidRPr="00CA0F48">
        <w:t>Rectify problems on the way to reaching a green economy in Bangladesh.</w:t>
      </w:r>
    </w:p>
    <w:p w:rsidR="00826DA5" w:rsidRPr="00524C7A" w:rsidRDefault="00235C1C" w:rsidP="00524C7A">
      <w:pPr>
        <w:rPr>
          <w:b/>
          <w:bCs/>
        </w:rPr>
      </w:pPr>
      <w:r>
        <w:rPr>
          <w:b/>
          <w:bCs/>
        </w:rPr>
        <w:t>Secondary Objective</w:t>
      </w:r>
    </w:p>
    <w:p w:rsidR="00CA0F48" w:rsidRPr="00CA0F48" w:rsidRDefault="00235C1C" w:rsidP="00524C7A">
      <w:pPr>
        <w:pStyle w:val="ListParagraph"/>
        <w:numPr>
          <w:ilvl w:val="0"/>
          <w:numId w:val="4"/>
        </w:numPr>
        <w:spacing w:before="200"/>
        <w:rPr>
          <w:bCs/>
        </w:rPr>
      </w:pPr>
      <w:r w:rsidRPr="00CA0F48">
        <w:rPr>
          <w:bCs/>
        </w:rPr>
        <w:t>For the implementation</w:t>
      </w:r>
      <w:r w:rsidR="00AE60C1">
        <w:rPr>
          <w:bCs/>
        </w:rPr>
        <w:t xml:space="preserve"> of</w:t>
      </w:r>
      <w:r w:rsidRPr="00CA0F48">
        <w:rPr>
          <w:bCs/>
        </w:rPr>
        <w:t xml:space="preserve"> theoretical knowledge in the practical field. </w:t>
      </w:r>
    </w:p>
    <w:p w:rsidR="00CA0F48" w:rsidRPr="00CA0F48" w:rsidRDefault="00235C1C" w:rsidP="00CA0F48">
      <w:pPr>
        <w:pStyle w:val="ListParagraph"/>
        <w:numPr>
          <w:ilvl w:val="0"/>
          <w:numId w:val="4"/>
        </w:numPr>
        <w:rPr>
          <w:bCs/>
        </w:rPr>
      </w:pPr>
      <w:r w:rsidRPr="00CA0F48">
        <w:rPr>
          <w:bCs/>
        </w:rPr>
        <w:t xml:space="preserve">To observe the functions of general banking section. </w:t>
      </w:r>
    </w:p>
    <w:p w:rsidR="00CA0F48" w:rsidRPr="00CA0F48" w:rsidRDefault="00235C1C" w:rsidP="00CA0F48">
      <w:pPr>
        <w:pStyle w:val="ListParagraph"/>
        <w:numPr>
          <w:ilvl w:val="0"/>
          <w:numId w:val="4"/>
        </w:numPr>
        <w:rPr>
          <w:bCs/>
        </w:rPr>
      </w:pPr>
      <w:r w:rsidRPr="00CA0F48">
        <w:rPr>
          <w:bCs/>
        </w:rPr>
        <w:t>To observe the working environment in commercial bank</w:t>
      </w:r>
      <w:r w:rsidR="00AE60C1">
        <w:rPr>
          <w:bCs/>
        </w:rPr>
        <w:t>s</w:t>
      </w:r>
      <w:r w:rsidRPr="00CA0F48">
        <w:rPr>
          <w:bCs/>
        </w:rPr>
        <w:t xml:space="preserve">. </w:t>
      </w:r>
    </w:p>
    <w:p w:rsidR="00CA0F48" w:rsidRPr="00CA0F48" w:rsidRDefault="00235C1C" w:rsidP="00CA0F48">
      <w:pPr>
        <w:pStyle w:val="ListParagraph"/>
        <w:numPr>
          <w:ilvl w:val="0"/>
          <w:numId w:val="4"/>
        </w:numPr>
        <w:rPr>
          <w:bCs/>
        </w:rPr>
      </w:pPr>
      <w:r w:rsidRPr="00CA0F48">
        <w:rPr>
          <w:bCs/>
        </w:rPr>
        <w:t>To study the existing overall banker-customer relationship.</w:t>
      </w:r>
    </w:p>
    <w:p w:rsidR="00CA0F48" w:rsidRPr="00CA0F48" w:rsidRDefault="00235C1C" w:rsidP="00CA0F48">
      <w:pPr>
        <w:pStyle w:val="ListParagraph"/>
        <w:numPr>
          <w:ilvl w:val="0"/>
          <w:numId w:val="4"/>
        </w:numPr>
        <w:rPr>
          <w:bCs/>
        </w:rPr>
      </w:pPr>
      <w:r w:rsidRPr="00CA0F48">
        <w:rPr>
          <w:bCs/>
        </w:rPr>
        <w:t xml:space="preserve">To analyze their performance. </w:t>
      </w:r>
    </w:p>
    <w:p w:rsidR="00CA0F48" w:rsidRPr="00CA0F48" w:rsidRDefault="00235C1C" w:rsidP="00CA0F48">
      <w:pPr>
        <w:pStyle w:val="ListParagraph"/>
        <w:numPr>
          <w:ilvl w:val="0"/>
          <w:numId w:val="4"/>
        </w:numPr>
        <w:rPr>
          <w:bCs/>
        </w:rPr>
      </w:pPr>
      <w:r w:rsidRPr="00CA0F48">
        <w:rPr>
          <w:bCs/>
        </w:rPr>
        <w:t xml:space="preserve">To have some practical exposures that will be helpful in our practical life. </w:t>
      </w:r>
    </w:p>
    <w:p w:rsidR="00A12989" w:rsidRPr="00A12989" w:rsidRDefault="00235C1C" w:rsidP="00A12989">
      <w:pPr>
        <w:pStyle w:val="ListParagraph"/>
        <w:numPr>
          <w:ilvl w:val="0"/>
          <w:numId w:val="4"/>
        </w:numPr>
        <w:rPr>
          <w:rFonts w:cs="Times New Roman"/>
          <w:bCs/>
          <w:sz w:val="23"/>
          <w:szCs w:val="23"/>
        </w:rPr>
      </w:pPr>
      <w:r w:rsidRPr="00CA0F48">
        <w:rPr>
          <w:bCs/>
        </w:rPr>
        <w:t xml:space="preserve">To examine whether the attributes of good performance are observed. </w:t>
      </w:r>
    </w:p>
    <w:p w:rsidR="00A12989" w:rsidRPr="00A12989" w:rsidRDefault="00A12989" w:rsidP="00A12989">
      <w:pPr>
        <w:rPr>
          <w:rFonts w:cs="Times New Roman"/>
          <w:bCs/>
          <w:sz w:val="23"/>
          <w:szCs w:val="23"/>
        </w:rPr>
      </w:pPr>
    </w:p>
    <w:p w:rsidR="008D603F" w:rsidRDefault="00235C1C" w:rsidP="00A12989">
      <w:pPr>
        <w:pStyle w:val="Heading2"/>
      </w:pPr>
      <w:bookmarkStart w:id="5" w:name="_Toc7630730"/>
      <w:r>
        <w:t>The methodology of the Study</w:t>
      </w:r>
      <w:bookmarkEnd w:id="5"/>
    </w:p>
    <w:p w:rsidR="00DA273F" w:rsidRPr="00CA0F48" w:rsidRDefault="00235C1C" w:rsidP="00DA273F">
      <w:pPr>
        <w:spacing w:before="480"/>
      </w:pPr>
      <w:bookmarkStart w:id="6" w:name="_Toc7630731"/>
      <w:r>
        <w:t xml:space="preserve">The study has done through </w:t>
      </w:r>
      <w:r w:rsidRPr="00BE0FAD">
        <w:t>the analysis of both</w:t>
      </w:r>
      <w:r>
        <w:t xml:space="preserve"> </w:t>
      </w:r>
      <w:r w:rsidRPr="00CA0F48">
        <w:t xml:space="preserve">primary and secondary </w:t>
      </w:r>
      <w:r>
        <w:t>data</w:t>
      </w:r>
      <w:r w:rsidRPr="00CA0F48">
        <w:t xml:space="preserve">. </w:t>
      </w:r>
      <w:r>
        <w:t xml:space="preserve">The online </w:t>
      </w:r>
      <w:r w:rsidRPr="00BE0FAD">
        <w:t>published</w:t>
      </w:r>
      <w:r w:rsidRPr="00CA0F48">
        <w:t xml:space="preserve"> reports of differen</w:t>
      </w:r>
      <w:r>
        <w:t xml:space="preserve">t banks and financial organization helped more to analyze and calculate the necessary data. </w:t>
      </w:r>
      <w:r w:rsidRPr="00CA0F48">
        <w:t xml:space="preserve">Primary data </w:t>
      </w:r>
      <w:r>
        <w:t>was</w:t>
      </w:r>
      <w:r w:rsidRPr="00CA0F48">
        <w:t xml:space="preserve"> collected through face-to-face and</w:t>
      </w:r>
      <w:r>
        <w:t xml:space="preserve"> </w:t>
      </w:r>
      <w:r w:rsidRPr="009B2546">
        <w:t>sometimes in the case</w:t>
      </w:r>
      <w:r>
        <w:t xml:space="preserve"> over </w:t>
      </w:r>
      <w:r w:rsidRPr="00CA0F48">
        <w:t xml:space="preserve">telephonic interviews from the </w:t>
      </w:r>
      <w:r>
        <w:t xml:space="preserve">high </w:t>
      </w:r>
      <w:r w:rsidRPr="00CA0F48">
        <w:t>officials of</w:t>
      </w:r>
      <w:r>
        <w:t xml:space="preserve">ten selected commercial banks. </w:t>
      </w:r>
      <w:r w:rsidRPr="009B2546">
        <w:t>Sometimes emailing was very helpful for collecting primary data</w:t>
      </w:r>
      <w:r>
        <w:t xml:space="preserve">. </w:t>
      </w:r>
      <w:r w:rsidRPr="009B2546">
        <w:t>Unstructured questionnaires were the main tools to collect the data</w:t>
      </w:r>
      <w:r>
        <w:t xml:space="preserve">. </w:t>
      </w:r>
      <w:r w:rsidRPr="00CA0F48">
        <w:t>Statistical tools, charts, tables, etc. have been used to analyze and interpret data different descriptive.</w:t>
      </w:r>
    </w:p>
    <w:p w:rsidR="00DA273F" w:rsidRPr="00CA0F48" w:rsidRDefault="00235C1C" w:rsidP="00DA273F">
      <w:pPr>
        <w:spacing w:before="480"/>
        <w:rPr>
          <w:color w:val="000000" w:themeColor="text1"/>
        </w:rPr>
      </w:pPr>
      <w:r w:rsidRPr="00CA0F48">
        <w:rPr>
          <w:color w:val="000000" w:themeColor="text1"/>
        </w:rPr>
        <w:t>For the purpose of this project paper both qualitative a</w:t>
      </w:r>
      <w:r>
        <w:rPr>
          <w:color w:val="000000" w:themeColor="text1"/>
        </w:rPr>
        <w:t>nd quantitative information was</w:t>
      </w:r>
      <w:r w:rsidRPr="00CA0F48">
        <w:rPr>
          <w:color w:val="000000" w:themeColor="text1"/>
        </w:rPr>
        <w:t xml:space="preserve"> </w:t>
      </w:r>
      <w:r>
        <w:rPr>
          <w:color w:val="000000" w:themeColor="text1"/>
        </w:rPr>
        <w:t>inserted</w:t>
      </w:r>
      <w:r w:rsidRPr="00CA0F48">
        <w:rPr>
          <w:color w:val="000000" w:themeColor="text1"/>
        </w:rPr>
        <w:t xml:space="preserve"> to give a clear judgment </w:t>
      </w:r>
      <w:r>
        <w:rPr>
          <w:color w:val="000000" w:themeColor="text1"/>
        </w:rPr>
        <w:t xml:space="preserve">and </w:t>
      </w:r>
      <w:proofErr w:type="spellStart"/>
      <w:r>
        <w:rPr>
          <w:color w:val="000000" w:themeColor="text1"/>
        </w:rPr>
        <w:t>situation.</w:t>
      </w:r>
      <w:r w:rsidRPr="00CA0F48">
        <w:rPr>
          <w:color w:val="000000" w:themeColor="text1"/>
        </w:rPr>
        <w:t>This</w:t>
      </w:r>
      <w:proofErr w:type="spellEnd"/>
      <w:r w:rsidRPr="00CA0F48">
        <w:rPr>
          <w:color w:val="000000" w:themeColor="text1"/>
        </w:rPr>
        <w:t xml:space="preserve"> project report is theoretical </w:t>
      </w:r>
      <w:r>
        <w:rPr>
          <w:color w:val="000000" w:themeColor="text1"/>
        </w:rPr>
        <w:t xml:space="preserve">and </w:t>
      </w:r>
      <w:r w:rsidRPr="004C0B21">
        <w:rPr>
          <w:color w:val="000000" w:themeColor="text1"/>
        </w:rPr>
        <w:t>self-analyzed</w:t>
      </w:r>
      <w:r>
        <w:rPr>
          <w:color w:val="000000" w:themeColor="text1"/>
        </w:rPr>
        <w:t>.</w:t>
      </w:r>
    </w:p>
    <w:p w:rsidR="00B80FCB" w:rsidRDefault="00235C1C" w:rsidP="00B80FCB">
      <w:pPr>
        <w:pStyle w:val="Heading2"/>
        <w:spacing w:before="600"/>
      </w:pPr>
      <w:r>
        <w:lastRenderedPageBreak/>
        <w:t>Types of Data</w:t>
      </w:r>
      <w:bookmarkEnd w:id="6"/>
    </w:p>
    <w:p w:rsidR="00B80FCB" w:rsidRDefault="00235C1C" w:rsidP="00B80FCB">
      <w:pPr>
        <w:spacing w:before="480"/>
      </w:pPr>
      <w:r>
        <w:t>The data of this project are contain</w:t>
      </w:r>
      <w:r w:rsidR="00AE60C1">
        <w:t>ed</w:t>
      </w:r>
      <w:r>
        <w:t xml:space="preserve"> in two </w:t>
      </w:r>
      <w:r w:rsidR="00C152C1">
        <w:t>categories</w:t>
      </w:r>
      <w:r>
        <w:t>:</w:t>
      </w:r>
    </w:p>
    <w:p w:rsidR="00B80FCB" w:rsidRPr="00BB020C" w:rsidRDefault="00235C1C" w:rsidP="002A0DF9">
      <w:pPr>
        <w:pStyle w:val="ListParagraph"/>
        <w:numPr>
          <w:ilvl w:val="0"/>
          <w:numId w:val="19"/>
        </w:numPr>
        <w:spacing w:before="400"/>
        <w:rPr>
          <w:b/>
          <w:bCs/>
          <w:sz w:val="26"/>
          <w:szCs w:val="26"/>
        </w:rPr>
      </w:pPr>
      <w:r w:rsidRPr="00BB020C">
        <w:rPr>
          <w:b/>
          <w:bCs/>
          <w:sz w:val="26"/>
          <w:szCs w:val="26"/>
        </w:rPr>
        <w:t>Primary Data</w:t>
      </w:r>
    </w:p>
    <w:p w:rsidR="00DA273F" w:rsidRPr="00DA273F" w:rsidRDefault="00235C1C" w:rsidP="00DA273F">
      <w:pPr>
        <w:rPr>
          <w:b/>
          <w:bCs/>
          <w:sz w:val="26"/>
          <w:szCs w:val="26"/>
        </w:rPr>
      </w:pPr>
      <w:r w:rsidRPr="00DA273F">
        <w:t>The primary data gathering processes were face-to-face asking and random talking to staff, officer &amp; supervisor.</w:t>
      </w:r>
    </w:p>
    <w:p w:rsidR="00B80FCB" w:rsidRPr="00BB020C" w:rsidRDefault="00235C1C" w:rsidP="00DA273F">
      <w:pPr>
        <w:pStyle w:val="ListParagraph"/>
        <w:numPr>
          <w:ilvl w:val="0"/>
          <w:numId w:val="19"/>
        </w:numPr>
        <w:rPr>
          <w:b/>
          <w:bCs/>
          <w:sz w:val="26"/>
          <w:szCs w:val="26"/>
        </w:rPr>
      </w:pPr>
      <w:r w:rsidRPr="00BB020C">
        <w:rPr>
          <w:b/>
          <w:bCs/>
          <w:sz w:val="26"/>
          <w:szCs w:val="26"/>
        </w:rPr>
        <w:t>Secondary Data</w:t>
      </w:r>
    </w:p>
    <w:p w:rsidR="00DA273F" w:rsidRDefault="00235C1C" w:rsidP="00DA273F">
      <w:r w:rsidRPr="00E14CA3">
        <w:t>Secondary data collecting process were from the department of MIS, department of HR, online and practical guidelines provided by Bangladesh Bank, and daily newspapers</w:t>
      </w:r>
      <w:r>
        <w:t>, Annual report, website, etc</w:t>
      </w:r>
      <w:r w:rsidRPr="00E14CA3">
        <w:t>.</w:t>
      </w:r>
    </w:p>
    <w:p w:rsidR="0080678E" w:rsidRDefault="0080678E" w:rsidP="00B80FCB"/>
    <w:p w:rsidR="0080678E" w:rsidRDefault="00235C1C" w:rsidP="0080678E">
      <w:pPr>
        <w:pStyle w:val="Heading2"/>
      </w:pPr>
      <w:bookmarkStart w:id="7" w:name="_Toc7630732"/>
      <w:r>
        <w:t>Data Collection Process:</w:t>
      </w:r>
      <w:bookmarkEnd w:id="7"/>
    </w:p>
    <w:p w:rsidR="0080678E" w:rsidRDefault="00235C1C" w:rsidP="0080678E">
      <w:pPr>
        <w:pStyle w:val="ListParagraph"/>
        <w:numPr>
          <w:ilvl w:val="0"/>
          <w:numId w:val="9"/>
        </w:numPr>
        <w:spacing w:before="480"/>
      </w:pPr>
      <w:r>
        <w:t xml:space="preserve">Data collection method: Relevant information has been collected from the web sites of the </w:t>
      </w:r>
      <w:r w:rsidR="001049C5">
        <w:t>banks</w:t>
      </w:r>
      <w:r>
        <w:t>.</w:t>
      </w:r>
    </w:p>
    <w:p w:rsidR="0080678E" w:rsidRDefault="00235C1C" w:rsidP="0080678E">
      <w:pPr>
        <w:pStyle w:val="ListParagraph"/>
        <w:numPr>
          <w:ilvl w:val="0"/>
          <w:numId w:val="9"/>
        </w:numPr>
      </w:pPr>
      <w:r>
        <w:t>Data type: I use secondary data in preparing in this assignment.</w:t>
      </w:r>
    </w:p>
    <w:p w:rsidR="0080678E" w:rsidRDefault="00235C1C" w:rsidP="0080678E">
      <w:pPr>
        <w:pStyle w:val="ListParagraph"/>
        <w:numPr>
          <w:ilvl w:val="0"/>
          <w:numId w:val="9"/>
        </w:numPr>
      </w:pPr>
      <w:r>
        <w:t>Sources: The internal, external and personal information will be used as the secondary data sources.</w:t>
      </w:r>
    </w:p>
    <w:p w:rsidR="0080678E" w:rsidRPr="0080678E" w:rsidRDefault="00235C1C" w:rsidP="0080678E">
      <w:pPr>
        <w:pStyle w:val="ListParagraph"/>
        <w:numPr>
          <w:ilvl w:val="0"/>
          <w:numId w:val="9"/>
        </w:numPr>
      </w:pPr>
      <w:r>
        <w:t>Excel: I prepared graph (scatter) in Excel software.</w:t>
      </w:r>
    </w:p>
    <w:p w:rsidR="00110B73" w:rsidRDefault="00235C1C" w:rsidP="00110B73">
      <w:pPr>
        <w:pStyle w:val="Heading2"/>
      </w:pPr>
      <w:bookmarkStart w:id="8" w:name="_Toc7630733"/>
      <w:r>
        <w:t>Data Analytical Tools:</w:t>
      </w:r>
      <w:bookmarkEnd w:id="8"/>
    </w:p>
    <w:p w:rsidR="00DA273F" w:rsidRDefault="00235C1C" w:rsidP="00DA273F">
      <w:pPr>
        <w:spacing w:before="480"/>
      </w:pPr>
      <w:bookmarkStart w:id="9" w:name="_Toc7630734"/>
      <w:r w:rsidRPr="0080678E">
        <w:t xml:space="preserve">The </w:t>
      </w:r>
      <w:r>
        <w:t xml:space="preserve">sample size for this report is 9 banks. </w:t>
      </w:r>
      <w:r w:rsidRPr="00E14CA3">
        <w:t xml:space="preserve">After collecting </w:t>
      </w:r>
      <w:r>
        <w:t xml:space="preserve">several </w:t>
      </w:r>
      <w:r w:rsidRPr="00E14CA3">
        <w:t>data</w:t>
      </w:r>
      <w:r>
        <w:t>,</w:t>
      </w:r>
      <w:r w:rsidRPr="00E14CA3">
        <w:t xml:space="preserve"> they were analyzed and shown in the form of diagram, chart etc. For the preparation of this huge project Software like MS-Excel &amp; MS-Word etc. were used. Final report was prepared in the standard format form MS.</w:t>
      </w:r>
    </w:p>
    <w:p w:rsidR="00110B73" w:rsidRDefault="00235C1C" w:rsidP="00110B73">
      <w:pPr>
        <w:pStyle w:val="Heading2"/>
      </w:pPr>
      <w:r>
        <w:lastRenderedPageBreak/>
        <w:t xml:space="preserve">Variable </w:t>
      </w:r>
      <w:proofErr w:type="gramStart"/>
      <w:r>
        <w:t>Design :</w:t>
      </w:r>
      <w:bookmarkEnd w:id="9"/>
      <w:proofErr w:type="gramEnd"/>
    </w:p>
    <w:p w:rsidR="00E02485" w:rsidRDefault="00235C1C" w:rsidP="00DA273F">
      <w:r>
        <w:t>This particular project is an exploratory report. This is definitely proven that banks can change the business sector by funding and even can force to adopt environment-friendly practice for any companies. While doing this report observation was needed to follow how a company can adapt and continue to maintain that. Moreover the study shows the leveraging point of using technologies a company could use to improve the activities and redeem of using limited resources. This will definitely bring a positive impact on the environment</w:t>
      </w:r>
    </w:p>
    <w:p w:rsidR="00110B73" w:rsidRDefault="00235C1C" w:rsidP="00110B73">
      <w:pPr>
        <w:ind w:left="720"/>
        <w:rPr>
          <w:b/>
          <w:bCs/>
        </w:rPr>
      </w:pPr>
      <w:r>
        <w:rPr>
          <w:b/>
          <w:bCs/>
        </w:rPr>
        <w:t>Independent Variables:</w:t>
      </w:r>
    </w:p>
    <w:p w:rsidR="00110B73" w:rsidRDefault="00235C1C" w:rsidP="00110B73">
      <w:r>
        <w:t>Independent variable means it act</w:t>
      </w:r>
      <w:r w:rsidR="00AE60C1">
        <w:t>s</w:t>
      </w:r>
      <w:r>
        <w:t xml:space="preserve"> on its own, </w:t>
      </w:r>
      <w:r w:rsidR="00F52F4D">
        <w:t>it</w:t>
      </w:r>
      <w:r w:rsidRPr="00110B73">
        <w:t xml:space="preserve"> works without any kind of helps another variable</w:t>
      </w:r>
      <w:r>
        <w:t>. A</w:t>
      </w:r>
      <w:r w:rsidRPr="00110B73">
        <w:t>ll the resources</w:t>
      </w:r>
      <w:r>
        <w:t xml:space="preserve"> of listed c</w:t>
      </w:r>
      <w:r w:rsidRPr="00110B73">
        <w:t>ommercial banks like Banks- Profit</w:t>
      </w:r>
      <w:r>
        <w:t xml:space="preserve">, Revenue, </w:t>
      </w:r>
      <w:r w:rsidR="00CB28D7">
        <w:t xml:space="preserve">Tax- </w:t>
      </w:r>
      <w:r>
        <w:t xml:space="preserve">Current assets, </w:t>
      </w:r>
      <w:r w:rsidRPr="00110B73">
        <w:t>Current liabi</w:t>
      </w:r>
      <w:r>
        <w:t xml:space="preserve">lities, </w:t>
      </w:r>
      <w:r w:rsidRPr="00110B73">
        <w:t>Long-Term assets, Long term liabi</w:t>
      </w:r>
      <w:r w:rsidR="00832BD9">
        <w:t>lities are the independent variable</w:t>
      </w:r>
      <w:r>
        <w:t>.</w:t>
      </w:r>
      <w:r w:rsidRPr="00110B73">
        <w:t xml:space="preserve"> Tax another variable is work individually.</w:t>
      </w:r>
    </w:p>
    <w:p w:rsidR="00110B73" w:rsidRDefault="00235C1C" w:rsidP="00110B73">
      <w:pPr>
        <w:spacing w:before="480"/>
        <w:ind w:left="720"/>
        <w:rPr>
          <w:b/>
          <w:bCs/>
        </w:rPr>
      </w:pPr>
      <w:r>
        <w:rPr>
          <w:b/>
          <w:bCs/>
        </w:rPr>
        <w:t>Dependent Variable:</w:t>
      </w:r>
    </w:p>
    <w:p w:rsidR="00110B73" w:rsidRDefault="00235C1C" w:rsidP="00110B73">
      <w:r>
        <w:t xml:space="preserve">Dependent variable means </w:t>
      </w:r>
      <w:proofErr w:type="gramStart"/>
      <w:r>
        <w:t>things depends</w:t>
      </w:r>
      <w:proofErr w:type="gramEnd"/>
      <w:r>
        <w:t xml:space="preserve"> on</w:t>
      </w:r>
      <w:r w:rsidR="00AE60C1">
        <w:t xml:space="preserve"> the</w:t>
      </w:r>
      <w:r>
        <w:t xml:space="preserve"> independent variable.</w:t>
      </w:r>
      <w:r w:rsidRPr="00110B73">
        <w:t xml:space="preserve"> Here of this project report all the listed commercial bank's green banks investment</w:t>
      </w:r>
      <w:r>
        <w:t>, CSR activities</w:t>
      </w:r>
      <w:r w:rsidRPr="00110B73">
        <w:t xml:space="preserve"> are dependent variables. </w:t>
      </w:r>
      <w:r>
        <w:t>G</w:t>
      </w:r>
      <w:r w:rsidRPr="00110B73">
        <w:t>reen banking</w:t>
      </w:r>
      <w:r>
        <w:t xml:space="preserve"> and CSR invested</w:t>
      </w:r>
      <w:r w:rsidRPr="00110B73">
        <w:t xml:space="preserve"> amount of money depe</w:t>
      </w:r>
      <w:r>
        <w:t xml:space="preserve">ndent on bank financial status and </w:t>
      </w:r>
      <w:r w:rsidRPr="00110B73">
        <w:t>green banking most probably dependent general banking activity of bank.</w:t>
      </w:r>
    </w:p>
    <w:p w:rsidR="00110B73" w:rsidRDefault="00235C1C" w:rsidP="00110B73">
      <w:pPr>
        <w:pStyle w:val="Heading2"/>
        <w:spacing w:before="360"/>
      </w:pPr>
      <w:bookmarkStart w:id="10" w:name="_Toc7630735"/>
      <w:r>
        <w:t>Limitation of the Study:</w:t>
      </w:r>
      <w:bookmarkEnd w:id="10"/>
    </w:p>
    <w:p w:rsidR="00DA273F" w:rsidRPr="002672F0" w:rsidRDefault="00235C1C" w:rsidP="00DA273F">
      <w:r w:rsidRPr="002672F0">
        <w:t>There were some limitations which make this report is not to its best. The limitations are briefly pointed out below:</w:t>
      </w:r>
    </w:p>
    <w:p w:rsidR="00DA273F" w:rsidRPr="002672F0" w:rsidRDefault="00235C1C" w:rsidP="00DA273F">
      <w:pPr>
        <w:pStyle w:val="ListParagraph"/>
        <w:numPr>
          <w:ilvl w:val="0"/>
          <w:numId w:val="10"/>
        </w:numPr>
      </w:pPr>
      <w:r w:rsidRPr="002672F0">
        <w:t>Time is the first limitation.</w:t>
      </w:r>
    </w:p>
    <w:p w:rsidR="00DA273F" w:rsidRPr="002672F0" w:rsidRDefault="00235C1C" w:rsidP="00DA273F">
      <w:pPr>
        <w:pStyle w:val="ListParagraph"/>
        <w:numPr>
          <w:ilvl w:val="0"/>
          <w:numId w:val="10"/>
        </w:numPr>
      </w:pPr>
      <w:r w:rsidRPr="002672F0">
        <w:t>The main limitation of this report is Bank's policy of not disclosing data and information for a reason, which might be very useful.</w:t>
      </w:r>
    </w:p>
    <w:p w:rsidR="00DA273F" w:rsidRPr="002672F0" w:rsidRDefault="00235C1C" w:rsidP="00DA273F">
      <w:pPr>
        <w:pStyle w:val="ListParagraph"/>
        <w:numPr>
          <w:ilvl w:val="0"/>
          <w:numId w:val="10"/>
        </w:numPr>
      </w:pPr>
      <w:r w:rsidRPr="002672F0">
        <w:t>The data provide by the bank officials seemed insufficient that caused suffering from lack of reliability too many extents.</w:t>
      </w:r>
    </w:p>
    <w:p w:rsidR="0022320B" w:rsidRDefault="00235C1C" w:rsidP="00DA273F">
      <w:pPr>
        <w:pStyle w:val="ListParagraph"/>
        <w:numPr>
          <w:ilvl w:val="0"/>
          <w:numId w:val="10"/>
        </w:numPr>
      </w:pPr>
      <w:r w:rsidRPr="002672F0">
        <w:t>Supply of necessary and relative data can be considered a huge shortcoming.</w:t>
      </w:r>
      <w:r w:rsidRPr="0022320B">
        <w:t xml:space="preserve"> </w:t>
      </w:r>
      <w:r w:rsidR="00156D88">
        <w:br w:type="page"/>
      </w:r>
    </w:p>
    <w:p w:rsidR="0022320B" w:rsidRDefault="0022320B" w:rsidP="0022320B">
      <w:pPr>
        <w:spacing w:before="480"/>
      </w:pPr>
    </w:p>
    <w:p w:rsidR="0022320B" w:rsidRDefault="0022320B" w:rsidP="0022320B">
      <w:pPr>
        <w:jc w:val="center"/>
        <w:rPr>
          <w:sz w:val="60"/>
          <w:szCs w:val="60"/>
        </w:rPr>
      </w:pPr>
    </w:p>
    <w:p w:rsidR="0022320B" w:rsidRPr="00FD706C" w:rsidRDefault="00235C1C" w:rsidP="0022320B">
      <w:pPr>
        <w:jc w:val="center"/>
        <w:rPr>
          <w:rFonts w:ascii="Algerian" w:hAnsi="Algerian"/>
          <w:sz w:val="72"/>
          <w:szCs w:val="72"/>
        </w:rPr>
      </w:pPr>
      <w:r w:rsidRPr="00FD706C">
        <w:rPr>
          <w:rFonts w:ascii="Algerian" w:hAnsi="Algerian"/>
          <w:sz w:val="60"/>
          <w:szCs w:val="60"/>
        </w:rPr>
        <w:t>Chapter</w:t>
      </w:r>
      <w:r w:rsidR="00A12989">
        <w:rPr>
          <w:rFonts w:ascii="Algerian" w:hAnsi="Algerian"/>
          <w:sz w:val="72"/>
          <w:szCs w:val="72"/>
        </w:rPr>
        <w:t xml:space="preserve"> – 2</w:t>
      </w:r>
    </w:p>
    <w:p w:rsidR="0022320B" w:rsidRPr="00FD706C" w:rsidRDefault="00235C1C" w:rsidP="0022320B">
      <w:pPr>
        <w:jc w:val="center"/>
        <w:rPr>
          <w:rFonts w:ascii="Agency FB" w:hAnsi="Agency FB"/>
          <w:b/>
          <w:bCs/>
          <w:sz w:val="70"/>
          <w:szCs w:val="70"/>
        </w:rPr>
      </w:pPr>
      <w:r w:rsidRPr="00FD706C">
        <w:rPr>
          <w:rFonts w:ascii="Agency FB" w:hAnsi="Agency FB"/>
          <w:b/>
          <w:bCs/>
          <w:sz w:val="70"/>
          <w:szCs w:val="70"/>
        </w:rPr>
        <w:t>LITERATURE REVIEW</w:t>
      </w:r>
    </w:p>
    <w:p w:rsidR="0022320B" w:rsidRDefault="00235C1C">
      <w:pPr>
        <w:spacing w:line="259" w:lineRule="auto"/>
        <w:jc w:val="left"/>
        <w:rPr>
          <w:b/>
          <w:bCs/>
          <w:sz w:val="56"/>
          <w:szCs w:val="56"/>
        </w:rPr>
      </w:pPr>
      <w:r>
        <w:rPr>
          <w:b/>
          <w:bCs/>
          <w:sz w:val="56"/>
          <w:szCs w:val="56"/>
        </w:rPr>
        <w:br w:type="page"/>
      </w:r>
    </w:p>
    <w:p w:rsidR="0022320B" w:rsidRDefault="00235C1C" w:rsidP="0022320B">
      <w:pPr>
        <w:pStyle w:val="Heading1"/>
      </w:pPr>
      <w:bookmarkStart w:id="11" w:name="_Toc7630736"/>
      <w:r>
        <w:lastRenderedPageBreak/>
        <w:t>Literature Review:</w:t>
      </w:r>
      <w:bookmarkEnd w:id="11"/>
    </w:p>
    <w:p w:rsidR="00A67B61" w:rsidRDefault="00235C1C" w:rsidP="00A67B61">
      <w:r>
        <w:t xml:space="preserve">After studying - </w:t>
      </w:r>
      <w:r w:rsidRPr="00A67B61">
        <w:rPr>
          <w:b/>
          <w:bCs/>
        </w:rPr>
        <w:t>Llewellyn</w:t>
      </w:r>
      <w:r w:rsidRPr="00A67B61">
        <w:t xml:space="preserve"> (2007)</w:t>
      </w:r>
      <w:r>
        <w:t xml:space="preserve">, </w:t>
      </w:r>
      <w:proofErr w:type="spellStart"/>
      <w:r w:rsidRPr="00A67B61">
        <w:rPr>
          <w:b/>
          <w:bCs/>
        </w:rPr>
        <w:t>Thomber</w:t>
      </w:r>
      <w:proofErr w:type="spellEnd"/>
      <w:r>
        <w:t xml:space="preserve"> (2011), </w:t>
      </w:r>
      <w:proofErr w:type="spellStart"/>
      <w:r w:rsidRPr="00A67B61">
        <w:rPr>
          <w:b/>
          <w:bCs/>
        </w:rPr>
        <w:t>Hayder</w:t>
      </w:r>
      <w:proofErr w:type="spellEnd"/>
      <w:r w:rsidRPr="00A67B61">
        <w:rPr>
          <w:b/>
          <w:bCs/>
        </w:rPr>
        <w:t xml:space="preserve"> &amp; </w:t>
      </w:r>
      <w:proofErr w:type="spellStart"/>
      <w:r w:rsidRPr="00A67B61">
        <w:rPr>
          <w:b/>
          <w:bCs/>
        </w:rPr>
        <w:t>Verma</w:t>
      </w:r>
      <w:proofErr w:type="spellEnd"/>
      <w:r>
        <w:t xml:space="preserve"> (2012), </w:t>
      </w:r>
      <w:proofErr w:type="spellStart"/>
      <w:r w:rsidRPr="00A67B61">
        <w:rPr>
          <w:b/>
          <w:bCs/>
        </w:rPr>
        <w:t>Millat</w:t>
      </w:r>
      <w:proofErr w:type="spellEnd"/>
      <w:r w:rsidRPr="00A67B61">
        <w:rPr>
          <w:b/>
          <w:bCs/>
        </w:rPr>
        <w:t xml:space="preserve"> </w:t>
      </w:r>
      <w:proofErr w:type="spellStart"/>
      <w:r w:rsidRPr="00A67B61">
        <w:rPr>
          <w:b/>
          <w:bCs/>
        </w:rPr>
        <w:t>K.Metal</w:t>
      </w:r>
      <w:proofErr w:type="spellEnd"/>
      <w:r w:rsidRPr="00A67B61">
        <w:rPr>
          <w:b/>
          <w:bCs/>
        </w:rPr>
        <w:t xml:space="preserve"> </w:t>
      </w:r>
      <w:r>
        <w:t xml:space="preserve">(2012), </w:t>
      </w:r>
      <w:r w:rsidRPr="00A67B61">
        <w:rPr>
          <w:b/>
          <w:bCs/>
        </w:rPr>
        <w:t>Institute of Development &amp; Research in Banking Technology</w:t>
      </w:r>
      <w:r>
        <w:t xml:space="preserve"> (2013) came to conclusion that :</w:t>
      </w:r>
    </w:p>
    <w:p w:rsidR="00737CDE" w:rsidRDefault="00235C1C" w:rsidP="00A67B61">
      <w:proofErr w:type="gramStart"/>
      <w:r>
        <w:t>now</w:t>
      </w:r>
      <w:r w:rsidR="00A67B61">
        <w:t>adays</w:t>
      </w:r>
      <w:proofErr w:type="gramEnd"/>
      <w:r w:rsidR="00A67B61">
        <w:t xml:space="preserve"> </w:t>
      </w:r>
      <w:r w:rsidR="00A67B61" w:rsidRPr="00A67B61">
        <w:t>climate change has become one of the most concerned matters in this era of science and technology. A silent raise of the word "GREEN" has taken place in this evolution of e</w:t>
      </w:r>
      <w:r w:rsidR="00887265">
        <w:t xml:space="preserve">nvironmental awareness. As an </w:t>
      </w:r>
      <w:hyperlink r:id="rId15" w:tooltip="irremovable antonyms" w:history="1">
        <w:r w:rsidR="00887265" w:rsidRPr="00887265">
          <w:t>irremovable</w:t>
        </w:r>
      </w:hyperlink>
      <w:r w:rsidR="00A67B61" w:rsidRPr="00A67B61">
        <w:t xml:space="preserve"> element of the society, the banking sector needs to share some concern with the trend to save the environment and help to make it stable by lending for green activities. The Bank needs to go green and play a pro-active role to take environmental and ecological aspects as a part of their lending principle, which would force industries to go for mandated investment for environmental management, use of appropriate technologies and management systems. Banking principle is gradually coming to realize that there is need from a shift from the profit and profit motive to planet, people and other relative things. Green</w:t>
      </w:r>
      <w:r w:rsidR="00AE60C1">
        <w:t xml:space="preserve"> Banking goals are to achieving </w:t>
      </w:r>
      <w:r w:rsidR="00A67B61" w:rsidRPr="00A67B61">
        <w:t>financial and business policies that are not hazardous to environment and help to protect environment. As a revolutionary step The World Bank continued to from financial institution commercial banks, investment funds &amp; leasing company to define their role in reducing the waste of natural resources. In the aspect of Bangladesh Reports show that banks in Bangladesh need to respond to Bangladesh Bank’s guideline about green banking with steps in environmentally responsible financing that are beginning to make</w:t>
      </w:r>
      <w:r w:rsidR="00AE60C1">
        <w:t xml:space="preserve"> a </w:t>
      </w:r>
      <w:r w:rsidR="00A67B61" w:rsidRPr="00A67B61">
        <w:t>profound impact on environmental practice in the real company. This particular step can be a game-changing step for the green banking establishment in Bangladesh. Green rating standards for Bangladeshi Green Banking which are terms as "Green coin Ratings had already introduced which needs to continue for the further improvement in Green banking sector.</w:t>
      </w:r>
      <w:r>
        <w:br w:type="page"/>
      </w:r>
    </w:p>
    <w:p w:rsidR="00737CDE" w:rsidRDefault="00737CDE" w:rsidP="00181A58"/>
    <w:p w:rsidR="00737CDE" w:rsidRDefault="00737CDE" w:rsidP="000C3748">
      <w:pPr>
        <w:rPr>
          <w:sz w:val="60"/>
          <w:szCs w:val="60"/>
        </w:rPr>
      </w:pPr>
    </w:p>
    <w:p w:rsidR="00887265" w:rsidRDefault="00887265" w:rsidP="00737CDE">
      <w:pPr>
        <w:jc w:val="center"/>
        <w:rPr>
          <w:rFonts w:ascii="Algerian" w:hAnsi="Algerian"/>
          <w:sz w:val="60"/>
          <w:szCs w:val="60"/>
        </w:rPr>
      </w:pPr>
    </w:p>
    <w:p w:rsidR="00737CDE" w:rsidRPr="00FD706C" w:rsidRDefault="00235C1C" w:rsidP="00737CDE">
      <w:pPr>
        <w:jc w:val="center"/>
        <w:rPr>
          <w:rFonts w:ascii="Algerian" w:hAnsi="Algerian"/>
          <w:sz w:val="72"/>
          <w:szCs w:val="72"/>
        </w:rPr>
      </w:pPr>
      <w:r w:rsidRPr="00FD706C">
        <w:rPr>
          <w:rFonts w:ascii="Algerian" w:hAnsi="Algerian"/>
          <w:sz w:val="60"/>
          <w:szCs w:val="60"/>
        </w:rPr>
        <w:t>Chapter</w:t>
      </w:r>
      <w:r w:rsidRPr="00FD706C">
        <w:rPr>
          <w:rFonts w:ascii="Algerian" w:hAnsi="Algerian"/>
          <w:sz w:val="72"/>
          <w:szCs w:val="72"/>
        </w:rPr>
        <w:t xml:space="preserve"> – </w:t>
      </w:r>
      <w:r w:rsidR="00A12989">
        <w:rPr>
          <w:rFonts w:ascii="Algerian" w:hAnsi="Algerian"/>
          <w:sz w:val="60"/>
          <w:szCs w:val="60"/>
        </w:rPr>
        <w:t>3</w:t>
      </w:r>
    </w:p>
    <w:p w:rsidR="00737CDE" w:rsidRPr="00FD706C" w:rsidRDefault="00235C1C" w:rsidP="00737CDE">
      <w:pPr>
        <w:jc w:val="center"/>
        <w:rPr>
          <w:rFonts w:ascii="Agency FB" w:hAnsi="Agency FB"/>
          <w:b/>
          <w:bCs/>
          <w:sz w:val="70"/>
          <w:szCs w:val="70"/>
        </w:rPr>
      </w:pPr>
      <w:r>
        <w:rPr>
          <w:rFonts w:ascii="Agency FB" w:hAnsi="Agency FB"/>
          <w:b/>
          <w:bCs/>
          <w:sz w:val="70"/>
          <w:szCs w:val="70"/>
        </w:rPr>
        <w:t xml:space="preserve">CONCEPT of </w:t>
      </w:r>
      <w:r w:rsidRPr="00FD706C">
        <w:rPr>
          <w:rFonts w:ascii="Agency FB" w:hAnsi="Agency FB"/>
          <w:b/>
          <w:bCs/>
          <w:sz w:val="70"/>
          <w:szCs w:val="70"/>
        </w:rPr>
        <w:t>GREEN BANKING</w:t>
      </w:r>
    </w:p>
    <w:p w:rsidR="00737CDE" w:rsidRDefault="00737CDE" w:rsidP="00181A58"/>
    <w:p w:rsidR="00737CDE" w:rsidRDefault="00235C1C">
      <w:pPr>
        <w:spacing w:line="259" w:lineRule="auto"/>
        <w:jc w:val="left"/>
      </w:pPr>
      <w:r>
        <w:br w:type="page"/>
      </w:r>
    </w:p>
    <w:p w:rsidR="00737CDE" w:rsidRDefault="00235C1C" w:rsidP="001373CD">
      <w:pPr>
        <w:pStyle w:val="Heading1"/>
        <w:spacing w:before="480"/>
      </w:pPr>
      <w:bookmarkStart w:id="12" w:name="_Toc7630737"/>
      <w:r>
        <w:lastRenderedPageBreak/>
        <w:t>Green Banking:</w:t>
      </w:r>
      <w:bookmarkEnd w:id="12"/>
    </w:p>
    <w:p w:rsidR="00DB76E1" w:rsidRDefault="00235C1C" w:rsidP="00DB76E1">
      <w:bookmarkStart w:id="13" w:name="_Toc7630738"/>
      <w:r>
        <w:t xml:space="preserve">The whispered word in economic sector ‘Green Banking' is similar to regular banking activity, it's just that the activity has to be environment-friendly. Like when a bank or financial </w:t>
      </w:r>
      <w:proofErr w:type="gramStart"/>
      <w:r>
        <w:t>institution are</w:t>
      </w:r>
      <w:proofErr w:type="gramEnd"/>
      <w:r>
        <w:t xml:space="preserve"> financing some sector they should identify whether the sector is environment-friendly or not. Green Banking not only bounded to in-house activity, it spread to Environment Risk Management (ERM), Climate Risk Fund (CRF) and Corporate Social Responsibility (CSR) also. </w:t>
      </w:r>
      <w:r w:rsidRPr="0062158C">
        <w:t>Banks hold a unique position in the economic development system. They play some unique &amp; important role affecting production, business, economic and developmental activities through their financing; exercising considerable influence over investment and management decisions of businesses that could have posit</w:t>
      </w:r>
      <w:r>
        <w:t>ive effects on the environment.</w:t>
      </w:r>
    </w:p>
    <w:p w:rsidR="00DB76E1" w:rsidRPr="00CE49D6" w:rsidRDefault="00235C1C" w:rsidP="00DB76E1">
      <w:r>
        <w:t xml:space="preserve">Considering the importance of green banking Bangladesh Bank has undertaken a number of steps. </w:t>
      </w:r>
      <w:r w:rsidRPr="0062158C">
        <w:t xml:space="preserve">To be sure of the movement towards sustainability against the climate change, Banks and FIs were instructed to form a ‘Climate Risk Fund’ having allocation at least 10% of their Corporate Social </w:t>
      </w:r>
      <w:proofErr w:type="gramStart"/>
      <w:r w:rsidRPr="0062158C">
        <w:t>Responsibility(</w:t>
      </w:r>
      <w:proofErr w:type="gramEnd"/>
      <w:r w:rsidRPr="0062158C">
        <w:t>CSR) budget for Climate Risk Fund(CRF). Meanwhile, Banks &amp; FI’s have been instructed to set up and maintain Solid Waste Management System, Rainwater Harvesting and Solar Power Panel in their newly constructed or arranged building infrastructure (SFD Circular No. 01/2016).</w:t>
      </w:r>
      <w:r>
        <w:t xml:space="preserve"> As the controller of banks and financial institution Bangladesh Bank was the 1</w:t>
      </w:r>
      <w:r w:rsidRPr="0080037A">
        <w:rPr>
          <w:vertAlign w:val="superscript"/>
        </w:rPr>
        <w:t>st</w:t>
      </w:r>
      <w:r>
        <w:t xml:space="preserve"> to implement green banking in their daily activities.</w:t>
      </w:r>
    </w:p>
    <w:p w:rsidR="001373CD" w:rsidRDefault="00235C1C" w:rsidP="001373CD">
      <w:pPr>
        <w:pStyle w:val="Heading2"/>
        <w:spacing w:before="480"/>
      </w:pPr>
      <w:r>
        <w:t>Green Banking Policy:</w:t>
      </w:r>
      <w:bookmarkEnd w:id="13"/>
    </w:p>
    <w:p w:rsidR="009B6F37" w:rsidRDefault="00235C1C" w:rsidP="009B6F37">
      <w:r>
        <w:t xml:space="preserve">Green Banking policy is the guideline for a bank to cover up the green banking activities. All the commercial banks understand the importance to introduce the Green Banking guideline while making strategic planning. Green Banking also </w:t>
      </w:r>
      <w:proofErr w:type="gramStart"/>
      <w:r>
        <w:t>help</w:t>
      </w:r>
      <w:proofErr w:type="gramEnd"/>
      <w:r>
        <w:t xml:space="preserve"> the bank to gain sustainability. The central bank of a country provides the ultimate policy of Green Banking for all the banks. Taking central bank policy as benchmark banks can make their own policy for their own self.</w:t>
      </w:r>
    </w:p>
    <w:p w:rsidR="009B6F37" w:rsidRDefault="00235C1C" w:rsidP="009B6F37">
      <w:r>
        <w:t xml:space="preserve">Here </w:t>
      </w:r>
      <w:proofErr w:type="gramStart"/>
      <w:r>
        <w:t>are some Green Banking policy</w:t>
      </w:r>
      <w:proofErr w:type="gramEnd"/>
    </w:p>
    <w:p w:rsidR="009B6F37" w:rsidRPr="00A1794D" w:rsidRDefault="00235C1C" w:rsidP="009B6F37">
      <w:pPr>
        <w:pStyle w:val="ListParagraph"/>
        <w:numPr>
          <w:ilvl w:val="0"/>
          <w:numId w:val="33"/>
        </w:numPr>
        <w:rPr>
          <w:u w:val="single"/>
        </w:rPr>
      </w:pPr>
      <w:bookmarkStart w:id="14" w:name="_Toc7630739"/>
      <w:r>
        <w:t>If an industry or business activity is harmful to the environment than banks need to avoid financing those businesses.</w:t>
      </w:r>
    </w:p>
    <w:p w:rsidR="009B6F37" w:rsidRPr="00A1794D" w:rsidRDefault="00235C1C" w:rsidP="009B6F37">
      <w:pPr>
        <w:pStyle w:val="ListParagraph"/>
        <w:numPr>
          <w:ilvl w:val="0"/>
          <w:numId w:val="33"/>
        </w:numPr>
        <w:rPr>
          <w:u w:val="single"/>
        </w:rPr>
      </w:pPr>
      <w:r>
        <w:lastRenderedPageBreak/>
        <w:t>Promote using of green technology and environment-friendly activity towards employee and client.</w:t>
      </w:r>
    </w:p>
    <w:p w:rsidR="009B6F37" w:rsidRPr="003D1F0A" w:rsidRDefault="00235C1C" w:rsidP="009B6F37">
      <w:pPr>
        <w:pStyle w:val="ListParagraph"/>
        <w:numPr>
          <w:ilvl w:val="0"/>
          <w:numId w:val="33"/>
        </w:numPr>
        <w:rPr>
          <w:u w:val="single"/>
        </w:rPr>
      </w:pPr>
      <w:r>
        <w:t>To encourage the bank to embrace e-Commerce as a facilitator to Green Banking.</w:t>
      </w:r>
    </w:p>
    <w:p w:rsidR="009B6F37" w:rsidRPr="001E73FB" w:rsidRDefault="00235C1C" w:rsidP="009B6F37">
      <w:pPr>
        <w:pStyle w:val="ListParagraph"/>
        <w:numPr>
          <w:ilvl w:val="0"/>
          <w:numId w:val="33"/>
        </w:numPr>
        <w:rPr>
          <w:u w:val="single"/>
        </w:rPr>
      </w:pPr>
      <w:r>
        <w:t xml:space="preserve">Introducing rules and regulation for the employee to use all kind of resources efficiently  </w:t>
      </w:r>
    </w:p>
    <w:p w:rsidR="001373CD" w:rsidRDefault="00235C1C" w:rsidP="001373CD">
      <w:pPr>
        <w:pStyle w:val="Heading2"/>
        <w:spacing w:before="700"/>
      </w:pPr>
      <w:r>
        <w:t>Elements of Green Banking:</w:t>
      </w:r>
      <w:bookmarkEnd w:id="14"/>
    </w:p>
    <w:p w:rsidR="009164CD" w:rsidRDefault="00235C1C" w:rsidP="009164CD">
      <w:pPr>
        <w:spacing w:before="480"/>
      </w:pPr>
      <w:r w:rsidRPr="001373CD">
        <w:t>The role of bank as a financial intermediary is still very large and has a potentially important role to change economic development becomes more green and responsible</w:t>
      </w:r>
      <w:r>
        <w:t xml:space="preserve">. Green banking activities range is to help to reduce the paper consumption, electricity use. </w:t>
      </w:r>
      <w:proofErr w:type="gramStart"/>
      <w:r>
        <w:t>water</w:t>
      </w:r>
      <w:proofErr w:type="gramEnd"/>
      <w:r>
        <w:t xml:space="preserve"> use etc. Paper use is associated with sharing information with the client. Clients may want to have his/her bank statement, so instead of giving the statement in paper bank can provide the statement by SMS or email. To secure the card system bank can provide the pin number by SMS.</w:t>
      </w:r>
      <w:r w:rsidRPr="00334476">
        <w:t xml:space="preserve"> </w:t>
      </w:r>
      <w:r w:rsidRPr="001373CD">
        <w:t>And</w:t>
      </w:r>
      <w:r>
        <w:t xml:space="preserve"> banks secure t</w:t>
      </w:r>
      <w:r w:rsidRPr="001373CD">
        <w:t xml:space="preserve">ransactions web portal and electronic invoicing lets </w:t>
      </w:r>
      <w:r>
        <w:t xml:space="preserve">clients monitor, </w:t>
      </w:r>
      <w:r w:rsidRPr="001373CD">
        <w:t xml:space="preserve">personalization and dematerialization processes in real-time and gradually reduce </w:t>
      </w:r>
      <w:r>
        <w:t>the need of</w:t>
      </w:r>
      <w:r w:rsidRPr="001373CD">
        <w:t xml:space="preserve"> paper reports &amp; also another tool are:</w:t>
      </w:r>
    </w:p>
    <w:p w:rsidR="001373CD" w:rsidRDefault="00235C1C" w:rsidP="001373CD">
      <w:pPr>
        <w:pStyle w:val="ListParagraph"/>
        <w:numPr>
          <w:ilvl w:val="0"/>
          <w:numId w:val="12"/>
        </w:numPr>
      </w:pPr>
      <w:r>
        <w:t>Compliance and enhancing banking risk management on Environmental issue.</w:t>
      </w:r>
    </w:p>
    <w:p w:rsidR="001373CD" w:rsidRDefault="00235C1C" w:rsidP="001373CD">
      <w:pPr>
        <w:pStyle w:val="ListParagraph"/>
        <w:numPr>
          <w:ilvl w:val="0"/>
          <w:numId w:val="12"/>
        </w:numPr>
      </w:pPr>
      <w:r>
        <w:t>Beyond compliance with increasing banks‟ portfolio on green financing e.g. renewable energy, energy efficiency, organic agriculture, green building, eco-tourism, label products.</w:t>
      </w:r>
    </w:p>
    <w:p w:rsidR="009164CD" w:rsidRDefault="00235C1C" w:rsidP="009164CD">
      <w:r>
        <w:t>The global environment policy is to manage our overall environmental impact. So the green banking element is not only become a green industry by itself, but also promote green banking to others.</w:t>
      </w:r>
    </w:p>
    <w:p w:rsidR="0020553E" w:rsidRDefault="0020553E" w:rsidP="001373CD"/>
    <w:p w:rsidR="0020553E" w:rsidRDefault="00235C1C" w:rsidP="0020553E">
      <w:pPr>
        <w:pStyle w:val="Heading2"/>
      </w:pPr>
      <w:bookmarkStart w:id="15" w:name="_Toc7630740"/>
      <w:r>
        <w:t>Necessity of Launch Green Banking:</w:t>
      </w:r>
      <w:bookmarkEnd w:id="15"/>
    </w:p>
    <w:p w:rsidR="009164CD" w:rsidRDefault="00235C1C" w:rsidP="009164CD">
      <w:r>
        <w:t xml:space="preserve">To develop our civilization we people make so many environmental harms to our Earth. Because of so much pollution like: air pollution, water pollution, noise pollution, soil pollution etc. the climate of the Earth is changing rapidly. And this climate change makes an existing threat to </w:t>
      </w:r>
      <w:r>
        <w:lastRenderedPageBreak/>
        <w:t>living beings. Natural resource is a big element of a sound environment, but the use of natural resource in an unplanned way brings natural distress. To save our Earth and our civilization we need to save the environment of the planet. Rather than normal people, the corporate world can play a high and faster role to save the environment. On the other side, they are also responsible for making many much of climate change. So to save the Earth's environment corporate world need to include Green Banking in their daily activity.</w:t>
      </w:r>
    </w:p>
    <w:p w:rsidR="00CC028D" w:rsidRDefault="00CC028D" w:rsidP="0020553E">
      <w:pPr>
        <w:spacing w:before="480"/>
      </w:pPr>
    </w:p>
    <w:p w:rsidR="0020553E" w:rsidRDefault="00235C1C" w:rsidP="00D82449">
      <w:pPr>
        <w:pStyle w:val="Heading3"/>
      </w:pPr>
      <w:bookmarkStart w:id="16" w:name="_Toc6948969"/>
      <w:bookmarkStart w:id="17" w:name="_Toc7629213"/>
      <w:bookmarkStart w:id="18" w:name="_Toc7630741"/>
      <w:r w:rsidRPr="0079517F">
        <w:t>Cause of Environment Pollution</w:t>
      </w:r>
      <w:r>
        <w:t>:</w:t>
      </w:r>
      <w:bookmarkEnd w:id="16"/>
      <w:bookmarkEnd w:id="17"/>
      <w:bookmarkEnd w:id="18"/>
    </w:p>
    <w:p w:rsidR="004E0E78" w:rsidRDefault="00235C1C" w:rsidP="004E0E78">
      <w:r>
        <w:t>The factors that are directly involved causing environmental pollution and where any bank can perform green supportive responsibilities are given detail below:</w:t>
      </w:r>
    </w:p>
    <w:p w:rsidR="007176CC" w:rsidRDefault="00235C1C" w:rsidP="007176CC">
      <w:pPr>
        <w:pStyle w:val="ListParagraph"/>
        <w:numPr>
          <w:ilvl w:val="0"/>
          <w:numId w:val="13"/>
        </w:numPr>
      </w:pPr>
      <w:r>
        <w:t>Population Growth.</w:t>
      </w:r>
    </w:p>
    <w:p w:rsidR="007176CC" w:rsidRDefault="00235C1C" w:rsidP="007176CC">
      <w:pPr>
        <w:pStyle w:val="ListParagraph"/>
        <w:numPr>
          <w:ilvl w:val="0"/>
          <w:numId w:val="13"/>
        </w:numPr>
      </w:pPr>
      <w:r>
        <w:t>Globalization</w:t>
      </w:r>
    </w:p>
    <w:p w:rsidR="003D19D1" w:rsidRPr="004E0E78" w:rsidRDefault="00235C1C" w:rsidP="004E0E78">
      <w:pPr>
        <w:pStyle w:val="ListParagraph"/>
        <w:numPr>
          <w:ilvl w:val="0"/>
          <w:numId w:val="13"/>
        </w:numPr>
      </w:pPr>
      <w:r>
        <w:t>Industrialization.</w:t>
      </w:r>
    </w:p>
    <w:p w:rsidR="003D19D1" w:rsidRDefault="003D19D1" w:rsidP="007176CC">
      <w:pPr>
        <w:ind w:left="720"/>
        <w:rPr>
          <w:b/>
          <w:bCs/>
        </w:rPr>
      </w:pPr>
    </w:p>
    <w:p w:rsidR="007176CC" w:rsidRDefault="00235C1C" w:rsidP="007176CC">
      <w:pPr>
        <w:ind w:left="720"/>
        <w:rPr>
          <w:b/>
          <w:bCs/>
        </w:rPr>
      </w:pPr>
      <w:r>
        <w:rPr>
          <w:b/>
          <w:bCs/>
        </w:rPr>
        <w:t>Population Growth:</w:t>
      </w:r>
    </w:p>
    <w:p w:rsidR="004E0E78" w:rsidRDefault="00235C1C" w:rsidP="004E0E78">
      <w:r w:rsidRPr="007176CC">
        <w:t xml:space="preserve">Population growth </w:t>
      </w:r>
      <w:r>
        <w:t>considered as the base of pollution for the environment</w:t>
      </w:r>
      <w:r w:rsidRPr="007176CC">
        <w:t xml:space="preserve">. </w:t>
      </w:r>
      <w:r>
        <w:t>As the number of population is exploding at a high rate around the world</w:t>
      </w:r>
      <w:r w:rsidRPr="007176CC">
        <w:t xml:space="preserve">, </w:t>
      </w:r>
      <w:r>
        <w:t>the necessity for food, water, and daily necessary things go up.</w:t>
      </w:r>
      <w:r w:rsidRPr="007176CC">
        <w:t xml:space="preserve"> This </w:t>
      </w:r>
      <w:r>
        <w:t>extra pressure on the basic needs and daily necessary things is full filed by using extra natural recourses</w:t>
      </w:r>
      <w:r w:rsidRPr="007176CC">
        <w:t>.</w:t>
      </w:r>
    </w:p>
    <w:p w:rsidR="007176CC" w:rsidRDefault="00235C1C" w:rsidP="007176CC">
      <w:pPr>
        <w:ind w:left="720"/>
        <w:rPr>
          <w:b/>
          <w:bCs/>
        </w:rPr>
      </w:pPr>
      <w:r>
        <w:rPr>
          <w:b/>
          <w:bCs/>
        </w:rPr>
        <w:t>Globalization:</w:t>
      </w:r>
    </w:p>
    <w:p w:rsidR="004E0E78" w:rsidRDefault="00235C1C" w:rsidP="004E0E78">
      <w:r>
        <w:t>The second reason can be considered as Globalization. In countries like Bangladesh survival comes first rather than saving the environment</w:t>
      </w:r>
      <w:r w:rsidRPr="00CA0F48">
        <w:t xml:space="preserve">. </w:t>
      </w:r>
      <w:r>
        <w:t xml:space="preserve">In the case of staying </w:t>
      </w:r>
      <w:proofErr w:type="gramStart"/>
      <w:r>
        <w:t>alive</w:t>
      </w:r>
      <w:proofErr w:type="gramEnd"/>
      <w:r>
        <w:t xml:space="preserve"> </w:t>
      </w:r>
      <w:r w:rsidR="00D82449">
        <w:t>labor</w:t>
      </w:r>
      <w:r>
        <w:t xml:space="preserve"> cost gets low, big industries take this chance to expand their businesses putting the environment in danger.</w:t>
      </w:r>
    </w:p>
    <w:p w:rsidR="007176CC" w:rsidRDefault="00235C1C" w:rsidP="007176CC">
      <w:pPr>
        <w:spacing w:before="700"/>
        <w:ind w:left="720"/>
        <w:rPr>
          <w:b/>
          <w:bCs/>
        </w:rPr>
      </w:pPr>
      <w:r>
        <w:rPr>
          <w:b/>
          <w:bCs/>
        </w:rPr>
        <w:t>Industrialization:</w:t>
      </w:r>
    </w:p>
    <w:p w:rsidR="004E0E78" w:rsidRDefault="00235C1C" w:rsidP="004E0E78">
      <w:bookmarkStart w:id="19" w:name="_Toc7630742"/>
      <w:r w:rsidRPr="00AF0C6B">
        <w:lastRenderedPageBreak/>
        <w:t xml:space="preserve">Globalization is not possible without </w:t>
      </w:r>
      <w:r>
        <w:t xml:space="preserve">Industrialization where Industrialization holds the key to the development of everything. Everything comes with a price. Going green is not opposite to the Industrialization but it is against how Industrialization is expanding by using </w:t>
      </w:r>
      <w:r w:rsidRPr="00CA0F48">
        <w:t>fossil fuels (oil, gas &amp; coal)</w:t>
      </w:r>
      <w:r>
        <w:t xml:space="preserve"> of which most of them are responsible for environmental pollution. If it needs to do Industrialization there need to be rules and every set up for industry needs to follow it </w:t>
      </w:r>
      <w:proofErr w:type="gramStart"/>
      <w:r>
        <w:t>must.</w:t>
      </w:r>
      <w:proofErr w:type="gramEnd"/>
      <w:r>
        <w:t xml:space="preserve"> Thus natural resources can be saved after all. Another thing must be concerned with, the waste management. It has to be done carefully. Otherwise, everything is related directly with environmental pollution </w:t>
      </w:r>
    </w:p>
    <w:p w:rsidR="007176CC" w:rsidRDefault="00235C1C" w:rsidP="007176CC">
      <w:pPr>
        <w:pStyle w:val="Heading2"/>
      </w:pPr>
      <w:r>
        <w:t>Green Banking Activities of Commercial Banks in Bangladesh:</w:t>
      </w:r>
      <w:bookmarkEnd w:id="19"/>
    </w:p>
    <w:p w:rsidR="0079517F" w:rsidRDefault="00235C1C" w:rsidP="0079517F">
      <w:bookmarkStart w:id="20" w:name="_Toc6948971"/>
      <w:bookmarkStart w:id="21" w:name="_Toc7629215"/>
      <w:bookmarkStart w:id="22" w:name="_Toc7630743"/>
      <w:r>
        <w:t xml:space="preserve">As Green Banking is a whispered word in the banking world the central bank Bangladesh Bank introduces Green Banking in 2011 for all the banks and financial institution. And every bank and some financial institution </w:t>
      </w:r>
      <w:proofErr w:type="gramStart"/>
      <w:r>
        <w:t>has</w:t>
      </w:r>
      <w:proofErr w:type="gramEnd"/>
      <w:r>
        <w:t xml:space="preserve"> included green banking in their strategic plan.</w:t>
      </w:r>
      <w:r w:rsidRPr="00D74773">
        <w:t xml:space="preserve"> </w:t>
      </w:r>
      <w:r>
        <w:t>Sustainability, ethical investing, conservation, and energy efficiency are part of green banking to protect the environment and natural resources. As green banking activity, many of the banks introduced SMS banking, Mobile banking, Online Banking, Debit card, Credit card, etc.</w:t>
      </w:r>
    </w:p>
    <w:p w:rsidR="0079517F" w:rsidRDefault="00235C1C" w:rsidP="0079517F">
      <w:r>
        <w:t>Here are some Green Banking activities of private commercial banks in Bangladesh:</w:t>
      </w:r>
    </w:p>
    <w:p w:rsidR="00CA6DF8" w:rsidRDefault="00235C1C" w:rsidP="00CA6DF8">
      <w:pPr>
        <w:pStyle w:val="Heading3"/>
      </w:pPr>
      <w:r w:rsidRPr="00CA6DF8">
        <w:t>In house Green Banking Initiatives</w:t>
      </w:r>
      <w:bookmarkEnd w:id="20"/>
      <w:bookmarkEnd w:id="21"/>
      <w:bookmarkEnd w:id="22"/>
    </w:p>
    <w:p w:rsidR="00CA6DF8" w:rsidRDefault="00235C1C" w:rsidP="00CA6DF8">
      <w:r>
        <w:t>Initiatives have been taken by all the banks with a view to practice Green Management in the offices. Efficient use of resources, reduction of waste, saving energy and money improve the working environment. Some initiatives of In house Environmental Management are mentioned below:</w:t>
      </w:r>
    </w:p>
    <w:p w:rsidR="00CA6DF8" w:rsidRDefault="00235C1C" w:rsidP="00CA6DF8">
      <w:r w:rsidRPr="000425F8">
        <w:rPr>
          <w:b/>
          <w:bCs/>
          <w:i/>
          <w:iCs/>
        </w:rPr>
        <w:t>Automation</w:t>
      </w:r>
      <w:r w:rsidRPr="00CA6DF8">
        <w:rPr>
          <w:b/>
          <w:bCs/>
        </w:rPr>
        <w:t>:</w:t>
      </w:r>
      <w:r>
        <w:t xml:space="preserve"> Banks uses a number of products which are automated and time savings for the customers. Advanced technologies are being used to provide prompt and environment-friendly customer services. </w:t>
      </w:r>
    </w:p>
    <w:p w:rsidR="00CA6DF8" w:rsidRDefault="00235C1C" w:rsidP="00CA6DF8">
      <w:r>
        <w:t>Alternative Delivery Chanel Internet-banking, Mobile-Cash, Online banking, SMS Banking, Call center, ATM services, Credit Card services, Remittance Card services, Call center and Phone banking are some of the products help to reduce carbon emission by reducing customers physical movement.</w:t>
      </w:r>
    </w:p>
    <w:p w:rsidR="00CA6DF8" w:rsidRDefault="00235C1C" w:rsidP="0079517F">
      <w:r w:rsidRPr="000425F8">
        <w:rPr>
          <w:b/>
          <w:bCs/>
          <w:i/>
          <w:iCs/>
        </w:rPr>
        <w:lastRenderedPageBreak/>
        <w:t>Digitalization of Document</w:t>
      </w:r>
      <w:r>
        <w:t xml:space="preserve">: </w:t>
      </w:r>
      <w:r w:rsidR="0079517F">
        <w:t>Nowadays banks are not using the traditional giant notebooks to record information. They are converting their all documents into softcopy. Books of the Accounts are converting into automated and electronic. Most of the internal and external communication is happening through e-mail. Customer is being notified through the SMS about their accounts. Banks are handling their Foreign Trades through internet communication and transaction. All kind of notice and circular of any banks are now happening through the internet. Online application is invited for fresher recruitment.</w:t>
      </w:r>
    </w:p>
    <w:p w:rsidR="00CA6DF8" w:rsidRDefault="00235C1C" w:rsidP="00CA6DF8">
      <w:r w:rsidRPr="000425F8">
        <w:rPr>
          <w:b/>
          <w:bCs/>
          <w:i/>
          <w:iCs/>
        </w:rPr>
        <w:t>Green Marketing</w:t>
      </w:r>
      <w:r w:rsidR="0079517F">
        <w:t>: Banks are now selling some environment beneficial products &amp; service to their customers. The products and services are Debit card, Credit card, Gold card, Platinum card, online banking, internet banking, remittance card, call center. Banks are also using digital advertising to promote their activities, products, and service.</w:t>
      </w:r>
    </w:p>
    <w:p w:rsidR="00CA6DF8" w:rsidRDefault="00CA6DF8" w:rsidP="00CA6DF8"/>
    <w:p w:rsidR="00CA6DF8" w:rsidRDefault="00235C1C" w:rsidP="00CA6DF8">
      <w:pPr>
        <w:pStyle w:val="Heading3"/>
      </w:pPr>
      <w:bookmarkStart w:id="23" w:name="_Toc6948972"/>
      <w:bookmarkStart w:id="24" w:name="_Toc7629216"/>
      <w:bookmarkStart w:id="25" w:name="_Toc7630744"/>
      <w:r>
        <w:t>Climate Risk Fund:</w:t>
      </w:r>
      <w:bookmarkEnd w:id="23"/>
      <w:bookmarkEnd w:id="24"/>
      <w:bookmarkEnd w:id="25"/>
      <w:r>
        <w:t xml:space="preserve"> </w:t>
      </w:r>
    </w:p>
    <w:p w:rsidR="00CA6DF8" w:rsidRDefault="00235C1C" w:rsidP="00CA6DF8">
      <w:r>
        <w:t xml:space="preserve">The Climate Risk Fund </w:t>
      </w:r>
      <w:r w:rsidR="00A90A52">
        <w:t>of the banks is made to support</w:t>
      </w:r>
      <w:r>
        <w:t xml:space="preserve"> flood, cyclone, drought, severe cold etc. </w:t>
      </w:r>
      <w:r w:rsidR="00A90A52">
        <w:t>affected</w:t>
      </w:r>
      <w:r>
        <w:t xml:space="preserve"> areas of the country as a part of the CSR expenses.</w:t>
      </w:r>
    </w:p>
    <w:p w:rsidR="00CA6DF8" w:rsidRDefault="00235C1C" w:rsidP="00CA6DF8">
      <w:pPr>
        <w:pStyle w:val="ListParagraph"/>
        <w:numPr>
          <w:ilvl w:val="0"/>
          <w:numId w:val="23"/>
        </w:numPr>
      </w:pPr>
      <w:r>
        <w:t>Rehabilitation Support for Disaster Victims</w:t>
      </w:r>
    </w:p>
    <w:p w:rsidR="00CA6DF8" w:rsidRDefault="00235C1C" w:rsidP="00CA6DF8">
      <w:pPr>
        <w:pStyle w:val="ListParagraph"/>
        <w:numPr>
          <w:ilvl w:val="0"/>
          <w:numId w:val="23"/>
        </w:numPr>
      </w:pPr>
      <w:r>
        <w:t>Tube Wells and Sanitary Latrines with Zero Profit To improve the living standard of the rural people, Financing for the installation of tube wells and sanitary latrines in the rural areas</w:t>
      </w:r>
    </w:p>
    <w:p w:rsidR="00CA6DF8" w:rsidRDefault="00235C1C" w:rsidP="00CA6DF8">
      <w:pPr>
        <w:pStyle w:val="ListParagraph"/>
        <w:numPr>
          <w:ilvl w:val="0"/>
          <w:numId w:val="23"/>
        </w:numPr>
      </w:pPr>
      <w:r>
        <w:t xml:space="preserve">Agro based program </w:t>
      </w:r>
    </w:p>
    <w:p w:rsidR="00CA6DF8" w:rsidRDefault="00235C1C" w:rsidP="00CA6DF8">
      <w:pPr>
        <w:pStyle w:val="ListParagraph"/>
        <w:numPr>
          <w:ilvl w:val="0"/>
          <w:numId w:val="23"/>
        </w:numPr>
      </w:pPr>
      <w:r>
        <w:t>Tree Plantation: Planting a large number of trees for saving the environment.</w:t>
      </w:r>
    </w:p>
    <w:p w:rsidR="00CA6DF8" w:rsidRDefault="00235C1C" w:rsidP="00CA6DF8">
      <w:pPr>
        <w:pStyle w:val="Heading3"/>
      </w:pPr>
      <w:bookmarkStart w:id="26" w:name="_Toc6948973"/>
      <w:bookmarkStart w:id="27" w:name="_Toc7629217"/>
      <w:bookmarkStart w:id="28" w:name="_Toc7630745"/>
      <w:r>
        <w:t>Other Activity:</w:t>
      </w:r>
      <w:bookmarkEnd w:id="26"/>
      <w:bookmarkEnd w:id="27"/>
      <w:bookmarkEnd w:id="28"/>
    </w:p>
    <w:p w:rsidR="00CA6DF8" w:rsidRDefault="00235C1C" w:rsidP="00CA6DF8">
      <w:r w:rsidRPr="00CA6DF8">
        <w:rPr>
          <w:b/>
          <w:bCs/>
        </w:rPr>
        <w:t>Waste Management</w:t>
      </w:r>
      <w:r>
        <w:t>: Reuse and recycling are the suggestive methods of reducing solid waste. However, secure management and disposal of inevitable solid waste are advised.</w:t>
      </w:r>
    </w:p>
    <w:p w:rsidR="00CA6DF8" w:rsidRDefault="00235C1C" w:rsidP="00CA6DF8">
      <w:r>
        <w:rPr>
          <w:b/>
          <w:bCs/>
        </w:rPr>
        <w:t>Energy &amp; W</w:t>
      </w:r>
      <w:r w:rsidRPr="00CA6DF8">
        <w:rPr>
          <w:b/>
          <w:bCs/>
        </w:rPr>
        <w:t>ater Management</w:t>
      </w:r>
      <w:r>
        <w:rPr>
          <w:b/>
          <w:bCs/>
        </w:rPr>
        <w:t>:</w:t>
      </w:r>
      <w:r>
        <w:t xml:space="preserve"> </w:t>
      </w:r>
      <w:r w:rsidR="0079517F">
        <w:t>All banks advised the officials to adopt energy and water efficiency practice. And banks are now trying to be sure that they are using water efficiently, using less fuel and gas to reduce carbon emission. All banks are also now using energy saving electric equipment like- energy saving bulb, air cooler, fan etc.</w:t>
      </w:r>
    </w:p>
    <w:p w:rsidR="00CA6DF8" w:rsidRDefault="00235C1C" w:rsidP="0079517F">
      <w:r w:rsidRPr="00CA6DF8">
        <w:rPr>
          <w:b/>
          <w:bCs/>
        </w:rPr>
        <w:lastRenderedPageBreak/>
        <w:t>Paper Consumption Management</w:t>
      </w:r>
      <w:r>
        <w:rPr>
          <w:b/>
          <w:bCs/>
        </w:rPr>
        <w:t>:</w:t>
      </w:r>
      <w:r>
        <w:t xml:space="preserve"> </w:t>
      </w:r>
      <w:r w:rsidR="0079517F">
        <w:t xml:space="preserve">Bank's advice their employee to use both side of a paper while they are printing and use some eco-friendly font which use less ink. </w:t>
      </w:r>
      <w:proofErr w:type="gramStart"/>
      <w:r w:rsidR="0079517F">
        <w:t>And also advised to use the scrap paper as for note taking.</w:t>
      </w:r>
      <w:proofErr w:type="gramEnd"/>
    </w:p>
    <w:p w:rsidR="00CA6DF8" w:rsidRDefault="00235C1C" w:rsidP="00CA6DF8">
      <w:r w:rsidRPr="00CA6DF8">
        <w:rPr>
          <w:b/>
          <w:bCs/>
        </w:rPr>
        <w:t>Renewable Energy Usage</w:t>
      </w:r>
      <w:r>
        <w:rPr>
          <w:b/>
          <w:bCs/>
        </w:rPr>
        <w:t>:</w:t>
      </w:r>
      <w:r>
        <w:t xml:space="preserve"> </w:t>
      </w:r>
      <w:r w:rsidR="0079517F">
        <w:t>Banks are now installing solar panel as a different source for electricity in their head office, many of their branches and their ATM booths as a commitment towards Green Banking.</w:t>
      </w:r>
    </w:p>
    <w:p w:rsidR="00CA6DF8" w:rsidRDefault="00235C1C" w:rsidP="00CA6DF8">
      <w:r w:rsidRPr="00CA6DF8">
        <w:rPr>
          <w:b/>
          <w:bCs/>
        </w:rPr>
        <w:t>Green Travel</w:t>
      </w:r>
      <w:r>
        <w:rPr>
          <w:b/>
          <w:bCs/>
        </w:rPr>
        <w:t>:</w:t>
      </w:r>
      <w:r>
        <w:t xml:space="preserve"> All the banks need to encourage the employees to choose Green approaches for any business travel which reduce environmental impact. In this connection, the use of hybrid autos, public transport and carpooling system have been advised. </w:t>
      </w:r>
    </w:p>
    <w:p w:rsidR="00CA6DF8" w:rsidRPr="004B5679" w:rsidRDefault="00235C1C" w:rsidP="00B17051">
      <w:pPr>
        <w:rPr>
          <w:b/>
          <w:bCs/>
        </w:rPr>
      </w:pPr>
      <w:r w:rsidRPr="00C166CF">
        <w:rPr>
          <w:b/>
          <w:bCs/>
        </w:rPr>
        <w:t>Hybrid Hoffman Kiln (HHK)</w:t>
      </w:r>
      <w:r w:rsidR="00B17051" w:rsidRPr="00C166CF">
        <w:rPr>
          <w:b/>
          <w:bCs/>
        </w:rPr>
        <w:t>:</w:t>
      </w:r>
      <w:r w:rsidR="00B17051">
        <w:t xml:space="preserve"> It is a new technology for bricks production, where the technology is redesigned the kiln system to reduce the heat. It's actually called heat kiln heat optimization technique</w:t>
      </w:r>
      <w:r w:rsidR="00B17051" w:rsidRPr="004B5679">
        <w:rPr>
          <w:b/>
          <w:bCs/>
        </w:rPr>
        <w:t>.</w:t>
      </w:r>
    </w:p>
    <w:p w:rsidR="00114AA3" w:rsidRDefault="00235C1C" w:rsidP="00B17051">
      <w:r>
        <w:rPr>
          <w:noProof/>
          <w:lang w:bidi="ar-SA"/>
        </w:rPr>
        <w:drawing>
          <wp:anchor distT="0" distB="0" distL="114300" distR="114300" simplePos="0" relativeHeight="251664384" behindDoc="1" locked="0" layoutInCell="1" allowOverlap="1" wp14:anchorId="7669A970" wp14:editId="4E96342F">
            <wp:simplePos x="0" y="0"/>
            <wp:positionH relativeFrom="margin">
              <wp:align>right</wp:align>
            </wp:positionH>
            <wp:positionV relativeFrom="paragraph">
              <wp:posOffset>471805</wp:posOffset>
            </wp:positionV>
            <wp:extent cx="2647950" cy="2038350"/>
            <wp:effectExtent l="0" t="0" r="0" b="0"/>
            <wp:wrapTight wrapText="bothSides">
              <wp:wrapPolygon edited="0">
                <wp:start x="0" y="0"/>
                <wp:lineTo x="0" y="21398"/>
                <wp:lineTo x="21445" y="21398"/>
                <wp:lineTo x="21445"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81568" name="3.JPG"/>
                    <pic:cNvPicPr/>
                  </pic:nvPicPr>
                  <pic:blipFill>
                    <a:blip r:embed="rId16">
                      <a:extLst>
                        <a:ext uri="{28A0092B-C50C-407E-A947-70E740481C1C}">
                          <a14:useLocalDpi xmlns:a14="http://schemas.microsoft.com/office/drawing/2010/main" val="0"/>
                        </a:ext>
                      </a:extLst>
                    </a:blip>
                    <a:stretch>
                      <a:fillRect/>
                    </a:stretch>
                  </pic:blipFill>
                  <pic:spPr>
                    <a:xfrm>
                      <a:off x="0" y="0"/>
                      <a:ext cx="2647950" cy="203835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3360" behindDoc="1" locked="0" layoutInCell="1" allowOverlap="1" wp14:anchorId="735CCAB5" wp14:editId="49D98793">
            <wp:simplePos x="0" y="0"/>
            <wp:positionH relativeFrom="margin">
              <wp:align>left</wp:align>
            </wp:positionH>
            <wp:positionV relativeFrom="paragraph">
              <wp:posOffset>457835</wp:posOffset>
            </wp:positionV>
            <wp:extent cx="3067050" cy="2052955"/>
            <wp:effectExtent l="0" t="0" r="0" b="4445"/>
            <wp:wrapTight wrapText="bothSides">
              <wp:wrapPolygon edited="0">
                <wp:start x="0" y="0"/>
                <wp:lineTo x="0" y="21446"/>
                <wp:lineTo x="21466" y="21446"/>
                <wp:lineTo x="2146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81371" name="1.JPG"/>
                    <pic:cNvPicPr/>
                  </pic:nvPicPr>
                  <pic:blipFill>
                    <a:blip r:embed="rId17">
                      <a:extLst>
                        <a:ext uri="{28A0092B-C50C-407E-A947-70E740481C1C}">
                          <a14:useLocalDpi xmlns:a14="http://schemas.microsoft.com/office/drawing/2010/main" val="0"/>
                        </a:ext>
                      </a:extLst>
                    </a:blip>
                    <a:stretch>
                      <a:fillRect/>
                    </a:stretch>
                  </pic:blipFill>
                  <pic:spPr>
                    <a:xfrm>
                      <a:off x="0" y="0"/>
                      <a:ext cx="3067050" cy="2052955"/>
                    </a:xfrm>
                    <a:prstGeom prst="rect">
                      <a:avLst/>
                    </a:prstGeom>
                  </pic:spPr>
                </pic:pic>
              </a:graphicData>
            </a:graphic>
            <wp14:sizeRelH relativeFrom="page">
              <wp14:pctWidth>0</wp14:pctWidth>
            </wp14:sizeRelH>
            <wp14:sizeRelV relativeFrom="page">
              <wp14:pctHeight>0</wp14:pctHeight>
            </wp14:sizeRelV>
          </wp:anchor>
        </w:drawing>
      </w:r>
      <w:r w:rsidR="00156D88" w:rsidRPr="004B5679">
        <w:rPr>
          <w:b/>
          <w:bCs/>
        </w:rPr>
        <w:t xml:space="preserve">     </w:t>
      </w:r>
      <w:r w:rsidR="004B5679" w:rsidRPr="004B5679">
        <w:rPr>
          <w:b/>
          <w:bCs/>
        </w:rPr>
        <w:t xml:space="preserve"> </w:t>
      </w:r>
      <w:r w:rsidR="004B5679" w:rsidRPr="004B5679">
        <w:rPr>
          <w:b/>
          <w:bCs/>
        </w:rPr>
        <w:tab/>
        <w:t xml:space="preserve"> </w:t>
      </w:r>
      <w:r w:rsidR="004B5679" w:rsidRPr="004B5679">
        <w:rPr>
          <w:b/>
          <w:bCs/>
        </w:rPr>
        <w:tab/>
      </w:r>
    </w:p>
    <w:p w:rsidR="00DC0870" w:rsidRPr="004B5679" w:rsidRDefault="00235C1C" w:rsidP="00DC0870">
      <w:pPr>
        <w:rPr>
          <w:b/>
          <w:bCs/>
          <w:i/>
          <w:iCs/>
          <w:sz w:val="22"/>
          <w:szCs w:val="22"/>
        </w:rPr>
      </w:pPr>
      <w:r>
        <w:t xml:space="preserve">     </w:t>
      </w:r>
      <w:r w:rsidR="004B5679">
        <w:tab/>
      </w:r>
      <w:r w:rsidR="004B5679">
        <w:tab/>
      </w:r>
      <w:r w:rsidRPr="004B5679">
        <w:rPr>
          <w:b/>
          <w:bCs/>
          <w:i/>
          <w:iCs/>
          <w:sz w:val="22"/>
          <w:szCs w:val="22"/>
        </w:rPr>
        <w:t xml:space="preserve">Solar panel Project </w:t>
      </w:r>
      <w:r w:rsidRPr="004B5679">
        <w:rPr>
          <w:b/>
          <w:bCs/>
          <w:i/>
          <w:iCs/>
          <w:sz w:val="22"/>
          <w:szCs w:val="22"/>
        </w:rPr>
        <w:tab/>
      </w:r>
      <w:r w:rsidRPr="004B5679">
        <w:rPr>
          <w:b/>
          <w:bCs/>
          <w:i/>
          <w:iCs/>
          <w:sz w:val="22"/>
          <w:szCs w:val="22"/>
        </w:rPr>
        <w:tab/>
      </w:r>
      <w:r w:rsidRPr="004B5679">
        <w:rPr>
          <w:b/>
          <w:bCs/>
          <w:i/>
          <w:iCs/>
          <w:sz w:val="22"/>
          <w:szCs w:val="22"/>
        </w:rPr>
        <w:tab/>
      </w:r>
      <w:r w:rsidRPr="004B5679">
        <w:rPr>
          <w:b/>
          <w:bCs/>
          <w:i/>
          <w:iCs/>
          <w:sz w:val="22"/>
          <w:szCs w:val="22"/>
        </w:rPr>
        <w:tab/>
      </w:r>
      <w:r w:rsidRPr="004B5679">
        <w:rPr>
          <w:b/>
          <w:bCs/>
          <w:i/>
          <w:iCs/>
          <w:sz w:val="22"/>
          <w:szCs w:val="22"/>
        </w:rPr>
        <w:tab/>
      </w:r>
      <w:r w:rsidRPr="004B5679">
        <w:rPr>
          <w:b/>
          <w:bCs/>
          <w:i/>
          <w:iCs/>
          <w:sz w:val="22"/>
          <w:szCs w:val="22"/>
        </w:rPr>
        <w:tab/>
        <w:t>ETP Project</w:t>
      </w:r>
    </w:p>
    <w:p w:rsidR="00DC0870" w:rsidRDefault="00DC0870" w:rsidP="00B17051"/>
    <w:p w:rsidR="00DC0870" w:rsidRDefault="00235C1C" w:rsidP="00B17051">
      <w:r>
        <w:rPr>
          <w:noProof/>
          <w:lang w:bidi="ar-SA"/>
        </w:rPr>
        <w:drawing>
          <wp:anchor distT="0" distB="0" distL="114300" distR="114300" simplePos="0" relativeHeight="251666432" behindDoc="1" locked="0" layoutInCell="1" allowOverlap="1" wp14:anchorId="3932FBFA" wp14:editId="73F97D09">
            <wp:simplePos x="0" y="0"/>
            <wp:positionH relativeFrom="margin">
              <wp:align>right</wp:align>
            </wp:positionH>
            <wp:positionV relativeFrom="paragraph">
              <wp:posOffset>492760</wp:posOffset>
            </wp:positionV>
            <wp:extent cx="2533650" cy="2238375"/>
            <wp:effectExtent l="0" t="0" r="0" b="9525"/>
            <wp:wrapTight wrapText="bothSides">
              <wp:wrapPolygon edited="0">
                <wp:start x="0" y="0"/>
                <wp:lineTo x="0" y="21508"/>
                <wp:lineTo x="21438" y="21508"/>
                <wp:lineTo x="21438"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82131" name="2012-01-25__bs08.jpg"/>
                    <pic:cNvPicPr/>
                  </pic:nvPicPr>
                  <pic:blipFill>
                    <a:blip r:embed="rId18">
                      <a:extLst>
                        <a:ext uri="{28A0092B-C50C-407E-A947-70E740481C1C}">
                          <a14:useLocalDpi xmlns:a14="http://schemas.microsoft.com/office/drawing/2010/main" val="0"/>
                        </a:ext>
                      </a:extLst>
                    </a:blip>
                    <a:stretch>
                      <a:fillRect/>
                    </a:stretch>
                  </pic:blipFill>
                  <pic:spPr>
                    <a:xfrm>
                      <a:off x="0" y="0"/>
                      <a:ext cx="2533650" cy="2238375"/>
                    </a:xfrm>
                    <a:prstGeom prst="rect">
                      <a:avLst/>
                    </a:prstGeom>
                  </pic:spPr>
                </pic:pic>
              </a:graphicData>
            </a:graphic>
            <wp14:sizeRelH relativeFrom="page">
              <wp14:pctWidth>0</wp14:pctWidth>
            </wp14:sizeRelH>
            <wp14:sizeRelV relativeFrom="page">
              <wp14:pctHeight>0</wp14:pctHeight>
            </wp14:sizeRelV>
          </wp:anchor>
        </w:drawing>
      </w:r>
    </w:p>
    <w:p w:rsidR="00DC0870" w:rsidRDefault="00235C1C" w:rsidP="00B17051">
      <w:pPr>
        <w:rPr>
          <w:b/>
          <w:bCs/>
          <w:i/>
          <w:iCs/>
          <w:sz w:val="22"/>
          <w:szCs w:val="22"/>
        </w:rPr>
      </w:pPr>
      <w:r>
        <w:rPr>
          <w:noProof/>
          <w:lang w:bidi="ar-SA"/>
        </w:rPr>
        <w:drawing>
          <wp:anchor distT="0" distB="0" distL="114300" distR="114300" simplePos="0" relativeHeight="251665408" behindDoc="1" locked="0" layoutInCell="1" allowOverlap="1" wp14:anchorId="453EAC98" wp14:editId="10701378">
            <wp:simplePos x="0" y="0"/>
            <wp:positionH relativeFrom="margin">
              <wp:align>left</wp:align>
            </wp:positionH>
            <wp:positionV relativeFrom="paragraph">
              <wp:posOffset>147320</wp:posOffset>
            </wp:positionV>
            <wp:extent cx="3028950" cy="2294255"/>
            <wp:effectExtent l="0" t="0" r="0" b="0"/>
            <wp:wrapTight wrapText="bothSides">
              <wp:wrapPolygon edited="0">
                <wp:start x="0" y="0"/>
                <wp:lineTo x="0" y="21343"/>
                <wp:lineTo x="21464" y="21343"/>
                <wp:lineTo x="21464"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53419" name="4.JPG"/>
                    <pic:cNvPicPr/>
                  </pic:nvPicPr>
                  <pic:blipFill>
                    <a:blip r:embed="rId19">
                      <a:extLst>
                        <a:ext uri="{28A0092B-C50C-407E-A947-70E740481C1C}">
                          <a14:useLocalDpi xmlns:a14="http://schemas.microsoft.com/office/drawing/2010/main" val="0"/>
                        </a:ext>
                      </a:extLst>
                    </a:blip>
                    <a:stretch>
                      <a:fillRect/>
                    </a:stretch>
                  </pic:blipFill>
                  <pic:spPr>
                    <a:xfrm>
                      <a:off x="0" y="0"/>
                      <a:ext cx="3028950" cy="2294255"/>
                    </a:xfrm>
                    <a:prstGeom prst="rect">
                      <a:avLst/>
                    </a:prstGeom>
                  </pic:spPr>
                </pic:pic>
              </a:graphicData>
            </a:graphic>
            <wp14:sizeRelH relativeFrom="page">
              <wp14:pctWidth>0</wp14:pctWidth>
            </wp14:sizeRelH>
            <wp14:sizeRelV relativeFrom="page">
              <wp14:pctHeight>0</wp14:pctHeight>
            </wp14:sizeRelV>
          </wp:anchor>
        </w:drawing>
      </w:r>
    </w:p>
    <w:p w:rsidR="00114AA3" w:rsidRPr="004B5679" w:rsidRDefault="00235C1C" w:rsidP="00B17051">
      <w:pPr>
        <w:rPr>
          <w:b/>
          <w:bCs/>
          <w:i/>
          <w:iCs/>
          <w:sz w:val="22"/>
          <w:szCs w:val="22"/>
        </w:rPr>
      </w:pPr>
      <w:r>
        <w:rPr>
          <w:b/>
          <w:bCs/>
          <w:i/>
          <w:iCs/>
          <w:sz w:val="22"/>
          <w:szCs w:val="22"/>
        </w:rPr>
        <w:lastRenderedPageBreak/>
        <w:t xml:space="preserve">                            HHK Project</w:t>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sidR="004B5679" w:rsidRPr="004B5679">
        <w:rPr>
          <w:b/>
          <w:bCs/>
          <w:i/>
          <w:iCs/>
          <w:sz w:val="22"/>
          <w:szCs w:val="22"/>
        </w:rPr>
        <w:t>Bio-gas Project</w:t>
      </w:r>
    </w:p>
    <w:p w:rsidR="00DC0870" w:rsidRDefault="00DC0870" w:rsidP="00B17051"/>
    <w:p w:rsidR="00DC0870" w:rsidRDefault="00DC0870" w:rsidP="00B17051"/>
    <w:p w:rsidR="00DC0870" w:rsidRPr="00CA6DF8" w:rsidRDefault="00DC0870" w:rsidP="00B17051"/>
    <w:p w:rsidR="00D02F5A" w:rsidRDefault="00235C1C" w:rsidP="0067390B">
      <w:pPr>
        <w:pStyle w:val="Heading3"/>
      </w:pPr>
      <w:bookmarkStart w:id="29" w:name="_Toc7629218"/>
      <w:bookmarkStart w:id="30" w:name="_Toc7630746"/>
      <w:r>
        <w:t>Green Finance:</w:t>
      </w:r>
      <w:bookmarkEnd w:id="29"/>
      <w:bookmarkEnd w:id="30"/>
    </w:p>
    <w:p w:rsidR="0039403B" w:rsidRDefault="00235C1C" w:rsidP="0039403B">
      <w:r>
        <w:t>Banks are advised to evaluate a sector before financing that sector. Banks should support those projects that are environment-friendly. Developing countries like Bangladesh have less string law about the environment, so many of the business use this loophole and make their work against environmental way. So banks need to promote environmental awareness towards those clients. While financing banks should encourage this kind of projects:</w:t>
      </w:r>
    </w:p>
    <w:p w:rsidR="00D02F5A" w:rsidRDefault="00235C1C" w:rsidP="00D02F5A">
      <w:pPr>
        <w:pStyle w:val="ListParagraph"/>
        <w:numPr>
          <w:ilvl w:val="0"/>
          <w:numId w:val="14"/>
        </w:numPr>
      </w:pPr>
      <w:r>
        <w:t>Clean water supply project.</w:t>
      </w:r>
    </w:p>
    <w:p w:rsidR="00D02F5A" w:rsidRDefault="00235C1C" w:rsidP="00D02F5A">
      <w:pPr>
        <w:pStyle w:val="ListParagraph"/>
        <w:numPr>
          <w:ilvl w:val="0"/>
          <w:numId w:val="14"/>
        </w:numPr>
      </w:pPr>
      <w:r>
        <w:t>Wastewater treatment plant.</w:t>
      </w:r>
    </w:p>
    <w:p w:rsidR="00D02F5A" w:rsidRDefault="00235C1C" w:rsidP="00D02F5A">
      <w:pPr>
        <w:pStyle w:val="ListParagraph"/>
        <w:numPr>
          <w:ilvl w:val="0"/>
          <w:numId w:val="14"/>
        </w:numPr>
      </w:pPr>
      <w:r>
        <w:t>Solid &amp; hazardous waste disposal plant.</w:t>
      </w:r>
    </w:p>
    <w:p w:rsidR="00D02F5A" w:rsidRDefault="00235C1C" w:rsidP="00D02F5A">
      <w:pPr>
        <w:pStyle w:val="ListParagraph"/>
        <w:numPr>
          <w:ilvl w:val="0"/>
          <w:numId w:val="14"/>
        </w:numPr>
      </w:pPr>
      <w:r>
        <w:t>Bio-gas plant.</w:t>
      </w:r>
    </w:p>
    <w:p w:rsidR="00D02F5A" w:rsidRDefault="00235C1C" w:rsidP="00D02F5A">
      <w:pPr>
        <w:pStyle w:val="ListParagraph"/>
        <w:numPr>
          <w:ilvl w:val="0"/>
          <w:numId w:val="14"/>
        </w:numPr>
      </w:pPr>
      <w:r>
        <w:t>Bio-fertilizer plant.</w:t>
      </w:r>
    </w:p>
    <w:p w:rsidR="00D02F5A" w:rsidRDefault="00235C1C" w:rsidP="00D02F5A">
      <w:pPr>
        <w:pStyle w:val="ListParagraph"/>
        <w:numPr>
          <w:ilvl w:val="0"/>
          <w:numId w:val="14"/>
        </w:numPr>
      </w:pPr>
      <w:r>
        <w:t>Brick manufacturing projects.</w:t>
      </w:r>
    </w:p>
    <w:p w:rsidR="00D02F5A" w:rsidRDefault="00235C1C" w:rsidP="00D02F5A">
      <w:pPr>
        <w:pStyle w:val="ListParagraph"/>
        <w:numPr>
          <w:ilvl w:val="0"/>
          <w:numId w:val="14"/>
        </w:numPr>
      </w:pPr>
      <w:r>
        <w:t>Environmental friendly consumer loans etc.</w:t>
      </w:r>
    </w:p>
    <w:p w:rsidR="00D02F5A" w:rsidRDefault="00235C1C" w:rsidP="00D02F5A">
      <w:r w:rsidRPr="00D02F5A">
        <w:t>While financing any project, the following issues to be considered:</w:t>
      </w:r>
    </w:p>
    <w:p w:rsidR="00D02F5A" w:rsidRDefault="00235C1C" w:rsidP="00D02F5A">
      <w:pPr>
        <w:pStyle w:val="ListParagraph"/>
        <w:numPr>
          <w:ilvl w:val="0"/>
          <w:numId w:val="15"/>
        </w:numPr>
      </w:pPr>
      <w:r>
        <w:t>Compliance of the rules &amp; regulations of the Department of Environment (DOE).</w:t>
      </w:r>
    </w:p>
    <w:p w:rsidR="00D02F5A" w:rsidRDefault="00235C1C" w:rsidP="00D02F5A">
      <w:pPr>
        <w:pStyle w:val="ListParagraph"/>
        <w:numPr>
          <w:ilvl w:val="0"/>
          <w:numId w:val="15"/>
        </w:numPr>
      </w:pPr>
      <w:r>
        <w:t>Presence of treatment plant (if required).</w:t>
      </w:r>
    </w:p>
    <w:p w:rsidR="00D02F5A" w:rsidRDefault="00235C1C" w:rsidP="00D02F5A">
      <w:pPr>
        <w:pStyle w:val="ListParagraph"/>
        <w:numPr>
          <w:ilvl w:val="0"/>
          <w:numId w:val="15"/>
        </w:numPr>
      </w:pPr>
      <w:r>
        <w:t>Nature of wastages, its volume and effect on the environment.</w:t>
      </w:r>
    </w:p>
    <w:p w:rsidR="00D02F5A" w:rsidRDefault="00235C1C" w:rsidP="00D02F5A">
      <w:pPr>
        <w:pStyle w:val="ListParagraph"/>
        <w:numPr>
          <w:ilvl w:val="0"/>
          <w:numId w:val="15"/>
        </w:numPr>
      </w:pPr>
      <w:r>
        <w:t>Bio products from the wastages.</w:t>
      </w:r>
    </w:p>
    <w:p w:rsidR="00D02F5A" w:rsidRDefault="00235C1C" w:rsidP="00D02F5A">
      <w:pPr>
        <w:pStyle w:val="ListParagraph"/>
        <w:numPr>
          <w:ilvl w:val="0"/>
          <w:numId w:val="15"/>
        </w:numPr>
      </w:pPr>
      <w:r>
        <w:t>Re-cycling of wastage.</w:t>
      </w:r>
    </w:p>
    <w:p w:rsidR="00D02F5A" w:rsidRDefault="00235C1C" w:rsidP="00D02F5A">
      <w:pPr>
        <w:pStyle w:val="ListParagraph"/>
        <w:numPr>
          <w:ilvl w:val="0"/>
          <w:numId w:val="15"/>
        </w:numPr>
      </w:pPr>
      <w:r>
        <w:t>Use of natural resources etc.</w:t>
      </w:r>
    </w:p>
    <w:p w:rsidR="00B44465" w:rsidRPr="00B44465" w:rsidRDefault="00235C1C" w:rsidP="00B44465">
      <w:pPr>
        <w:rPr>
          <w:bCs/>
        </w:rPr>
      </w:pPr>
      <w:proofErr w:type="gramStart"/>
      <w:r w:rsidRPr="00B44465">
        <w:rPr>
          <w:bCs/>
        </w:rPr>
        <w:t>To improve the share of Green banking in the overall financing portfolio.</w:t>
      </w:r>
      <w:proofErr w:type="gramEnd"/>
      <w:r w:rsidRPr="00B44465">
        <w:rPr>
          <w:bCs/>
        </w:rPr>
        <w:t xml:space="preserve"> The company will also focus on availing relevant refinancing facilities of Bangladesh Bank, and or low-cost funds from multilateral organizations to offer to finance clients at flexible terms.</w:t>
      </w:r>
    </w:p>
    <w:p w:rsidR="00C96EA3" w:rsidRDefault="00C96EA3" w:rsidP="00C96EA3"/>
    <w:p w:rsidR="00C96EA3" w:rsidRDefault="00C96EA3" w:rsidP="00C96EA3">
      <w:pPr>
        <w:jc w:val="center"/>
      </w:pPr>
    </w:p>
    <w:p w:rsidR="00C96EA3" w:rsidRDefault="00C96EA3" w:rsidP="00C96EA3">
      <w:pPr>
        <w:jc w:val="center"/>
      </w:pPr>
    </w:p>
    <w:p w:rsidR="00C96EA3" w:rsidRDefault="00C96EA3" w:rsidP="00C96EA3">
      <w:pPr>
        <w:jc w:val="center"/>
      </w:pPr>
    </w:p>
    <w:p w:rsidR="00FA09CF" w:rsidRDefault="00FA09CF" w:rsidP="00C96EA3">
      <w:pPr>
        <w:jc w:val="center"/>
        <w:rPr>
          <w:rFonts w:ascii="Algerian" w:hAnsi="Algerian"/>
          <w:sz w:val="60"/>
          <w:szCs w:val="60"/>
        </w:rPr>
      </w:pPr>
    </w:p>
    <w:p w:rsidR="00D64FAC" w:rsidRDefault="00D64FAC" w:rsidP="00C96EA3">
      <w:pPr>
        <w:jc w:val="center"/>
        <w:rPr>
          <w:rFonts w:ascii="Algerian" w:hAnsi="Algerian"/>
          <w:sz w:val="60"/>
          <w:szCs w:val="60"/>
        </w:rPr>
      </w:pPr>
    </w:p>
    <w:p w:rsidR="00D64FAC" w:rsidRDefault="00D64FAC" w:rsidP="00C96EA3">
      <w:pPr>
        <w:jc w:val="center"/>
        <w:rPr>
          <w:rFonts w:ascii="Algerian" w:hAnsi="Algerian"/>
          <w:sz w:val="60"/>
          <w:szCs w:val="60"/>
        </w:rPr>
      </w:pPr>
    </w:p>
    <w:p w:rsidR="00D64FAC" w:rsidRDefault="00D64FAC" w:rsidP="00C96EA3">
      <w:pPr>
        <w:jc w:val="center"/>
        <w:rPr>
          <w:rFonts w:ascii="Algerian" w:hAnsi="Algerian"/>
          <w:sz w:val="60"/>
          <w:szCs w:val="60"/>
        </w:rPr>
      </w:pPr>
    </w:p>
    <w:p w:rsidR="00D64FAC" w:rsidRDefault="00D64FAC" w:rsidP="00C96EA3">
      <w:pPr>
        <w:jc w:val="center"/>
        <w:rPr>
          <w:rFonts w:ascii="Algerian" w:hAnsi="Algerian"/>
          <w:sz w:val="60"/>
          <w:szCs w:val="60"/>
        </w:rPr>
      </w:pPr>
    </w:p>
    <w:p w:rsidR="00DC0870" w:rsidRDefault="00DC0870" w:rsidP="00C96EA3">
      <w:pPr>
        <w:jc w:val="center"/>
        <w:rPr>
          <w:rFonts w:ascii="Algerian" w:hAnsi="Algerian"/>
          <w:sz w:val="60"/>
          <w:szCs w:val="60"/>
        </w:rPr>
      </w:pPr>
    </w:p>
    <w:p w:rsidR="00B156D0" w:rsidRPr="00FD706C" w:rsidRDefault="00235C1C" w:rsidP="00C96EA3">
      <w:pPr>
        <w:jc w:val="center"/>
        <w:rPr>
          <w:rFonts w:ascii="Algerian" w:hAnsi="Algerian"/>
          <w:sz w:val="60"/>
          <w:szCs w:val="60"/>
        </w:rPr>
      </w:pPr>
      <w:r>
        <w:rPr>
          <w:rFonts w:ascii="Algerian" w:hAnsi="Algerian"/>
          <w:sz w:val="60"/>
          <w:szCs w:val="60"/>
        </w:rPr>
        <w:t>CHAPTER – 4</w:t>
      </w:r>
    </w:p>
    <w:p w:rsidR="00C96EA3" w:rsidRPr="00FD706C" w:rsidRDefault="00235C1C" w:rsidP="00C96EA3">
      <w:pPr>
        <w:jc w:val="center"/>
        <w:rPr>
          <w:rFonts w:ascii="Agency FB" w:hAnsi="Agency FB"/>
          <w:b/>
          <w:bCs/>
          <w:sz w:val="70"/>
          <w:szCs w:val="70"/>
        </w:rPr>
      </w:pPr>
      <w:r w:rsidRPr="00FD706C">
        <w:rPr>
          <w:rFonts w:ascii="Agency FB" w:hAnsi="Agency FB"/>
          <w:b/>
          <w:bCs/>
          <w:sz w:val="70"/>
          <w:szCs w:val="70"/>
        </w:rPr>
        <w:lastRenderedPageBreak/>
        <w:t>BANGLADESH BANK GREEN BANKING POLICIES</w:t>
      </w:r>
    </w:p>
    <w:p w:rsidR="00C96EA3" w:rsidRDefault="00C96EA3" w:rsidP="00C96EA3">
      <w:pPr>
        <w:jc w:val="center"/>
        <w:rPr>
          <w:sz w:val="60"/>
          <w:szCs w:val="60"/>
        </w:rPr>
      </w:pPr>
    </w:p>
    <w:p w:rsidR="00FA09CF" w:rsidRDefault="00FA09CF" w:rsidP="00C96EA3">
      <w:pPr>
        <w:jc w:val="center"/>
        <w:rPr>
          <w:sz w:val="60"/>
          <w:szCs w:val="60"/>
        </w:rPr>
      </w:pPr>
    </w:p>
    <w:p w:rsidR="00C96EA3" w:rsidRDefault="00C96EA3" w:rsidP="00C96EA3">
      <w:pPr>
        <w:jc w:val="center"/>
        <w:rPr>
          <w:sz w:val="60"/>
          <w:szCs w:val="60"/>
        </w:rPr>
      </w:pPr>
    </w:p>
    <w:p w:rsidR="00C96EA3" w:rsidRDefault="00C96EA3" w:rsidP="00C96EA3">
      <w:pPr>
        <w:rPr>
          <w:sz w:val="60"/>
          <w:szCs w:val="60"/>
        </w:rPr>
      </w:pPr>
    </w:p>
    <w:p w:rsidR="00DC0870" w:rsidRDefault="00DC0870" w:rsidP="00C96EA3"/>
    <w:p w:rsidR="00C96EA3" w:rsidRDefault="00C96EA3" w:rsidP="00C96EA3">
      <w:pPr>
        <w:spacing w:line="259" w:lineRule="auto"/>
        <w:jc w:val="left"/>
      </w:pPr>
    </w:p>
    <w:p w:rsidR="00014091" w:rsidRDefault="00235C1C" w:rsidP="00C96EA3">
      <w:pPr>
        <w:pStyle w:val="Heading1"/>
      </w:pPr>
      <w:bookmarkStart w:id="31" w:name="_Toc7630747"/>
      <w:r w:rsidRPr="00014091">
        <w:t>Bangladesh Bank Constitution for Green Banking:</w:t>
      </w:r>
      <w:bookmarkEnd w:id="31"/>
    </w:p>
    <w:p w:rsidR="00014091" w:rsidRDefault="00235C1C" w:rsidP="00014091">
      <w:r w:rsidRPr="00014091">
        <w:t>The Green Banking Policy of Bangladesh Bank covers through time framework in 3 (three) phases, each phase consists of one-year duration, as under follows:</w:t>
      </w:r>
    </w:p>
    <w:p w:rsidR="00F34438" w:rsidRDefault="00235C1C" w:rsidP="00C96EA3">
      <w:pPr>
        <w:pStyle w:val="Heading2"/>
        <w:rPr>
          <w:rFonts w:ascii="Times New Roman" w:hAnsi="Times New Roman" w:cs="Times New Roman"/>
        </w:rPr>
      </w:pPr>
      <w:bookmarkStart w:id="32" w:name="_Toc7630748"/>
      <w:r w:rsidRPr="00F34438">
        <w:t xml:space="preserve">Phase </w:t>
      </w:r>
      <w:r>
        <w:t xml:space="preserve">– </w:t>
      </w:r>
      <w:r w:rsidRPr="00C96EA3">
        <w:rPr>
          <w:rFonts w:ascii="Times New Roman" w:hAnsi="Times New Roman" w:cs="Times New Roman"/>
          <w:sz w:val="36"/>
          <w:szCs w:val="36"/>
        </w:rPr>
        <w:t>I</w:t>
      </w:r>
      <w:bookmarkEnd w:id="32"/>
    </w:p>
    <w:p w:rsidR="00F34438" w:rsidRPr="00F34438" w:rsidRDefault="00235C1C" w:rsidP="00F34438">
      <w:r w:rsidRPr="00F34438">
        <w:t xml:space="preserve">Bangladesh Bank Green Banking Phase </w:t>
      </w:r>
      <w:r w:rsidRPr="00F34438">
        <w:rPr>
          <w:rFonts w:cs="Times New Roman"/>
        </w:rPr>
        <w:t>I</w:t>
      </w:r>
      <w:r w:rsidRPr="00F34438">
        <w:t xml:space="preserve"> should cover this topic. The topic describes under the below:</w:t>
      </w:r>
    </w:p>
    <w:p w:rsidR="00014091" w:rsidRPr="00014091" w:rsidRDefault="00235C1C" w:rsidP="00C96EA3">
      <w:pPr>
        <w:pStyle w:val="Heading3"/>
      </w:pPr>
      <w:bookmarkStart w:id="33" w:name="_Toc6948978"/>
      <w:bookmarkStart w:id="34" w:name="_Toc7629221"/>
      <w:bookmarkStart w:id="35" w:name="_Toc7630749"/>
      <w:r>
        <w:t xml:space="preserve">Policy Formulation and </w:t>
      </w:r>
      <w:proofErr w:type="gramStart"/>
      <w:r>
        <w:t>Governance</w:t>
      </w:r>
      <w:r w:rsidR="001073FD">
        <w:rPr>
          <w:rFonts w:ascii="Times New Roman" w:hAnsi="Times New Roman" w:cs="Times New Roman"/>
        </w:rPr>
        <w:t xml:space="preserve"> :</w:t>
      </w:r>
      <w:bookmarkEnd w:id="33"/>
      <w:bookmarkEnd w:id="34"/>
      <w:bookmarkEnd w:id="35"/>
      <w:proofErr w:type="gramEnd"/>
    </w:p>
    <w:p w:rsidR="00ED4496" w:rsidRPr="00E16993" w:rsidRDefault="00235C1C" w:rsidP="00ED4496">
      <w:bookmarkStart w:id="36" w:name="_Toc6948979"/>
      <w:bookmarkStart w:id="37" w:name="_Toc7629222"/>
      <w:bookmarkStart w:id="38" w:name="_Toc7630750"/>
      <w:r>
        <w:t>As per Bangladesh Bank a</w:t>
      </w:r>
      <w:r w:rsidRPr="00E16993">
        <w:t>ll</w:t>
      </w:r>
      <w:r>
        <w:t xml:space="preserve"> the commercial banks have to</w:t>
      </w:r>
      <w:r w:rsidRPr="00E16993">
        <w:t xml:space="preserve"> </w:t>
      </w:r>
      <w:r>
        <w:t>include</w:t>
      </w:r>
      <w:r w:rsidRPr="00E16993">
        <w:t xml:space="preserve"> green banking policies</w:t>
      </w:r>
      <w:r>
        <w:t xml:space="preserve"> in their banking activities</w:t>
      </w:r>
      <w:r w:rsidRPr="00E16993">
        <w:t xml:space="preserve"> and show general commitment on environment through in-house performance.</w:t>
      </w:r>
      <w:r>
        <w:rPr>
          <w:u w:val="single"/>
        </w:rPr>
        <w:t xml:space="preserve"> </w:t>
      </w:r>
      <w:r w:rsidRPr="00E16993">
        <w:lastRenderedPageBreak/>
        <w:t xml:space="preserve">The Green Banking Policy has to be approved by the Board of Directors of banks in Bangladesh. </w:t>
      </w:r>
      <w:r>
        <w:t xml:space="preserve">The </w:t>
      </w:r>
      <w:r w:rsidRPr="00E16993">
        <w:t>Board of Directors will</w:t>
      </w:r>
      <w:r>
        <w:t xml:space="preserve"> make a high power committee and give them a guideline to</w:t>
      </w:r>
      <w:r w:rsidRPr="00E16993">
        <w:t xml:space="preserve"> supervise green banking </w:t>
      </w:r>
      <w:r>
        <w:t>activity</w:t>
      </w:r>
      <w:r w:rsidRPr="00E16993">
        <w:t>.</w:t>
      </w:r>
      <w:r>
        <w:t xml:space="preserve"> The Board of Director, CEO, and regional office manager of</w:t>
      </w:r>
      <w:r w:rsidRPr="00E16993">
        <w:t xml:space="preserve"> Banks should be responsible for reviewing the banks environmental rules and regulations, strategies and program. Bank should make approval for a considerable fund in their annual budget allocation for green banking.</w:t>
      </w:r>
    </w:p>
    <w:p w:rsidR="00ED4496" w:rsidRPr="00E16993" w:rsidRDefault="00235C1C" w:rsidP="00ED4496">
      <w:r>
        <w:t xml:space="preserve">Under the supervision from the head of Green Banking Unite (GUB) a sub-committee has to be formed to formulate green banking policy. The top-level management will select the member for sub-committee. The Green Banking Unites activates are administrate, evaluate and design the green banking for the bank. </w:t>
      </w:r>
      <w:r w:rsidRPr="00E16993">
        <w:t xml:space="preserve">The Audit Committee of the Board of Directors is to act as the High-Powered Committee of the Bank to review all tasks of green banking of commercial banks disclosure in Bangladesh. </w:t>
      </w:r>
    </w:p>
    <w:p w:rsidR="002D7079" w:rsidRDefault="00235C1C" w:rsidP="00C96EA3">
      <w:pPr>
        <w:pStyle w:val="Heading3"/>
      </w:pPr>
      <w:r w:rsidRPr="00EF26D4">
        <w:t>Incorporation of Environmental Risk in CRM</w:t>
      </w:r>
      <w:bookmarkEnd w:id="36"/>
      <w:bookmarkEnd w:id="37"/>
      <w:bookmarkEnd w:id="38"/>
    </w:p>
    <w:p w:rsidR="000736B0" w:rsidRDefault="00235C1C" w:rsidP="00EF26D4">
      <w:r>
        <w:t xml:space="preserve">Bangladesh Bank has introduced Environmental Risk Management (ERM) as a part of Green Banking in 2011. And all the banks already adopt some policy for ERM to incorporate it with Credit Risk Methodology. </w:t>
      </w:r>
      <w:r w:rsidRPr="00E16993">
        <w:t>These inclusions will support mainstream Environmental Risk that covers possible sources of Environmental Risk such as land use, climate change related events (cyclone, drought), animal diseases to be reviewed under Environmental Due Diligence (EDD) checklists.</w:t>
      </w:r>
    </w:p>
    <w:p w:rsidR="000736B0" w:rsidRDefault="00235C1C" w:rsidP="00C96EA3">
      <w:pPr>
        <w:pStyle w:val="Heading3"/>
      </w:pPr>
      <w:bookmarkStart w:id="39" w:name="_Toc6948980"/>
      <w:bookmarkStart w:id="40" w:name="_Toc7629223"/>
      <w:bookmarkStart w:id="41" w:name="_Toc7630751"/>
      <w:r>
        <w:t>Initiating In-house Environment Management</w:t>
      </w:r>
      <w:bookmarkEnd w:id="39"/>
      <w:bookmarkEnd w:id="40"/>
      <w:bookmarkEnd w:id="41"/>
    </w:p>
    <w:p w:rsidR="0030652A" w:rsidRPr="00DC7C04" w:rsidRDefault="00235C1C" w:rsidP="0030652A">
      <w:bookmarkStart w:id="42" w:name="_Toc6948981"/>
      <w:bookmarkStart w:id="43" w:name="_Toc7629224"/>
      <w:bookmarkStart w:id="44" w:name="_Toc7630752"/>
      <w:r>
        <w:t xml:space="preserve">Action from all the banks should be in consideration to use less paper, water and electricity. Some general rules should be stated for the employees to efficiently use </w:t>
      </w:r>
      <w:proofErr w:type="gramStart"/>
      <w:r>
        <w:t>water ,</w:t>
      </w:r>
      <w:proofErr w:type="gramEnd"/>
      <w:r>
        <w:t xml:space="preserve"> electricity and paper. Online communication should be introduced to decrease the use of paper. Have to make sure that both side of a paper is used while printing and the scrap paper are used for taking notes. Eco font should be used to reduce ink consumption while printing. Energy saving bulbs, fan, air cooler and other electric machines should be installed. Bank also should buy vehicles that consume less fuel. Bank also may install solar panel to reduce energy consumption.</w:t>
      </w:r>
    </w:p>
    <w:p w:rsidR="000736B0" w:rsidRDefault="00235C1C" w:rsidP="00C96EA3">
      <w:pPr>
        <w:pStyle w:val="Heading3"/>
      </w:pPr>
      <w:r>
        <w:lastRenderedPageBreak/>
        <w:t>Introducing Green Finance</w:t>
      </w:r>
      <w:bookmarkEnd w:id="42"/>
      <w:bookmarkEnd w:id="43"/>
      <w:bookmarkEnd w:id="44"/>
    </w:p>
    <w:p w:rsidR="00800A80" w:rsidRPr="002254AE" w:rsidRDefault="00235C1C" w:rsidP="00800A80">
      <w:bookmarkStart w:id="45" w:name="_Toc6948982"/>
      <w:bookmarkStart w:id="46" w:name="_Toc7629225"/>
      <w:bookmarkStart w:id="47" w:name="_Toc7630753"/>
      <w:r>
        <w:t>Green Finance is investment by bank to eco-friendly business. A bank should invest in the projects that are environment and society friendly, projects like- wastewater management, renewable energy, solar panel project, recycling, tree plantation, bio-gas etc. Bank also may introduce lone in lower interest for clients who do environment friendly activities, this also will increase the environment awareness among the clients.</w:t>
      </w:r>
    </w:p>
    <w:p w:rsidR="00C75412" w:rsidRDefault="00235C1C" w:rsidP="00C96EA3">
      <w:pPr>
        <w:pStyle w:val="Heading3"/>
      </w:pPr>
      <w:r>
        <w:t>Creation of Climate Risk Fund:</w:t>
      </w:r>
      <w:bookmarkEnd w:id="45"/>
      <w:bookmarkEnd w:id="46"/>
      <w:bookmarkEnd w:id="47"/>
    </w:p>
    <w:p w:rsidR="00442AB0" w:rsidRPr="00AB1A19" w:rsidRDefault="00235C1C" w:rsidP="00442AB0">
      <w:bookmarkStart w:id="48" w:name="_Toc6948983"/>
      <w:bookmarkStart w:id="49" w:name="_Toc7629226"/>
      <w:bookmarkStart w:id="50" w:name="_Toc7630754"/>
      <w:r w:rsidRPr="00AB1A19">
        <w:t>The economic and commercial activities during the flood, cyclone and drought-prone areas, bank will consider financing at the regular interest rate without charging additional risk premium associated with environmental risk.</w:t>
      </w:r>
      <w:r>
        <w:t xml:space="preserve"> Every bank and financial institution should create a Climate Risk Find (CRF) and this will only be used under the emergency environmental circumstance.  </w:t>
      </w:r>
    </w:p>
    <w:p w:rsidR="009B2798" w:rsidRDefault="00235C1C" w:rsidP="00C96EA3">
      <w:pPr>
        <w:pStyle w:val="Heading3"/>
      </w:pPr>
      <w:r>
        <w:t>Introducing Green Marketing</w:t>
      </w:r>
      <w:bookmarkEnd w:id="48"/>
      <w:bookmarkEnd w:id="49"/>
      <w:bookmarkEnd w:id="50"/>
    </w:p>
    <w:p w:rsidR="00DA417B" w:rsidRDefault="00235C1C" w:rsidP="00DA417B">
      <w:r w:rsidRPr="006D6015">
        <w:t>Environmentally safe products that are presumed to be green is known as Green product and the marketing policy chose to introduce the p</w:t>
      </w:r>
      <w:r w:rsidR="004C7B90">
        <w:t>roduct known as green marketing</w:t>
      </w:r>
      <w:r w:rsidRPr="006D6015">
        <w:t>.</w:t>
      </w:r>
      <w:r w:rsidR="004C7B90">
        <w:t xml:space="preserve"> </w:t>
      </w:r>
      <w:r>
        <w:t xml:space="preserve">Product modification, packaging, changing the process of productivity, and modifying advertising process are the activities of </w:t>
      </w:r>
      <w:r w:rsidR="00B40255">
        <w:t>G</w:t>
      </w:r>
      <w:r w:rsidR="003B3C46">
        <w:t>reen Marketing.</w:t>
      </w:r>
      <w:r>
        <w:t xml:space="preserve"> </w:t>
      </w:r>
      <w:bookmarkStart w:id="51" w:name="_Toc6948984"/>
    </w:p>
    <w:p w:rsidR="000736B0" w:rsidRDefault="00235C1C" w:rsidP="00DA417B">
      <w:pPr>
        <w:pStyle w:val="Heading3"/>
      </w:pPr>
      <w:bookmarkStart w:id="52" w:name="_Toc7629227"/>
      <w:bookmarkStart w:id="53" w:name="_Toc7630755"/>
      <w:r>
        <w:t>Online Banking:</w:t>
      </w:r>
      <w:bookmarkEnd w:id="51"/>
      <w:bookmarkEnd w:id="52"/>
      <w:bookmarkEnd w:id="53"/>
    </w:p>
    <w:p w:rsidR="00383DBE" w:rsidRPr="00892A89" w:rsidRDefault="00235C1C" w:rsidP="00383DBE">
      <w:bookmarkStart w:id="54" w:name="_Toc6948985"/>
      <w:bookmarkStart w:id="55" w:name="_Toc7629228"/>
      <w:bookmarkStart w:id="56" w:name="_Toc7630756"/>
      <w:r>
        <w:t xml:space="preserve">Online Banking is the process of making a transaction through internet. For online banking, banks provide a secure website where customers are allowed to make deposit, bill payment, withdraw and transfer of amount. Online banking reduces the use of paper, and also </w:t>
      </w:r>
      <w:proofErr w:type="gramStart"/>
      <w:r>
        <w:t>decrease</w:t>
      </w:r>
      <w:proofErr w:type="gramEnd"/>
      <w:r>
        <w:t xml:space="preserve"> the cost for the banks.</w:t>
      </w:r>
    </w:p>
    <w:p w:rsidR="009B2798" w:rsidRDefault="00235C1C" w:rsidP="00C96EA3">
      <w:pPr>
        <w:pStyle w:val="Heading3"/>
      </w:pPr>
      <w:r>
        <w:t>Employee Training Consumer Awareness &amp; Green Event:</w:t>
      </w:r>
      <w:bookmarkEnd w:id="54"/>
      <w:bookmarkEnd w:id="55"/>
      <w:bookmarkEnd w:id="56"/>
    </w:p>
    <w:p w:rsidR="008F555E" w:rsidRPr="009D518F" w:rsidRDefault="00235C1C" w:rsidP="008F555E">
      <w:bookmarkStart w:id="57" w:name="_Toc6948986"/>
      <w:bookmarkStart w:id="58" w:name="_Toc7629229"/>
      <w:bookmarkStart w:id="59" w:name="_Toc7630757"/>
      <w:r>
        <w:t xml:space="preserve">All </w:t>
      </w:r>
      <w:proofErr w:type="gramStart"/>
      <w:r>
        <w:t>bank</w:t>
      </w:r>
      <w:proofErr w:type="gramEnd"/>
      <w:r>
        <w:t xml:space="preserve"> should introduce a training process to develop employee awareness about the changing environment, and this training process should be a continuous process. Under the department of public relation, it better be a continuous job to make client aware of the environment. And the banks may also organize some green event to make clients aware, like- tree plantation.</w:t>
      </w:r>
    </w:p>
    <w:p w:rsidR="009B2798" w:rsidRDefault="00235C1C" w:rsidP="00C96EA3">
      <w:pPr>
        <w:pStyle w:val="Heading3"/>
      </w:pPr>
      <w:r>
        <w:lastRenderedPageBreak/>
        <w:t>Disclosure and Reporting of Green Banking Activities:</w:t>
      </w:r>
      <w:bookmarkEnd w:id="57"/>
      <w:bookmarkEnd w:id="58"/>
      <w:bookmarkEnd w:id="59"/>
    </w:p>
    <w:p w:rsidR="006D6015" w:rsidRPr="006D6015" w:rsidRDefault="00235C1C" w:rsidP="006D6015">
      <w:pPr>
        <w:rPr>
          <w:bCs/>
        </w:rPr>
      </w:pPr>
      <w:r w:rsidRPr="006D6015">
        <w:rPr>
          <w:bCs/>
        </w:rPr>
        <w:t xml:space="preserve">Banks shall disclose </w:t>
      </w:r>
      <w:r w:rsidR="00BA64EF">
        <w:rPr>
          <w:bCs/>
        </w:rPr>
        <w:t xml:space="preserve">their report on the initiatives or </w:t>
      </w:r>
      <w:r w:rsidRPr="006D6015">
        <w:rPr>
          <w:bCs/>
        </w:rPr>
        <w:t>practices taken to BB in their respective websites.</w:t>
      </w:r>
    </w:p>
    <w:p w:rsidR="009B2798" w:rsidRDefault="00235C1C" w:rsidP="00C96EA3">
      <w:pPr>
        <w:pStyle w:val="Heading2"/>
        <w:spacing w:before="800"/>
        <w:rPr>
          <w:rFonts w:ascii="Times New Roman" w:hAnsi="Times New Roman" w:cs="Times New Roman"/>
        </w:rPr>
      </w:pPr>
      <w:bookmarkStart w:id="60" w:name="_Toc7630758"/>
      <w:r w:rsidRPr="00F34438">
        <w:t xml:space="preserve">Phase </w:t>
      </w:r>
      <w:r>
        <w:t xml:space="preserve">– </w:t>
      </w:r>
      <w:r w:rsidRPr="00C96EA3">
        <w:rPr>
          <w:rFonts w:ascii="Times New Roman" w:hAnsi="Times New Roman" w:cs="Times New Roman"/>
          <w:sz w:val="36"/>
          <w:szCs w:val="36"/>
        </w:rPr>
        <w:t>II</w:t>
      </w:r>
      <w:bookmarkEnd w:id="60"/>
    </w:p>
    <w:p w:rsidR="009B2798" w:rsidRDefault="00235C1C" w:rsidP="009B2798">
      <w:pPr>
        <w:rPr>
          <w:b/>
          <w:bCs/>
        </w:rPr>
      </w:pPr>
      <w:r>
        <w:t xml:space="preserve">The </w:t>
      </w:r>
      <w:proofErr w:type="spellStart"/>
      <w:r>
        <w:t>time</w:t>
      </w:r>
      <w:r w:rsidRPr="009B2798">
        <w:t>lining</w:t>
      </w:r>
      <w:proofErr w:type="spellEnd"/>
      <w:r w:rsidRPr="009B2798">
        <w:t xml:space="preserve"> for the actions to be taken under Phase-II should not exceed </w:t>
      </w:r>
      <w:r w:rsidR="00C96EA3">
        <w:rPr>
          <w:b/>
          <w:bCs/>
        </w:rPr>
        <w:t>December 31.</w:t>
      </w:r>
    </w:p>
    <w:p w:rsidR="00C96EA3" w:rsidRDefault="00235C1C" w:rsidP="00C96EA3">
      <w:pPr>
        <w:pStyle w:val="Heading3"/>
      </w:pPr>
      <w:bookmarkStart w:id="61" w:name="_Toc6948988"/>
      <w:bookmarkStart w:id="62" w:name="_Toc7629231"/>
      <w:bookmarkStart w:id="63" w:name="_Toc7630759"/>
      <w:r w:rsidRPr="00C96EA3">
        <w:t>Sector Specific Environmental Policies</w:t>
      </w:r>
      <w:bookmarkEnd w:id="61"/>
      <w:bookmarkEnd w:id="62"/>
      <w:bookmarkEnd w:id="63"/>
    </w:p>
    <w:p w:rsidR="007C2726" w:rsidRDefault="00235C1C" w:rsidP="007C2726">
      <w:bookmarkStart w:id="64" w:name="_Toc6948990"/>
      <w:bookmarkStart w:id="65" w:name="_Toc7629232"/>
      <w:bookmarkStart w:id="66" w:name="_Toc7630760"/>
      <w:r>
        <w:t>To formulate policies banks needs to design their strategies based on different environmental sensitive sectors. The sectors are:</w:t>
      </w:r>
    </w:p>
    <w:tbl>
      <w:tblPr>
        <w:tblStyle w:val="GridTable6ColorfulAccent6"/>
        <w:tblW w:w="0" w:type="auto"/>
        <w:tblInd w:w="85" w:type="dxa"/>
        <w:tblLook w:val="04A0" w:firstRow="1" w:lastRow="0" w:firstColumn="1" w:lastColumn="0" w:noHBand="0" w:noVBand="1"/>
      </w:tblPr>
      <w:tblGrid>
        <w:gridCol w:w="4590"/>
        <w:gridCol w:w="4675"/>
      </w:tblGrid>
      <w:tr w:rsidR="00440611" w:rsidTr="00440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rsidR="007C2726" w:rsidRPr="009D705B" w:rsidRDefault="00235C1C" w:rsidP="0079517F">
            <w:pPr>
              <w:pStyle w:val="ListParagraph"/>
              <w:ind w:left="0"/>
              <w:rPr>
                <w:i/>
                <w:iCs/>
                <w:color w:val="auto"/>
              </w:rPr>
            </w:pPr>
            <w:proofErr w:type="spellStart"/>
            <w:r w:rsidRPr="009D705B">
              <w:rPr>
                <w:b w:val="0"/>
                <w:bCs w:val="0"/>
                <w:i/>
                <w:iCs/>
                <w:color w:val="auto"/>
              </w:rPr>
              <w:t>Agri</w:t>
            </w:r>
            <w:proofErr w:type="spellEnd"/>
            <w:r w:rsidRPr="009D705B">
              <w:rPr>
                <w:b w:val="0"/>
                <w:bCs w:val="0"/>
                <w:i/>
                <w:iCs/>
                <w:color w:val="auto"/>
              </w:rPr>
              <w:t xml:space="preserve">-Poultry </w:t>
            </w:r>
          </w:p>
        </w:tc>
        <w:tc>
          <w:tcPr>
            <w:tcW w:w="4675" w:type="dxa"/>
          </w:tcPr>
          <w:p w:rsidR="007C2726" w:rsidRPr="009D705B" w:rsidRDefault="00235C1C" w:rsidP="0079517F">
            <w:pPr>
              <w:pStyle w:val="ListParagraph"/>
              <w:ind w:left="0"/>
              <w:cnfStyle w:val="100000000000" w:firstRow="1" w:lastRow="0" w:firstColumn="0" w:lastColumn="0" w:oddVBand="0" w:evenVBand="0" w:oddHBand="0" w:evenHBand="0" w:firstRowFirstColumn="0" w:firstRowLastColumn="0" w:lastRowFirstColumn="0" w:lastRowLastColumn="0"/>
              <w:rPr>
                <w:i/>
                <w:iCs/>
                <w:color w:val="auto"/>
              </w:rPr>
            </w:pPr>
            <w:proofErr w:type="spellStart"/>
            <w:r w:rsidRPr="009D705B">
              <w:rPr>
                <w:b w:val="0"/>
                <w:bCs w:val="0"/>
                <w:i/>
                <w:iCs/>
                <w:color w:val="auto"/>
              </w:rPr>
              <w:t>Agri</w:t>
            </w:r>
            <w:proofErr w:type="spellEnd"/>
            <w:r w:rsidRPr="009D705B">
              <w:rPr>
                <w:b w:val="0"/>
                <w:bCs w:val="0"/>
                <w:i/>
                <w:iCs/>
                <w:color w:val="auto"/>
              </w:rPr>
              <w:t>- Dairy</w:t>
            </w:r>
          </w:p>
        </w:tc>
      </w:tr>
      <w:tr w:rsidR="00440611" w:rsidTr="0044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rsidR="007C2726" w:rsidRPr="009D705B" w:rsidRDefault="00235C1C" w:rsidP="0079517F">
            <w:pPr>
              <w:pStyle w:val="ListParagraph"/>
              <w:ind w:left="0"/>
              <w:rPr>
                <w:i/>
                <w:iCs/>
                <w:color w:val="auto"/>
              </w:rPr>
            </w:pPr>
            <w:r w:rsidRPr="009D705B">
              <w:rPr>
                <w:b w:val="0"/>
                <w:bCs w:val="0"/>
                <w:i/>
                <w:iCs/>
                <w:color w:val="auto"/>
              </w:rPr>
              <w:t>Agro Farming</w:t>
            </w:r>
          </w:p>
        </w:tc>
        <w:tc>
          <w:tcPr>
            <w:tcW w:w="4675" w:type="dxa"/>
          </w:tcPr>
          <w:p w:rsidR="007C2726" w:rsidRPr="009D705B" w:rsidRDefault="00235C1C" w:rsidP="0079517F">
            <w:pPr>
              <w:pStyle w:val="ListParagraph"/>
              <w:ind w:left="0"/>
              <w:cnfStyle w:val="000000100000" w:firstRow="0" w:lastRow="0" w:firstColumn="0" w:lastColumn="0" w:oddVBand="0" w:evenVBand="0" w:oddHBand="1" w:evenHBand="0" w:firstRowFirstColumn="0" w:firstRowLastColumn="0" w:lastRowFirstColumn="0" w:lastRowLastColumn="0"/>
              <w:rPr>
                <w:i/>
                <w:iCs/>
                <w:color w:val="auto"/>
              </w:rPr>
            </w:pPr>
            <w:r w:rsidRPr="009D705B">
              <w:rPr>
                <w:i/>
                <w:iCs/>
                <w:color w:val="auto"/>
              </w:rPr>
              <w:t>Tannery</w:t>
            </w:r>
          </w:p>
        </w:tc>
      </w:tr>
      <w:tr w:rsidR="00440611" w:rsidTr="00440611">
        <w:tc>
          <w:tcPr>
            <w:cnfStyle w:val="001000000000" w:firstRow="0" w:lastRow="0" w:firstColumn="1" w:lastColumn="0" w:oddVBand="0" w:evenVBand="0" w:oddHBand="0" w:evenHBand="0" w:firstRowFirstColumn="0" w:firstRowLastColumn="0" w:lastRowFirstColumn="0" w:lastRowLastColumn="0"/>
            <w:tcW w:w="4590" w:type="dxa"/>
          </w:tcPr>
          <w:p w:rsidR="007C2726" w:rsidRPr="009D705B" w:rsidRDefault="00235C1C" w:rsidP="0079517F">
            <w:pPr>
              <w:pStyle w:val="ListParagraph"/>
              <w:ind w:left="0"/>
              <w:rPr>
                <w:i/>
                <w:iCs/>
                <w:color w:val="auto"/>
              </w:rPr>
            </w:pPr>
            <w:r>
              <w:rPr>
                <w:b w:val="0"/>
                <w:bCs w:val="0"/>
                <w:i/>
                <w:iCs/>
                <w:color w:val="auto"/>
              </w:rPr>
              <w:t>Textile</w:t>
            </w:r>
          </w:p>
        </w:tc>
        <w:tc>
          <w:tcPr>
            <w:tcW w:w="4675" w:type="dxa"/>
          </w:tcPr>
          <w:p w:rsidR="007C2726" w:rsidRPr="009D705B" w:rsidRDefault="00235C1C" w:rsidP="0079517F">
            <w:pPr>
              <w:pStyle w:val="ListParagraph"/>
              <w:ind w:left="0"/>
              <w:cnfStyle w:val="000000000000" w:firstRow="0" w:lastRow="0" w:firstColumn="0" w:lastColumn="0" w:oddVBand="0" w:evenVBand="0" w:oddHBand="0" w:evenHBand="0" w:firstRowFirstColumn="0" w:firstRowLastColumn="0" w:lastRowFirstColumn="0" w:lastRowLastColumn="0"/>
              <w:rPr>
                <w:i/>
                <w:iCs/>
                <w:color w:val="auto"/>
              </w:rPr>
            </w:pPr>
            <w:r>
              <w:rPr>
                <w:i/>
                <w:iCs/>
                <w:color w:val="auto"/>
              </w:rPr>
              <w:t>Cement</w:t>
            </w:r>
          </w:p>
        </w:tc>
      </w:tr>
      <w:tr w:rsidR="00440611" w:rsidTr="0044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rsidR="007C2726" w:rsidRPr="009D705B" w:rsidRDefault="00235C1C" w:rsidP="0079517F">
            <w:pPr>
              <w:pStyle w:val="ListParagraph"/>
              <w:ind w:left="0"/>
              <w:rPr>
                <w:i/>
                <w:iCs/>
                <w:color w:val="auto"/>
              </w:rPr>
            </w:pPr>
            <w:r>
              <w:rPr>
                <w:b w:val="0"/>
                <w:bCs w:val="0"/>
                <w:i/>
                <w:iCs/>
                <w:color w:val="auto"/>
              </w:rPr>
              <w:t>Chemical-Fertilizer</w:t>
            </w:r>
          </w:p>
        </w:tc>
        <w:tc>
          <w:tcPr>
            <w:tcW w:w="4675" w:type="dxa"/>
          </w:tcPr>
          <w:p w:rsidR="007C2726" w:rsidRPr="009D705B" w:rsidRDefault="00235C1C" w:rsidP="0079517F">
            <w:pPr>
              <w:pStyle w:val="ListParagraph"/>
              <w:ind w:left="0"/>
              <w:cnfStyle w:val="000000100000" w:firstRow="0" w:lastRow="0" w:firstColumn="0" w:lastColumn="0" w:oddVBand="0" w:evenVBand="0" w:oddHBand="1" w:evenHBand="0" w:firstRowFirstColumn="0" w:firstRowLastColumn="0" w:lastRowFirstColumn="0" w:lastRowLastColumn="0"/>
              <w:rPr>
                <w:i/>
                <w:iCs/>
                <w:color w:val="auto"/>
              </w:rPr>
            </w:pPr>
            <w:r>
              <w:rPr>
                <w:i/>
                <w:iCs/>
                <w:color w:val="auto"/>
              </w:rPr>
              <w:t>Chemical-Pesticide</w:t>
            </w:r>
          </w:p>
        </w:tc>
      </w:tr>
      <w:tr w:rsidR="00440611" w:rsidTr="00440611">
        <w:tc>
          <w:tcPr>
            <w:cnfStyle w:val="001000000000" w:firstRow="0" w:lastRow="0" w:firstColumn="1" w:lastColumn="0" w:oddVBand="0" w:evenVBand="0" w:oddHBand="0" w:evenHBand="0" w:firstRowFirstColumn="0" w:firstRowLastColumn="0" w:lastRowFirstColumn="0" w:lastRowLastColumn="0"/>
            <w:tcW w:w="4590" w:type="dxa"/>
          </w:tcPr>
          <w:p w:rsidR="007C2726" w:rsidRPr="009D705B" w:rsidRDefault="00235C1C" w:rsidP="0079517F">
            <w:pPr>
              <w:pStyle w:val="ListParagraph"/>
              <w:ind w:left="0"/>
              <w:rPr>
                <w:i/>
                <w:iCs/>
                <w:color w:val="auto"/>
              </w:rPr>
            </w:pPr>
            <w:r>
              <w:rPr>
                <w:b w:val="0"/>
                <w:bCs w:val="0"/>
                <w:i/>
                <w:iCs/>
                <w:color w:val="auto"/>
              </w:rPr>
              <w:t>Housing</w:t>
            </w:r>
          </w:p>
        </w:tc>
        <w:tc>
          <w:tcPr>
            <w:tcW w:w="4675" w:type="dxa"/>
          </w:tcPr>
          <w:p w:rsidR="007C2726" w:rsidRPr="009D705B" w:rsidRDefault="00235C1C" w:rsidP="0079517F">
            <w:pPr>
              <w:pStyle w:val="ListParagraph"/>
              <w:ind w:left="0"/>
              <w:cnfStyle w:val="000000000000" w:firstRow="0" w:lastRow="0" w:firstColumn="0" w:lastColumn="0" w:oddVBand="0" w:evenVBand="0" w:oddHBand="0" w:evenHBand="0" w:firstRowFirstColumn="0" w:firstRowLastColumn="0" w:lastRowFirstColumn="0" w:lastRowLastColumn="0"/>
              <w:rPr>
                <w:i/>
                <w:iCs/>
                <w:color w:val="auto"/>
              </w:rPr>
            </w:pPr>
            <w:r>
              <w:rPr>
                <w:i/>
                <w:iCs/>
                <w:color w:val="auto"/>
              </w:rPr>
              <w:t>Pulp &amp; Paper</w:t>
            </w:r>
          </w:p>
        </w:tc>
      </w:tr>
      <w:tr w:rsidR="00440611" w:rsidTr="0044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rsidR="007C2726" w:rsidRPr="00E939C4" w:rsidRDefault="00235C1C" w:rsidP="0079517F">
            <w:pPr>
              <w:pStyle w:val="ListParagraph"/>
              <w:ind w:left="0"/>
              <w:rPr>
                <w:i/>
                <w:iCs/>
                <w:color w:val="auto"/>
              </w:rPr>
            </w:pPr>
            <w:r>
              <w:rPr>
                <w:b w:val="0"/>
                <w:bCs w:val="0"/>
                <w:i/>
                <w:iCs/>
                <w:color w:val="auto"/>
              </w:rPr>
              <w:t>Energy and basic metal</w:t>
            </w:r>
          </w:p>
        </w:tc>
        <w:tc>
          <w:tcPr>
            <w:tcW w:w="4675" w:type="dxa"/>
          </w:tcPr>
          <w:p w:rsidR="007C2726" w:rsidRPr="00E939C4" w:rsidRDefault="00235C1C" w:rsidP="0079517F">
            <w:pPr>
              <w:pStyle w:val="ListParagraph"/>
              <w:ind w:left="0"/>
              <w:cnfStyle w:val="000000100000" w:firstRow="0" w:lastRow="0" w:firstColumn="0" w:lastColumn="0" w:oddVBand="0" w:evenVBand="0" w:oddHBand="1" w:evenHBand="0" w:firstRowFirstColumn="0" w:firstRowLastColumn="0" w:lastRowFirstColumn="0" w:lastRowLastColumn="0"/>
              <w:rPr>
                <w:i/>
                <w:iCs/>
                <w:color w:val="auto"/>
              </w:rPr>
            </w:pPr>
            <w:r>
              <w:rPr>
                <w:i/>
                <w:iCs/>
                <w:color w:val="auto"/>
              </w:rPr>
              <w:t xml:space="preserve">Sugar &amp; distilleries </w:t>
            </w:r>
          </w:p>
        </w:tc>
      </w:tr>
    </w:tbl>
    <w:p w:rsidR="007C2726" w:rsidRDefault="007C2726" w:rsidP="007C2726"/>
    <w:p w:rsidR="00380438" w:rsidRDefault="00235C1C" w:rsidP="00380438">
      <w:pPr>
        <w:pStyle w:val="Heading3"/>
      </w:pPr>
      <w:r w:rsidRPr="00380438">
        <w:t>Setting up Green Branches</w:t>
      </w:r>
      <w:bookmarkEnd w:id="64"/>
      <w:bookmarkEnd w:id="65"/>
      <w:bookmarkEnd w:id="66"/>
    </w:p>
    <w:p w:rsidR="00380438" w:rsidRDefault="00235C1C" w:rsidP="00380438">
      <w:r>
        <w:t>When a Bank branch uses mostly the natural light, energy saving bulb, use less paper,</w:t>
      </w:r>
      <w:r w:rsidR="00114585">
        <w:t xml:space="preserve"> use water management and other green activity</w:t>
      </w:r>
      <w:r>
        <w:t xml:space="preserve"> </w:t>
      </w:r>
      <w:r w:rsidR="00114585">
        <w:t xml:space="preserve">the branch is known as Green Branch. </w:t>
      </w:r>
      <w:r>
        <w:t xml:space="preserve">A </w:t>
      </w:r>
      <w:r w:rsidR="00114585">
        <w:t xml:space="preserve">special logo is entitled from Bangladesh Bank for </w:t>
      </w:r>
      <w:r>
        <w:t>Green Branch. The criteria for certification of a ‘Green Branch’ will be circulated by Bangladesh Bank in due course of time.</w:t>
      </w:r>
    </w:p>
    <w:p w:rsidR="00380438" w:rsidRDefault="00235C1C" w:rsidP="00380438">
      <w:pPr>
        <w:pStyle w:val="Heading3"/>
      </w:pPr>
      <w:bookmarkStart w:id="67" w:name="_Toc6948992"/>
      <w:bookmarkStart w:id="68" w:name="_Toc7629233"/>
      <w:bookmarkStart w:id="69" w:name="_Toc7630761"/>
      <w:r>
        <w:t>Formulation of Bank Specific Environmental Risk Management Plan and Guideline</w:t>
      </w:r>
      <w:bookmarkEnd w:id="67"/>
      <w:bookmarkEnd w:id="68"/>
      <w:bookmarkEnd w:id="69"/>
    </w:p>
    <w:p w:rsidR="00380438" w:rsidRDefault="00235C1C" w:rsidP="00380438">
      <w:r>
        <w:t>A bank should develop and follow an environmental risk management manual or guidelines in their assessment and monitoring of projects and wor</w:t>
      </w:r>
      <w:r w:rsidR="00F630BB">
        <w:t xml:space="preserve">king capital loans. In addition, </w:t>
      </w:r>
      <w:r>
        <w:t>the bank may set internationally accepted higher environmental standards. In this connection, Green initiatives by a group of banks will not only be effective but will also offer a competitive advantage.</w:t>
      </w:r>
    </w:p>
    <w:p w:rsidR="008B6729" w:rsidRDefault="00235C1C" w:rsidP="008B6729">
      <w:pPr>
        <w:pStyle w:val="Heading3"/>
      </w:pPr>
      <w:bookmarkStart w:id="70" w:name="_Toc6948993"/>
      <w:bookmarkStart w:id="71" w:name="_Toc7629234"/>
      <w:bookmarkStart w:id="72" w:name="_Toc7630762"/>
      <w:r w:rsidRPr="008B6729">
        <w:lastRenderedPageBreak/>
        <w:t>Rigorous Programs to Educate Clients</w:t>
      </w:r>
      <w:bookmarkEnd w:id="70"/>
      <w:bookmarkEnd w:id="71"/>
      <w:bookmarkEnd w:id="72"/>
    </w:p>
    <w:p w:rsidR="008B6729" w:rsidRDefault="00235C1C" w:rsidP="008B6729">
      <w:r w:rsidRPr="00B54F5F">
        <w:t>Banks need to encourage their clients and business houses to become environment-friendly and use natural resource effectively. Bank may introduce some programs to educate their client about the environment</w:t>
      </w:r>
      <w:r w:rsidR="00156D88">
        <w:t>.</w:t>
      </w:r>
    </w:p>
    <w:p w:rsidR="008B6729" w:rsidRDefault="00235C1C" w:rsidP="008B6729">
      <w:pPr>
        <w:pStyle w:val="Heading3"/>
      </w:pPr>
      <w:bookmarkStart w:id="73" w:name="_Toc6948994"/>
      <w:bookmarkStart w:id="74" w:name="_Toc7629235"/>
      <w:bookmarkStart w:id="75" w:name="_Toc7630763"/>
      <w:r w:rsidRPr="008B6729">
        <w:t>Disclosure and Reporting of Green Banking Activities</w:t>
      </w:r>
      <w:bookmarkEnd w:id="73"/>
      <w:bookmarkEnd w:id="74"/>
      <w:bookmarkEnd w:id="75"/>
    </w:p>
    <w:p w:rsidR="008B6729" w:rsidRDefault="00235C1C" w:rsidP="008B6729">
      <w:r>
        <w:t xml:space="preserve">Bank has to publish a report which detailed the previous and presents activities of Green Banking. </w:t>
      </w:r>
      <w:r w:rsidR="00114585">
        <w:t>I</w:t>
      </w:r>
      <w:r>
        <w:t>nformation about banks environmental activities and performances should be disclosed</w:t>
      </w:r>
      <w:r w:rsidR="00114585">
        <w:t xml:space="preserve"> in the report</w:t>
      </w:r>
      <w:r>
        <w:t>.</w:t>
      </w:r>
    </w:p>
    <w:p w:rsidR="008B6729" w:rsidRDefault="008B6729" w:rsidP="008B6729"/>
    <w:p w:rsidR="008B6729" w:rsidRDefault="00235C1C" w:rsidP="008B6729">
      <w:pPr>
        <w:pStyle w:val="Heading2"/>
        <w:rPr>
          <w:rFonts w:ascii="Times New Roman" w:hAnsi="Times New Roman" w:cs="Times New Roman"/>
          <w:sz w:val="36"/>
          <w:szCs w:val="36"/>
        </w:rPr>
      </w:pPr>
      <w:bookmarkStart w:id="76" w:name="_Toc7630764"/>
      <w:r w:rsidRPr="00F34438">
        <w:t xml:space="preserve">Phase </w:t>
      </w:r>
      <w:r>
        <w:t xml:space="preserve">– </w:t>
      </w:r>
      <w:r w:rsidRPr="00C96EA3">
        <w:rPr>
          <w:rFonts w:ascii="Times New Roman" w:hAnsi="Times New Roman" w:cs="Times New Roman"/>
          <w:sz w:val="36"/>
          <w:szCs w:val="36"/>
        </w:rPr>
        <w:t>II</w:t>
      </w:r>
      <w:r>
        <w:rPr>
          <w:rFonts w:ascii="Times New Roman" w:hAnsi="Times New Roman" w:cs="Times New Roman"/>
          <w:sz w:val="36"/>
          <w:szCs w:val="36"/>
        </w:rPr>
        <w:t>I</w:t>
      </w:r>
      <w:bookmarkEnd w:id="76"/>
    </w:p>
    <w:p w:rsidR="008B6729" w:rsidRDefault="00235C1C" w:rsidP="008B6729">
      <w:r>
        <w:t xml:space="preserve">Before the initiation of the activities of Phase III banks must include environment management system in their activities. </w:t>
      </w:r>
      <w:r w:rsidR="00AC3117" w:rsidRPr="008B6729">
        <w:t>Standard</w:t>
      </w:r>
      <w:r w:rsidR="00156D88" w:rsidRPr="008B6729">
        <w:t xml:space="preserve"> environmental reporting with external verification should be part of the phase</w:t>
      </w:r>
      <w:r w:rsidR="00156D88">
        <w:t>.</w:t>
      </w:r>
    </w:p>
    <w:p w:rsidR="008B6729" w:rsidRDefault="00235C1C" w:rsidP="008B6729">
      <w:pPr>
        <w:pStyle w:val="Heading3"/>
      </w:pPr>
      <w:bookmarkStart w:id="77" w:name="_Toc6948996"/>
      <w:bookmarkStart w:id="78" w:name="_Toc7629237"/>
      <w:bookmarkStart w:id="79" w:name="_Toc7630765"/>
      <w:r w:rsidRPr="008B6729">
        <w:t>Designing and Introducing Innovative Products</w:t>
      </w:r>
      <w:bookmarkEnd w:id="77"/>
      <w:bookmarkEnd w:id="78"/>
      <w:bookmarkEnd w:id="79"/>
    </w:p>
    <w:p w:rsidR="008B6729" w:rsidRDefault="00235C1C" w:rsidP="008B6729">
      <w:r>
        <w:t>Banks are expected to introduce environment friendly innovative green products to address the core environmental challenges of the country.</w:t>
      </w:r>
    </w:p>
    <w:p w:rsidR="008B6729" w:rsidRDefault="00235C1C" w:rsidP="008B6729">
      <w:pPr>
        <w:pStyle w:val="Heading3"/>
      </w:pPr>
      <w:bookmarkStart w:id="80" w:name="_Toc6948997"/>
      <w:bookmarkStart w:id="81" w:name="_Toc7629238"/>
      <w:bookmarkStart w:id="82" w:name="_Toc7630766"/>
      <w:r w:rsidRPr="008B6729">
        <w:t>Reporting in Standard Format with External Verification</w:t>
      </w:r>
      <w:bookmarkEnd w:id="80"/>
      <w:bookmarkEnd w:id="81"/>
      <w:bookmarkEnd w:id="82"/>
    </w:p>
    <w:p w:rsidR="00B54F5F" w:rsidRDefault="00235C1C" w:rsidP="00B54F5F">
      <w:bookmarkStart w:id="83" w:name="_Toc7630767"/>
      <w:r>
        <w:t>An independent Green Banking Annual report with the format of international acceptance like Global Reporting Initiative (GRI) should be published. And this report should be verified by independent third party or agency.</w:t>
      </w:r>
    </w:p>
    <w:p w:rsidR="008B6729" w:rsidRDefault="00235C1C" w:rsidP="008B6729">
      <w:pPr>
        <w:pStyle w:val="Heading2"/>
        <w:spacing w:before="800"/>
      </w:pPr>
      <w:r w:rsidRPr="008B6729">
        <w:t>Reporting Green Banking Practices on Quarterly Basis</w:t>
      </w:r>
      <w:bookmarkEnd w:id="83"/>
    </w:p>
    <w:p w:rsidR="00FF31AC" w:rsidRPr="0001015E" w:rsidRDefault="00235C1C" w:rsidP="00FF31AC">
      <w:r>
        <w:t>All the green banking activities of a bank should be reported on a quarterly basis to the department of Off-Site Supervision of Bangladesh Bank. A quarterly report should be published within the next 15 days after a quarter ends. And banks have to update all the quarterly report to their annual report.</w:t>
      </w:r>
    </w:p>
    <w:p w:rsidR="009B2E43" w:rsidRDefault="009B2E43" w:rsidP="00906AA2"/>
    <w:p w:rsidR="009B2E43" w:rsidRDefault="00235C1C">
      <w:pPr>
        <w:spacing w:line="259" w:lineRule="auto"/>
        <w:jc w:val="left"/>
      </w:pPr>
      <w:r>
        <w:lastRenderedPageBreak/>
        <w:br w:type="page"/>
      </w:r>
    </w:p>
    <w:p w:rsidR="009B2E43" w:rsidRDefault="009B2E43" w:rsidP="00906AA2"/>
    <w:p w:rsidR="009B2E43" w:rsidRDefault="009B2E43" w:rsidP="009B2E43">
      <w:pPr>
        <w:jc w:val="center"/>
        <w:rPr>
          <w:sz w:val="60"/>
          <w:szCs w:val="60"/>
        </w:rPr>
      </w:pPr>
    </w:p>
    <w:p w:rsidR="00C5573E" w:rsidRDefault="00C5573E" w:rsidP="009B2E43">
      <w:pPr>
        <w:jc w:val="center"/>
        <w:rPr>
          <w:rFonts w:ascii="Algerian" w:hAnsi="Algerian"/>
          <w:sz w:val="60"/>
          <w:szCs w:val="60"/>
        </w:rPr>
      </w:pPr>
    </w:p>
    <w:p w:rsidR="009B2E43" w:rsidRPr="00165CBE" w:rsidRDefault="00235C1C" w:rsidP="009B2E43">
      <w:pPr>
        <w:jc w:val="center"/>
        <w:rPr>
          <w:rFonts w:ascii="Algerian" w:hAnsi="Algerian"/>
          <w:sz w:val="60"/>
          <w:szCs w:val="60"/>
        </w:rPr>
      </w:pPr>
      <w:r w:rsidRPr="00165CBE">
        <w:rPr>
          <w:rFonts w:ascii="Algerian" w:hAnsi="Algerian"/>
          <w:sz w:val="60"/>
          <w:szCs w:val="60"/>
        </w:rPr>
        <w:t>CHAPTER –</w:t>
      </w:r>
      <w:r w:rsidR="00A12989">
        <w:rPr>
          <w:rFonts w:ascii="Algerian" w:hAnsi="Algerian"/>
          <w:sz w:val="60"/>
          <w:szCs w:val="60"/>
        </w:rPr>
        <w:t xml:space="preserve"> 5</w:t>
      </w:r>
    </w:p>
    <w:p w:rsidR="009B2E43" w:rsidRPr="00165CBE" w:rsidRDefault="00235C1C" w:rsidP="009B2E43">
      <w:pPr>
        <w:jc w:val="center"/>
        <w:rPr>
          <w:rFonts w:ascii="Agency FB" w:hAnsi="Agency FB"/>
          <w:b/>
          <w:bCs/>
          <w:sz w:val="70"/>
          <w:szCs w:val="70"/>
        </w:rPr>
      </w:pPr>
      <w:r>
        <w:rPr>
          <w:rFonts w:ascii="Agency FB" w:hAnsi="Agency FB"/>
          <w:b/>
          <w:bCs/>
          <w:sz w:val="70"/>
          <w:szCs w:val="70"/>
        </w:rPr>
        <w:t>DATA</w:t>
      </w:r>
      <w:r w:rsidRPr="00165CBE">
        <w:rPr>
          <w:rFonts w:ascii="Agency FB" w:hAnsi="Agency FB"/>
          <w:b/>
          <w:bCs/>
          <w:sz w:val="70"/>
          <w:szCs w:val="70"/>
        </w:rPr>
        <w:t xml:space="preserve"> ANALYSIS</w:t>
      </w:r>
    </w:p>
    <w:p w:rsidR="00B120A5" w:rsidRDefault="00B120A5" w:rsidP="00906AA2"/>
    <w:p w:rsidR="00B120A5" w:rsidRDefault="00235C1C">
      <w:pPr>
        <w:spacing w:line="259" w:lineRule="auto"/>
        <w:jc w:val="left"/>
      </w:pPr>
      <w:r>
        <w:br w:type="page"/>
      </w:r>
    </w:p>
    <w:p w:rsidR="009B2E43" w:rsidRDefault="00235C1C" w:rsidP="00B120A5">
      <w:pPr>
        <w:pStyle w:val="Heading1"/>
      </w:pPr>
      <w:bookmarkStart w:id="84" w:name="_Toc7630768"/>
      <w:r>
        <w:lastRenderedPageBreak/>
        <w:t>Analysis of Green Banking Data:</w:t>
      </w:r>
      <w:bookmarkEnd w:id="84"/>
    </w:p>
    <w:p w:rsidR="00D05BB6" w:rsidRDefault="00235C1C" w:rsidP="00D05BB6">
      <w:r>
        <w:t xml:space="preserve">Green Banking </w:t>
      </w:r>
      <w:proofErr w:type="gramStart"/>
      <w:r>
        <w:t>focus</w:t>
      </w:r>
      <w:proofErr w:type="gramEnd"/>
      <w:r>
        <w:t xml:space="preserve"> basically on decreasing paperwork as much as possible</w:t>
      </w:r>
      <w:r w:rsidRPr="00B120A5">
        <w:t xml:space="preserve"> and relies on </w:t>
      </w:r>
      <w:r>
        <w:t>electronics</w:t>
      </w:r>
      <w:r w:rsidRPr="00B120A5">
        <w:t xml:space="preserve"> processing of activities. Bangladesh Bank not only gives the policy but also provide technic</w:t>
      </w:r>
      <w:r>
        <w:t>al support</w:t>
      </w:r>
      <w:r w:rsidRPr="00B120A5">
        <w:t xml:space="preserve"> for green banking adoption.</w:t>
      </w:r>
      <w:r>
        <w:t xml:space="preserve"> While banks sanction loans to an environmentally harmful business as per Bangladesh Bank policy banks should make some rules for their clients to be environment friendly.</w:t>
      </w:r>
    </w:p>
    <w:p w:rsidR="00D05BB6" w:rsidRDefault="00235C1C" w:rsidP="00D05BB6">
      <w:r>
        <w:t>While collecting and analyzing data some issues has been found that banks should take care:</w:t>
      </w:r>
    </w:p>
    <w:p w:rsidR="00B120A5" w:rsidRDefault="00B120A5" w:rsidP="00B120A5">
      <w:pPr>
        <w:pStyle w:val="Default"/>
      </w:pPr>
    </w:p>
    <w:p w:rsidR="00D05BB6" w:rsidRDefault="00235C1C" w:rsidP="00D05BB6">
      <w:pPr>
        <w:pStyle w:val="ListParagraph"/>
        <w:numPr>
          <w:ilvl w:val="0"/>
          <w:numId w:val="32"/>
        </w:numPr>
      </w:pPr>
      <w:r>
        <w:t xml:space="preserve">Using solar energy </w:t>
      </w:r>
      <w:proofErr w:type="gramStart"/>
      <w:r>
        <w:t>are</w:t>
      </w:r>
      <w:proofErr w:type="gramEnd"/>
      <w:r>
        <w:t xml:space="preserve"> less than expected as Green Banking activity.</w:t>
      </w:r>
    </w:p>
    <w:p w:rsidR="00D05BB6" w:rsidRDefault="00235C1C" w:rsidP="00D05BB6">
      <w:pPr>
        <w:pStyle w:val="ListParagraph"/>
        <w:numPr>
          <w:ilvl w:val="0"/>
          <w:numId w:val="32"/>
        </w:numPr>
      </w:pPr>
      <w:r>
        <w:t xml:space="preserve">In the rural area there is less number of ATM </w:t>
      </w:r>
      <w:proofErr w:type="gramStart"/>
      <w:r>
        <w:t>booth</w:t>
      </w:r>
      <w:proofErr w:type="gramEnd"/>
      <w:r>
        <w:t>.</w:t>
      </w:r>
    </w:p>
    <w:p w:rsidR="00D05BB6" w:rsidRDefault="00235C1C" w:rsidP="00D05BB6">
      <w:pPr>
        <w:pStyle w:val="ListParagraph"/>
        <w:numPr>
          <w:ilvl w:val="0"/>
          <w:numId w:val="32"/>
        </w:numPr>
      </w:pPr>
      <w:proofErr w:type="gramStart"/>
      <w:r>
        <w:t>Setting up green branches are</w:t>
      </w:r>
      <w:proofErr w:type="gramEnd"/>
      <w:r>
        <w:t xml:space="preserve"> not in a high movement.</w:t>
      </w:r>
    </w:p>
    <w:p w:rsidR="00D05BB6" w:rsidRPr="00565798" w:rsidRDefault="00235C1C" w:rsidP="00D05BB6">
      <w:pPr>
        <w:pStyle w:val="ListParagraph"/>
        <w:numPr>
          <w:ilvl w:val="0"/>
          <w:numId w:val="32"/>
        </w:numPr>
      </w:pPr>
      <w:r>
        <w:t>Encourage client and business house to be environment-friendly.</w:t>
      </w:r>
    </w:p>
    <w:p w:rsidR="00503FEC" w:rsidRDefault="00503FEC"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D05BB6" w:rsidRDefault="00D05BB6" w:rsidP="00B120A5">
      <w:pPr>
        <w:pStyle w:val="Default"/>
        <w:rPr>
          <w:rFonts w:ascii="Times New Roman" w:hAnsi="Times New Roman" w:cs="Times New Roman"/>
          <w:sz w:val="23"/>
          <w:szCs w:val="23"/>
        </w:rPr>
      </w:pPr>
    </w:p>
    <w:p w:rsidR="00503FEC" w:rsidRDefault="00503FEC" w:rsidP="00B120A5">
      <w:pPr>
        <w:pStyle w:val="Default"/>
        <w:rPr>
          <w:rFonts w:ascii="Times New Roman" w:hAnsi="Times New Roman" w:cs="Times New Roman"/>
          <w:sz w:val="23"/>
          <w:szCs w:val="23"/>
        </w:rPr>
      </w:pPr>
    </w:p>
    <w:p w:rsidR="00B120A5" w:rsidRDefault="00235C1C" w:rsidP="00B43739">
      <w:pPr>
        <w:pStyle w:val="Heading2"/>
        <w:spacing w:before="480"/>
      </w:pPr>
      <w:bookmarkStart w:id="85" w:name="_Toc7630769"/>
      <w:r>
        <w:lastRenderedPageBreak/>
        <w:t>Top 10 Banks in Green Banking Activities:</w:t>
      </w:r>
      <w:bookmarkEnd w:id="85"/>
    </w:p>
    <w:p w:rsidR="00B43739" w:rsidRDefault="00235C1C" w:rsidP="00A659BA">
      <w:pPr>
        <w:spacing w:before="200"/>
      </w:pPr>
      <w:r>
        <w:t>Bangladesh Bank evaluates the top 10 banks on the basis of their overall Green Banking activities.</w:t>
      </w:r>
      <w:r w:rsidRPr="00B43739">
        <w:t xml:space="preserve"> </w:t>
      </w:r>
      <w:r>
        <w:t>An effort has been made to evaluate top ten banks on each criterion such as Environmental Risk Rating (</w:t>
      </w:r>
      <w:proofErr w:type="spellStart"/>
      <w:r>
        <w:t>EnvRR</w:t>
      </w:r>
      <w:proofErr w:type="spellEnd"/>
      <w:r>
        <w:t>), green finance, part of CSR activities for green event or green project, green marketing, training &amp; development, in house green activities, online banking, and other green banking activities.</w:t>
      </w:r>
    </w:p>
    <w:p w:rsidR="006321AE" w:rsidRDefault="006321AE" w:rsidP="00B43739"/>
    <w:p w:rsidR="00937ED3" w:rsidRPr="00937ED3" w:rsidRDefault="00235C1C" w:rsidP="00B43739">
      <w:pPr>
        <w:rPr>
          <w:b/>
          <w:bCs/>
        </w:rPr>
      </w:pPr>
      <w:r w:rsidRPr="00937ED3">
        <w:rPr>
          <w:noProof/>
          <w:lang w:bidi="ar-SA"/>
        </w:rPr>
        <mc:AlternateContent>
          <mc:Choice Requires="wps">
            <w:drawing>
              <wp:anchor distT="0" distB="0" distL="114300" distR="114300" simplePos="0" relativeHeight="251676672" behindDoc="0" locked="0" layoutInCell="1" allowOverlap="1" wp14:anchorId="36A7AAAD" wp14:editId="594B7EA5">
                <wp:simplePos x="0" y="0"/>
                <wp:positionH relativeFrom="margin">
                  <wp:posOffset>1123950</wp:posOffset>
                </wp:positionH>
                <wp:positionV relativeFrom="paragraph">
                  <wp:posOffset>163830</wp:posOffset>
                </wp:positionV>
                <wp:extent cx="3253105" cy="673100"/>
                <wp:effectExtent l="57150" t="38100" r="61595" b="69850"/>
                <wp:wrapNone/>
                <wp:docPr id="16" name="Rounded Rectangle 16"/>
                <wp:cNvGraphicFramePr/>
                <a:graphic xmlns:a="http://schemas.openxmlformats.org/drawingml/2006/main">
                  <a:graphicData uri="http://schemas.microsoft.com/office/word/2010/wordprocessingShape">
                    <wps:wsp>
                      <wps:cNvSpPr/>
                      <wps:spPr>
                        <a:xfrm>
                          <a:off x="0" y="0"/>
                          <a:ext cx="3253105" cy="673100"/>
                        </a:xfrm>
                        <a:prstGeom prst="roundRect">
                          <a:avLst>
                            <a:gd name="adj" fmla="val 50000"/>
                          </a:avLst>
                        </a:prstGeom>
                      </wps:spPr>
                      <wps:style>
                        <a:lnRef idx="0">
                          <a:schemeClr val="accent6"/>
                        </a:lnRef>
                        <a:fillRef idx="3">
                          <a:schemeClr val="accent6"/>
                        </a:fillRef>
                        <a:effectRef idx="3">
                          <a:schemeClr val="accent6"/>
                        </a:effectRef>
                        <a:fontRef idx="minor">
                          <a:schemeClr val="lt1"/>
                        </a:fontRef>
                      </wps:style>
                      <wps:txbx>
                        <w:txbxContent>
                          <w:p w:rsidR="00C922B7" w:rsidRPr="00496F0E" w:rsidRDefault="00C922B7" w:rsidP="00937ED3">
                            <w:pPr>
                              <w:spacing w:after="80" w:line="240" w:lineRule="auto"/>
                              <w:jc w:val="center"/>
                              <w:rPr>
                                <w:b/>
                                <w:bCs/>
                                <w:i/>
                                <w:iCs/>
                              </w:rPr>
                            </w:pPr>
                            <w:r w:rsidRPr="00496F0E">
                              <w:rPr>
                                <w:b/>
                                <w:bCs/>
                                <w:i/>
                                <w:iCs/>
                              </w:rPr>
                              <w:t>Top 10 Banks</w:t>
                            </w:r>
                          </w:p>
                          <w:p w:rsidR="00C922B7" w:rsidRPr="00496F0E" w:rsidRDefault="00C922B7" w:rsidP="00937ED3">
                            <w:pPr>
                              <w:spacing w:after="0" w:line="240" w:lineRule="auto"/>
                              <w:jc w:val="center"/>
                              <w:rPr>
                                <w:b/>
                                <w:bCs/>
                                <w:i/>
                                <w:iCs/>
                              </w:rPr>
                            </w:pPr>
                            <w:r w:rsidRPr="00496F0E">
                              <w:rPr>
                                <w:b/>
                                <w:bCs/>
                                <w:i/>
                                <w:iCs/>
                              </w:rPr>
                              <w:t>In GB Activities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16" o:spid="_x0000_s1032" style="position:absolute;left:0;text-align:left;margin-left:88.5pt;margin-top:12.9pt;width:256.15pt;height:5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IDZAIAACEFAAAOAAAAZHJzL2Uyb0RvYy54bWysVEtv2zAMvg/YfxB0X5wHmg1BnKJo0V2C&#10;Nkha9KzIUuJBEjVKiZ39+lGyk+5RDNgwH2RKJD+RH0nNr1tr2FFhqMGVfDQYcqachKp2u5I/P91/&#10;+MRZiMJVwoBTJT+pwK8X79/NGz9TY9iDqRQyAnFh1viS72P0s6IIcq+sCAPwypFSA1oRaYu7okLR&#10;ELo1xXg4nBYNYOURpAqBTu86JV9kfK2VjI9aBxWZKTnFFvOKed2mtVjMxWyHwu9r2Ych/iEKK2pH&#10;l16g7kQU7ID1b1C2lggBdBxIsAVoXUuVc6BsRsNfstnshVc5FyIn+AtN4f/ByofjClldUe2mnDlh&#10;qUZrOLhKVWxN7Am3M4qRjohqfJiR/cavsN8FElPWrUab/pQPazO5pwu5qo1M0uFkfDUZDa84k6Sb&#10;fiQ5s1+8ensM8bMCy5JQckxhpBgyseK4DDEzXPVhiuoLZ9oaqtdRGHY1pC+FSYi9MUlnTDpO4XcB&#10;ZymejEp4xq2VJgZy3Okg9566NcgItuRCSuViJoDwsnWy0rUxF8dJDvGPjr19clW5L//G+eKRbwYX&#10;L862doBv3W7iqCdDd/ZnBrq8EwWx3ba59JNzdbdQnagdELo5CV7e11SLpQhxJZCIphGiYY+PtGgD&#10;TcmhlzjbA3576zzZU7+SlrOGBq3k4etBoKJuO9hbIIZH9ER4mUXCx2jOokawLzTfNwmBVMJJwim5&#10;jHje3MZumOmFkOrmJpvRZHkRl27jZQJPnKU2eGpfBPq+uSK15QOcB6zvmK55Xm17yjpW+g3NIUk/&#10;DfqP+2z1+rItvgMAAP//AwBQSwMEFAAGAAgAAAAhAHo4R0feAAAACgEAAA8AAABkcnMvZG93bnJl&#10;di54bWxMj81OwzAQhO+VeAdrkbi1ThvRJiFOBUjcuLT8XTexSULjdbDdNn17lhMcRzOa+abcTnYQ&#10;J+ND70jBcpGAMNQ43VOr4PXlaZ6BCBFJ4+DIKLiYANvqalZiod2Zdua0j63gEgoFKuhiHAspQ9MZ&#10;i2HhRkPsfTpvMbL0rdQez1xuB7lKkrW02BMvdDiax840h/3RKvBJevmqn3dj6z4ODy6vv9/zN1Tq&#10;5nq6vwMRzRT/wvCLz+hQMVPtjqSDGFhvNvwlKljd8gUOrLM8BVGzky4zkFUp/1+ofgAAAP//AwBQ&#10;SwECLQAUAAYACAAAACEAtoM4kv4AAADhAQAAEwAAAAAAAAAAAAAAAAAAAAAAW0NvbnRlbnRfVHlw&#10;ZXNdLnhtbFBLAQItABQABgAIAAAAIQA4/SH/1gAAAJQBAAALAAAAAAAAAAAAAAAAAC8BAABfcmVs&#10;cy8ucmVsc1BLAQItABQABgAIAAAAIQBNynIDZAIAACEFAAAOAAAAAAAAAAAAAAAAAC4CAABkcnMv&#10;ZTJvRG9jLnhtbFBLAQItABQABgAIAAAAIQB6OEdH3gAAAAoBAAAPAAAAAAAAAAAAAAAAAL4EAABk&#10;cnMvZG93bnJldi54bWxQSwUGAAAAAAQABADzAAAAyQUAAAAA&#10;" fillcolor="#000100 [41]" stroked="f">
                <v:fill color2="#6eaa46 [3177]" rotate="t" colors="0 #81b861;.5 #6fb242;1 #61a235" focus="100%" type="gradient">
                  <o:fill v:ext="view" type="gradientUnscaled"/>
                </v:fill>
                <v:shadow on="t" color="black" opacity="41287f" offset="0,1.5pt"/>
                <v:textbox>
                  <w:txbxContent>
                    <w:p w:rsidR="00C922B7" w:rsidRPr="00496F0E" w:rsidRDefault="00C922B7" w:rsidP="00937ED3">
                      <w:pPr>
                        <w:spacing w:after="80" w:line="240" w:lineRule="auto"/>
                        <w:jc w:val="center"/>
                        <w:rPr>
                          <w:b/>
                          <w:bCs/>
                          <w:i/>
                          <w:iCs/>
                        </w:rPr>
                      </w:pPr>
                      <w:r w:rsidRPr="00496F0E">
                        <w:rPr>
                          <w:b/>
                          <w:bCs/>
                          <w:i/>
                          <w:iCs/>
                        </w:rPr>
                        <w:t>Top 10 Banks</w:t>
                      </w:r>
                    </w:p>
                    <w:p w:rsidR="00C922B7" w:rsidRPr="00496F0E" w:rsidRDefault="00C922B7" w:rsidP="00937ED3">
                      <w:pPr>
                        <w:spacing w:after="0" w:line="240" w:lineRule="auto"/>
                        <w:jc w:val="center"/>
                        <w:rPr>
                          <w:b/>
                          <w:bCs/>
                          <w:i/>
                          <w:iCs/>
                        </w:rPr>
                      </w:pPr>
                      <w:r w:rsidRPr="00496F0E">
                        <w:rPr>
                          <w:b/>
                          <w:bCs/>
                          <w:i/>
                          <w:iCs/>
                        </w:rPr>
                        <w:t>In GB Activities</w:t>
                      </w:r>
                    </w:p>
                  </w:txbxContent>
                </v:textbox>
                <w10:wrap anchorx="margin"/>
              </v:roundrect>
            </w:pict>
          </mc:Fallback>
        </mc:AlternateContent>
      </w:r>
    </w:p>
    <w:p w:rsidR="007F5AAA" w:rsidRPr="007F5AAA" w:rsidRDefault="00235C1C" w:rsidP="00A659BA">
      <w:pPr>
        <w:spacing w:line="259" w:lineRule="auto"/>
        <w:jc w:val="left"/>
      </w:pPr>
      <w:r w:rsidRPr="00937ED3">
        <w:rPr>
          <w:noProof/>
          <w:lang w:bidi="ar-SA"/>
        </w:rPr>
        <mc:AlternateContent>
          <mc:Choice Requires="wps">
            <w:drawing>
              <wp:anchor distT="0" distB="0" distL="114300" distR="114300" simplePos="0" relativeHeight="251697152" behindDoc="1" locked="0" layoutInCell="1" allowOverlap="1" wp14:anchorId="40466AF0" wp14:editId="688161B6">
                <wp:simplePos x="0" y="0"/>
                <wp:positionH relativeFrom="page">
                  <wp:posOffset>3496945</wp:posOffset>
                </wp:positionH>
                <wp:positionV relativeFrom="paragraph">
                  <wp:posOffset>309880</wp:posOffset>
                </wp:positionV>
                <wp:extent cx="180975" cy="355600"/>
                <wp:effectExtent l="19050" t="0" r="47625" b="44450"/>
                <wp:wrapNone/>
                <wp:docPr id="29" name="Down Arrow 29"/>
                <wp:cNvGraphicFramePr/>
                <a:graphic xmlns:a="http://schemas.openxmlformats.org/drawingml/2006/main">
                  <a:graphicData uri="http://schemas.microsoft.com/office/word/2010/wordprocessingShape">
                    <wps:wsp>
                      <wps:cNvSpPr/>
                      <wps:spPr>
                        <a:xfrm>
                          <a:off x="0" y="0"/>
                          <a:ext cx="180975" cy="355600"/>
                        </a:xfrm>
                        <a:prstGeom prst="down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 o:spid="_x0000_s1033" type="#_x0000_t67" style="width:14.25pt;height:28pt;margin-top:24.4pt;margin-left:275.35pt;mso-height-percent:0;mso-height-relative:margin;mso-position-horizontal-relative:page;mso-width-percent:0;mso-width-relative:margin;mso-wrap-distance-bottom:0;mso-wrap-distance-left:9pt;mso-wrap-distance-right:9pt;mso-wrap-distance-top:0;mso-wrap-style:square;position:absolute;visibility:visible;v-text-anchor:middle;z-index:-251618304" adj="16104" fillcolor="#77b64e" strokecolor="#70ad47" strokeweight="0.5pt">
                <v:fill color2="#6eaa46" rotate="t" colors="0 #81b861;0.5 #6fb242;1 #61a235" focus="100%" type="gradient">
                  <o:fill v:ext="view" type="gradientUnscaled"/>
                </v:fill>
              </v:shape>
            </w:pict>
          </mc:Fallback>
        </mc:AlternateContent>
      </w:r>
      <w:r w:rsidRPr="00937ED3">
        <w:rPr>
          <w:noProof/>
          <w:lang w:bidi="ar-SA"/>
        </w:rPr>
        <mc:AlternateContent>
          <mc:Choice Requires="wps">
            <w:drawing>
              <wp:anchor distT="0" distB="0" distL="114300" distR="114300" simplePos="0" relativeHeight="251695104" behindDoc="0" locked="0" layoutInCell="1" allowOverlap="1" wp14:anchorId="468E6BDE" wp14:editId="60CCFAF0">
                <wp:simplePos x="0" y="0"/>
                <wp:positionH relativeFrom="margin">
                  <wp:posOffset>1123950</wp:posOffset>
                </wp:positionH>
                <wp:positionV relativeFrom="paragraph">
                  <wp:posOffset>4638040</wp:posOffset>
                </wp:positionV>
                <wp:extent cx="3253105" cy="427355"/>
                <wp:effectExtent l="0" t="0" r="4445" b="0"/>
                <wp:wrapNone/>
                <wp:docPr id="26" name="Rounded Rectangle 26"/>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EXIM Bank</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6" o:spid="_x0000_s1033" style="position:absolute;margin-left:88.5pt;margin-top:365.2pt;width:256.15pt;height:33.6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fv8QIAANYGAAAOAAAAZHJzL2Uyb0RvYy54bWysVdtOGzEQfa/Uf7D8XjZ3aMQGIRB9oYCA&#10;imfHaydbeW3Xdi7063ts725oi6pSdR8cezxzxnPmktOzfaPIVjhfG13S4dGAEqG5qWq9KumXx6sP&#10;J5T4wHTFlNGipM/C07PF+3enOzsXI7M2qhKOAET7+c6WdB2CnReF52vRMH9krNC4lMY1LODoVkXl&#10;2A7ojSpGg8Gs2BlXWWe48B7Sy3xJFwlfSsHDrZReBKJKireFtLq0LuNaLE7ZfOWYXde8fQb7h1c0&#10;rNZw2kNdssDIxtW/QTU1d8YbGY64aQojZc1FigHRDAe/RPOwZlakWECOtz1N/v/B8pvtnSN1VdLR&#10;jBLNGuTo3mx0JSpyD/aYXilBcAeidtbPof9g71x78tjGqPfSNfEX8ZB9Ive5J1fsA+EQjkfT8XAw&#10;pYTjbjI6Hk+nEbQ4WFvnwydhGhI3JXXxGfENiVi2vfYhMVy1z2TVV0pko5CvLVNkOsDXIrbKwO4w&#10;29xUV7VSxJnwVId1ohdFmxPnO3xPrAHDgyROhSgulCPwUVLGudAhW6hN89lUWT47PjjvTVJwK59c&#10;t6CTk6gXJb3Wn4E/dsBsDn+o5aw+/jt3Q6i9zd8sGaSueOlv0olBaf/yPj4IVx19qtYERQNaZ+hP&#10;fOh/zpRAhQ3b7KDdUh4iDUrHVZuYl1wNUVLEUsvFlXbhWYmsfS8kqjXVWGbRrZYxO7ml4Rb+usbG&#10;s5SGQVSUwH+jbWsSrUWaJG+0742Sf6NDb9/U2rjXqkChtDILMut3VGQCIhdhv9ynfp1EzShZmuoZ&#10;PYyiTtF7y69qNNA18+GOOXQHKMGEDrdYpDK7kpp2R8nauO+vyaM+hgxuKdlhOpbUf9swJzAiNs2F&#10;QScMkVfL0xb4LqhuK51pnjCUzyMCrpjmwCkpD647XIScLox1Ls7PkxrGoWXhWj9Y3rVk7N3H/RNz&#10;tp0IAbPkxnRTkc1Tm2e+DrotZZmV9oDhid1P0/nlOWkd/o4WPwAAAP//AwBQSwMEFAAGAAgAAAAh&#10;AJFfuFziAAAACwEAAA8AAABkcnMvZG93bnJldi54bWxMj8FOwzAQRO9I/IO1SNyoA6V1GuJUCKhE&#10;ASFRkLg68ZJEjddR7Kbh71lOcJzZ0eybfD25Tow4hNaThstZAgKp8ralWsPH++YiBRGiIWs6T6jh&#10;GwOsi9OT3GTWH+kNx12sBZdQyIyGJsY+kzJUDToTZr5H4tuXH5yJLIda2sEcudx18ipJltKZlvhD&#10;Y3q8a7Da7w5OQ6KeFq8P6WfavyzGzXi/f96Wj6XW52fT7Q2IiFP8C8MvPqNDwUylP5ANomOtFG+J&#10;GtQ8uQbBiWW6moMo2VkpBbLI5f8NxQ8AAAD//wMAUEsBAi0AFAAGAAgAAAAhALaDOJL+AAAA4QEA&#10;ABMAAAAAAAAAAAAAAAAAAAAAAFtDb250ZW50X1R5cGVzXS54bWxQSwECLQAUAAYACAAAACEAOP0h&#10;/9YAAACUAQAACwAAAAAAAAAAAAAAAAAvAQAAX3JlbHMvLnJlbHNQSwECLQAUAAYACAAAACEA9oVH&#10;7/ECAADWBgAADgAAAAAAAAAAAAAAAAAuAgAAZHJzL2Uyb0RvYy54bWxQSwECLQAUAAYACAAAACEA&#10;kV+4XOIAAAALAQAADwAAAAAAAAAAAAAAAABLBQAAZHJzL2Rvd25yZXYueG1sUEsFBgAAAAAEAAQA&#10;8wAAAFo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EXIM Bank</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93056" behindDoc="0" locked="0" layoutInCell="1" allowOverlap="1" wp14:anchorId="32C3BA7B" wp14:editId="19D5CCBD">
                <wp:simplePos x="0" y="0"/>
                <wp:positionH relativeFrom="margin">
                  <wp:posOffset>1123950</wp:posOffset>
                </wp:positionH>
                <wp:positionV relativeFrom="paragraph">
                  <wp:posOffset>4133215</wp:posOffset>
                </wp:positionV>
                <wp:extent cx="3253105" cy="427355"/>
                <wp:effectExtent l="0" t="0" r="4445" b="0"/>
                <wp:wrapNone/>
                <wp:docPr id="25" name="Rounded Rectangle 25"/>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Standard Chartered Bank</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5" o:spid="_x0000_s1034" style="position:absolute;margin-left:88.5pt;margin-top:325.45pt;width:256.15pt;height:33.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3q7gIAANYGAAAOAAAAZHJzL2Uyb0RvYy54bWysVdtuGyEQfa/Uf0C8N+tL7KRW1lGUKH1J&#10;kyhJlWfMgr0VCxTwrV/fA+yu0zaqmqr7gGGYOTOcufjsfNcoshHO10aXdHg0oERobqpaL0v65en6&#10;wyklPjBdMWW0KOleeHo+f//ubGtnYmRWRlXCEYBoP9vakq5CsLOi8HwlGuaPjBUal9K4hgUc3bKo&#10;HNsCvVHFaDCYFlvjKusMF95DepUv6TzhSyl4uJPSi0BUSRFbSKtL6yKuxfyMzZaO2VXN2zDYP0TR&#10;sFrDaQ91xQIja1f/BtXU3BlvZDjipimMlDUX6Q14zXDwy2seV8yK9BaQ421Pk/9/sPx2c+9IXZV0&#10;NKFEswY5ejBrXYmKPIA9ppdKENyBqK31M+g/2nvXnjy28dU76Zr4i/eQXSJ335MrdoFwCMejyXg4&#10;gBOOu+PRyXiSQIuDtXU+fBKmIXFTUhfDiDEkYtnmxofEcNWGyaqvlMhGIV8bpshkgC+GCcRWGbsO&#10;s81NdV0rRZwJz3VYJXpRtDlxvsP3xBowPEjiVIjiUjkCHyVlnAsdsoVaN59NleXTk4Pz3iSFsvTJ&#10;dQt6fBr1oqTX+jPwxw6YzeAPtZzVx3/nbgi1t/mbJoPUFS/9HXdiUNpH3r8PwmVHn6o1QdGA1in6&#10;Ex/6nzMlUGHDNjtot5SHSIPScdUm5iXnLkqKWGq5uNIu7JXI2g9ColpTjWUW3XIRs5NbGm7hr2ts&#10;hKU0DKKiBP4bbVuTaC3SJHmjfW+U/Bsdevum1sa9VgUKpZVZkFm/oyITELkIu8Uu9WvfkgtT7dHD&#10;KOr0em/5dY0GumE+3DOH7gAlmNDhDotUZltS0+4oWRn3/TV51MeQwS0lW0zHkvpva+YERsS6uTTo&#10;hCHyannaAt8F1W2lM80zhvJFRMAV0xw4JeXBdYfLkNOFsc7FxUVSwzi0LNzoR8u7loy9+7R7Zs62&#10;EyFgltyabiq2bZ75Oui2lGVW2gOGJ3Y/TeeX56R1+Dua/wAAAP//AwBQSwMEFAAGAAgAAAAhAFLq&#10;WdriAAAACwEAAA8AAABkcnMvZG93bnJldi54bWxMj0FLxDAUhO+C/yE8wZub7ErbbG26iLqgqwiu&#10;gte0iW3Z5qU02W799z5PehxmmPmm2MyuZ5MdQ+dRwXIhgFmsvemwUfDxvr2SwELUaHTv0Sr4tgE2&#10;5flZoXPjT/hmp31sGJVgyLWCNsYh5zzUrXU6LPxgkbwvPzodSY4NN6M+Ubnr+UqIlDvdIS20erB3&#10;ra0P+6NTILJd8vogP+Xwkkzb6f7w/FQ9VkpdXsy3N8CineNfGH7xCR1KYqr8EU1gPeksoy9RQZqI&#10;NTBKpHJ9DaxSkC3lCnhZ8P8fyh8AAAD//wMAUEsBAi0AFAAGAAgAAAAhALaDOJL+AAAA4QEAABMA&#10;AAAAAAAAAAAAAAAAAAAAAFtDb250ZW50X1R5cGVzXS54bWxQSwECLQAUAAYACAAAACEAOP0h/9YA&#10;AACUAQAACwAAAAAAAAAAAAAAAAAvAQAAX3JlbHMvLnJlbHNQSwECLQAUAAYACAAAACEACNjt6u4C&#10;AADWBgAADgAAAAAAAAAAAAAAAAAuAgAAZHJzL2Uyb0RvYy54bWxQSwECLQAUAAYACAAAACEAUupZ&#10;2uIAAAALAQAADwAAAAAAAAAAAAAAAABIBQAAZHJzL2Rvd25yZXYueG1sUEsFBgAAAAAEAAQA8wAA&#10;AFc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Standard Chartered Bank</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91008" behindDoc="0" locked="0" layoutInCell="1" allowOverlap="1" wp14:anchorId="3A1C3026" wp14:editId="666FF233">
                <wp:simplePos x="0" y="0"/>
                <wp:positionH relativeFrom="margin">
                  <wp:posOffset>1123950</wp:posOffset>
                </wp:positionH>
                <wp:positionV relativeFrom="paragraph">
                  <wp:posOffset>3647440</wp:posOffset>
                </wp:positionV>
                <wp:extent cx="3253105" cy="427355"/>
                <wp:effectExtent l="0" t="0" r="4445" b="0"/>
                <wp:wrapNone/>
                <wp:docPr id="24" name="Rounded Rectangle 24"/>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BRAC Bank Ltd.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4" o:spid="_x0000_s1035" style="position:absolute;margin-left:88.5pt;margin-top:287.2pt;width:256.15pt;height:33.6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dN8QIAANYGAAAOAAAAZHJzL2Uyb0RvYy54bWysVdtOGzEQfa/Uf7D8XjZ3aMQGIRB9oYCA&#10;imfHaydbeW3Xdi7063ts725oi6pSdR8cezxzxnPmktOzfaPIVjhfG13S4dGAEqG5qWq9KumXx6sP&#10;J5T4wHTFlNGipM/C07PF+3enOzsXI7M2qhKOAET7+c6WdB2CnReF52vRMH9krNC4lMY1LODoVkXl&#10;2A7ojSpGg8Gs2BlXWWe48B7Sy3xJFwlfSsHDrZReBKJKireFtLq0LuNaLE7ZfOWYXde8fQb7h1c0&#10;rNZw2kNdssDIxtW/QTU1d8YbGY64aQojZc1FigHRDAe/RPOwZlakWECOtz1N/v/B8pvtnSN1VdLR&#10;hBLNGuTo3mx0JSpyD/aYXilBcAeidtbPof9g71x78tjGqPfSNfEX8ZB9Ive5J1fsA+EQjkfT8XAw&#10;pYTjbjI6Hk+nEbQ4WFvnwydhGhI3JXXxGfENiVi2vfYhMVy1z2TVV0pko5CvLVNkOsDXIrbKwO4w&#10;29xUV7VSxJnwVId1ohdFmxPnO3xPrAHDgyROhSgulCPwUVLGudAhW6hN89lUWT47PjjvTVJwK59c&#10;t6CTk6gXJb3Wn4E/dsBsDn+o5aw+/jt3Q6i9zd8sGaSueOlv0olBaf/yPj4IVx19qtYERQNaZ+hP&#10;fOh/zpRAhQ3b7KDdUh4iDUrHVZuYl1wNUVLEUsvFlXbhWYmsfS8kqjXVWGbRrZYxO7ml4Rb+usbG&#10;s5SGQVSUwH+jbWsSrUWaJG+0742Sf6NDb9/U2rjXqkChtDILMut3VGQCIhdhv9ynfp1FzShZmuoZ&#10;PYyiTtF7y69qNNA18+GOOXQHKMGEDrdYpDK7kpp2R8nauO+vyaM+hgxuKdlhOpbUf9swJzAiNs2F&#10;QScMkVfL0xb4LqhuK51pnjCUzyMCrpjmwCkpD647XIScLox1Ls7PkxrGoWXhWj9Y3rVk7N3H/RNz&#10;tp0IAbPkxnRTkc1Tm2e+DrotZZmV9oDhid1P0/nlOWkd/o4WPwAAAP//AwBQSwMEFAAGAAgAAAAh&#10;ALbff1jiAAAACwEAAA8AAABkcnMvZG93bnJldi54bWxMj0FPg0AQhe8m/ofNmHizSxUKIktj1CZW&#10;jYnVxOvCjkDKzhJ2S/HfO570Ni/z8t73ivVsezHh6DtHCpaLCARS7UxHjYKP981FBsIHTUb3jlDB&#10;N3pYl6cnhc6NO9IbTrvQCA4hn2sFbQhDLqWvW7TaL9yAxL8vN1odWI6NNKM+crjt5WUUraTVHXFD&#10;qwe8a7He7w5WQZQ+Ja8P2Wc2vCTTZrrfP2+rx0qp87P59gZEwDn8meEXn9GhZKbKHch40bNOU94S&#10;FCRpHINgxyq7vgJR8REvU5BlIf9vKH8AAAD//wMAUEsBAi0AFAAGAAgAAAAhALaDOJL+AAAA4QEA&#10;ABMAAAAAAAAAAAAAAAAAAAAAAFtDb250ZW50X1R5cGVzXS54bWxQSwECLQAUAAYACAAAACEAOP0h&#10;/9YAAACUAQAACwAAAAAAAAAAAAAAAAAvAQAAX3JlbHMvLnJlbHNQSwECLQAUAAYACAAAACEAp8Gn&#10;TfECAADWBgAADgAAAAAAAAAAAAAAAAAuAgAAZHJzL2Uyb0RvYy54bWxQSwECLQAUAAYACAAAACEA&#10;tt9/WOIAAAALAQAADwAAAAAAAAAAAAAAAABLBQAAZHJzL2Rvd25yZXYueG1sUEsFBgAAAAAEAAQA&#10;8wAAAFo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BRAC Bank Ltd.</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88960" behindDoc="0" locked="0" layoutInCell="1" allowOverlap="1" wp14:anchorId="6FAB8AE8" wp14:editId="22FCD434">
                <wp:simplePos x="0" y="0"/>
                <wp:positionH relativeFrom="margin">
                  <wp:posOffset>1123950</wp:posOffset>
                </wp:positionH>
                <wp:positionV relativeFrom="paragraph">
                  <wp:posOffset>3142615</wp:posOffset>
                </wp:positionV>
                <wp:extent cx="3253105" cy="427355"/>
                <wp:effectExtent l="0" t="0" r="4445" b="0"/>
                <wp:wrapNone/>
                <wp:docPr id="23" name="Rounded Rectangle 23"/>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Bank Asia Ltd.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3" o:spid="_x0000_s1036" style="position:absolute;margin-left:88.5pt;margin-top:247.45pt;width:256.15pt;height:33.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7nh8gIAANYGAAAOAAAAZHJzL2Uyb0RvYy54bWysVdtuGyEQfa/Uf0C8N+tL7KRW1lGUKH1J&#10;kyhJlWfMgr0VCxTwrV/fA+yu0zaqmqr7gGGYOcOcufjsfNcoshHO10aXdHg0oERobqpaL0v65en6&#10;wyklPjBdMWW0KOleeHo+f//ubGtnYmRWRlXCEYBoP9vakq5CsLOi8HwlGuaPjBUal9K4hgUc3bKo&#10;HNsCvVHFaDCYFlvjKusMF95DepUv6TzhSyl4uJPSi0BUSfG2kFaX1kVci/kZmy0ds6uat89g//CK&#10;htUaTnuoKxYYWbv6N6im5s54I8MRN01hpKy5SDEgmuHgl2geV8yKFAvI8banyf8/WH67uXekrko6&#10;GlOiWYMcPZi1rkRFHsAe00slCO5A1Nb6GfQf7b1rTx7bGPVOuib+Ih6yS+Tue3LFLhAO4Xg0GQ8H&#10;E0o47o5HJ+PJJIIWB2vrfPgkTEPipqQuPiO+IRHLNjc+JIar9pms+kqJbBTytWGKTAb4WsRWGdgd&#10;Zpub6rpWijgTnuuwSvSiaHPifIfviTVgeJDEqRDFpXIEPkrKOBc6ZAu1bj6bKsunJwfnvUkKbumT&#10;6xb0+DTqRUmv9Wfgjx0wm8Efajmrj//O3RBqb/M3TQapK176O+7EoLR/eR8fhMuOPlVrgqIBrVP0&#10;Jz70P2dKoMKGbXbQbikPkQal46pNzEuuhigpYqnl4kq7sFciaz8IiWpNNZZZdMtFzE5uabiFv66x&#10;8SylYRAVJfDfaNuaRGuRJskb7Xuj5N/o0Ns3tTbutSpQKK3Mgsz6HRWZgMhF2C12qV9PomaULEy1&#10;Rw+jqFP03vLrGg10w3y4Zw7dAUowocMdFqnMtqSm3VGyMu77a/KojyGDW0q2mI4l9d/WzAmMiHVz&#10;adAJQ+TV8rQFvguq20pnmmcM5YuIgCumOXBKyoPrDpchpwtjnYuLi6SGcWhZuNGPlnctGXv3affM&#10;nG0nQsAsuTXdVGSz1OaZr4NuS1lmpT1geGL303R+eU5ah7+j+Q8AAAD//wMAUEsDBBQABgAIAAAA&#10;IQBepT3s4QAAAAsBAAAPAAAAZHJzL2Rvd25yZXYueG1sTI9LS8RAEITvgv9haMGbOzFunmayiLrg&#10;C8FV8DpJ2iRspidkZrPx39ue9FhUUfVVsVnMIGacXG9JweUqAIFU26anVsHH+/YiBeG8pkYPllDB&#10;NzrYlKcnhc4be6Q3nHe+FVxCLtcKOu/HXEpXd2i0W9kRib0vOxntWU6tbCZ95HIzyDAIYml0T7zQ&#10;6RFvO6z3u4NRECRP0et9+pmOL9G8ne/2z4/VQ6XU+dlycw3C4+L/wvCLz+hQMlNlD9Q4MbBOEv7i&#10;FayzdQaCE3GaXYGoFERxGIIsC/n/Q/kDAAD//wMAUEsBAi0AFAAGAAgAAAAhALaDOJL+AAAA4QEA&#10;ABMAAAAAAAAAAAAAAAAAAAAAAFtDb250ZW50X1R5cGVzXS54bWxQSwECLQAUAAYACAAAACEAOP0h&#10;/9YAAACUAQAACwAAAAAAAAAAAAAAAAAvAQAAX3JlbHMvLnJlbHNQSwECLQAUAAYACAAAACEA9GO5&#10;4fICAADWBgAADgAAAAAAAAAAAAAAAAAuAgAAZHJzL2Uyb0RvYy54bWxQSwECLQAUAAYACAAAACEA&#10;XqU97OEAAAALAQAADwAAAAAAAAAAAAAAAABMBQAAZHJzL2Rvd25yZXYueG1sUEsFBgAAAAAEAAQA&#10;8wAAAFo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Bank Asia Ltd.</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86912" behindDoc="0" locked="0" layoutInCell="1" allowOverlap="1" wp14:anchorId="58659459" wp14:editId="4BF902C8">
                <wp:simplePos x="0" y="0"/>
                <wp:positionH relativeFrom="margin">
                  <wp:posOffset>1114425</wp:posOffset>
                </wp:positionH>
                <wp:positionV relativeFrom="paragraph">
                  <wp:posOffset>2637790</wp:posOffset>
                </wp:positionV>
                <wp:extent cx="3253105" cy="427355"/>
                <wp:effectExtent l="0" t="0" r="4445" b="0"/>
                <wp:wrapNone/>
                <wp:docPr id="22" name="Rounded Rectangle 22"/>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proofErr w:type="spellStart"/>
                            <w:r>
                              <w:rPr>
                                <w:b/>
                                <w:bCs/>
                              </w:rPr>
                              <w:t>Rupali</w:t>
                            </w:r>
                            <w:proofErr w:type="spellEnd"/>
                            <w:r>
                              <w:rPr>
                                <w:b/>
                                <w:bCs/>
                              </w:rPr>
                              <w:t xml:space="preserve"> Bank Ltd.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2" o:spid="_x0000_s1037" style="position:absolute;margin-left:87.75pt;margin-top:207.7pt;width:256.15pt;height:33.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fwf8gIAANYGAAAOAAAAZHJzL2Uyb0RvYy54bWysVdtuGyEQfa/Uf0C8N+tL7KRW1lGUKH1J&#10;kyhJlWfMgr0VCxTwrV/fA+yu0zaqmqr7gGGYOcOcufjsfNcoshHO10aXdHg0oERobqpaL0v65en6&#10;wyklPjBdMWW0KOleeHo+f//ubGtnYmRWRlXCEYBoP9vakq5CsLOi8HwlGuaPjBUal9K4hgUc3bKo&#10;HNsCvVHFaDCYFlvjKusMF95DepUv6TzhSyl4uJPSi0BUSfG2kFaX1kVci/kZmy0ds6uat89g//CK&#10;htUaTnuoKxYYWbv6N6im5s54I8MRN01hpKy5SDEgmuHgl2geV8yKFAvI8banyf8/WH67uXekrko6&#10;GlGiWYMcPZi1rkRFHsAe00slCO5A1Nb6GfQf7b1rTx7bGPVOuib+Ih6yS+Tue3LFLhAO4Xg0GQ8H&#10;E0o47o5HJ+PJJIIWB2vrfPgkTEPipqQuPiO+IRHLNjc+JIar9pms+kqJbBTytWGKTAb4WsRWGdgd&#10;Zpub6rpWijgTnuuwSvSiaHPifIfviTVgeJDEqRDFpXIEPkrKOBc6ZAu1bj6bKsunJwfnvUkKbumT&#10;6xb0+DTqRUmv9Wfgjx0wm8Efajmrj//O3RBqb/M3TQapK176O+7EoLR/eR8fhMuOPlVrgqIBrVP0&#10;Jz70P2dKoMKGbXbQbikPkQal46pNzEuuhigpYqnl4kq7sFciaz8IiWpNNZZZdMtFzE5uabiFv66x&#10;8SylYRAVJfDfaNuaRGuRJskb7Xuj5N/o0Ns3tTbutSpQKK3Mgsz6HRWZgMhF2C12qV9Po2aULEy1&#10;Rw+jqFP03vLrGg10w3y4Zw7dAUowocMdFqnMtqSm3VGyMu77a/KojyGDW0q2mI4l9d/WzAmMiHVz&#10;adAJQ+TV8rQFvguq20pnmmcM5YuIgCumOXBKyoPrDpchpwtjnYuLi6SGcWhZuNGPlnctGXv3affM&#10;nG0nQsAsuTXdVGSz1OaZr4NuS1lmpT1geGL303R+eU5ah7+j+Q8AAAD//wMAUEsDBBQABgAIAAAA&#10;IQCDGaYJ4QAAAAsBAAAPAAAAZHJzL2Rvd25yZXYueG1sTI/NTsMwEITvSLyDtUjcqNOqaawQp0JA&#10;Jf6EREHi6sRLEjVeR7GbhrdnOcFxZj/NzhTb2fViwjF0njQsFwkIpNrbjhoNH++7KwUiREPW9J5Q&#10;wzcG2JbnZ4XJrT/RG0772AgOoZAbDW2MQy5lqFt0Jiz8gMS3Lz86E1mOjbSjOXG46+UqSTbSmY74&#10;Q2sGvG2xPuyPTkOSPaWv9+pTDS/ptJvuDs+P1UOl9eXFfHMNIuIc/2D4rc/VoeROlT+SDaJnnaUp&#10;oxrWy3QNgomNynhMxY5aZSDLQv7fUP4AAAD//wMAUEsBAi0AFAAGAAgAAAAhALaDOJL+AAAA4QEA&#10;ABMAAAAAAAAAAAAAAAAAAAAAAFtDb250ZW50X1R5cGVzXS54bWxQSwECLQAUAAYACAAAACEAOP0h&#10;/9YAAACUAQAACwAAAAAAAAAAAAAAAAAvAQAAX3JlbHMvLnJlbHNQSwECLQAUAAYACAAAACEAien8&#10;H/ICAADWBgAADgAAAAAAAAAAAAAAAAAuAgAAZHJzL2Uyb0RvYy54bWxQSwECLQAUAAYACAAAACEA&#10;gxmmCeEAAAALAQAADwAAAAAAAAAAAAAAAABMBQAAZHJzL2Rvd25yZXYueG1sUEsFBgAAAAAEAAQA&#10;8wAAAFo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proofErr w:type="spellStart"/>
                      <w:r>
                        <w:rPr>
                          <w:b/>
                          <w:bCs/>
                        </w:rPr>
                        <w:t>Rupali</w:t>
                      </w:r>
                      <w:proofErr w:type="spellEnd"/>
                      <w:r>
                        <w:rPr>
                          <w:b/>
                          <w:bCs/>
                        </w:rPr>
                        <w:t xml:space="preserve"> Bank Ltd.</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84864" behindDoc="0" locked="0" layoutInCell="1" allowOverlap="1" wp14:anchorId="2AEC9470" wp14:editId="51076819">
                <wp:simplePos x="0" y="0"/>
                <wp:positionH relativeFrom="margin">
                  <wp:posOffset>1114425</wp:posOffset>
                </wp:positionH>
                <wp:positionV relativeFrom="paragraph">
                  <wp:posOffset>2142490</wp:posOffset>
                </wp:positionV>
                <wp:extent cx="3253105" cy="427355"/>
                <wp:effectExtent l="0" t="0" r="4445" b="0"/>
                <wp:wrapNone/>
                <wp:docPr id="21" name="Rounded Rectangle 21"/>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 xml:space="preserve">Social </w:t>
                            </w:r>
                            <w:proofErr w:type="spellStart"/>
                            <w:r>
                              <w:rPr>
                                <w:b/>
                                <w:bCs/>
                              </w:rPr>
                              <w:t>Islami</w:t>
                            </w:r>
                            <w:proofErr w:type="spellEnd"/>
                            <w:r>
                              <w:rPr>
                                <w:b/>
                                <w:bCs/>
                              </w:rPr>
                              <w:t xml:space="preserve"> Bank Ltd.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1" o:spid="_x0000_s1038" style="position:absolute;margin-left:87.75pt;margin-top:168.7pt;width:256.15pt;height:33.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Ya8QIAANYGAAAOAAAAZHJzL2Uyb0RvYy54bWysVdtuGyEQfa/Uf0C8N+tL7CRW1lGUKH1J&#10;0yhJlWfMgr0VCxTwrV/fA+yu0zaqmqr7gGGYOcOcufj8YtcoshHO10aXdHg0oERobqpaL0v65enm&#10;wyklPjBdMWW0KOleeHoxf//ufGtnYmRWRlXCEYBoP9vakq5CsLOi8HwlGuaPjBUal9K4hgUc3bKo&#10;HNsCvVHFaDCYFlvjKusMF95Dep0v6TzhSyl4+CylF4GokuJtIa0urYu4FvNzNls6Zlc1b5/B/uEV&#10;Das1nPZQ1ywwsnb1b1BNzZ3xRoYjbprCSFlzkWJANMPBL9E8rpgVKRaQ421Pk/9/sPxuc+9IXZV0&#10;NKREswY5ejBrXYmKPIA9ppdKENyBqK31M+g/2nvXnjy2MeqddE38RTxkl8jd9+SKXSAcwvFoMh4O&#10;JpRw3B2PTsaTSQQtDtbW+fBRmIbETUldfEZ8QyKWbW59SAxX7TNZ9ZUS2Sjka8MUmQzwtYitMrA7&#10;zDY31U2tFHEmPNdhlehF0ebE+Q7fE2vA8CCJUyGKK+UIfJSUcS50yBZq3XwyVZZPTw7Oe5MU3NIn&#10;1y3o8WnUi5Je68/AZx0wm8Efajmrj//O3RBqb/M3TQapK176O+7EoLR/eR8fhMuOPlVrgqIBrVP0&#10;Jz70P2dKoMJSEUVdx1IeIg1Kx1WbmJdcDVFSxFLLxZV2Ya9E1n4QEtWaaiyz6JaLmJ3c0nALf11j&#10;w5XSMIiKEvhvtG1NorVIk+SN9r1R8m906O2bWhv3WhUolFZmQWb9jopMQOQi7Ba71K9nUTNKFqba&#10;o4dR1Cl6b/lNjQa6ZT7cM4fuACWY0OEzFqnMtqSm3VGyMu77a/KojyGDW0q2mI4l9d/WzAmMiHVz&#10;ZdAJmBbwlLbAd0F1W+lM84yhfBkRcMU0B05JeXDd4SrkdGGsc3F5mdQwDi0Lt/rR8q4lY+8+7Z6Z&#10;s+1ECJgld6abimyW2jzzddBtKcustAcMT+x+ms4vz0nr8Hc0/wEAAP//AwBQSwMEFAAGAAgAAAAh&#10;AKCUOA/iAAAACwEAAA8AAABkcnMvZG93bnJldi54bWxMj11LwzAUhu8F/0M4gncu0bVLqU2HqAO/&#10;ELYJ3qbNsS1rktJkXf33Hq/08uU8vOd5i/VsezbhGDrvFFwvBDB0tTedaxR87DdXGbAQtTO69w4V&#10;fGOAdXl+Vujc+JPb4rSLDaMSF3KtoI1xyDkPdYtWh4Uf0NHty49WR4pjw82oT1Rue34jxIpb3Tn6&#10;0OoB71usD7ujVSDkS/r+mH1mw1s6baaHw+tz9VQpdXkx390CizjHPxh+9UkdSnKq/NGZwHrKMk0J&#10;VbBcygQYEatM0phKQSISCbws+P8N5Q8AAAD//wMAUEsBAi0AFAAGAAgAAAAhALaDOJL+AAAA4QEA&#10;ABMAAAAAAAAAAAAAAAAAAAAAAFtDb250ZW50X1R5cGVzXS54bWxQSwECLQAUAAYACAAAACEAOP0h&#10;/9YAAACUAQAACwAAAAAAAAAAAAAAAAAvAQAAX3JlbHMvLnJlbHNQSwECLQAUAAYACAAAACEAd7RW&#10;GvECAADWBgAADgAAAAAAAAAAAAAAAAAuAgAAZHJzL2Uyb0RvYy54bWxQSwECLQAUAAYACAAAACEA&#10;oJQ4D+IAAAALAQAADwAAAAAAAAAAAAAAAABLBQAAZHJzL2Rvd25yZXYueG1sUEsFBgAAAAAEAAQA&#10;8wAAAFo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 xml:space="preserve">Social </w:t>
                      </w:r>
                      <w:proofErr w:type="spellStart"/>
                      <w:r>
                        <w:rPr>
                          <w:b/>
                          <w:bCs/>
                        </w:rPr>
                        <w:t>Islami</w:t>
                      </w:r>
                      <w:proofErr w:type="spellEnd"/>
                      <w:r>
                        <w:rPr>
                          <w:b/>
                          <w:bCs/>
                        </w:rPr>
                        <w:t xml:space="preserve"> Bank Ltd.</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82816" behindDoc="0" locked="0" layoutInCell="1" allowOverlap="1" wp14:anchorId="24317800" wp14:editId="18D56794">
                <wp:simplePos x="0" y="0"/>
                <wp:positionH relativeFrom="margin">
                  <wp:posOffset>1123950</wp:posOffset>
                </wp:positionH>
                <wp:positionV relativeFrom="paragraph">
                  <wp:posOffset>1647190</wp:posOffset>
                </wp:positionV>
                <wp:extent cx="3253105" cy="427355"/>
                <wp:effectExtent l="0" t="0" r="4445" b="0"/>
                <wp:wrapNone/>
                <wp:docPr id="20" name="Rounded Rectangle 20"/>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AB Bank</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20" o:spid="_x0000_s1039" style="position:absolute;margin-left:88.5pt;margin-top:129.7pt;width:256.15pt;height:33.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wy8AIAANcGAAAOAAAAZHJzL2Uyb0RvYy54bWysVdtuGyEQfa/Uf0C8N+tL7KRW1lGUKH1J&#10;kyhJlWfMgr0VCxTwrV/fA+yu0zaqmqr7gGGYOcOcufjsfNcoshHO10aXdHg0oERobqpaL0v65en6&#10;wyklPjBdMWW0KOleeHo+f//ubGtnYmRWRlXCEYBoP9vakq5CsLOi8HwlGuaPjBUal9K4hgUc3bKo&#10;HNsCvVHFaDCYFlvjKusMF95DepUv6TzhSyl4uJPSi0BUSfG2kFaX1kVci/kZmy0ds6uat89g//CK&#10;htUaTnuoKxYYWbv6N6im5s54I8MRN01hpKy5SDEgmuHgl2geV8yKFAvI8banyf8/WH67uXekrko6&#10;Aj2aNcjRg1nrSlTkAewxvVSC4A5Eba2fQf/R3rv25LGNUe+ka+Iv4iG7RO6+J1fsAuEQjkeT8XAw&#10;oYTj7nh0Mp5MImhxsLbOh0/CNCRuSuriM+IbErFsc+NDYrhqn8mqr5TIRiFfG6bIZICvRWyVgd1h&#10;trmprmuliDPhuQ6rRC+KNifOd/ieWAOGB0mcClFcKkfgo6SMc6FDtlDr5rOpsnx6cnDem6Tglj65&#10;bkGPT6NelPRafwb+2AGzGfyhlrP6+O/cDaH2Nn/TZJC64qW/404MSvuX9/FBuOzoU7UmKBrQOkV/&#10;4kP/c6YEKmzYZgftlvIQaVA6rtrEvORqiJIillourrQLeyWy9oOQqNZUY5lFt1zE7OSWhlv46xob&#10;z1IaBlFRAv+Ntq1JtBZpkrzRvjdK/o0OvX1Ta+NeqwKF0sosyKzfUZEJiFyE3WKX+nXY9+TCVHs0&#10;Mao6he8tv67RQTfMh3vm0B7gBCM63GGRymxLatodJSvjvr8mj/qYMrilZIvxWFL/bc2cwIxYN5cG&#10;rTBEYi1PW+C7oLqtdKZ5xlS+iAi4YpoDp6Q8uO5wGXK+MNe5uLhIapiHloUb/Wh515OxeZ92z8zZ&#10;diQEDJNb041FNkt9ngk76LacZVbaA6Yndj+N55fnpHX4P5r/AAAA//8DAFBLAwQUAAYACAAAACEA&#10;GZX5AuIAAAALAQAADwAAAGRycy9kb3ducmV2LnhtbEyPW0vDQBSE3wX/w3IE3+zG1FwasymiFrxR&#10;aBV83STHJDR7NmS3afz3Hp/0cZhh5pt8PZteTDi6zpKC60UAAqmydUeNgo/3zVUKwnlNte4toYJv&#10;dLAuzs9yndX2RDuc9r4RXEIu0wpa74dMSle1aLRb2AGJvS87Gu1Zjo2sR33ictPLMAhiaXRHvNDq&#10;Ae9brA77o1EQJC/R9jH9TIe3aNpMD4fX5/KpVOryYr67BeFx9n9h+MVndCiYqbRHqp3oWScJf/EK&#10;wmh1A4ITcbpagigVLMM4AVnk8v+H4gcAAP//AwBQSwECLQAUAAYACAAAACEAtoM4kv4AAADhAQAA&#10;EwAAAAAAAAAAAAAAAAAAAAAAW0NvbnRlbnRfVHlwZXNdLnhtbFBLAQItABQABgAIAAAAIQA4/SH/&#10;1gAAAJQBAAALAAAAAAAAAAAAAAAAAC8BAABfcmVscy8ucmVsc1BLAQItABQABgAIAAAAIQDC2Gwy&#10;8AIAANcGAAAOAAAAAAAAAAAAAAAAAC4CAABkcnMvZTJvRG9jLnhtbFBLAQItABQABgAIAAAAIQAZ&#10;lfkC4gAAAAsBAAAPAAAAAAAAAAAAAAAAAEoFAABkcnMvZG93bnJldi54bWxQSwUGAAAAAAQABADz&#10;AAAAWQY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AB Bank</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80768" behindDoc="0" locked="0" layoutInCell="1" allowOverlap="1" wp14:anchorId="4DF3487F" wp14:editId="0930FEAA">
                <wp:simplePos x="0" y="0"/>
                <wp:positionH relativeFrom="margin">
                  <wp:posOffset>1123950</wp:posOffset>
                </wp:positionH>
                <wp:positionV relativeFrom="paragraph">
                  <wp:posOffset>1170940</wp:posOffset>
                </wp:positionV>
                <wp:extent cx="3253105" cy="427355"/>
                <wp:effectExtent l="0" t="0" r="4445" b="0"/>
                <wp:wrapNone/>
                <wp:docPr id="19" name="Rounded Rectangle 19"/>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proofErr w:type="spellStart"/>
                            <w:r>
                              <w:rPr>
                                <w:b/>
                                <w:bCs/>
                              </w:rPr>
                              <w:t>Islami</w:t>
                            </w:r>
                            <w:proofErr w:type="spellEnd"/>
                            <w:r>
                              <w:rPr>
                                <w:b/>
                                <w:bCs/>
                              </w:rPr>
                              <w:t xml:space="preserve"> Bank Bangladesh Ltd.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19" o:spid="_x0000_s1040" style="position:absolute;margin-left:88.5pt;margin-top:92.2pt;width:256.15pt;height:33.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ugS8AIAANcGAAAOAAAAZHJzL2Uyb0RvYy54bWysVdtuGyEQfa/Uf0C8N+tL7CRW1lGUKH1J&#10;0yhJlWfMgr0VCxTwrV/fA+yu0zaqmqr7gGGYOcOcufj8YtcoshHO10aXdHg0oERobqpaL0v65enm&#10;wyklPjBdMWW0KOleeHoxf//ufGtnYmRWRlXCEYBoP9vakq5CsLOi8HwlGuaPjBUal9K4hgUc3bKo&#10;HNsCvVHFaDCYFlvjKusMF95Dep0v6TzhSyl4+CylF4GokuJtIa0urYu4FvNzNls6Zlc1b5/B/uEV&#10;Das1nPZQ1ywwsnb1b1BNzZ3xRoYjbprCSFlzkWJANMPBL9E8rpgVKRaQ421Pk/9/sPxuc+9IXSF3&#10;Z5Ro1iBHD2atK1GRB7DH9FIJgjsQtbV+Bv1He+/ak8c2Rr2Trom/iIfsErn7nlyxC4RDOB5NxsPB&#10;hBKOu+PRyXgyiaDFwdo6Hz4K05C4KamLz4hvSMSyza0PieGqfSarvlIiG4V8bZgikwG+FrFVBnaH&#10;2eamuqmVIs6E5zqsEr0IPCfOd/ieWAOGB0mcClFcKUfgo6SMc6FDtlDr5pOpsnx6cnDem6Tglj65&#10;bkGPT6NelPRafwY+64DZDP5Qy1l9/HfuhlB7m79pMkhd8dLfcScGpf3L+/ggXHb0qVoTFA1onaI/&#10;8aH/OVMiVlibHbRbykOkQem4ahPzkqshSopYarm40i7slcjaD0KiWlONZRbdchGzk1sabuGva2w8&#10;S2kYREUJ/DfatibRWqRJ8kb73ij5Nzr09k2tjXutChRKK7Mgs35HRSYgchF2i13u16QaRQtT7dHE&#10;qOoUvrf8pkYH3TIf7plDe4ATjOjwGYtUZltS0+4oWRn3/TV51MeUwS0lW4zHkvpva+YEZsS6uTJo&#10;hSESa3naAt8F1W2lM80zpvJlRMAV0xw4JeXBdYerkPOFuc7F5WVSwzy0LNzqR8u7nozN+7R7Zs62&#10;IyFgmNyZbiyyWerzTNhBt+Uss9IeMD2x+2k8vzwnrcP/0fwHAAAA//8DAFBLAwQUAAYACAAAACEA&#10;Yu+QYOMAAAALAQAADwAAAGRycy9kb3ducmV2LnhtbEyPzU7DMBCE70i8g7VI3KjT0jQmxKkQUIk/&#10;VWpB4uokSxI1Xkexm4a3ZznBbUc7mvkmW0+2EyMOvnWkYT6LQCCVrmqp1vDxvrlSIHwwVJnOEWr4&#10;Rg/r/PwsM2nlTrTDcR9qwSHkU6OhCaFPpfRlg9b4meuR+PflBmsCy6GW1WBOHG47uYiilbSmJW5o&#10;TI/3DZaH/dFqiJKXePuoPlX/Fo+b8eHw+lw8FVpfXkx3tyACTuHPDL/4jA45MxXuSJUXHesk4S2B&#10;D7VcgmDHSt1cgyg0LOJ5AjLP5P8N+Q8AAAD//wMAUEsBAi0AFAAGAAgAAAAhALaDOJL+AAAA4QEA&#10;ABMAAAAAAAAAAAAAAAAAAAAAAFtDb250ZW50X1R5cGVzXS54bWxQSwECLQAUAAYACAAAACEAOP0h&#10;/9YAAACUAQAACwAAAAAAAAAAAAAAAAAvAQAAX3JlbHMvLnJlbHNQSwECLQAUAAYACAAAACEAty7o&#10;EvACAADXBgAADgAAAAAAAAAAAAAAAAAuAgAAZHJzL2Uyb0RvYy54bWxQSwECLQAUAAYACAAAACEA&#10;Yu+QYOMAAAALAQAADwAAAAAAAAAAAAAAAABKBQAAZHJzL2Rvd25yZXYueG1sUEsFBgAAAAAEAAQA&#10;8wAAAFoGA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proofErr w:type="spellStart"/>
                      <w:r>
                        <w:rPr>
                          <w:b/>
                          <w:bCs/>
                        </w:rPr>
                        <w:t>Islami</w:t>
                      </w:r>
                      <w:proofErr w:type="spellEnd"/>
                      <w:r>
                        <w:rPr>
                          <w:b/>
                          <w:bCs/>
                        </w:rPr>
                        <w:t xml:space="preserve"> Bank Bangladesh Ltd.</w:t>
                      </w:r>
                    </w:p>
                  </w:txbxContent>
                </v:textbox>
                <w10:wrap anchorx="margin"/>
              </v:roundrect>
            </w:pict>
          </mc:Fallback>
        </mc:AlternateContent>
      </w:r>
      <w:r w:rsidRPr="00937ED3">
        <w:rPr>
          <w:noProof/>
          <w:lang w:bidi="ar-SA"/>
        </w:rPr>
        <mc:AlternateContent>
          <mc:Choice Requires="wps">
            <w:drawing>
              <wp:anchor distT="0" distB="0" distL="114300" distR="114300" simplePos="0" relativeHeight="251678720" behindDoc="0" locked="0" layoutInCell="1" allowOverlap="1" wp14:anchorId="37A68105" wp14:editId="09B07EAD">
                <wp:simplePos x="0" y="0"/>
                <wp:positionH relativeFrom="margin">
                  <wp:posOffset>1114425</wp:posOffset>
                </wp:positionH>
                <wp:positionV relativeFrom="paragraph">
                  <wp:posOffset>685165</wp:posOffset>
                </wp:positionV>
                <wp:extent cx="3253105" cy="427355"/>
                <wp:effectExtent l="0" t="0" r="4445" b="0"/>
                <wp:wrapNone/>
                <wp:docPr id="7" name="Rounded Rectangle 7"/>
                <wp:cNvGraphicFramePr/>
                <a:graphic xmlns:a="http://schemas.openxmlformats.org/drawingml/2006/main">
                  <a:graphicData uri="http://schemas.microsoft.com/office/word/2010/wordprocessingShape">
                    <wps:wsp>
                      <wps:cNvSpPr/>
                      <wps:spPr>
                        <a:xfrm>
                          <a:off x="0" y="0"/>
                          <a:ext cx="3253105" cy="427355"/>
                        </a:xfrm>
                        <a:prstGeom prst="roundRect">
                          <a:avLst>
                            <a:gd name="adj" fmla="val 50000"/>
                          </a:avLst>
                        </a:prstGeom>
                        <a:gradFill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wps:spPr>
                      <wps:style>
                        <a:lnRef idx="0">
                          <a:scrgbClr r="0" g="0" b="0"/>
                        </a:lnRef>
                        <a:fillRef idx="0">
                          <a:scrgbClr r="0" g="0" b="0"/>
                        </a:fillRef>
                        <a:effectRef idx="0">
                          <a:scrgbClr r="0" g="0" b="0"/>
                        </a:effectRef>
                        <a:fontRef idx="minor">
                          <a:schemeClr val="lt1"/>
                        </a:fontRef>
                      </wps:style>
                      <wps:txbx>
                        <w:txbxContent>
                          <w:p w:rsidR="00C922B7" w:rsidRPr="00662DE1" w:rsidRDefault="00C922B7" w:rsidP="00937ED3">
                            <w:pPr>
                              <w:spacing w:after="0" w:line="240" w:lineRule="auto"/>
                              <w:jc w:val="center"/>
                              <w:rPr>
                                <w:b/>
                                <w:bCs/>
                              </w:rPr>
                            </w:pPr>
                            <w:r>
                              <w:rPr>
                                <w:b/>
                                <w:bCs/>
                              </w:rPr>
                              <w:t>IFIC Bank Limited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7" o:spid="_x0000_s1041" style="position:absolute;margin-left:87.75pt;margin-top:53.95pt;width:256.15pt;height:33.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6+8gIAANUGAAAOAAAAZHJzL2Uyb0RvYy54bWysVdtuGyEQfa/Uf0C8N+tL7KRW1lGUKH1J&#10;kyhJlWfMgr0VCxTwrV/fA+yu0zaqmqr7gGGYOcOcufjsfNcoshHO10aXdHg0oERobqpaL0v65en6&#10;wyklPjBdMWW0KOleeHo+f//ubGtnYmRWRlXCEYBoP9vakq5CsLOi8HwlGuaPjBUal9K4hgUc3bKo&#10;HNsCvVHFaDCYFlvjKusMF95DepUv6TzhSyl4uJPSi0BUSfG2kFaX1kVci/kZmy0ds6uat89g//CK&#10;htUaTnuoKxYYWbv6N6im5s54I8MRN01hpKy5SDEgmuHgl2geV8yKFAvI8banyf8/WH67uXekrkp6&#10;QolmDVL0YNa6EhV5AHlML5UgJ5GmrfUzaD/ae9eePLYx5p10TfxFNGSXqN331IpdIBzC8WgyHg4m&#10;lHDcHY9OxpNJBC0O1tb58EmYhsRNSV18RXxCopVtbnxI/FbtK1n1lRLZKGRrwxSZDPC1iK0ysDvM&#10;NjPVda0UcSY812GVyEXJ5rT5Dt8Ta8DvIIlTGYpL5Qh8lJRxLnTIFmrdfDZVlk9PDs57kxTc0ifX&#10;LejxadSLkl7rz8AfO2A2gz9UclYf/527IdTe5m+aDFJPvPR33IlBaf/yPj4Ilx19qtYENQNap+hO&#10;fOh+zpRAfQ3b7KDZUh4iDUrHVZuYl1wNUVLEUsvFlXZhr0TWfhAStZpqLLPolouYndzQcAt/XVvj&#10;WUrDICpK4L/RtjWJ1iLNkTfa90bJv9Ght29qbdxrVaBQWpkFmfU7KjIBkYuwW+xStw5HUTWKFqba&#10;o4VR1Sl8b/l1jQ66YT7cM4f2ACcY0OEOi1RmW1LT7ihZGff9NXnUx4zBLSVbDMeS+m9r5gRGxLq5&#10;NGiFIRJredoC3wXVbaUzzTNm8kVEwBXTHDgl5cF1h8uQ84WpzsXFRVLDNLQs3OhHy7uejM37tHtm&#10;zrYjIWCY3JpuKLJZ6vNM2EG35Syz0h4wO7H7aTi/PCetw7/R/AcAAAD//wMAUEsDBBQABgAIAAAA&#10;IQAugd0S3wAAAAsBAAAPAAAAZHJzL2Rvd25yZXYueG1sTI9BS8QwEIXvgv8hjODNTVzottami6gL&#10;6orgKnhNm7Et20xKk+3Wf+/oRW/zeB9v3ivWs+vFhGPoPGm4XCgQSLW3HTUa3t82FxmIEA1Z03tC&#10;DV8YYF2enhQmt/5IrzjtYiM4hEJuNLQxDrmUoW7RmbDwAxJ7n350JrIcG2lHc+Rw18ulUivpTEf8&#10;oTUD3rZY73cHp0GlT8nLffaRDc/JtJnu9tvH6qHS+vxsvrkGEXGOfzD81OfqUHKnyh/IBtGzTpOE&#10;UT5UegWCiVWW8pjq11qCLAv5f0P5DQAA//8DAFBLAQItABQABgAIAAAAIQC2gziS/gAAAOEBAAAT&#10;AAAAAAAAAAAAAAAAAAAAAABbQ29udGVudF9UeXBlc10ueG1sUEsBAi0AFAAGAAgAAAAhADj9If/W&#10;AAAAlAEAAAsAAAAAAAAAAAAAAAAALwEAAF9yZWxzLy5yZWxzUEsBAi0AFAAGAAgAAAAhAK1FLr7y&#10;AgAA1QYAAA4AAAAAAAAAAAAAAAAALgIAAGRycy9lMm9Eb2MueG1sUEsBAi0AFAAGAAgAAAAhAC6B&#10;3RLfAAAACwEAAA8AAAAAAAAAAAAAAAAATAUAAGRycy9kb3ducmV2LnhtbFBLBQYAAAAABAAEAPMA&#10;AABYBgAAAAA=&#10;" fillcolor="#2967a1 [2148]" stroked="f">
                <v:fill color2="#9cc2e5 [1940]" rotate="t" angle="180" colors="0 #2a69a2;31457f #609ed6;1 #9dc3e6" focus="100%" type="gradient"/>
                <v:textbox>
                  <w:txbxContent>
                    <w:p w:rsidR="00C922B7" w:rsidRPr="00662DE1" w:rsidRDefault="00C922B7" w:rsidP="00937ED3">
                      <w:pPr>
                        <w:spacing w:after="0" w:line="240" w:lineRule="auto"/>
                        <w:jc w:val="center"/>
                        <w:rPr>
                          <w:b/>
                          <w:bCs/>
                        </w:rPr>
                      </w:pPr>
                      <w:r>
                        <w:rPr>
                          <w:b/>
                          <w:bCs/>
                        </w:rPr>
                        <w:t>IFIC Bank Limited</w:t>
                      </w:r>
                    </w:p>
                  </w:txbxContent>
                </v:textbox>
                <w10:wrap anchorx="margin"/>
              </v:roundrect>
            </w:pict>
          </mc:Fallback>
        </mc:AlternateContent>
      </w:r>
      <w:r w:rsidR="006321AE">
        <w:br w:type="page"/>
      </w:r>
    </w:p>
    <w:p w:rsidR="007F5AAA" w:rsidRDefault="00235C1C" w:rsidP="00714193">
      <w:pPr>
        <w:pStyle w:val="Heading2"/>
      </w:pPr>
      <w:bookmarkStart w:id="86" w:name="_Toc7630770"/>
      <w:r>
        <w:lastRenderedPageBreak/>
        <w:t>Bangladesh Bank Review on Green Banking Activities of all Banks and Financial Institution:</w:t>
      </w:r>
      <w:bookmarkEnd w:id="86"/>
    </w:p>
    <w:p w:rsidR="00097D32" w:rsidRDefault="00235C1C" w:rsidP="00097D32">
      <w:bookmarkStart w:id="87" w:name="_Toc6949002"/>
      <w:bookmarkStart w:id="88" w:name="_Toc7629243"/>
      <w:bookmarkStart w:id="89" w:name="_Toc7630771"/>
      <w:r w:rsidRPr="00714193">
        <w:t xml:space="preserve">Bangladesh Bank (BB) </w:t>
      </w:r>
      <w:r>
        <w:t xml:space="preserve">introduced </w:t>
      </w:r>
      <w:r w:rsidRPr="00714193">
        <w:t xml:space="preserve">Environmental Risk </w:t>
      </w:r>
      <w:r>
        <w:t>Management (ERM) guidelines for all B</w:t>
      </w:r>
      <w:r w:rsidRPr="00714193">
        <w:t>anks and Financial Institutions (FIs)</w:t>
      </w:r>
      <w:r>
        <w:t xml:space="preserve"> in January 2011. In the same year, Bangladesh Bank</w:t>
      </w:r>
      <w:r w:rsidRPr="00714193">
        <w:t xml:space="preserve"> issued Green Banking Policy Guideline for </w:t>
      </w:r>
      <w:r>
        <w:t xml:space="preserve">all </w:t>
      </w:r>
      <w:r w:rsidRPr="00714193">
        <w:t>Banks.</w:t>
      </w:r>
      <w:r w:rsidRPr="00D54FA3">
        <w:t xml:space="preserve"> In 2012, </w:t>
      </w:r>
      <w:r>
        <w:t xml:space="preserve">a </w:t>
      </w:r>
      <w:r w:rsidRPr="00D54FA3">
        <w:t>structured manner for a uniform reporting format for green banking activities was introduced</w:t>
      </w:r>
      <w:r>
        <w:t>. In January 2016 Bangladesh Bank declared that 5% of total fund should be invested to accomplish the green activity quickly.</w:t>
      </w:r>
    </w:p>
    <w:p w:rsidR="00097D32" w:rsidRDefault="00235C1C" w:rsidP="00097D32">
      <w:r>
        <w:t>Bangladesh Bank also instructs that, to gain sustainability a Climate Risk Fund (CRF) have to build with an allocation of at least 10% of CSR budget.</w:t>
      </w:r>
    </w:p>
    <w:p w:rsidR="00097D32" w:rsidRPr="0001015E" w:rsidRDefault="00235C1C" w:rsidP="00097D32">
      <w:r>
        <w:t>In January 2016 a $200 million fund was refinanced under the name Green Transformed Fund (GTF). This fund was created to ensure the sustainable growth of export-oriented tannery and textile industry with green economy.</w:t>
      </w:r>
    </w:p>
    <w:p w:rsidR="00D54FA3" w:rsidRDefault="00235C1C" w:rsidP="00D54FA3">
      <w:pPr>
        <w:pStyle w:val="Heading3"/>
      </w:pPr>
      <w:r>
        <w:t>Allocation and Utilization of Fund for GB Activities:</w:t>
      </w:r>
      <w:bookmarkEnd w:id="87"/>
      <w:bookmarkEnd w:id="88"/>
      <w:bookmarkEnd w:id="89"/>
    </w:p>
    <w:p w:rsidR="00D54FA3" w:rsidRPr="00D54FA3" w:rsidRDefault="00235C1C" w:rsidP="00D54FA3">
      <w:r>
        <w:t xml:space="preserve">From April to June 2018 the sanctioned amount for Green Finance from Private Commercial Banks was </w:t>
      </w:r>
      <w:r w:rsidRPr="00527B39">
        <w:rPr>
          <w:b/>
          <w:bCs/>
        </w:rPr>
        <w:t>30,404.86</w:t>
      </w:r>
      <w:r>
        <w:t xml:space="preserve"> million taka</w:t>
      </w:r>
      <w:r w:rsidR="00527B39">
        <w:t xml:space="preserve">, and the amount disbursed in that time was </w:t>
      </w:r>
      <w:r w:rsidR="00527B39" w:rsidRPr="00527B39">
        <w:rPr>
          <w:b/>
          <w:bCs/>
        </w:rPr>
        <w:t>24,968.11</w:t>
      </w:r>
      <w:r w:rsidR="00527B39">
        <w:t xml:space="preserve"> million taka.</w:t>
      </w:r>
    </w:p>
    <w:p w:rsidR="00B43739" w:rsidRDefault="00235C1C" w:rsidP="007F5AAA">
      <w:r>
        <w:tab/>
      </w:r>
    </w:p>
    <w:p w:rsidR="00E06719" w:rsidRDefault="00E06719" w:rsidP="00E06719">
      <w:pPr>
        <w:tabs>
          <w:tab w:val="left" w:pos="2445"/>
        </w:tabs>
      </w:pPr>
    </w:p>
    <w:p w:rsidR="00FD1682" w:rsidRPr="00E15525" w:rsidRDefault="00235C1C" w:rsidP="00E15525">
      <w:pPr>
        <w:pStyle w:val="Heading3"/>
      </w:pPr>
      <w:bookmarkStart w:id="90" w:name="_Toc6949003"/>
      <w:bookmarkStart w:id="91" w:name="_Toc7629244"/>
      <w:bookmarkStart w:id="92" w:name="_Toc7630772"/>
      <w:r>
        <w:t>Environment Risk Rating (ERR):</w:t>
      </w:r>
      <w:bookmarkEnd w:id="90"/>
      <w:bookmarkEnd w:id="91"/>
      <w:bookmarkEnd w:id="92"/>
    </w:p>
    <w:tbl>
      <w:tblPr>
        <w:tblStyle w:val="GridTable5DarkAccent6"/>
        <w:tblW w:w="8905" w:type="dxa"/>
        <w:tblLook w:val="04A0" w:firstRow="1" w:lastRow="0" w:firstColumn="1" w:lastColumn="0" w:noHBand="0" w:noVBand="1"/>
      </w:tblPr>
      <w:tblGrid>
        <w:gridCol w:w="1870"/>
        <w:gridCol w:w="1870"/>
        <w:gridCol w:w="1870"/>
        <w:gridCol w:w="3295"/>
      </w:tblGrid>
      <w:tr w:rsidR="00440611" w:rsidTr="00440611">
        <w:trPr>
          <w:cnfStyle w:val="100000000000" w:firstRow="1" w:lastRow="0" w:firstColumn="0" w:lastColumn="0" w:oddVBand="0" w:evenVBand="0" w:oddHBand="0"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1870" w:type="dxa"/>
          </w:tcPr>
          <w:p w:rsidR="00E06719" w:rsidRPr="0037028D" w:rsidRDefault="00235C1C" w:rsidP="006458BC">
            <w:pPr>
              <w:spacing w:line="276" w:lineRule="auto"/>
              <w:jc w:val="center"/>
            </w:pPr>
            <w:r>
              <w:t>Types of Banks</w:t>
            </w:r>
          </w:p>
        </w:tc>
        <w:tc>
          <w:tcPr>
            <w:tcW w:w="1870" w:type="dxa"/>
          </w:tcPr>
          <w:p w:rsidR="00E06719" w:rsidRPr="0037028D" w:rsidRDefault="00235C1C" w:rsidP="00E06719">
            <w:pPr>
              <w:spacing w:line="240" w:lineRule="auto"/>
              <w:jc w:val="center"/>
              <w:cnfStyle w:val="100000000000" w:firstRow="1" w:lastRow="0" w:firstColumn="0" w:lastColumn="0" w:oddVBand="0" w:evenVBand="0" w:oddHBand="0" w:evenHBand="0" w:firstRowFirstColumn="0" w:firstRowLastColumn="0" w:lastRowFirstColumn="0" w:lastRowLastColumn="0"/>
            </w:pPr>
            <w:r w:rsidRPr="0037028D">
              <w:t>No. of Projects Rated</w:t>
            </w:r>
          </w:p>
        </w:tc>
        <w:tc>
          <w:tcPr>
            <w:tcW w:w="1870" w:type="dxa"/>
          </w:tcPr>
          <w:p w:rsidR="00E06719" w:rsidRPr="0037028D" w:rsidRDefault="00235C1C" w:rsidP="00FD1682">
            <w:pPr>
              <w:spacing w:line="240" w:lineRule="auto"/>
              <w:jc w:val="center"/>
              <w:cnfStyle w:val="100000000000" w:firstRow="1" w:lastRow="0" w:firstColumn="0" w:lastColumn="0" w:oddVBand="0" w:evenVBand="0" w:oddHBand="0" w:evenHBand="0" w:firstRowFirstColumn="0" w:firstRowLastColumn="0" w:lastRowFirstColumn="0" w:lastRowLastColumn="0"/>
            </w:pPr>
            <w:r w:rsidRPr="0037028D">
              <w:t>No. of Rated Projects Financed</w:t>
            </w:r>
          </w:p>
        </w:tc>
        <w:tc>
          <w:tcPr>
            <w:tcW w:w="3295" w:type="dxa"/>
          </w:tcPr>
          <w:p w:rsidR="00E06719" w:rsidRPr="0037028D" w:rsidRDefault="00235C1C" w:rsidP="00FD1682">
            <w:pPr>
              <w:spacing w:line="240" w:lineRule="auto"/>
              <w:jc w:val="center"/>
              <w:cnfStyle w:val="100000000000" w:firstRow="1" w:lastRow="0" w:firstColumn="0" w:lastColumn="0" w:oddVBand="0" w:evenVBand="0" w:oddHBand="0" w:evenHBand="0" w:firstRowFirstColumn="0" w:firstRowLastColumn="0" w:lastRowFirstColumn="0" w:lastRowLastColumn="0"/>
            </w:pPr>
            <w:r w:rsidRPr="0037028D">
              <w:t>Amount Disbursement In Rated Project</w:t>
            </w:r>
          </w:p>
          <w:p w:rsidR="00E06719" w:rsidRPr="0037028D" w:rsidRDefault="00235C1C" w:rsidP="00FD1682">
            <w:pPr>
              <w:spacing w:line="240" w:lineRule="auto"/>
              <w:jc w:val="center"/>
              <w:cnfStyle w:val="100000000000" w:firstRow="1" w:lastRow="0" w:firstColumn="0" w:lastColumn="0" w:oddVBand="0" w:evenVBand="0" w:oddHBand="0" w:evenHBand="0" w:firstRowFirstColumn="0" w:firstRowLastColumn="0" w:lastRowFirstColumn="0" w:lastRowLastColumn="0"/>
            </w:pPr>
            <w:r w:rsidRPr="0037028D">
              <w:t xml:space="preserve">(million) </w:t>
            </w:r>
          </w:p>
        </w:tc>
      </w:tr>
      <w:tr w:rsidR="00440611" w:rsidTr="0044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rsidR="00E06719" w:rsidRDefault="00235C1C" w:rsidP="00FD1682">
            <w:pPr>
              <w:jc w:val="center"/>
            </w:pPr>
            <w:r>
              <w:t xml:space="preserve">PCBs </w:t>
            </w:r>
          </w:p>
        </w:tc>
        <w:tc>
          <w:tcPr>
            <w:tcW w:w="1870" w:type="dxa"/>
          </w:tcPr>
          <w:p w:rsidR="00E06719" w:rsidRDefault="00235C1C" w:rsidP="00FD1682">
            <w:pPr>
              <w:jc w:val="center"/>
              <w:cnfStyle w:val="000000100000" w:firstRow="0" w:lastRow="0" w:firstColumn="0" w:lastColumn="0" w:oddVBand="0" w:evenVBand="0" w:oddHBand="1" w:evenHBand="0" w:firstRowFirstColumn="0" w:firstRowLastColumn="0" w:lastRowFirstColumn="0" w:lastRowLastColumn="0"/>
            </w:pPr>
            <w:r>
              <w:t>11,511</w:t>
            </w:r>
          </w:p>
        </w:tc>
        <w:tc>
          <w:tcPr>
            <w:tcW w:w="1870" w:type="dxa"/>
          </w:tcPr>
          <w:p w:rsidR="00E06719" w:rsidRDefault="00235C1C" w:rsidP="00FD1682">
            <w:pPr>
              <w:jc w:val="center"/>
              <w:cnfStyle w:val="000000100000" w:firstRow="0" w:lastRow="0" w:firstColumn="0" w:lastColumn="0" w:oddVBand="0" w:evenVBand="0" w:oddHBand="1" w:evenHBand="0" w:firstRowFirstColumn="0" w:firstRowLastColumn="0" w:lastRowFirstColumn="0" w:lastRowLastColumn="0"/>
            </w:pPr>
            <w:r>
              <w:t>12,754</w:t>
            </w:r>
          </w:p>
        </w:tc>
        <w:tc>
          <w:tcPr>
            <w:tcW w:w="3295" w:type="dxa"/>
          </w:tcPr>
          <w:p w:rsidR="00E06719" w:rsidRDefault="00235C1C" w:rsidP="00FD1682">
            <w:pPr>
              <w:jc w:val="center"/>
              <w:cnfStyle w:val="000000100000" w:firstRow="0" w:lastRow="0" w:firstColumn="0" w:lastColumn="0" w:oddVBand="0" w:evenVBand="0" w:oddHBand="1" w:evenHBand="0" w:firstRowFirstColumn="0" w:firstRowLastColumn="0" w:lastRowFirstColumn="0" w:lastRowLastColumn="0"/>
            </w:pPr>
            <w:r>
              <w:t>799,422.11</w:t>
            </w:r>
          </w:p>
        </w:tc>
      </w:tr>
    </w:tbl>
    <w:p w:rsidR="00796782" w:rsidRDefault="00235C1C" w:rsidP="00796782">
      <w:pPr>
        <w:tabs>
          <w:tab w:val="right" w:pos="9360"/>
        </w:tabs>
        <w:spacing w:before="1160"/>
      </w:pPr>
      <w:bookmarkStart w:id="93" w:name="_Toc6949004"/>
      <w:r w:rsidRPr="00B01F91">
        <w:rPr>
          <w:i/>
          <w:iCs/>
          <w:u w:val="single"/>
        </w:rPr>
        <w:t xml:space="preserve"> </w:t>
      </w:r>
      <w:proofErr w:type="gramStart"/>
      <w:r w:rsidRPr="00B01F91">
        <w:rPr>
          <w:i/>
          <w:iCs/>
          <w:u w:val="single"/>
        </w:rPr>
        <w:t>Note</w:t>
      </w:r>
      <w:r w:rsidRPr="00B01F91">
        <w:rPr>
          <w:i/>
          <w:iCs/>
        </w:rPr>
        <w:t xml:space="preserve"> :</w:t>
      </w:r>
      <w:proofErr w:type="gramEnd"/>
      <w:r w:rsidRPr="00B01F91">
        <w:rPr>
          <w:i/>
          <w:iCs/>
        </w:rPr>
        <w:t xml:space="preserve"> Environment Risk</w:t>
      </w:r>
      <w:r w:rsidR="006920FA">
        <w:rPr>
          <w:i/>
          <w:iCs/>
        </w:rPr>
        <w:t xml:space="preserve"> Rating was discussed in page 20</w:t>
      </w:r>
      <w:r w:rsidRPr="00B01F91">
        <w:rPr>
          <w:i/>
          <w:iCs/>
        </w:rPr>
        <w:t xml:space="preserve">  bulletin (4.1.2</w:t>
      </w:r>
      <w:r>
        <w:rPr>
          <w:b/>
          <w:bCs/>
          <w:i/>
          <w:iCs/>
        </w:rPr>
        <w:t>)</w:t>
      </w:r>
    </w:p>
    <w:p w:rsidR="00B01F91" w:rsidRDefault="00235C1C" w:rsidP="00796782">
      <w:pPr>
        <w:tabs>
          <w:tab w:val="right" w:pos="9360"/>
        </w:tabs>
        <w:spacing w:before="1160"/>
        <w:rPr>
          <w:i/>
          <w:iCs/>
          <w:sz w:val="20"/>
          <w:szCs w:val="20"/>
        </w:rPr>
      </w:pPr>
      <w:r w:rsidRPr="00B01F91">
        <w:rPr>
          <w:noProof/>
          <w:sz w:val="20"/>
          <w:szCs w:val="20"/>
          <w:lang w:bidi="ar-SA"/>
        </w:rPr>
        <w:lastRenderedPageBreak/>
        <w:drawing>
          <wp:anchor distT="0" distB="0" distL="114300" distR="114300" simplePos="0" relativeHeight="251674624" behindDoc="1" locked="0" layoutInCell="1" allowOverlap="1" wp14:anchorId="52F86EDD" wp14:editId="1FC20115">
            <wp:simplePos x="0" y="0"/>
            <wp:positionH relativeFrom="column">
              <wp:posOffset>3036600</wp:posOffset>
            </wp:positionH>
            <wp:positionV relativeFrom="paragraph">
              <wp:posOffset>844063</wp:posOffset>
            </wp:positionV>
            <wp:extent cx="2764155" cy="2990215"/>
            <wp:effectExtent l="0" t="0" r="17145" b="635"/>
            <wp:wrapTight wrapText="bothSides">
              <wp:wrapPolygon edited="0">
                <wp:start x="0" y="0"/>
                <wp:lineTo x="0" y="21467"/>
                <wp:lineTo x="21585" y="21467"/>
                <wp:lineTo x="21585"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B01F91">
        <w:rPr>
          <w:noProof/>
          <w:lang w:bidi="ar-SA"/>
        </w:rPr>
        <w:drawing>
          <wp:anchor distT="0" distB="0" distL="114300" distR="114300" simplePos="0" relativeHeight="251673600" behindDoc="1" locked="0" layoutInCell="1" allowOverlap="1" wp14:anchorId="70B05293" wp14:editId="375CCA56">
            <wp:simplePos x="0" y="0"/>
            <wp:positionH relativeFrom="column">
              <wp:posOffset>73365</wp:posOffset>
            </wp:positionH>
            <wp:positionV relativeFrom="paragraph">
              <wp:posOffset>845007</wp:posOffset>
            </wp:positionV>
            <wp:extent cx="2860158" cy="2976880"/>
            <wp:effectExtent l="0" t="0" r="16510" b="13970"/>
            <wp:wrapTight wrapText="bothSides">
              <wp:wrapPolygon edited="0">
                <wp:start x="0" y="0"/>
                <wp:lineTo x="0" y="21563"/>
                <wp:lineTo x="21581" y="21563"/>
                <wp:lineTo x="21581"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097D32">
        <w:rPr>
          <w:i/>
          <w:iCs/>
          <w:sz w:val="20"/>
          <w:szCs w:val="20"/>
        </w:rPr>
        <w:t xml:space="preserve">                  </w:t>
      </w:r>
      <w:r w:rsidR="00796782">
        <w:rPr>
          <w:i/>
          <w:iCs/>
          <w:sz w:val="20"/>
          <w:szCs w:val="20"/>
        </w:rPr>
        <w:t xml:space="preserve">                    </w:t>
      </w:r>
    </w:p>
    <w:p w:rsidR="00B01F91" w:rsidRPr="00796782" w:rsidRDefault="00235C1C" w:rsidP="00796782">
      <w:pPr>
        <w:tabs>
          <w:tab w:val="right" w:pos="9360"/>
        </w:tabs>
        <w:spacing w:before="1160"/>
        <w:rPr>
          <w:i/>
          <w:iCs/>
          <w:sz w:val="20"/>
          <w:szCs w:val="20"/>
          <w:u w:val="single"/>
        </w:rPr>
      </w:pPr>
      <w:r>
        <w:rPr>
          <w:i/>
          <w:iCs/>
          <w:sz w:val="20"/>
          <w:szCs w:val="20"/>
        </w:rPr>
        <w:t xml:space="preserve">                                                       </w:t>
      </w:r>
      <w:r w:rsidR="00796782">
        <w:rPr>
          <w:i/>
          <w:iCs/>
          <w:sz w:val="20"/>
          <w:szCs w:val="20"/>
          <w:u w:val="single"/>
        </w:rPr>
        <w:t>Fi</w:t>
      </w:r>
      <w:r w:rsidR="00796782" w:rsidRPr="00796782">
        <w:rPr>
          <w:i/>
          <w:iCs/>
          <w:sz w:val="20"/>
          <w:szCs w:val="20"/>
          <w:u w:val="single"/>
        </w:rPr>
        <w:t>gure -1: Quality Comparison of ERR</w:t>
      </w:r>
    </w:p>
    <w:p w:rsidR="00796782" w:rsidRPr="00796782" w:rsidRDefault="00796782" w:rsidP="00796782"/>
    <w:p w:rsidR="00A9592F" w:rsidRPr="00A9592F" w:rsidRDefault="00235C1C" w:rsidP="00A9592F">
      <w:pPr>
        <w:pStyle w:val="Heading3"/>
      </w:pPr>
      <w:bookmarkStart w:id="94" w:name="_Toc7629245"/>
      <w:bookmarkStart w:id="95" w:name="_Toc7630773"/>
      <w:r>
        <w:t>In-house Environment Management</w:t>
      </w:r>
      <w:bookmarkEnd w:id="93"/>
      <w:bookmarkEnd w:id="94"/>
      <w:bookmarkEnd w:id="95"/>
    </w:p>
    <w:tbl>
      <w:tblPr>
        <w:tblStyle w:val="GridTable5DarkAccent6"/>
        <w:tblW w:w="0" w:type="auto"/>
        <w:tblLook w:val="04A0" w:firstRow="1" w:lastRow="0" w:firstColumn="1" w:lastColumn="0" w:noHBand="0" w:noVBand="1"/>
      </w:tblPr>
      <w:tblGrid>
        <w:gridCol w:w="1587"/>
        <w:gridCol w:w="1176"/>
        <w:gridCol w:w="1327"/>
        <w:gridCol w:w="1315"/>
        <w:gridCol w:w="1324"/>
        <w:gridCol w:w="1309"/>
        <w:gridCol w:w="1312"/>
      </w:tblGrid>
      <w:tr w:rsidR="00440611" w:rsidTr="00440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00FD1682" w:rsidRDefault="00235C1C" w:rsidP="006458BC">
            <w:pPr>
              <w:spacing w:line="240" w:lineRule="auto"/>
              <w:jc w:val="center"/>
            </w:pPr>
            <w:r>
              <w:t>Type of Bank/FI</w:t>
            </w:r>
          </w:p>
        </w:tc>
        <w:tc>
          <w:tcPr>
            <w:tcW w:w="1176" w:type="dxa"/>
          </w:tcPr>
          <w:p w:rsidR="00FD1682" w:rsidRDefault="00235C1C" w:rsidP="006458BC">
            <w:pPr>
              <w:spacing w:line="240" w:lineRule="auto"/>
              <w:jc w:val="center"/>
              <w:cnfStyle w:val="100000000000" w:firstRow="1" w:lastRow="0" w:firstColumn="0" w:lastColumn="0" w:oddVBand="0" w:evenVBand="0" w:oddHBand="0" w:evenHBand="0" w:firstRowFirstColumn="0" w:firstRowLastColumn="0" w:lastRowFirstColumn="0" w:lastRowLastColumn="0"/>
            </w:pPr>
            <w:r>
              <w:t>No. of Branches</w:t>
            </w:r>
          </w:p>
        </w:tc>
        <w:tc>
          <w:tcPr>
            <w:tcW w:w="1327" w:type="dxa"/>
          </w:tcPr>
          <w:p w:rsidR="00FD1682" w:rsidRDefault="00235C1C" w:rsidP="006458BC">
            <w:pPr>
              <w:spacing w:line="240" w:lineRule="auto"/>
              <w:jc w:val="center"/>
              <w:cnfStyle w:val="100000000000" w:firstRow="1" w:lastRow="0" w:firstColumn="0" w:lastColumn="0" w:oddVBand="0" w:evenVBand="0" w:oddHBand="0" w:evenHBand="0" w:firstRowFirstColumn="0" w:firstRowLastColumn="0" w:lastRowFirstColumn="0" w:lastRowLastColumn="0"/>
            </w:pPr>
            <w:r>
              <w:t>No. of branches powered by solar</w:t>
            </w:r>
          </w:p>
        </w:tc>
        <w:tc>
          <w:tcPr>
            <w:tcW w:w="1315" w:type="dxa"/>
          </w:tcPr>
          <w:p w:rsidR="00FD1682" w:rsidRDefault="00235C1C" w:rsidP="006458BC">
            <w:pPr>
              <w:spacing w:line="240" w:lineRule="auto"/>
              <w:jc w:val="center"/>
              <w:cnfStyle w:val="100000000000" w:firstRow="1" w:lastRow="0" w:firstColumn="0" w:lastColumn="0" w:oddVBand="0" w:evenVBand="0" w:oddHBand="0" w:evenHBand="0" w:firstRowFirstColumn="0" w:firstRowLastColumn="0" w:lastRowFirstColumn="0" w:lastRowLastColumn="0"/>
            </w:pPr>
            <w:r>
              <w:t>No. ATM Booths</w:t>
            </w:r>
          </w:p>
        </w:tc>
        <w:tc>
          <w:tcPr>
            <w:tcW w:w="1324" w:type="dxa"/>
          </w:tcPr>
          <w:p w:rsidR="00FD1682" w:rsidRDefault="00235C1C" w:rsidP="006458BC">
            <w:pPr>
              <w:spacing w:line="240" w:lineRule="auto"/>
              <w:jc w:val="center"/>
              <w:cnfStyle w:val="100000000000" w:firstRow="1" w:lastRow="0" w:firstColumn="0" w:lastColumn="0" w:oddVBand="0" w:evenVBand="0" w:oddHBand="0" w:evenHBand="0" w:firstRowFirstColumn="0" w:firstRowLastColumn="0" w:lastRowFirstColumn="0" w:lastRowLastColumn="0"/>
            </w:pPr>
            <w:r>
              <w:t>No, ATM Booths powered by solar</w:t>
            </w:r>
          </w:p>
        </w:tc>
        <w:tc>
          <w:tcPr>
            <w:tcW w:w="1309" w:type="dxa"/>
          </w:tcPr>
          <w:p w:rsidR="00FD1682" w:rsidRDefault="00235C1C" w:rsidP="006458BC">
            <w:pPr>
              <w:spacing w:line="240" w:lineRule="auto"/>
              <w:jc w:val="center"/>
              <w:cnfStyle w:val="100000000000" w:firstRow="1" w:lastRow="0" w:firstColumn="0" w:lastColumn="0" w:oddVBand="0" w:evenVBand="0" w:oddHBand="0" w:evenHBand="0" w:firstRowFirstColumn="0" w:firstRowLastColumn="0" w:lastRowFirstColumn="0" w:lastRowLastColumn="0"/>
            </w:pPr>
            <w:r>
              <w:t>No of agent outlet</w:t>
            </w:r>
          </w:p>
        </w:tc>
        <w:tc>
          <w:tcPr>
            <w:tcW w:w="1312" w:type="dxa"/>
          </w:tcPr>
          <w:p w:rsidR="00FD1682" w:rsidRDefault="00235C1C" w:rsidP="006458BC">
            <w:pPr>
              <w:spacing w:line="240" w:lineRule="auto"/>
              <w:jc w:val="center"/>
              <w:cnfStyle w:val="100000000000" w:firstRow="1" w:lastRow="0" w:firstColumn="0" w:lastColumn="0" w:oddVBand="0" w:evenVBand="0" w:oddHBand="0" w:evenHBand="0" w:firstRowFirstColumn="0" w:firstRowLastColumn="0" w:lastRowFirstColumn="0" w:lastRowLastColumn="0"/>
            </w:pPr>
            <w:r>
              <w:t>No. of Solar Power Agent  Outlet</w:t>
            </w:r>
          </w:p>
        </w:tc>
      </w:tr>
      <w:tr w:rsidR="00440611" w:rsidTr="0044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00FD1682" w:rsidRDefault="00235C1C" w:rsidP="00DC3697">
            <w:pPr>
              <w:jc w:val="center"/>
            </w:pPr>
            <w:r>
              <w:t>PCBs</w:t>
            </w:r>
          </w:p>
        </w:tc>
        <w:tc>
          <w:tcPr>
            <w:tcW w:w="1176" w:type="dxa"/>
          </w:tcPr>
          <w:p w:rsidR="00FD1682" w:rsidRDefault="00235C1C" w:rsidP="006458BC">
            <w:pPr>
              <w:jc w:val="center"/>
              <w:cnfStyle w:val="000000100000" w:firstRow="0" w:lastRow="0" w:firstColumn="0" w:lastColumn="0" w:oddVBand="0" w:evenVBand="0" w:oddHBand="1" w:evenHBand="0" w:firstRowFirstColumn="0" w:firstRowLastColumn="0" w:lastRowFirstColumn="0" w:lastRowLastColumn="0"/>
            </w:pPr>
            <w:r>
              <w:t>4882</w:t>
            </w:r>
          </w:p>
        </w:tc>
        <w:tc>
          <w:tcPr>
            <w:tcW w:w="1327" w:type="dxa"/>
          </w:tcPr>
          <w:p w:rsidR="00FD1682" w:rsidRDefault="00235C1C" w:rsidP="006458BC">
            <w:pPr>
              <w:jc w:val="center"/>
              <w:cnfStyle w:val="000000100000" w:firstRow="0" w:lastRow="0" w:firstColumn="0" w:lastColumn="0" w:oddVBand="0" w:evenVBand="0" w:oddHBand="1" w:evenHBand="0" w:firstRowFirstColumn="0" w:firstRowLastColumn="0" w:lastRowFirstColumn="0" w:lastRowLastColumn="0"/>
            </w:pPr>
            <w:r>
              <w:t>461</w:t>
            </w:r>
          </w:p>
        </w:tc>
        <w:tc>
          <w:tcPr>
            <w:tcW w:w="1315" w:type="dxa"/>
          </w:tcPr>
          <w:p w:rsidR="00FD1682" w:rsidRDefault="00235C1C" w:rsidP="006458BC">
            <w:pPr>
              <w:jc w:val="center"/>
              <w:cnfStyle w:val="000000100000" w:firstRow="0" w:lastRow="0" w:firstColumn="0" w:lastColumn="0" w:oddVBand="0" w:evenVBand="0" w:oddHBand="1" w:evenHBand="0" w:firstRowFirstColumn="0" w:firstRowLastColumn="0" w:lastRowFirstColumn="0" w:lastRowLastColumn="0"/>
            </w:pPr>
            <w:r>
              <w:t>6265</w:t>
            </w:r>
          </w:p>
        </w:tc>
        <w:tc>
          <w:tcPr>
            <w:tcW w:w="1324" w:type="dxa"/>
          </w:tcPr>
          <w:p w:rsidR="00FD1682" w:rsidRDefault="00235C1C" w:rsidP="006458BC">
            <w:pPr>
              <w:jc w:val="center"/>
              <w:cnfStyle w:val="000000100000" w:firstRow="0" w:lastRow="0" w:firstColumn="0" w:lastColumn="0" w:oddVBand="0" w:evenVBand="0" w:oddHBand="1" w:evenHBand="0" w:firstRowFirstColumn="0" w:firstRowLastColumn="0" w:lastRowFirstColumn="0" w:lastRowLastColumn="0"/>
            </w:pPr>
            <w:r>
              <w:t>96</w:t>
            </w:r>
          </w:p>
        </w:tc>
        <w:tc>
          <w:tcPr>
            <w:tcW w:w="1309" w:type="dxa"/>
          </w:tcPr>
          <w:p w:rsidR="00FD1682" w:rsidRDefault="00235C1C" w:rsidP="006458BC">
            <w:pPr>
              <w:jc w:val="center"/>
              <w:cnfStyle w:val="000000100000" w:firstRow="0" w:lastRow="0" w:firstColumn="0" w:lastColumn="0" w:oddVBand="0" w:evenVBand="0" w:oddHBand="1" w:evenHBand="0" w:firstRowFirstColumn="0" w:firstRowLastColumn="0" w:lastRowFirstColumn="0" w:lastRowLastColumn="0"/>
            </w:pPr>
            <w:r>
              <w:t>14243</w:t>
            </w:r>
          </w:p>
        </w:tc>
        <w:tc>
          <w:tcPr>
            <w:tcW w:w="1312" w:type="dxa"/>
          </w:tcPr>
          <w:p w:rsidR="00FD1682" w:rsidRDefault="00235C1C" w:rsidP="006458BC">
            <w:pPr>
              <w:jc w:val="center"/>
              <w:cnfStyle w:val="000000100000" w:firstRow="0" w:lastRow="0" w:firstColumn="0" w:lastColumn="0" w:oddVBand="0" w:evenVBand="0" w:oddHBand="1" w:evenHBand="0" w:firstRowFirstColumn="0" w:firstRowLastColumn="0" w:lastRowFirstColumn="0" w:lastRowLastColumn="0"/>
            </w:pPr>
            <w:r>
              <w:t>2</w:t>
            </w:r>
          </w:p>
        </w:tc>
      </w:tr>
    </w:tbl>
    <w:p w:rsidR="006458BC" w:rsidRDefault="006458BC" w:rsidP="00527B39">
      <w:pPr>
        <w:rPr>
          <w:i/>
          <w:iCs/>
          <w:u w:val="single"/>
        </w:rPr>
      </w:pPr>
    </w:p>
    <w:p w:rsidR="005C09E6" w:rsidRDefault="00235C1C" w:rsidP="00527B39">
      <w:pPr>
        <w:rPr>
          <w:i/>
          <w:iCs/>
        </w:rPr>
      </w:pPr>
      <w:proofErr w:type="gramStart"/>
      <w:r>
        <w:rPr>
          <w:i/>
          <w:iCs/>
          <w:u w:val="single"/>
        </w:rPr>
        <w:t>Note</w:t>
      </w:r>
      <w:r>
        <w:rPr>
          <w:i/>
          <w:iCs/>
        </w:rPr>
        <w:t xml:space="preserve"> :</w:t>
      </w:r>
      <w:proofErr w:type="gramEnd"/>
      <w:r>
        <w:rPr>
          <w:i/>
          <w:iCs/>
        </w:rPr>
        <w:t xml:space="preserve"> </w:t>
      </w:r>
      <w:r w:rsidR="009E5C49">
        <w:rPr>
          <w:i/>
          <w:iCs/>
        </w:rPr>
        <w:t>In-house Environment Man</w:t>
      </w:r>
      <w:r w:rsidR="006920FA">
        <w:rPr>
          <w:i/>
          <w:iCs/>
        </w:rPr>
        <w:t>agement was discussed in page 21</w:t>
      </w:r>
      <w:r w:rsidR="009E5C49">
        <w:rPr>
          <w:i/>
          <w:iCs/>
        </w:rPr>
        <w:t xml:space="preserve"> bulletin (4.1.3)</w:t>
      </w:r>
    </w:p>
    <w:p w:rsidR="00796782" w:rsidRPr="005C09E6" w:rsidRDefault="00796782" w:rsidP="00527B39">
      <w:pPr>
        <w:rPr>
          <w:i/>
          <w:iCs/>
        </w:rPr>
      </w:pPr>
    </w:p>
    <w:p w:rsidR="00A9592F" w:rsidRDefault="00235C1C" w:rsidP="005C6639">
      <w:pPr>
        <w:pStyle w:val="Heading3"/>
      </w:pPr>
      <w:r>
        <w:lastRenderedPageBreak/>
        <w:t xml:space="preserve"> </w:t>
      </w:r>
      <w:bookmarkStart w:id="96" w:name="_Toc6949005"/>
      <w:bookmarkStart w:id="97" w:name="_Toc7629246"/>
      <w:bookmarkStart w:id="98" w:name="_Toc7630774"/>
      <w:r>
        <w:t>Green Finance</w:t>
      </w:r>
      <w:r w:rsidR="005376F2">
        <w:t>:</w:t>
      </w:r>
      <w:bookmarkEnd w:id="96"/>
      <w:bookmarkEnd w:id="97"/>
      <w:bookmarkEnd w:id="98"/>
    </w:p>
    <w:p w:rsidR="005376F2" w:rsidRDefault="00235C1C" w:rsidP="005376F2">
      <w:r w:rsidRPr="005376F2">
        <w:t>31 Banks out of 57 and 10 FIs out of 33 have had exposure in green finance in the reporting quarter. Total amount invested as green finance has been Tk. 26,237.75 million in April-June, 2018 quarter</w:t>
      </w:r>
    </w:p>
    <w:tbl>
      <w:tblPr>
        <w:tblStyle w:val="GridTable4-Accent61"/>
        <w:tblW w:w="0" w:type="auto"/>
        <w:tblLayout w:type="fixed"/>
        <w:tblLook w:val="04A0" w:firstRow="1" w:lastRow="0" w:firstColumn="1" w:lastColumn="0" w:noHBand="0" w:noVBand="1"/>
      </w:tblPr>
      <w:tblGrid>
        <w:gridCol w:w="1279"/>
        <w:gridCol w:w="966"/>
        <w:gridCol w:w="990"/>
        <w:gridCol w:w="990"/>
        <w:gridCol w:w="1170"/>
        <w:gridCol w:w="1080"/>
        <w:gridCol w:w="1080"/>
        <w:gridCol w:w="900"/>
        <w:gridCol w:w="895"/>
      </w:tblGrid>
      <w:tr w:rsidR="00440611" w:rsidTr="00440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Pr>
          <w:p w:rsidR="005376F2" w:rsidRDefault="00235C1C" w:rsidP="00AD59E8">
            <w:pPr>
              <w:spacing w:line="240" w:lineRule="auto"/>
              <w:jc w:val="center"/>
            </w:pPr>
            <w:r>
              <w:t>Type of Bank/FI</w:t>
            </w:r>
          </w:p>
        </w:tc>
        <w:tc>
          <w:tcPr>
            <w:tcW w:w="966" w:type="dxa"/>
          </w:tcPr>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5376F2">
              <w:rPr>
                <w:sz w:val="20"/>
                <w:szCs w:val="20"/>
              </w:rPr>
              <w:t>Renewable</w:t>
            </w:r>
          </w:p>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pPr>
            <w:r w:rsidRPr="005376F2">
              <w:rPr>
                <w:sz w:val="20"/>
                <w:szCs w:val="20"/>
              </w:rPr>
              <w:t>Energy</w:t>
            </w:r>
          </w:p>
        </w:tc>
        <w:tc>
          <w:tcPr>
            <w:tcW w:w="990" w:type="dxa"/>
          </w:tcPr>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Energy</w:t>
            </w:r>
          </w:p>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Efficiency</w:t>
            </w:r>
          </w:p>
        </w:tc>
        <w:tc>
          <w:tcPr>
            <w:tcW w:w="990" w:type="dxa"/>
          </w:tcPr>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Alternative</w:t>
            </w:r>
          </w:p>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Energy</w:t>
            </w:r>
          </w:p>
        </w:tc>
        <w:tc>
          <w:tcPr>
            <w:tcW w:w="1170" w:type="dxa"/>
          </w:tcPr>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Waste</w:t>
            </w:r>
          </w:p>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Mgt.</w:t>
            </w:r>
          </w:p>
        </w:tc>
        <w:tc>
          <w:tcPr>
            <w:tcW w:w="1080" w:type="dxa"/>
          </w:tcPr>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Recycling</w:t>
            </w:r>
          </w:p>
        </w:tc>
        <w:tc>
          <w:tcPr>
            <w:tcW w:w="1080" w:type="dxa"/>
          </w:tcPr>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Green</w:t>
            </w:r>
          </w:p>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Brick</w:t>
            </w:r>
          </w:p>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Manufacture</w:t>
            </w:r>
          </w:p>
        </w:tc>
        <w:tc>
          <w:tcPr>
            <w:tcW w:w="900" w:type="dxa"/>
          </w:tcPr>
          <w:p w:rsid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Green</w:t>
            </w:r>
          </w:p>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Establishment</w:t>
            </w:r>
          </w:p>
        </w:tc>
        <w:tc>
          <w:tcPr>
            <w:tcW w:w="895" w:type="dxa"/>
          </w:tcPr>
          <w:p w:rsidR="005376F2" w:rsidRPr="005376F2" w:rsidRDefault="00235C1C" w:rsidP="00AD59E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Miscellaneous</w:t>
            </w:r>
          </w:p>
        </w:tc>
      </w:tr>
      <w:tr w:rsidR="00440611" w:rsidTr="00440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Pr>
          <w:p w:rsidR="005376F2" w:rsidRDefault="00235C1C" w:rsidP="00DC3697">
            <w:pPr>
              <w:jc w:val="center"/>
            </w:pPr>
            <w:r>
              <w:t xml:space="preserve">PCBs </w:t>
            </w:r>
          </w:p>
        </w:tc>
        <w:tc>
          <w:tcPr>
            <w:tcW w:w="966" w:type="dxa"/>
          </w:tcPr>
          <w:p w:rsidR="005376F2" w:rsidRDefault="00235C1C" w:rsidP="00AD59E8">
            <w:pPr>
              <w:jc w:val="center"/>
              <w:cnfStyle w:val="000000100000" w:firstRow="0" w:lastRow="0" w:firstColumn="0" w:lastColumn="0" w:oddVBand="0" w:evenVBand="0" w:oddHBand="1" w:evenHBand="0" w:firstRowFirstColumn="0" w:firstRowLastColumn="0" w:lastRowFirstColumn="0" w:lastRowLastColumn="0"/>
            </w:pPr>
            <w:r>
              <w:t>1445.8</w:t>
            </w:r>
          </w:p>
        </w:tc>
        <w:tc>
          <w:tcPr>
            <w:tcW w:w="990" w:type="dxa"/>
          </w:tcPr>
          <w:p w:rsidR="005376F2" w:rsidRDefault="00235C1C" w:rsidP="00AD59E8">
            <w:pPr>
              <w:jc w:val="center"/>
              <w:cnfStyle w:val="000000100000" w:firstRow="0" w:lastRow="0" w:firstColumn="0" w:lastColumn="0" w:oddVBand="0" w:evenVBand="0" w:oddHBand="1" w:evenHBand="0" w:firstRowFirstColumn="0" w:firstRowLastColumn="0" w:lastRowFirstColumn="0" w:lastRowLastColumn="0"/>
            </w:pPr>
            <w:r>
              <w:t>1932.4</w:t>
            </w:r>
          </w:p>
        </w:tc>
        <w:tc>
          <w:tcPr>
            <w:tcW w:w="990" w:type="dxa"/>
          </w:tcPr>
          <w:p w:rsidR="005376F2" w:rsidRDefault="00235C1C" w:rsidP="00AD59E8">
            <w:pPr>
              <w:jc w:val="center"/>
              <w:cnfStyle w:val="000000100000" w:firstRow="0" w:lastRow="0" w:firstColumn="0" w:lastColumn="0" w:oddVBand="0" w:evenVBand="0" w:oddHBand="1" w:evenHBand="0" w:firstRowFirstColumn="0" w:firstRowLastColumn="0" w:lastRowFirstColumn="0" w:lastRowLastColumn="0"/>
            </w:pPr>
            <w:r>
              <w:t>1.36</w:t>
            </w:r>
          </w:p>
        </w:tc>
        <w:tc>
          <w:tcPr>
            <w:tcW w:w="1170" w:type="dxa"/>
          </w:tcPr>
          <w:p w:rsidR="005376F2" w:rsidRDefault="00235C1C" w:rsidP="00AD59E8">
            <w:pPr>
              <w:jc w:val="center"/>
              <w:cnfStyle w:val="000000100000" w:firstRow="0" w:lastRow="0" w:firstColumn="0" w:lastColumn="0" w:oddVBand="0" w:evenVBand="0" w:oddHBand="1" w:evenHBand="0" w:firstRowFirstColumn="0" w:firstRowLastColumn="0" w:lastRowFirstColumn="0" w:lastRowLastColumn="0"/>
            </w:pPr>
            <w:r>
              <w:t>11809.6</w:t>
            </w:r>
          </w:p>
        </w:tc>
        <w:tc>
          <w:tcPr>
            <w:tcW w:w="1080" w:type="dxa"/>
          </w:tcPr>
          <w:p w:rsidR="005376F2" w:rsidRDefault="00235C1C" w:rsidP="00AD59E8">
            <w:pPr>
              <w:jc w:val="center"/>
              <w:cnfStyle w:val="000000100000" w:firstRow="0" w:lastRow="0" w:firstColumn="0" w:lastColumn="0" w:oddVBand="0" w:evenVBand="0" w:oddHBand="1" w:evenHBand="0" w:firstRowFirstColumn="0" w:firstRowLastColumn="0" w:lastRowFirstColumn="0" w:lastRowLastColumn="0"/>
            </w:pPr>
            <w:r>
              <w:t>1764.2</w:t>
            </w:r>
          </w:p>
        </w:tc>
        <w:tc>
          <w:tcPr>
            <w:tcW w:w="1080" w:type="dxa"/>
          </w:tcPr>
          <w:p w:rsidR="005376F2" w:rsidRDefault="00235C1C" w:rsidP="00AD59E8">
            <w:pPr>
              <w:jc w:val="center"/>
              <w:cnfStyle w:val="000000100000" w:firstRow="0" w:lastRow="0" w:firstColumn="0" w:lastColumn="0" w:oddVBand="0" w:evenVBand="0" w:oddHBand="1" w:evenHBand="0" w:firstRowFirstColumn="0" w:firstRowLastColumn="0" w:lastRowFirstColumn="0" w:lastRowLastColumn="0"/>
            </w:pPr>
            <w:r>
              <w:t>2222.8</w:t>
            </w:r>
          </w:p>
        </w:tc>
        <w:tc>
          <w:tcPr>
            <w:tcW w:w="900" w:type="dxa"/>
          </w:tcPr>
          <w:p w:rsidR="005376F2" w:rsidRDefault="00235C1C" w:rsidP="00546E2D">
            <w:pPr>
              <w:jc w:val="center"/>
              <w:cnfStyle w:val="000000100000" w:firstRow="0" w:lastRow="0" w:firstColumn="0" w:lastColumn="0" w:oddVBand="0" w:evenVBand="0" w:oddHBand="1" w:evenHBand="0" w:firstRowFirstColumn="0" w:firstRowLastColumn="0" w:lastRowFirstColumn="0" w:lastRowLastColumn="0"/>
            </w:pPr>
            <w:r>
              <w:t>5015</w:t>
            </w:r>
          </w:p>
        </w:tc>
        <w:tc>
          <w:tcPr>
            <w:tcW w:w="895" w:type="dxa"/>
          </w:tcPr>
          <w:p w:rsidR="005376F2" w:rsidRDefault="00235C1C" w:rsidP="00546E2D">
            <w:pPr>
              <w:jc w:val="center"/>
              <w:cnfStyle w:val="000000100000" w:firstRow="0" w:lastRow="0" w:firstColumn="0" w:lastColumn="0" w:oddVBand="0" w:evenVBand="0" w:oddHBand="1" w:evenHBand="0" w:firstRowFirstColumn="0" w:firstRowLastColumn="0" w:lastRowFirstColumn="0" w:lastRowLastColumn="0"/>
            </w:pPr>
            <w:r>
              <w:t>776.7</w:t>
            </w:r>
          </w:p>
        </w:tc>
      </w:tr>
    </w:tbl>
    <w:p w:rsidR="00FF5FCF" w:rsidRDefault="00FF5FCF" w:rsidP="00FF5FCF">
      <w:pPr>
        <w:spacing w:after="0" w:line="240" w:lineRule="auto"/>
        <w:jc w:val="center"/>
        <w:rPr>
          <w:i/>
          <w:iCs/>
          <w:u w:val="single"/>
        </w:rPr>
      </w:pPr>
    </w:p>
    <w:p w:rsidR="00241AEE" w:rsidRDefault="00241AEE" w:rsidP="00FF5FCF">
      <w:pPr>
        <w:spacing w:after="0" w:line="240" w:lineRule="auto"/>
        <w:jc w:val="center"/>
        <w:rPr>
          <w:i/>
          <w:iCs/>
          <w:u w:val="single"/>
        </w:rPr>
      </w:pPr>
    </w:p>
    <w:p w:rsidR="006458BC" w:rsidRDefault="006458BC" w:rsidP="00FF5FCF">
      <w:pPr>
        <w:spacing w:after="0" w:line="240" w:lineRule="auto"/>
        <w:jc w:val="center"/>
        <w:rPr>
          <w:i/>
          <w:iCs/>
          <w:u w:val="single"/>
        </w:rPr>
      </w:pPr>
    </w:p>
    <w:p w:rsidR="006458BC" w:rsidRDefault="00235C1C" w:rsidP="005C09E6">
      <w:pPr>
        <w:spacing w:after="0" w:line="240" w:lineRule="auto"/>
        <w:ind w:left="720" w:firstLine="720"/>
        <w:rPr>
          <w:i/>
          <w:iCs/>
        </w:rPr>
      </w:pPr>
      <w:r w:rsidRPr="00300EAB">
        <w:rPr>
          <w:i/>
          <w:iCs/>
          <w:u w:val="single"/>
        </w:rPr>
        <w:t>Note</w:t>
      </w:r>
      <w:r w:rsidRPr="00300EAB">
        <w:rPr>
          <w:i/>
          <w:iCs/>
        </w:rPr>
        <w:t>:</w:t>
      </w:r>
      <w:r>
        <w:rPr>
          <w:i/>
          <w:iCs/>
        </w:rPr>
        <w:t xml:space="preserve"> Green </w:t>
      </w:r>
      <w:r w:rsidR="006920FA">
        <w:rPr>
          <w:i/>
          <w:iCs/>
        </w:rPr>
        <w:t>finance was discussed in page 21</w:t>
      </w:r>
      <w:r>
        <w:rPr>
          <w:i/>
          <w:iCs/>
        </w:rPr>
        <w:t xml:space="preserve"> </w:t>
      </w:r>
      <w:proofErr w:type="gramStart"/>
      <w:r>
        <w:rPr>
          <w:i/>
          <w:iCs/>
        </w:rPr>
        <w:t>bulletin</w:t>
      </w:r>
      <w:proofErr w:type="gramEnd"/>
      <w:r>
        <w:rPr>
          <w:i/>
          <w:iCs/>
        </w:rPr>
        <w:t xml:space="preserve"> (4.1.4)</w:t>
      </w:r>
    </w:p>
    <w:p w:rsidR="00BA327D" w:rsidRPr="00300EAB" w:rsidRDefault="00BA327D" w:rsidP="00300EAB">
      <w:pPr>
        <w:spacing w:after="0" w:line="240" w:lineRule="auto"/>
        <w:rPr>
          <w:i/>
          <w:iCs/>
        </w:rPr>
      </w:pPr>
    </w:p>
    <w:p w:rsidR="006458BC" w:rsidRDefault="006458BC" w:rsidP="00FF5FCF">
      <w:pPr>
        <w:spacing w:after="0" w:line="240" w:lineRule="auto"/>
        <w:jc w:val="center"/>
        <w:rPr>
          <w:i/>
          <w:iCs/>
          <w:u w:val="single"/>
        </w:rPr>
      </w:pPr>
    </w:p>
    <w:p w:rsidR="00FF5FCF" w:rsidRDefault="00235C1C" w:rsidP="00FF5FCF">
      <w:r>
        <w:rPr>
          <w:noProof/>
          <w:lang w:bidi="ar-SA"/>
        </w:rPr>
        <w:drawing>
          <wp:inline distT="0" distB="0" distL="0" distR="0" wp14:anchorId="7DCB2586" wp14:editId="756B6F2D">
            <wp:extent cx="5702060" cy="3131389"/>
            <wp:effectExtent l="0" t="0" r="13335"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51AE4" w:rsidRPr="00796782" w:rsidRDefault="00235C1C" w:rsidP="00E51AE4">
      <w:pPr>
        <w:spacing w:after="0" w:line="240" w:lineRule="auto"/>
        <w:jc w:val="center"/>
        <w:rPr>
          <w:i/>
          <w:iCs/>
          <w:sz w:val="20"/>
          <w:szCs w:val="20"/>
          <w:u w:val="single"/>
        </w:rPr>
      </w:pPr>
      <w:r w:rsidRPr="00796782">
        <w:rPr>
          <w:i/>
          <w:iCs/>
          <w:sz w:val="20"/>
          <w:szCs w:val="20"/>
          <w:u w:val="single"/>
        </w:rPr>
        <w:t xml:space="preserve">Figure – 2: Green Finance Across </w:t>
      </w:r>
      <w:proofErr w:type="gramStart"/>
      <w:r w:rsidRPr="00796782">
        <w:rPr>
          <w:i/>
          <w:iCs/>
          <w:sz w:val="20"/>
          <w:szCs w:val="20"/>
          <w:u w:val="single"/>
        </w:rPr>
        <w:t>all  Category</w:t>
      </w:r>
      <w:proofErr w:type="gramEnd"/>
    </w:p>
    <w:p w:rsidR="00FD3745" w:rsidRDefault="00FD3745" w:rsidP="00FF5FCF"/>
    <w:p w:rsidR="00D1134F" w:rsidRDefault="00235C1C" w:rsidP="00D1134F">
      <w:pPr>
        <w:pStyle w:val="Heading3"/>
      </w:pPr>
      <w:bookmarkStart w:id="99" w:name="_Toc6949006"/>
      <w:bookmarkStart w:id="100" w:name="_Toc7629247"/>
      <w:bookmarkStart w:id="101" w:name="_Toc7630775"/>
      <w:r>
        <w:t>Online Banking:</w:t>
      </w:r>
      <w:bookmarkEnd w:id="99"/>
      <w:bookmarkEnd w:id="100"/>
      <w:bookmarkEnd w:id="101"/>
    </w:p>
    <w:p w:rsidR="00D1134F" w:rsidRDefault="00235C1C" w:rsidP="00D1134F">
      <w:r w:rsidRPr="00D1134F">
        <w:t>56 Banks out of 57 have at least one online branch and 46 banks have introduced internet banking facility up to June, 2018.</w:t>
      </w:r>
    </w:p>
    <w:p w:rsidR="00FD3745" w:rsidRDefault="00FD3745" w:rsidP="00D1134F"/>
    <w:tbl>
      <w:tblPr>
        <w:tblStyle w:val="GridTable5DarkAccent6"/>
        <w:tblW w:w="0" w:type="auto"/>
        <w:tblLook w:val="04A0" w:firstRow="1" w:lastRow="0" w:firstColumn="1" w:lastColumn="0" w:noHBand="0" w:noVBand="1"/>
      </w:tblPr>
      <w:tblGrid>
        <w:gridCol w:w="1435"/>
        <w:gridCol w:w="1176"/>
        <w:gridCol w:w="1275"/>
        <w:gridCol w:w="255"/>
        <w:gridCol w:w="1275"/>
        <w:gridCol w:w="1381"/>
        <w:gridCol w:w="1302"/>
        <w:gridCol w:w="1275"/>
      </w:tblGrid>
      <w:tr w:rsidR="00440611" w:rsidTr="00440611">
        <w:trPr>
          <w:cnfStyle w:val="100000000000" w:firstRow="1" w:lastRow="0" w:firstColumn="0" w:lastColumn="0" w:oddVBand="0" w:evenVBand="0" w:oddHBand="0"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1435" w:type="dxa"/>
            <w:vAlign w:val="center"/>
          </w:tcPr>
          <w:p w:rsidR="00FD3745" w:rsidRDefault="00235C1C" w:rsidP="007E1D6D">
            <w:pPr>
              <w:spacing w:line="240" w:lineRule="auto"/>
              <w:jc w:val="center"/>
            </w:pPr>
            <w:r>
              <w:lastRenderedPageBreak/>
              <w:t>Type of Bank/FI</w:t>
            </w:r>
          </w:p>
        </w:tc>
        <w:tc>
          <w:tcPr>
            <w:tcW w:w="1030" w:type="dxa"/>
            <w:vAlign w:val="center"/>
          </w:tcPr>
          <w:p w:rsidR="00FD3745"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pPr>
            <w:r>
              <w:t>No. of Total Branches</w:t>
            </w:r>
          </w:p>
        </w:tc>
        <w:tc>
          <w:tcPr>
            <w:tcW w:w="1275" w:type="dxa"/>
            <w:vAlign w:val="center"/>
          </w:tcPr>
          <w:p w:rsidR="00FD3745"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pPr>
            <w:r>
              <w:t>No. of Branches with Online Coverage</w:t>
            </w:r>
          </w:p>
        </w:tc>
        <w:tc>
          <w:tcPr>
            <w:tcW w:w="255" w:type="dxa"/>
            <w:vAlign w:val="center"/>
          </w:tcPr>
          <w:p w:rsidR="00FD3745" w:rsidRDefault="00FD3745" w:rsidP="007E1D6D">
            <w:pPr>
              <w:spacing w:line="240" w:lineRule="auto"/>
              <w:jc w:val="center"/>
              <w:cnfStyle w:val="100000000000" w:firstRow="1" w:lastRow="0" w:firstColumn="0" w:lastColumn="0" w:oddVBand="0" w:evenVBand="0" w:oddHBand="0" w:evenHBand="0" w:firstRowFirstColumn="0" w:firstRowLastColumn="0" w:lastRowFirstColumn="0" w:lastRowLastColumn="0"/>
            </w:pPr>
          </w:p>
        </w:tc>
        <w:tc>
          <w:tcPr>
            <w:tcW w:w="1275" w:type="dxa"/>
            <w:vAlign w:val="center"/>
          </w:tcPr>
          <w:p w:rsidR="00FD3745"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pPr>
            <w:r>
              <w:t>% of Online Branches</w:t>
            </w:r>
          </w:p>
        </w:tc>
        <w:tc>
          <w:tcPr>
            <w:tcW w:w="1381" w:type="dxa"/>
            <w:vAlign w:val="center"/>
          </w:tcPr>
          <w:p w:rsidR="00FD3745"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pPr>
            <w:r>
              <w:t>No, of Total Accounts</w:t>
            </w:r>
          </w:p>
        </w:tc>
        <w:tc>
          <w:tcPr>
            <w:tcW w:w="1302" w:type="dxa"/>
            <w:vAlign w:val="center"/>
          </w:tcPr>
          <w:p w:rsidR="00FD3745"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pPr>
            <w:r w:rsidRPr="00D1134F">
              <w:t>No. of Accounts facilitated with Internet Banking</w:t>
            </w:r>
          </w:p>
        </w:tc>
        <w:tc>
          <w:tcPr>
            <w:tcW w:w="1275" w:type="dxa"/>
            <w:vAlign w:val="center"/>
          </w:tcPr>
          <w:p w:rsidR="00FD3745"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pPr>
            <w:r w:rsidRPr="00D1134F">
              <w:t>% of Accounts using Internet Banking</w:t>
            </w:r>
          </w:p>
        </w:tc>
      </w:tr>
      <w:tr w:rsidR="00440611" w:rsidTr="00440611">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435" w:type="dxa"/>
            <w:vAlign w:val="center"/>
          </w:tcPr>
          <w:p w:rsidR="00FD3745" w:rsidRDefault="00235C1C" w:rsidP="007E1D6D">
            <w:pPr>
              <w:jc w:val="center"/>
            </w:pPr>
            <w:r>
              <w:t>PCBs</w:t>
            </w:r>
          </w:p>
        </w:tc>
        <w:tc>
          <w:tcPr>
            <w:tcW w:w="1030" w:type="dxa"/>
            <w:vAlign w:val="center"/>
          </w:tcPr>
          <w:p w:rsidR="00FD3745" w:rsidRDefault="00235C1C" w:rsidP="007E1D6D">
            <w:pPr>
              <w:jc w:val="center"/>
              <w:cnfStyle w:val="000000100000" w:firstRow="0" w:lastRow="0" w:firstColumn="0" w:lastColumn="0" w:oddVBand="0" w:evenVBand="0" w:oddHBand="1" w:evenHBand="0" w:firstRowFirstColumn="0" w:firstRowLastColumn="0" w:lastRowFirstColumn="0" w:lastRowLastColumn="0"/>
            </w:pPr>
            <w:r>
              <w:t>4,882</w:t>
            </w:r>
          </w:p>
        </w:tc>
        <w:tc>
          <w:tcPr>
            <w:tcW w:w="1275" w:type="dxa"/>
            <w:vAlign w:val="center"/>
          </w:tcPr>
          <w:p w:rsidR="00FD3745" w:rsidRDefault="00235C1C" w:rsidP="007E1D6D">
            <w:pPr>
              <w:jc w:val="center"/>
              <w:cnfStyle w:val="000000100000" w:firstRow="0" w:lastRow="0" w:firstColumn="0" w:lastColumn="0" w:oddVBand="0" w:evenVBand="0" w:oddHBand="1" w:evenHBand="0" w:firstRowFirstColumn="0" w:firstRowLastColumn="0" w:lastRowFirstColumn="0" w:lastRowLastColumn="0"/>
            </w:pPr>
            <w:r>
              <w:t>4,713</w:t>
            </w:r>
          </w:p>
        </w:tc>
        <w:tc>
          <w:tcPr>
            <w:tcW w:w="255" w:type="dxa"/>
            <w:vAlign w:val="center"/>
          </w:tcPr>
          <w:p w:rsidR="00FD3745" w:rsidRDefault="00FD3745" w:rsidP="007E1D6D">
            <w:pPr>
              <w:jc w:val="center"/>
              <w:cnfStyle w:val="000000100000" w:firstRow="0" w:lastRow="0" w:firstColumn="0" w:lastColumn="0" w:oddVBand="0" w:evenVBand="0" w:oddHBand="1" w:evenHBand="0" w:firstRowFirstColumn="0" w:firstRowLastColumn="0" w:lastRowFirstColumn="0" w:lastRowLastColumn="0"/>
            </w:pPr>
          </w:p>
        </w:tc>
        <w:tc>
          <w:tcPr>
            <w:tcW w:w="1275" w:type="dxa"/>
            <w:vAlign w:val="center"/>
          </w:tcPr>
          <w:p w:rsidR="00FD3745" w:rsidRDefault="00235C1C" w:rsidP="007E1D6D">
            <w:pPr>
              <w:jc w:val="center"/>
              <w:cnfStyle w:val="000000100000" w:firstRow="0" w:lastRow="0" w:firstColumn="0" w:lastColumn="0" w:oddVBand="0" w:evenVBand="0" w:oddHBand="1" w:evenHBand="0" w:firstRowFirstColumn="0" w:firstRowLastColumn="0" w:lastRowFirstColumn="0" w:lastRowLastColumn="0"/>
            </w:pPr>
            <w:r>
              <w:t>96.54%</w:t>
            </w:r>
          </w:p>
        </w:tc>
        <w:tc>
          <w:tcPr>
            <w:tcW w:w="1381" w:type="dxa"/>
            <w:vAlign w:val="center"/>
          </w:tcPr>
          <w:p w:rsidR="00FD3745" w:rsidRDefault="00235C1C" w:rsidP="007E1D6D">
            <w:pPr>
              <w:jc w:val="center"/>
              <w:cnfStyle w:val="000000100000" w:firstRow="0" w:lastRow="0" w:firstColumn="0" w:lastColumn="0" w:oddVBand="0" w:evenVBand="0" w:oddHBand="1" w:evenHBand="0" w:firstRowFirstColumn="0" w:firstRowLastColumn="0" w:lastRowFirstColumn="0" w:lastRowLastColumn="0"/>
            </w:pPr>
            <w:r>
              <w:t>47,055,459</w:t>
            </w:r>
          </w:p>
        </w:tc>
        <w:tc>
          <w:tcPr>
            <w:tcW w:w="1302" w:type="dxa"/>
            <w:vAlign w:val="center"/>
          </w:tcPr>
          <w:p w:rsidR="00FD3745" w:rsidRDefault="00235C1C" w:rsidP="007E1D6D">
            <w:pPr>
              <w:jc w:val="center"/>
              <w:cnfStyle w:val="000000100000" w:firstRow="0" w:lastRow="0" w:firstColumn="0" w:lastColumn="0" w:oddVBand="0" w:evenVBand="0" w:oddHBand="1" w:evenHBand="0" w:firstRowFirstColumn="0" w:firstRowLastColumn="0" w:lastRowFirstColumn="0" w:lastRowLastColumn="0"/>
            </w:pPr>
            <w:r>
              <w:t>1,963,551</w:t>
            </w:r>
          </w:p>
        </w:tc>
        <w:tc>
          <w:tcPr>
            <w:tcW w:w="1275" w:type="dxa"/>
            <w:vAlign w:val="center"/>
          </w:tcPr>
          <w:p w:rsidR="00FD3745" w:rsidRDefault="00235C1C" w:rsidP="007E1D6D">
            <w:pPr>
              <w:jc w:val="center"/>
              <w:cnfStyle w:val="000000100000" w:firstRow="0" w:lastRow="0" w:firstColumn="0" w:lastColumn="0" w:oddVBand="0" w:evenVBand="0" w:oddHBand="1" w:evenHBand="0" w:firstRowFirstColumn="0" w:firstRowLastColumn="0" w:lastRowFirstColumn="0" w:lastRowLastColumn="0"/>
            </w:pPr>
            <w:r>
              <w:t>4.17%</w:t>
            </w:r>
          </w:p>
        </w:tc>
      </w:tr>
    </w:tbl>
    <w:p w:rsidR="00241AEE" w:rsidRDefault="00241AEE" w:rsidP="00D1134F"/>
    <w:p w:rsidR="00B916A8" w:rsidRPr="00300EAB" w:rsidRDefault="00235C1C" w:rsidP="00D1134F">
      <w:pPr>
        <w:rPr>
          <w:i/>
          <w:iCs/>
        </w:rPr>
      </w:pPr>
      <w:r w:rsidRPr="00BA327D">
        <w:rPr>
          <w:i/>
          <w:iCs/>
          <w:u w:val="single"/>
        </w:rPr>
        <w:t>Note</w:t>
      </w:r>
      <w:r>
        <w:rPr>
          <w:i/>
          <w:iCs/>
        </w:rPr>
        <w:t xml:space="preserve">: Online </w:t>
      </w:r>
      <w:r w:rsidR="001410DD">
        <w:rPr>
          <w:i/>
          <w:iCs/>
        </w:rPr>
        <w:t>banking was discussed in page 21</w:t>
      </w:r>
      <w:r>
        <w:rPr>
          <w:i/>
          <w:iCs/>
        </w:rPr>
        <w:t xml:space="preserve"> </w:t>
      </w:r>
      <w:proofErr w:type="gramStart"/>
      <w:r>
        <w:rPr>
          <w:i/>
          <w:iCs/>
        </w:rPr>
        <w:t>bulletin</w:t>
      </w:r>
      <w:proofErr w:type="gramEnd"/>
      <w:r>
        <w:rPr>
          <w:i/>
          <w:iCs/>
        </w:rPr>
        <w:t xml:space="preserve"> (4.1.7) </w:t>
      </w:r>
    </w:p>
    <w:p w:rsidR="00D1134F" w:rsidRDefault="00235C1C" w:rsidP="00D1134F">
      <w:r>
        <w:rPr>
          <w:noProof/>
          <w:lang w:bidi="ar-SA"/>
        </w:rPr>
        <w:drawing>
          <wp:anchor distT="0" distB="0" distL="114300" distR="114300" simplePos="0" relativeHeight="251670528" behindDoc="1" locked="0" layoutInCell="1" allowOverlap="1" wp14:anchorId="359507F6" wp14:editId="315F3086">
            <wp:simplePos x="0" y="0"/>
            <wp:positionH relativeFrom="page">
              <wp:posOffset>4116597</wp:posOffset>
            </wp:positionH>
            <wp:positionV relativeFrom="paragraph">
              <wp:posOffset>192321</wp:posOffset>
            </wp:positionV>
            <wp:extent cx="2717165" cy="3076575"/>
            <wp:effectExtent l="0" t="0" r="6985" b="9525"/>
            <wp:wrapTight wrapText="bothSides">
              <wp:wrapPolygon edited="0">
                <wp:start x="0" y="0"/>
                <wp:lineTo x="0" y="21533"/>
                <wp:lineTo x="21504" y="21533"/>
                <wp:lineTo x="21504"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9504" behindDoc="1" locked="0" layoutInCell="1" allowOverlap="1" wp14:anchorId="2BD55B73" wp14:editId="33220B4B">
            <wp:simplePos x="0" y="0"/>
            <wp:positionH relativeFrom="margin">
              <wp:align>left</wp:align>
            </wp:positionH>
            <wp:positionV relativeFrom="paragraph">
              <wp:posOffset>192309</wp:posOffset>
            </wp:positionV>
            <wp:extent cx="2717321" cy="3053751"/>
            <wp:effectExtent l="0" t="0" r="6985" b="13335"/>
            <wp:wrapTight wrapText="bothSides">
              <wp:wrapPolygon edited="0">
                <wp:start x="0" y="0"/>
                <wp:lineTo x="0" y="21560"/>
                <wp:lineTo x="21504" y="21560"/>
                <wp:lineTo x="21504"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780BE2" w:rsidRDefault="00780BE2" w:rsidP="00D1134F"/>
    <w:p w:rsidR="00780BE2" w:rsidRDefault="00780BE2" w:rsidP="00D1134F"/>
    <w:p w:rsidR="00D1134F" w:rsidRDefault="00D1134F" w:rsidP="00D1134F"/>
    <w:p w:rsidR="00780BE2" w:rsidRPr="00796782" w:rsidRDefault="00235C1C" w:rsidP="00780BE2">
      <w:pPr>
        <w:spacing w:after="0" w:line="240" w:lineRule="auto"/>
        <w:jc w:val="center"/>
        <w:rPr>
          <w:i/>
          <w:iCs/>
          <w:sz w:val="20"/>
          <w:szCs w:val="20"/>
          <w:u w:val="single"/>
        </w:rPr>
      </w:pPr>
      <w:r w:rsidRPr="00796782">
        <w:rPr>
          <w:i/>
          <w:iCs/>
          <w:sz w:val="20"/>
          <w:szCs w:val="20"/>
          <w:u w:val="single"/>
        </w:rPr>
        <w:t>Figure – 3: Quarterly Comparison of Online Banking</w:t>
      </w:r>
    </w:p>
    <w:p w:rsidR="00780BE2" w:rsidRDefault="00780BE2" w:rsidP="00D1134F"/>
    <w:p w:rsidR="00A96CF9" w:rsidRDefault="00235C1C" w:rsidP="00A96CF9">
      <w:pPr>
        <w:pStyle w:val="Heading2"/>
      </w:pPr>
      <w:bookmarkStart w:id="102" w:name="_Toc7630776"/>
      <w:proofErr w:type="spellStart"/>
      <w:r>
        <w:t>Islami</w:t>
      </w:r>
      <w:proofErr w:type="spellEnd"/>
      <w:r>
        <w:t xml:space="preserve"> Bank Bangladesh Limited (IBBL)</w:t>
      </w:r>
      <w:bookmarkEnd w:id="102"/>
    </w:p>
    <w:p w:rsidR="00F07495" w:rsidRDefault="00235C1C" w:rsidP="00F07495">
      <w:r>
        <w:t xml:space="preserve">IBBL green banking slogan is </w:t>
      </w:r>
      <w:r w:rsidRPr="00F07495">
        <w:t>“People, Planet, and Profit”</w:t>
      </w:r>
      <w:r>
        <w:t>. I</w:t>
      </w:r>
      <w:r w:rsidRPr="00F07495">
        <w:t>n 2017, IBBL undertook numerous green banking</w:t>
      </w:r>
      <w:r>
        <w:t xml:space="preserve"> </w:t>
      </w:r>
      <w:r w:rsidRPr="00F07495">
        <w:t>initiatives demonstrating its commitment to environmental</w:t>
      </w:r>
      <w:r>
        <w:t xml:space="preserve"> </w:t>
      </w:r>
      <w:r w:rsidRPr="00F07495">
        <w:t>protection, social justice, and human welfare.</w:t>
      </w:r>
    </w:p>
    <w:p w:rsidR="00F07495" w:rsidRDefault="00235C1C" w:rsidP="00F07495">
      <w:r>
        <w:t>Green investment includes both direct and indirect green investment:</w:t>
      </w:r>
    </w:p>
    <w:p w:rsidR="00F07495" w:rsidRDefault="00235C1C" w:rsidP="00F07495">
      <w:pPr>
        <w:pStyle w:val="ListParagraph"/>
        <w:numPr>
          <w:ilvl w:val="0"/>
          <w:numId w:val="21"/>
        </w:numPr>
      </w:pPr>
      <w:r w:rsidRPr="00F07495">
        <w:rPr>
          <w:b/>
          <w:bCs/>
        </w:rPr>
        <w:lastRenderedPageBreak/>
        <w:t xml:space="preserve">Direct </w:t>
      </w:r>
      <w:proofErr w:type="gramStart"/>
      <w:r w:rsidRPr="00F07495">
        <w:rPr>
          <w:b/>
          <w:bCs/>
        </w:rPr>
        <w:t>Investment</w:t>
      </w:r>
      <w:r>
        <w:t xml:space="preserve"> :</w:t>
      </w:r>
      <w:proofErr w:type="gramEnd"/>
      <w:r>
        <w:t xml:space="preserve"> </w:t>
      </w:r>
      <w:r w:rsidR="009F39D2" w:rsidRPr="009F39D2">
        <w:t>Business which setup green industry, produce and purchase green product and change the existing product into green product, financing those businesses is a direct</w:t>
      </w:r>
      <w:r w:rsidR="009F39D2">
        <w:t xml:space="preserve"> green</w:t>
      </w:r>
      <w:r w:rsidR="009F39D2" w:rsidRPr="009F39D2">
        <w:t xml:space="preserve"> investment.</w:t>
      </w:r>
    </w:p>
    <w:p w:rsidR="00937ED3" w:rsidRDefault="00235C1C" w:rsidP="003D19D1">
      <w:pPr>
        <w:pStyle w:val="ListParagraph"/>
        <w:numPr>
          <w:ilvl w:val="0"/>
          <w:numId w:val="21"/>
        </w:numPr>
      </w:pPr>
      <w:r w:rsidRPr="00F07495">
        <w:rPr>
          <w:b/>
          <w:bCs/>
        </w:rPr>
        <w:t>Indirect green investment</w:t>
      </w:r>
      <w:r>
        <w:t>: Indirect Green Investment means</w:t>
      </w:r>
      <w:r w:rsidR="00C578D7">
        <w:t xml:space="preserve"> </w:t>
      </w:r>
      <w:r>
        <w:t>working capital investment to environment-friendly plants /industry/products to carry out their businesses.</w:t>
      </w:r>
    </w:p>
    <w:p w:rsidR="00485E98" w:rsidRDefault="00485E98" w:rsidP="00485E98">
      <w:pPr>
        <w:ind w:left="360"/>
      </w:pPr>
    </w:p>
    <w:p w:rsidR="00485E98" w:rsidRPr="00F07495" w:rsidRDefault="00235C1C" w:rsidP="00485E98">
      <w:pPr>
        <w:ind w:left="360"/>
      </w:pPr>
      <w:r>
        <w:t xml:space="preserve">Here is the Green Banking Investment from </w:t>
      </w:r>
      <w:proofErr w:type="spellStart"/>
      <w:r>
        <w:t>Islami</w:t>
      </w:r>
      <w:proofErr w:type="spellEnd"/>
      <w:r>
        <w:t xml:space="preserve"> Bank Bangladesh Ltd.</w:t>
      </w:r>
    </w:p>
    <w:tbl>
      <w:tblPr>
        <w:tblStyle w:val="GridTable4Accent6"/>
        <w:tblW w:w="9383" w:type="dxa"/>
        <w:tblLook w:val="04A0" w:firstRow="1" w:lastRow="0" w:firstColumn="1" w:lastColumn="0" w:noHBand="0" w:noVBand="1"/>
      </w:tblPr>
      <w:tblGrid>
        <w:gridCol w:w="2326"/>
        <w:gridCol w:w="2551"/>
        <w:gridCol w:w="2084"/>
        <w:gridCol w:w="2422"/>
      </w:tblGrid>
      <w:tr w:rsidR="00440611" w:rsidTr="00440611">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2326" w:type="dxa"/>
            <w:vAlign w:val="center"/>
          </w:tcPr>
          <w:p w:rsidR="00A96CF9" w:rsidRDefault="00235C1C" w:rsidP="007E1D6D">
            <w:pPr>
              <w:jc w:val="center"/>
            </w:pPr>
            <w:r>
              <w:t>Year</w:t>
            </w:r>
          </w:p>
        </w:tc>
        <w:tc>
          <w:tcPr>
            <w:tcW w:w="2551" w:type="dxa"/>
            <w:vAlign w:val="center"/>
          </w:tcPr>
          <w:p w:rsidR="00A96CF9" w:rsidRDefault="00235C1C" w:rsidP="007E1D6D">
            <w:pPr>
              <w:spacing w:line="276" w:lineRule="auto"/>
              <w:jc w:val="center"/>
              <w:cnfStyle w:val="100000000000" w:firstRow="1" w:lastRow="0" w:firstColumn="0" w:lastColumn="0" w:oddVBand="0" w:evenVBand="0" w:oddHBand="0" w:evenHBand="0" w:firstRowFirstColumn="0" w:firstRowLastColumn="0" w:lastRowFirstColumn="0" w:lastRowLastColumn="0"/>
            </w:pPr>
            <w:r>
              <w:t>Green Direct</w:t>
            </w:r>
          </w:p>
          <w:p w:rsidR="00A96CF9" w:rsidRDefault="00235C1C" w:rsidP="007E1D6D">
            <w:pPr>
              <w:spacing w:line="276" w:lineRule="auto"/>
              <w:jc w:val="center"/>
              <w:cnfStyle w:val="100000000000" w:firstRow="1" w:lastRow="0" w:firstColumn="0" w:lastColumn="0" w:oddVBand="0" w:evenVBand="0" w:oddHBand="0" w:evenHBand="0" w:firstRowFirstColumn="0" w:firstRowLastColumn="0" w:lastRowFirstColumn="0" w:lastRowLastColumn="0"/>
            </w:pPr>
            <w:r>
              <w:t>Investment</w:t>
            </w:r>
          </w:p>
          <w:p w:rsidR="00A96CF9" w:rsidRPr="00070843" w:rsidRDefault="00235C1C" w:rsidP="007E1D6D">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070843">
              <w:rPr>
                <w:b w:val="0"/>
                <w:bCs w:val="0"/>
                <w:sz w:val="18"/>
                <w:szCs w:val="18"/>
              </w:rPr>
              <w:t>(million)</w:t>
            </w:r>
          </w:p>
        </w:tc>
        <w:tc>
          <w:tcPr>
            <w:tcW w:w="2084" w:type="dxa"/>
            <w:vAlign w:val="center"/>
          </w:tcPr>
          <w:p w:rsidR="00A96CF9" w:rsidRDefault="00235C1C" w:rsidP="007E1D6D">
            <w:pPr>
              <w:spacing w:line="276" w:lineRule="auto"/>
              <w:jc w:val="center"/>
              <w:cnfStyle w:val="100000000000" w:firstRow="1" w:lastRow="0" w:firstColumn="0" w:lastColumn="0" w:oddVBand="0" w:evenVBand="0" w:oddHBand="0" w:evenHBand="0" w:firstRowFirstColumn="0" w:firstRowLastColumn="0" w:lastRowFirstColumn="0" w:lastRowLastColumn="0"/>
            </w:pPr>
            <w:r>
              <w:t>Green Indirect Investment</w:t>
            </w:r>
          </w:p>
          <w:p w:rsidR="00A96CF9" w:rsidRPr="00070843" w:rsidRDefault="00235C1C" w:rsidP="007E1D6D">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070843">
              <w:rPr>
                <w:b w:val="0"/>
                <w:bCs w:val="0"/>
                <w:sz w:val="18"/>
                <w:szCs w:val="18"/>
              </w:rPr>
              <w:t>(million)</w:t>
            </w:r>
          </w:p>
        </w:tc>
        <w:tc>
          <w:tcPr>
            <w:tcW w:w="2422" w:type="dxa"/>
            <w:vAlign w:val="center"/>
          </w:tcPr>
          <w:p w:rsidR="007A68B1" w:rsidRDefault="00235C1C" w:rsidP="007E1D6D">
            <w:pPr>
              <w:jc w:val="center"/>
              <w:cnfStyle w:val="100000000000" w:firstRow="1" w:lastRow="0" w:firstColumn="0" w:lastColumn="0" w:oddVBand="0" w:evenVBand="0" w:oddHBand="0" w:evenHBand="0" w:firstRowFirstColumn="0" w:firstRowLastColumn="0" w:lastRowFirstColumn="0" w:lastRowLastColumn="0"/>
            </w:pPr>
            <w:r>
              <w:t>Amount Financed</w:t>
            </w:r>
          </w:p>
          <w:p w:rsidR="00A96CF9" w:rsidRDefault="00235C1C" w:rsidP="007E1D6D">
            <w:pPr>
              <w:spacing w:line="276" w:lineRule="auto"/>
              <w:jc w:val="center"/>
              <w:cnfStyle w:val="100000000000" w:firstRow="1" w:lastRow="0" w:firstColumn="0" w:lastColumn="0" w:oddVBand="0" w:evenVBand="0" w:oddHBand="0" w:evenHBand="0" w:firstRowFirstColumn="0" w:firstRowLastColumn="0" w:lastRowFirstColumn="0" w:lastRowLastColumn="0"/>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2326" w:type="dxa"/>
            <w:vAlign w:val="center"/>
          </w:tcPr>
          <w:p w:rsidR="00A96CF9" w:rsidRDefault="00235C1C" w:rsidP="007E1D6D">
            <w:pPr>
              <w:jc w:val="center"/>
            </w:pPr>
            <w:r>
              <w:t>2017</w:t>
            </w:r>
          </w:p>
        </w:tc>
        <w:tc>
          <w:tcPr>
            <w:tcW w:w="2551" w:type="dxa"/>
            <w:vAlign w:val="center"/>
          </w:tcPr>
          <w:p w:rsidR="00A96CF9" w:rsidRPr="00070843" w:rsidRDefault="00235C1C" w:rsidP="007E1D6D">
            <w:pPr>
              <w:jc w:val="center"/>
              <w:cnfStyle w:val="000000100000" w:firstRow="0" w:lastRow="0" w:firstColumn="0" w:lastColumn="0" w:oddVBand="0" w:evenVBand="0" w:oddHBand="1" w:evenHBand="0" w:firstRowFirstColumn="0" w:firstRowLastColumn="0" w:lastRowFirstColumn="0" w:lastRowLastColumn="0"/>
            </w:pPr>
            <w:r>
              <w:t>3,884</w:t>
            </w:r>
          </w:p>
        </w:tc>
        <w:tc>
          <w:tcPr>
            <w:tcW w:w="2084" w:type="dxa"/>
            <w:vAlign w:val="center"/>
          </w:tcPr>
          <w:p w:rsidR="00A96CF9" w:rsidRDefault="00235C1C" w:rsidP="007E1D6D">
            <w:pPr>
              <w:jc w:val="center"/>
              <w:cnfStyle w:val="000000100000" w:firstRow="0" w:lastRow="0" w:firstColumn="0" w:lastColumn="0" w:oddVBand="0" w:evenVBand="0" w:oddHBand="1" w:evenHBand="0" w:firstRowFirstColumn="0" w:firstRowLastColumn="0" w:lastRowFirstColumn="0" w:lastRowLastColumn="0"/>
            </w:pPr>
            <w:r>
              <w:t>93,592</w:t>
            </w:r>
          </w:p>
        </w:tc>
        <w:tc>
          <w:tcPr>
            <w:tcW w:w="2422" w:type="dxa"/>
            <w:vAlign w:val="center"/>
          </w:tcPr>
          <w:p w:rsidR="00A96CF9" w:rsidRDefault="00235C1C" w:rsidP="007E1D6D">
            <w:pPr>
              <w:jc w:val="center"/>
              <w:cnfStyle w:val="000000100000" w:firstRow="0" w:lastRow="0" w:firstColumn="0" w:lastColumn="0" w:oddVBand="0" w:evenVBand="0" w:oddHBand="1" w:evenHBand="0" w:firstRowFirstColumn="0" w:firstRowLastColumn="0" w:lastRowFirstColumn="0" w:lastRowLastColumn="0"/>
            </w:pPr>
            <w:r>
              <w:t>97,476</w:t>
            </w:r>
          </w:p>
        </w:tc>
      </w:tr>
      <w:tr w:rsidR="00440611" w:rsidTr="00440611">
        <w:trPr>
          <w:trHeight w:val="698"/>
        </w:trPr>
        <w:tc>
          <w:tcPr>
            <w:cnfStyle w:val="001000000000" w:firstRow="0" w:lastRow="0" w:firstColumn="1" w:lastColumn="0" w:oddVBand="0" w:evenVBand="0" w:oddHBand="0" w:evenHBand="0" w:firstRowFirstColumn="0" w:firstRowLastColumn="0" w:lastRowFirstColumn="0" w:lastRowLastColumn="0"/>
            <w:tcW w:w="2326" w:type="dxa"/>
            <w:vAlign w:val="center"/>
          </w:tcPr>
          <w:p w:rsidR="00A96CF9" w:rsidRDefault="00235C1C" w:rsidP="007E1D6D">
            <w:pPr>
              <w:jc w:val="center"/>
            </w:pPr>
            <w:r>
              <w:t>2016</w:t>
            </w:r>
          </w:p>
        </w:tc>
        <w:tc>
          <w:tcPr>
            <w:tcW w:w="2551" w:type="dxa"/>
            <w:vAlign w:val="center"/>
          </w:tcPr>
          <w:p w:rsidR="00A96CF9" w:rsidRDefault="00235C1C" w:rsidP="007E1D6D">
            <w:pPr>
              <w:jc w:val="center"/>
              <w:cnfStyle w:val="000000000000" w:firstRow="0" w:lastRow="0" w:firstColumn="0" w:lastColumn="0" w:oddVBand="0" w:evenVBand="0" w:oddHBand="0" w:evenHBand="0" w:firstRowFirstColumn="0" w:firstRowLastColumn="0" w:lastRowFirstColumn="0" w:lastRowLastColumn="0"/>
            </w:pPr>
            <w:r>
              <w:t>3,869</w:t>
            </w:r>
          </w:p>
        </w:tc>
        <w:tc>
          <w:tcPr>
            <w:tcW w:w="2084" w:type="dxa"/>
            <w:vAlign w:val="center"/>
          </w:tcPr>
          <w:p w:rsidR="00A96CF9" w:rsidRDefault="00235C1C" w:rsidP="007E1D6D">
            <w:pPr>
              <w:jc w:val="center"/>
              <w:cnfStyle w:val="000000000000" w:firstRow="0" w:lastRow="0" w:firstColumn="0" w:lastColumn="0" w:oddVBand="0" w:evenVBand="0" w:oddHBand="0" w:evenHBand="0" w:firstRowFirstColumn="0" w:firstRowLastColumn="0" w:lastRowFirstColumn="0" w:lastRowLastColumn="0"/>
            </w:pPr>
            <w:r>
              <w:t>87,089</w:t>
            </w:r>
          </w:p>
        </w:tc>
        <w:tc>
          <w:tcPr>
            <w:tcW w:w="2422" w:type="dxa"/>
            <w:vAlign w:val="center"/>
          </w:tcPr>
          <w:p w:rsidR="00A96CF9" w:rsidRDefault="00235C1C" w:rsidP="007E1D6D">
            <w:pPr>
              <w:jc w:val="center"/>
              <w:cnfStyle w:val="000000000000" w:firstRow="0" w:lastRow="0" w:firstColumn="0" w:lastColumn="0" w:oddVBand="0" w:evenVBand="0" w:oddHBand="0" w:evenHBand="0" w:firstRowFirstColumn="0" w:firstRowLastColumn="0" w:lastRowFirstColumn="0" w:lastRowLastColumn="0"/>
            </w:pPr>
            <w:r>
              <w:t>90,958</w:t>
            </w:r>
          </w:p>
        </w:tc>
      </w:tr>
      <w:tr w:rsidR="00440611" w:rsidTr="00440611">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2326" w:type="dxa"/>
            <w:vAlign w:val="center"/>
          </w:tcPr>
          <w:p w:rsidR="00A96CF9" w:rsidRDefault="00235C1C" w:rsidP="007E1D6D">
            <w:pPr>
              <w:jc w:val="center"/>
            </w:pPr>
            <w:r>
              <w:t>2015</w:t>
            </w:r>
          </w:p>
        </w:tc>
        <w:tc>
          <w:tcPr>
            <w:tcW w:w="2551" w:type="dxa"/>
            <w:vAlign w:val="center"/>
          </w:tcPr>
          <w:p w:rsidR="00A96CF9" w:rsidRDefault="00235C1C" w:rsidP="007E1D6D">
            <w:pPr>
              <w:jc w:val="center"/>
              <w:cnfStyle w:val="000000100000" w:firstRow="0" w:lastRow="0" w:firstColumn="0" w:lastColumn="0" w:oddVBand="0" w:evenVBand="0" w:oddHBand="1" w:evenHBand="0" w:firstRowFirstColumn="0" w:firstRowLastColumn="0" w:lastRowFirstColumn="0" w:lastRowLastColumn="0"/>
            </w:pPr>
            <w:r>
              <w:t>2,550.29</w:t>
            </w:r>
          </w:p>
        </w:tc>
        <w:tc>
          <w:tcPr>
            <w:tcW w:w="2084" w:type="dxa"/>
            <w:vAlign w:val="center"/>
          </w:tcPr>
          <w:p w:rsidR="00A96CF9" w:rsidRDefault="00235C1C" w:rsidP="007E1D6D">
            <w:pPr>
              <w:jc w:val="center"/>
              <w:cnfStyle w:val="000000100000" w:firstRow="0" w:lastRow="0" w:firstColumn="0" w:lastColumn="0" w:oddVBand="0" w:evenVBand="0" w:oddHBand="1" w:evenHBand="0" w:firstRowFirstColumn="0" w:firstRowLastColumn="0" w:lastRowFirstColumn="0" w:lastRowLastColumn="0"/>
            </w:pPr>
            <w:r>
              <w:t>75,449.8</w:t>
            </w:r>
          </w:p>
        </w:tc>
        <w:tc>
          <w:tcPr>
            <w:tcW w:w="2422" w:type="dxa"/>
            <w:vAlign w:val="center"/>
          </w:tcPr>
          <w:p w:rsidR="00A96CF9" w:rsidRDefault="00235C1C" w:rsidP="007E1D6D">
            <w:pPr>
              <w:jc w:val="center"/>
              <w:cnfStyle w:val="000000100000" w:firstRow="0" w:lastRow="0" w:firstColumn="0" w:lastColumn="0" w:oddVBand="0" w:evenVBand="0" w:oddHBand="1" w:evenHBand="0" w:firstRowFirstColumn="0" w:firstRowLastColumn="0" w:lastRowFirstColumn="0" w:lastRowLastColumn="0"/>
            </w:pPr>
            <w:r>
              <w:t>78,000.09</w:t>
            </w:r>
          </w:p>
        </w:tc>
      </w:tr>
      <w:tr w:rsidR="00440611" w:rsidTr="00440611">
        <w:trPr>
          <w:trHeight w:val="698"/>
        </w:trPr>
        <w:tc>
          <w:tcPr>
            <w:cnfStyle w:val="001000000000" w:firstRow="0" w:lastRow="0" w:firstColumn="1" w:lastColumn="0" w:oddVBand="0" w:evenVBand="0" w:oddHBand="0" w:evenHBand="0" w:firstRowFirstColumn="0" w:firstRowLastColumn="0" w:lastRowFirstColumn="0" w:lastRowLastColumn="0"/>
            <w:tcW w:w="2326" w:type="dxa"/>
            <w:vAlign w:val="center"/>
          </w:tcPr>
          <w:p w:rsidR="00A96CF9" w:rsidRDefault="00235C1C" w:rsidP="007E1D6D">
            <w:pPr>
              <w:jc w:val="center"/>
            </w:pPr>
            <w:r>
              <w:t>2014</w:t>
            </w:r>
          </w:p>
        </w:tc>
        <w:tc>
          <w:tcPr>
            <w:tcW w:w="2551" w:type="dxa"/>
            <w:vAlign w:val="center"/>
          </w:tcPr>
          <w:p w:rsidR="00A96CF9" w:rsidRDefault="00235C1C" w:rsidP="007E1D6D">
            <w:pPr>
              <w:jc w:val="center"/>
              <w:cnfStyle w:val="000000000000" w:firstRow="0" w:lastRow="0" w:firstColumn="0" w:lastColumn="0" w:oddVBand="0" w:evenVBand="0" w:oddHBand="0" w:evenHBand="0" w:firstRowFirstColumn="0" w:firstRowLastColumn="0" w:lastRowFirstColumn="0" w:lastRowLastColumn="0"/>
            </w:pPr>
            <w:r>
              <w:t>3,595.1</w:t>
            </w:r>
          </w:p>
        </w:tc>
        <w:tc>
          <w:tcPr>
            <w:tcW w:w="2084" w:type="dxa"/>
            <w:vAlign w:val="center"/>
          </w:tcPr>
          <w:p w:rsidR="00A96CF9" w:rsidRDefault="00235C1C" w:rsidP="007E1D6D">
            <w:pPr>
              <w:jc w:val="center"/>
              <w:cnfStyle w:val="000000000000" w:firstRow="0" w:lastRow="0" w:firstColumn="0" w:lastColumn="0" w:oddVBand="0" w:evenVBand="0" w:oddHBand="0" w:evenHBand="0" w:firstRowFirstColumn="0" w:firstRowLastColumn="0" w:lastRowFirstColumn="0" w:lastRowLastColumn="0"/>
            </w:pPr>
            <w:r>
              <w:t>51,156.02</w:t>
            </w:r>
          </w:p>
        </w:tc>
        <w:tc>
          <w:tcPr>
            <w:tcW w:w="2422" w:type="dxa"/>
            <w:vAlign w:val="center"/>
          </w:tcPr>
          <w:p w:rsidR="00A96CF9" w:rsidRDefault="00235C1C" w:rsidP="007E1D6D">
            <w:pPr>
              <w:jc w:val="center"/>
              <w:cnfStyle w:val="000000000000" w:firstRow="0" w:lastRow="0" w:firstColumn="0" w:lastColumn="0" w:oddVBand="0" w:evenVBand="0" w:oddHBand="0" w:evenHBand="0" w:firstRowFirstColumn="0" w:firstRowLastColumn="0" w:lastRowFirstColumn="0" w:lastRowLastColumn="0"/>
            </w:pPr>
            <w:r>
              <w:t>54,751.12</w:t>
            </w:r>
          </w:p>
        </w:tc>
      </w:tr>
    </w:tbl>
    <w:p w:rsidR="00A96CF9" w:rsidRDefault="00235C1C" w:rsidP="00A96CF9">
      <w:r>
        <w:rPr>
          <w:b/>
          <w:bCs/>
          <w:noProof/>
          <w:u w:val="single"/>
          <w:lang w:bidi="ar-SA"/>
        </w:rPr>
        <w:drawing>
          <wp:anchor distT="0" distB="0" distL="114300" distR="114300" simplePos="0" relativeHeight="251699200" behindDoc="1" locked="0" layoutInCell="1" allowOverlap="1" wp14:anchorId="3C17FEC8" wp14:editId="7F9623E1">
            <wp:simplePos x="0" y="0"/>
            <wp:positionH relativeFrom="margin">
              <wp:align>center</wp:align>
            </wp:positionH>
            <wp:positionV relativeFrom="paragraph">
              <wp:posOffset>249555</wp:posOffset>
            </wp:positionV>
            <wp:extent cx="5372100" cy="2816860"/>
            <wp:effectExtent l="0" t="0" r="0" b="2540"/>
            <wp:wrapTight wrapText="bothSides">
              <wp:wrapPolygon edited="0">
                <wp:start x="0" y="0"/>
                <wp:lineTo x="0" y="21473"/>
                <wp:lineTo x="21523" y="21473"/>
                <wp:lineTo x="21523"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A96CF9" w:rsidRPr="003D19D1" w:rsidRDefault="00235C1C" w:rsidP="003D19D1">
      <w:pPr>
        <w:spacing w:before="480" w:line="240" w:lineRule="auto"/>
        <w:ind w:left="2880" w:firstLine="720"/>
        <w:rPr>
          <w:i/>
          <w:iCs/>
          <w:sz w:val="20"/>
          <w:szCs w:val="20"/>
          <w:u w:val="single"/>
        </w:rPr>
      </w:pPr>
      <w:r w:rsidRPr="00796782">
        <w:rPr>
          <w:i/>
          <w:iCs/>
          <w:sz w:val="20"/>
          <w:szCs w:val="20"/>
          <w:u w:val="single"/>
        </w:rPr>
        <w:t>Figure – 4: IBBL Growth Rate</w:t>
      </w:r>
    </w:p>
    <w:p w:rsidR="00A96CF9" w:rsidRDefault="00235C1C" w:rsidP="00A96CF9">
      <w:pPr>
        <w:spacing w:line="240" w:lineRule="auto"/>
      </w:pPr>
      <w:r>
        <w:rPr>
          <w:noProof/>
          <w:lang w:bidi="ar-SA"/>
        </w:rPr>
        <w:lastRenderedPageBreak/>
        <w:drawing>
          <wp:inline distT="0" distB="0" distL="0" distR="0" wp14:anchorId="3DEB7E27" wp14:editId="0E536AF9">
            <wp:extent cx="5840083" cy="3338423"/>
            <wp:effectExtent l="0" t="0" r="8890"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96CF9" w:rsidRPr="00796782" w:rsidRDefault="00235C1C" w:rsidP="00FD3745">
      <w:pPr>
        <w:spacing w:before="480" w:line="240" w:lineRule="auto"/>
        <w:jc w:val="center"/>
        <w:rPr>
          <w:i/>
          <w:iCs/>
          <w:sz w:val="20"/>
          <w:szCs w:val="20"/>
          <w:u w:val="single"/>
        </w:rPr>
      </w:pPr>
      <w:r w:rsidRPr="00796782">
        <w:rPr>
          <w:i/>
          <w:iCs/>
          <w:sz w:val="20"/>
          <w:szCs w:val="20"/>
          <w:u w:val="single"/>
        </w:rPr>
        <w:t>Figure – 5: IBBL CSR fund</w:t>
      </w:r>
    </w:p>
    <w:p w:rsidR="00796782" w:rsidRPr="00A96CF9" w:rsidRDefault="00796782" w:rsidP="00FD3745">
      <w:pPr>
        <w:spacing w:before="480" w:line="240" w:lineRule="auto"/>
        <w:jc w:val="center"/>
        <w:rPr>
          <w:i/>
          <w:iCs/>
          <w:u w:val="single"/>
        </w:rPr>
      </w:pPr>
    </w:p>
    <w:p w:rsidR="00A96CF9" w:rsidRDefault="00235C1C" w:rsidP="00A96CF9">
      <w:pPr>
        <w:spacing w:line="240" w:lineRule="auto"/>
      </w:pPr>
      <w:r>
        <w:rPr>
          <w:noProof/>
          <w:lang w:bidi="ar-SA"/>
        </w:rPr>
        <w:drawing>
          <wp:inline distT="0" distB="0" distL="0" distR="0" wp14:anchorId="313B8CE7" wp14:editId="54994778">
            <wp:extent cx="5751830" cy="2562446"/>
            <wp:effectExtent l="0" t="0" r="127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72CD2" w:rsidRDefault="00235C1C" w:rsidP="00FD3745">
      <w:pPr>
        <w:spacing w:before="480" w:line="240" w:lineRule="auto"/>
        <w:jc w:val="center"/>
        <w:rPr>
          <w:i/>
          <w:iCs/>
          <w:sz w:val="20"/>
          <w:szCs w:val="20"/>
          <w:u w:val="single"/>
        </w:rPr>
      </w:pPr>
      <w:r>
        <w:rPr>
          <w:i/>
          <w:iCs/>
          <w:sz w:val="20"/>
          <w:szCs w:val="20"/>
          <w:u w:val="single"/>
        </w:rPr>
        <w:t>Figure – 6</w:t>
      </w:r>
      <w:r w:rsidR="00A96CF9" w:rsidRPr="00FD3745">
        <w:rPr>
          <w:i/>
          <w:iCs/>
          <w:sz w:val="20"/>
          <w:szCs w:val="20"/>
          <w:u w:val="single"/>
        </w:rPr>
        <w:t>: IBBL GB budget for 2018</w:t>
      </w:r>
    </w:p>
    <w:p w:rsidR="00FD3745" w:rsidRPr="00FD3745" w:rsidRDefault="00FD3745" w:rsidP="00FD3745">
      <w:pPr>
        <w:spacing w:before="480" w:line="240" w:lineRule="auto"/>
        <w:jc w:val="center"/>
        <w:rPr>
          <w:i/>
          <w:iCs/>
          <w:sz w:val="20"/>
          <w:szCs w:val="20"/>
          <w:u w:val="single"/>
        </w:rPr>
      </w:pPr>
    </w:p>
    <w:p w:rsidR="00A96CF9" w:rsidRPr="00C0010E" w:rsidRDefault="00235C1C" w:rsidP="00C0010E">
      <w:pPr>
        <w:pStyle w:val="Heading2"/>
      </w:pPr>
      <w:bookmarkStart w:id="103" w:name="_Toc7630777"/>
      <w:proofErr w:type="gramStart"/>
      <w:r w:rsidRPr="00C0010E">
        <w:lastRenderedPageBreak/>
        <w:t>IFIC  Green</w:t>
      </w:r>
      <w:proofErr w:type="gramEnd"/>
      <w:r w:rsidRPr="00C0010E">
        <w:t xml:space="preserve"> Banking</w:t>
      </w:r>
      <w:bookmarkEnd w:id="103"/>
    </w:p>
    <w:p w:rsidR="00A96CF9" w:rsidRDefault="00235C1C" w:rsidP="00A96CF9">
      <w:r w:rsidRPr="00C0010E">
        <w:t>IFIC has launched several lending products, named "IFIC Green – Earth" which will support green/clean and efficient energy projects and programs –</w:t>
      </w:r>
    </w:p>
    <w:tbl>
      <w:tblPr>
        <w:tblStyle w:val="GridTable4Accent6"/>
        <w:tblW w:w="9355" w:type="dxa"/>
        <w:tblLook w:val="04A0" w:firstRow="1" w:lastRow="0" w:firstColumn="1" w:lastColumn="0" w:noHBand="0" w:noVBand="1"/>
      </w:tblPr>
      <w:tblGrid>
        <w:gridCol w:w="3145"/>
        <w:gridCol w:w="6210"/>
      </w:tblGrid>
      <w:tr w:rsidR="00440611" w:rsidTr="00440611">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3145" w:type="dxa"/>
          </w:tcPr>
          <w:p w:rsidR="00656B79" w:rsidRDefault="00235C1C" w:rsidP="00656B79">
            <w:pPr>
              <w:jc w:val="center"/>
            </w:pPr>
            <w:r>
              <w:t>Products</w:t>
            </w:r>
          </w:p>
        </w:tc>
        <w:tc>
          <w:tcPr>
            <w:tcW w:w="6210" w:type="dxa"/>
          </w:tcPr>
          <w:p w:rsidR="00656B79" w:rsidRDefault="00235C1C" w:rsidP="00656B79">
            <w:pPr>
              <w:jc w:val="center"/>
              <w:cnfStyle w:val="100000000000" w:firstRow="1" w:lastRow="0" w:firstColumn="0" w:lastColumn="0" w:oddVBand="0" w:evenVBand="0" w:oddHBand="0" w:evenHBand="0" w:firstRowFirstColumn="0" w:firstRowLastColumn="0" w:lastRowFirstColumn="0" w:lastRowLastColumn="0"/>
            </w:pPr>
            <w:r>
              <w:t>Purpose</w:t>
            </w:r>
          </w:p>
        </w:tc>
      </w:tr>
      <w:tr w:rsidR="00440611" w:rsidTr="00440611">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3145" w:type="dxa"/>
          </w:tcPr>
          <w:p w:rsidR="00656B79" w:rsidRPr="00457615" w:rsidRDefault="00235C1C" w:rsidP="00656B79">
            <w:pPr>
              <w:jc w:val="center"/>
              <w:rPr>
                <w:i/>
                <w:iCs/>
              </w:rPr>
            </w:pPr>
            <w:r w:rsidRPr="00457615">
              <w:rPr>
                <w:b w:val="0"/>
                <w:bCs w:val="0"/>
                <w:i/>
                <w:iCs/>
              </w:rPr>
              <w:t>Domestic</w:t>
            </w:r>
          </w:p>
          <w:p w:rsidR="00656B79" w:rsidRPr="00457615" w:rsidRDefault="00235C1C" w:rsidP="00656B79">
            <w:pPr>
              <w:jc w:val="center"/>
              <w:rPr>
                <w:i/>
                <w:iCs/>
              </w:rPr>
            </w:pPr>
            <w:r w:rsidRPr="00457615">
              <w:rPr>
                <w:b w:val="0"/>
                <w:bCs w:val="0"/>
                <w:i/>
                <w:iCs/>
              </w:rPr>
              <w:t>Bio-gas Plant</w:t>
            </w:r>
          </w:p>
        </w:tc>
        <w:tc>
          <w:tcPr>
            <w:tcW w:w="6210" w:type="dxa"/>
          </w:tcPr>
          <w:p w:rsidR="00656B79" w:rsidRPr="00457615" w:rsidRDefault="00235C1C" w:rsidP="00656B79">
            <w:pPr>
              <w:pStyle w:val="ListParagraph"/>
              <w:numPr>
                <w:ilvl w:val="0"/>
                <w:numId w:val="30"/>
              </w:numPr>
              <w:spacing w:line="276" w:lineRule="auto"/>
              <w:cnfStyle w:val="000000100000" w:firstRow="0" w:lastRow="0" w:firstColumn="0" w:lastColumn="0" w:oddVBand="0" w:evenVBand="0" w:oddHBand="1" w:evenHBand="0" w:firstRowFirstColumn="0" w:firstRowLastColumn="0" w:lastRowFirstColumn="0" w:lastRowLastColumn="0"/>
              <w:rPr>
                <w:i/>
                <w:iCs/>
              </w:rPr>
            </w:pPr>
            <w:r w:rsidRPr="00457615">
              <w:rPr>
                <w:i/>
                <w:iCs/>
              </w:rPr>
              <w:t>For integrate cow rating and setting up of bio-gas plant.</w:t>
            </w:r>
          </w:p>
          <w:p w:rsidR="00656B79" w:rsidRPr="00457615" w:rsidRDefault="00235C1C" w:rsidP="00656B79">
            <w:pPr>
              <w:pStyle w:val="ListParagraph"/>
              <w:numPr>
                <w:ilvl w:val="0"/>
                <w:numId w:val="30"/>
              </w:numPr>
              <w:spacing w:line="276" w:lineRule="auto"/>
              <w:cnfStyle w:val="000000100000" w:firstRow="0" w:lastRow="0" w:firstColumn="0" w:lastColumn="0" w:oddVBand="0" w:evenVBand="0" w:oddHBand="1" w:evenHBand="0" w:firstRowFirstColumn="0" w:firstRowLastColumn="0" w:lastRowFirstColumn="0" w:lastRowLastColumn="0"/>
              <w:rPr>
                <w:i/>
                <w:iCs/>
              </w:rPr>
            </w:pPr>
            <w:r w:rsidRPr="00457615">
              <w:rPr>
                <w:i/>
                <w:iCs/>
              </w:rPr>
              <w:t>Setting up bio-gas plant in existing poultry farm.</w:t>
            </w:r>
          </w:p>
        </w:tc>
      </w:tr>
      <w:tr w:rsidR="00440611" w:rsidTr="00440611">
        <w:trPr>
          <w:trHeight w:val="1079"/>
        </w:trPr>
        <w:tc>
          <w:tcPr>
            <w:cnfStyle w:val="001000000000" w:firstRow="0" w:lastRow="0" w:firstColumn="1" w:lastColumn="0" w:oddVBand="0" w:evenVBand="0" w:oddHBand="0" w:evenHBand="0" w:firstRowFirstColumn="0" w:firstRowLastColumn="0" w:lastRowFirstColumn="0" w:lastRowLastColumn="0"/>
            <w:tcW w:w="3145" w:type="dxa"/>
          </w:tcPr>
          <w:p w:rsidR="00656B79" w:rsidRPr="00457615" w:rsidRDefault="00235C1C" w:rsidP="00656B79">
            <w:pPr>
              <w:jc w:val="center"/>
              <w:rPr>
                <w:i/>
                <w:iCs/>
              </w:rPr>
            </w:pPr>
            <w:r w:rsidRPr="00457615">
              <w:rPr>
                <w:b w:val="0"/>
                <w:bCs w:val="0"/>
                <w:i/>
                <w:iCs/>
              </w:rPr>
              <w:t>Commercial</w:t>
            </w:r>
          </w:p>
          <w:p w:rsidR="00656B79" w:rsidRPr="00457615" w:rsidRDefault="00235C1C" w:rsidP="00656B79">
            <w:pPr>
              <w:jc w:val="center"/>
              <w:rPr>
                <w:i/>
                <w:iCs/>
              </w:rPr>
            </w:pPr>
            <w:r w:rsidRPr="00457615">
              <w:rPr>
                <w:b w:val="0"/>
                <w:bCs w:val="0"/>
                <w:i/>
                <w:iCs/>
              </w:rPr>
              <w:t>Bio-gas Plant</w:t>
            </w:r>
          </w:p>
        </w:tc>
        <w:tc>
          <w:tcPr>
            <w:tcW w:w="6210" w:type="dxa"/>
          </w:tcPr>
          <w:p w:rsidR="00656B79" w:rsidRPr="00457615" w:rsidRDefault="00235C1C" w:rsidP="00656B79">
            <w:pPr>
              <w:pStyle w:val="ListParagraph"/>
              <w:numPr>
                <w:ilvl w:val="0"/>
                <w:numId w:val="31"/>
              </w:numPr>
              <w:spacing w:line="240" w:lineRule="auto"/>
              <w:cnfStyle w:val="000000000000" w:firstRow="0" w:lastRow="0" w:firstColumn="0" w:lastColumn="0" w:oddVBand="0" w:evenVBand="0" w:oddHBand="0" w:evenHBand="0" w:firstRowFirstColumn="0" w:firstRowLastColumn="0" w:lastRowFirstColumn="0" w:lastRowLastColumn="0"/>
              <w:rPr>
                <w:i/>
                <w:iCs/>
              </w:rPr>
            </w:pPr>
            <w:r w:rsidRPr="00457615">
              <w:rPr>
                <w:i/>
                <w:iCs/>
              </w:rPr>
              <w:t>To produce electricity through gas generator setting up bio-gas plant in existing poultry farm.</w:t>
            </w:r>
          </w:p>
        </w:tc>
      </w:tr>
      <w:tr w:rsidR="00440611" w:rsidTr="00440611">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145" w:type="dxa"/>
          </w:tcPr>
          <w:p w:rsidR="00656B79" w:rsidRPr="00457615" w:rsidRDefault="00235C1C" w:rsidP="00656B79">
            <w:pPr>
              <w:jc w:val="center"/>
              <w:rPr>
                <w:i/>
                <w:iCs/>
              </w:rPr>
            </w:pPr>
            <w:r w:rsidRPr="00457615">
              <w:rPr>
                <w:b w:val="0"/>
                <w:bCs w:val="0"/>
                <w:i/>
                <w:iCs/>
              </w:rPr>
              <w:t>Vermin Compost</w:t>
            </w:r>
          </w:p>
        </w:tc>
        <w:tc>
          <w:tcPr>
            <w:tcW w:w="6210" w:type="dxa"/>
          </w:tcPr>
          <w:p w:rsidR="00656B79" w:rsidRPr="00457615" w:rsidRDefault="00235C1C" w:rsidP="00656B79">
            <w:pPr>
              <w:pStyle w:val="ListParagraph"/>
              <w:numPr>
                <w:ilvl w:val="0"/>
                <w:numId w:val="31"/>
              </w:numPr>
              <w:spacing w:line="240" w:lineRule="auto"/>
              <w:cnfStyle w:val="000000100000" w:firstRow="0" w:lastRow="0" w:firstColumn="0" w:lastColumn="0" w:oddVBand="0" w:evenVBand="0" w:oddHBand="1" w:evenHBand="0" w:firstRowFirstColumn="0" w:firstRowLastColumn="0" w:lastRowFirstColumn="0" w:lastRowLastColumn="0"/>
              <w:rPr>
                <w:i/>
                <w:iCs/>
              </w:rPr>
            </w:pPr>
            <w:r w:rsidRPr="00457615">
              <w:rPr>
                <w:i/>
                <w:iCs/>
              </w:rPr>
              <w:t>To meet the financial need for purchasing of 2 cows, construction of shade and other expenses to produce vermin compost for own or business purpose.</w:t>
            </w:r>
          </w:p>
        </w:tc>
      </w:tr>
      <w:tr w:rsidR="00440611" w:rsidTr="00440611">
        <w:trPr>
          <w:trHeight w:val="1061"/>
        </w:trPr>
        <w:tc>
          <w:tcPr>
            <w:cnfStyle w:val="001000000000" w:firstRow="0" w:lastRow="0" w:firstColumn="1" w:lastColumn="0" w:oddVBand="0" w:evenVBand="0" w:oddHBand="0" w:evenHBand="0" w:firstRowFirstColumn="0" w:firstRowLastColumn="0" w:lastRowFirstColumn="0" w:lastRowLastColumn="0"/>
            <w:tcW w:w="3145" w:type="dxa"/>
          </w:tcPr>
          <w:p w:rsidR="00656B79" w:rsidRPr="00457615" w:rsidRDefault="00235C1C" w:rsidP="00656B79">
            <w:pPr>
              <w:jc w:val="center"/>
              <w:rPr>
                <w:i/>
                <w:iCs/>
              </w:rPr>
            </w:pPr>
            <w:r w:rsidRPr="00457615">
              <w:rPr>
                <w:b w:val="0"/>
                <w:bCs w:val="0"/>
                <w:i/>
                <w:iCs/>
              </w:rPr>
              <w:t xml:space="preserve">Brick Kiln Efficiency </w:t>
            </w:r>
          </w:p>
          <w:p w:rsidR="00656B79" w:rsidRPr="00457615" w:rsidRDefault="00235C1C" w:rsidP="00656B79">
            <w:pPr>
              <w:jc w:val="center"/>
              <w:rPr>
                <w:i/>
                <w:iCs/>
              </w:rPr>
            </w:pPr>
            <w:r w:rsidRPr="00457615">
              <w:rPr>
                <w:b w:val="0"/>
                <w:bCs w:val="0"/>
                <w:i/>
                <w:iCs/>
              </w:rPr>
              <w:t>Improvement Project</w:t>
            </w:r>
          </w:p>
        </w:tc>
        <w:tc>
          <w:tcPr>
            <w:tcW w:w="6210" w:type="dxa"/>
          </w:tcPr>
          <w:p w:rsidR="00656B79" w:rsidRPr="00457615" w:rsidRDefault="00235C1C" w:rsidP="00656B79">
            <w:pPr>
              <w:pStyle w:val="ListParagraph"/>
              <w:numPr>
                <w:ilvl w:val="0"/>
                <w:numId w:val="31"/>
              </w:numPr>
              <w:spacing w:line="240" w:lineRule="auto"/>
              <w:cnfStyle w:val="000000000000" w:firstRow="0" w:lastRow="0" w:firstColumn="0" w:lastColumn="0" w:oddVBand="0" w:evenVBand="0" w:oddHBand="0" w:evenHBand="0" w:firstRowFirstColumn="0" w:firstRowLastColumn="0" w:lastRowFirstColumn="0" w:lastRowLastColumn="0"/>
              <w:rPr>
                <w:i/>
                <w:iCs/>
              </w:rPr>
            </w:pPr>
            <w:r w:rsidRPr="00457615">
              <w:rPr>
                <w:i/>
                <w:iCs/>
              </w:rPr>
              <w:t>To setup HHK technology</w:t>
            </w:r>
          </w:p>
          <w:p w:rsidR="00656B79" w:rsidRPr="00457615" w:rsidRDefault="00235C1C" w:rsidP="00656B79">
            <w:pPr>
              <w:pStyle w:val="ListParagraph"/>
              <w:numPr>
                <w:ilvl w:val="0"/>
                <w:numId w:val="31"/>
              </w:numPr>
              <w:spacing w:line="240" w:lineRule="auto"/>
              <w:cnfStyle w:val="000000000000" w:firstRow="0" w:lastRow="0" w:firstColumn="0" w:lastColumn="0" w:oddVBand="0" w:evenVBand="0" w:oddHBand="0" w:evenHBand="0" w:firstRowFirstColumn="0" w:firstRowLastColumn="0" w:lastRowFirstColumn="0" w:lastRowLastColumn="0"/>
              <w:rPr>
                <w:i/>
                <w:iCs/>
              </w:rPr>
            </w:pPr>
            <w:r w:rsidRPr="00457615">
              <w:rPr>
                <w:i/>
                <w:iCs/>
              </w:rPr>
              <w:t>Conversion of traditional FCK into improved Zig Zag brick kiln.</w:t>
            </w:r>
          </w:p>
        </w:tc>
      </w:tr>
    </w:tbl>
    <w:p w:rsidR="00656B79" w:rsidRDefault="00656B79" w:rsidP="00A96CF9">
      <w:pPr>
        <w:rPr>
          <w:b/>
          <w:bCs/>
        </w:rPr>
      </w:pPr>
    </w:p>
    <w:p w:rsidR="00962CC2" w:rsidRDefault="00962CC2" w:rsidP="00A96CF9"/>
    <w:p w:rsidR="00656B79" w:rsidRPr="00485E98" w:rsidRDefault="00235C1C" w:rsidP="00A96CF9">
      <w:r>
        <w:t>This table shows the investment in Green Banking by IFIC Bank Ltd.</w:t>
      </w:r>
    </w:p>
    <w:tbl>
      <w:tblPr>
        <w:tblStyle w:val="GridTable4Accent6"/>
        <w:tblW w:w="9355" w:type="dxa"/>
        <w:tblLook w:val="04A0" w:firstRow="1" w:lastRow="0" w:firstColumn="1" w:lastColumn="0" w:noHBand="0" w:noVBand="1"/>
      </w:tblPr>
      <w:tblGrid>
        <w:gridCol w:w="4927"/>
        <w:gridCol w:w="4428"/>
      </w:tblGrid>
      <w:tr w:rsidR="00440611" w:rsidTr="00440611">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927" w:type="dxa"/>
          </w:tcPr>
          <w:p w:rsidR="00B76B85" w:rsidRDefault="00235C1C" w:rsidP="007E1D6D">
            <w:pPr>
              <w:jc w:val="center"/>
            </w:pPr>
            <w:r>
              <w:t>Year</w:t>
            </w:r>
          </w:p>
        </w:tc>
        <w:tc>
          <w:tcPr>
            <w:tcW w:w="4428" w:type="dxa"/>
          </w:tcPr>
          <w:p w:rsidR="00B76B85" w:rsidRDefault="00235C1C" w:rsidP="007E1D6D">
            <w:pPr>
              <w:jc w:val="center"/>
              <w:cnfStyle w:val="100000000000" w:firstRow="1" w:lastRow="0" w:firstColumn="0" w:lastColumn="0" w:oddVBand="0" w:evenVBand="0" w:oddHBand="0" w:evenHBand="0" w:firstRowFirstColumn="0" w:firstRowLastColumn="0" w:lastRowFirstColumn="0" w:lastRowLastColumn="0"/>
            </w:pPr>
            <w:r>
              <w:t>Amount Financed</w:t>
            </w:r>
          </w:p>
          <w:p w:rsidR="00B76B85" w:rsidRPr="00823CC3" w:rsidRDefault="00235C1C" w:rsidP="007E1D6D">
            <w:pPr>
              <w:jc w:val="center"/>
              <w:cnfStyle w:val="100000000000" w:firstRow="1" w:lastRow="0" w:firstColumn="0" w:lastColumn="0" w:oddVBand="0" w:evenVBand="0" w:oddHBand="0" w:evenHBand="0" w:firstRowFirstColumn="0" w:firstRowLastColumn="0" w:lastRowFirstColumn="0" w:lastRowLastColumn="0"/>
              <w:rPr>
                <w:sz w:val="18"/>
                <w:szCs w:val="18"/>
              </w:rPr>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4927" w:type="dxa"/>
          </w:tcPr>
          <w:p w:rsidR="00B76B85" w:rsidRDefault="00235C1C" w:rsidP="007E1D6D">
            <w:pPr>
              <w:jc w:val="center"/>
            </w:pPr>
            <w:r>
              <w:t>2017</w:t>
            </w:r>
          </w:p>
        </w:tc>
        <w:tc>
          <w:tcPr>
            <w:tcW w:w="4428" w:type="dxa"/>
          </w:tcPr>
          <w:p w:rsidR="00B76B85" w:rsidRDefault="00235C1C" w:rsidP="007E1D6D">
            <w:pPr>
              <w:jc w:val="center"/>
              <w:cnfStyle w:val="000000100000" w:firstRow="0" w:lastRow="0" w:firstColumn="0" w:lastColumn="0" w:oddVBand="0" w:evenVBand="0" w:oddHBand="1" w:evenHBand="0" w:firstRowFirstColumn="0" w:firstRowLastColumn="0" w:lastRowFirstColumn="0" w:lastRowLastColumn="0"/>
            </w:pPr>
            <w:r>
              <w:t>8,024</w:t>
            </w:r>
          </w:p>
        </w:tc>
      </w:tr>
      <w:tr w:rsidR="00440611" w:rsidTr="00440611">
        <w:trPr>
          <w:trHeight w:val="680"/>
        </w:trPr>
        <w:tc>
          <w:tcPr>
            <w:cnfStyle w:val="001000000000" w:firstRow="0" w:lastRow="0" w:firstColumn="1" w:lastColumn="0" w:oddVBand="0" w:evenVBand="0" w:oddHBand="0" w:evenHBand="0" w:firstRowFirstColumn="0" w:firstRowLastColumn="0" w:lastRowFirstColumn="0" w:lastRowLastColumn="0"/>
            <w:tcW w:w="4927" w:type="dxa"/>
          </w:tcPr>
          <w:p w:rsidR="00B76B85" w:rsidRDefault="00235C1C" w:rsidP="007E1D6D">
            <w:pPr>
              <w:jc w:val="center"/>
            </w:pPr>
            <w:r>
              <w:t>2016</w:t>
            </w:r>
          </w:p>
        </w:tc>
        <w:tc>
          <w:tcPr>
            <w:tcW w:w="4428" w:type="dxa"/>
          </w:tcPr>
          <w:p w:rsidR="00B76B85" w:rsidRDefault="00235C1C" w:rsidP="007E1D6D">
            <w:pPr>
              <w:jc w:val="center"/>
              <w:cnfStyle w:val="000000000000" w:firstRow="0" w:lastRow="0" w:firstColumn="0" w:lastColumn="0" w:oddVBand="0" w:evenVBand="0" w:oddHBand="0" w:evenHBand="0" w:firstRowFirstColumn="0" w:firstRowLastColumn="0" w:lastRowFirstColumn="0" w:lastRowLastColumn="0"/>
            </w:pPr>
            <w:r>
              <w:t>710.66</w:t>
            </w:r>
          </w:p>
        </w:tc>
      </w:tr>
      <w:tr w:rsidR="00440611" w:rsidTr="0044061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927" w:type="dxa"/>
          </w:tcPr>
          <w:p w:rsidR="00B76B85" w:rsidRDefault="00235C1C" w:rsidP="007E1D6D">
            <w:pPr>
              <w:jc w:val="center"/>
            </w:pPr>
            <w:r>
              <w:t>2015</w:t>
            </w:r>
          </w:p>
        </w:tc>
        <w:tc>
          <w:tcPr>
            <w:tcW w:w="4428" w:type="dxa"/>
          </w:tcPr>
          <w:p w:rsidR="00B76B85" w:rsidRDefault="00235C1C" w:rsidP="007E1D6D">
            <w:pPr>
              <w:jc w:val="center"/>
              <w:cnfStyle w:val="000000100000" w:firstRow="0" w:lastRow="0" w:firstColumn="0" w:lastColumn="0" w:oddVBand="0" w:evenVBand="0" w:oddHBand="1" w:evenHBand="0" w:firstRowFirstColumn="0" w:firstRowLastColumn="0" w:lastRowFirstColumn="0" w:lastRowLastColumn="0"/>
            </w:pPr>
            <w:r>
              <w:t>645.07</w:t>
            </w:r>
          </w:p>
        </w:tc>
      </w:tr>
      <w:tr w:rsidR="00440611" w:rsidTr="00440611">
        <w:trPr>
          <w:trHeight w:val="637"/>
        </w:trPr>
        <w:tc>
          <w:tcPr>
            <w:cnfStyle w:val="001000000000" w:firstRow="0" w:lastRow="0" w:firstColumn="1" w:lastColumn="0" w:oddVBand="0" w:evenVBand="0" w:oddHBand="0" w:evenHBand="0" w:firstRowFirstColumn="0" w:firstRowLastColumn="0" w:lastRowFirstColumn="0" w:lastRowLastColumn="0"/>
            <w:tcW w:w="4927" w:type="dxa"/>
          </w:tcPr>
          <w:p w:rsidR="00B76B85" w:rsidRDefault="00235C1C" w:rsidP="007E1D6D">
            <w:pPr>
              <w:jc w:val="center"/>
            </w:pPr>
            <w:r>
              <w:t>2014</w:t>
            </w:r>
          </w:p>
        </w:tc>
        <w:tc>
          <w:tcPr>
            <w:tcW w:w="4428" w:type="dxa"/>
          </w:tcPr>
          <w:p w:rsidR="00B76B85" w:rsidRDefault="00235C1C" w:rsidP="007E1D6D">
            <w:pPr>
              <w:jc w:val="center"/>
              <w:cnfStyle w:val="000000000000" w:firstRow="0" w:lastRow="0" w:firstColumn="0" w:lastColumn="0" w:oddVBand="0" w:evenVBand="0" w:oddHBand="0" w:evenHBand="0" w:firstRowFirstColumn="0" w:firstRowLastColumn="0" w:lastRowFirstColumn="0" w:lastRowLastColumn="0"/>
            </w:pPr>
            <w:r>
              <w:t>4,565.96</w:t>
            </w:r>
          </w:p>
        </w:tc>
      </w:tr>
    </w:tbl>
    <w:p w:rsidR="00A96CF9" w:rsidRDefault="00235C1C" w:rsidP="007A68B1">
      <w:r>
        <w:rPr>
          <w:noProof/>
          <w:lang w:bidi="ar-SA"/>
        </w:rPr>
        <w:lastRenderedPageBreak/>
        <w:drawing>
          <wp:anchor distT="0" distB="0" distL="114300" distR="114300" simplePos="0" relativeHeight="251672576" behindDoc="1" locked="0" layoutInCell="1" allowOverlap="1" wp14:anchorId="1757A05C" wp14:editId="17AFB421">
            <wp:simplePos x="0" y="0"/>
            <wp:positionH relativeFrom="margin">
              <wp:align>left</wp:align>
            </wp:positionH>
            <wp:positionV relativeFrom="paragraph">
              <wp:posOffset>504825</wp:posOffset>
            </wp:positionV>
            <wp:extent cx="5831205" cy="1906270"/>
            <wp:effectExtent l="0" t="0" r="17145" b="17780"/>
            <wp:wrapTight wrapText="bothSides">
              <wp:wrapPolygon edited="0">
                <wp:start x="0" y="0"/>
                <wp:lineTo x="0" y="21586"/>
                <wp:lineTo x="21593" y="21586"/>
                <wp:lineTo x="21593"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F61F58" w:rsidRDefault="00235C1C" w:rsidP="00F61F58">
      <w:pPr>
        <w:spacing w:before="480" w:line="240" w:lineRule="auto"/>
        <w:jc w:val="center"/>
        <w:rPr>
          <w:i/>
          <w:iCs/>
          <w:sz w:val="20"/>
          <w:szCs w:val="20"/>
          <w:u w:val="single"/>
        </w:rPr>
      </w:pPr>
      <w:r w:rsidRPr="00F61F58">
        <w:rPr>
          <w:i/>
          <w:iCs/>
          <w:sz w:val="20"/>
          <w:szCs w:val="20"/>
          <w:u w:val="single"/>
        </w:rPr>
        <w:t>Figure – 7: IFIC green investment</w:t>
      </w:r>
    </w:p>
    <w:p w:rsidR="00F61F58" w:rsidRDefault="00F61F58" w:rsidP="00F61F58">
      <w:pPr>
        <w:spacing w:before="480" w:line="240" w:lineRule="auto"/>
        <w:jc w:val="center"/>
        <w:rPr>
          <w:i/>
          <w:iCs/>
          <w:sz w:val="20"/>
          <w:szCs w:val="20"/>
          <w:u w:val="single"/>
        </w:rPr>
      </w:pPr>
    </w:p>
    <w:p w:rsidR="00937ED3" w:rsidRPr="00F61F58" w:rsidRDefault="00937ED3" w:rsidP="00F61F58">
      <w:pPr>
        <w:spacing w:before="480" w:line="240" w:lineRule="auto"/>
        <w:jc w:val="center"/>
        <w:rPr>
          <w:i/>
          <w:iCs/>
          <w:sz w:val="20"/>
          <w:szCs w:val="20"/>
          <w:u w:val="single"/>
        </w:rPr>
      </w:pPr>
    </w:p>
    <w:p w:rsidR="00530099" w:rsidRDefault="00235C1C" w:rsidP="007C4214">
      <w:pPr>
        <w:pStyle w:val="Heading2"/>
      </w:pPr>
      <w:bookmarkStart w:id="104" w:name="_Toc7630778"/>
      <w:r>
        <w:t xml:space="preserve">Social </w:t>
      </w:r>
      <w:proofErr w:type="spellStart"/>
      <w:r>
        <w:t>Islami</w:t>
      </w:r>
      <w:proofErr w:type="spellEnd"/>
      <w:r>
        <w:t xml:space="preserve"> </w:t>
      </w:r>
      <w:r w:rsidR="005F3DD7">
        <w:t>Bank</w:t>
      </w:r>
      <w:r>
        <w:t xml:space="preserve"> Limited (SIBL)</w:t>
      </w:r>
      <w:bookmarkEnd w:id="104"/>
    </w:p>
    <w:p w:rsidR="007C4214" w:rsidRDefault="00235C1C" w:rsidP="00F61F58">
      <w:pPr>
        <w:spacing w:before="200"/>
      </w:pPr>
      <w:r w:rsidRPr="007C4214">
        <w:t>SIBL's Green Banking activities are on multidimensional areas which include both in-house Green activities and external green activities towards supporting Green Economy. In 2017, as part of our Green Banking initiative SIBL has spent a significant amount for</w:t>
      </w:r>
      <w:r w:rsidR="00656B79">
        <w:t>:-</w:t>
      </w:r>
    </w:p>
    <w:p w:rsidR="00937ED3" w:rsidRDefault="00937ED3" w:rsidP="00F61F58">
      <w:pPr>
        <w:spacing w:before="200"/>
      </w:pPr>
    </w:p>
    <w:tbl>
      <w:tblPr>
        <w:tblStyle w:val="GridTable4Accent6"/>
        <w:tblW w:w="8455" w:type="dxa"/>
        <w:tblLook w:val="04A0" w:firstRow="1" w:lastRow="0" w:firstColumn="1" w:lastColumn="0" w:noHBand="0" w:noVBand="1"/>
      </w:tblPr>
      <w:tblGrid>
        <w:gridCol w:w="8455"/>
      </w:tblGrid>
      <w:tr w:rsidR="00440611" w:rsidTr="00440611">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455" w:type="dxa"/>
          </w:tcPr>
          <w:p w:rsidR="00656B79" w:rsidRDefault="00235C1C" w:rsidP="007E1D6D">
            <w:pPr>
              <w:jc w:val="center"/>
            </w:pPr>
            <w:r>
              <w:t>Green Projects financed by SIBL</w:t>
            </w:r>
          </w:p>
        </w:tc>
      </w:tr>
      <w:tr w:rsidR="00440611" w:rsidTr="0044061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Effluent Treatment Plant (ETP)</w:t>
            </w:r>
          </w:p>
        </w:tc>
      </w:tr>
      <w:tr w:rsidR="00440611" w:rsidTr="00440611">
        <w:trPr>
          <w:trHeight w:val="449"/>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Bio-gas Plant</w:t>
            </w:r>
          </w:p>
        </w:tc>
      </w:tr>
      <w:tr w:rsidR="00440611" w:rsidTr="0044061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Solar Panel / Renewable Energy Plant</w:t>
            </w:r>
          </w:p>
        </w:tc>
      </w:tr>
      <w:tr w:rsidR="00440611" w:rsidTr="00440611">
        <w:trPr>
          <w:trHeight w:val="449"/>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Hybrid Hoffman Kiln (HHK)</w:t>
            </w:r>
          </w:p>
        </w:tc>
      </w:tr>
      <w:tr w:rsidR="00440611" w:rsidTr="0044061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Projects Financed in Brick Fields having Zigzag &amp; improved technology</w:t>
            </w:r>
          </w:p>
        </w:tc>
      </w:tr>
      <w:tr w:rsidR="00440611" w:rsidTr="00440611">
        <w:trPr>
          <w:trHeight w:val="449"/>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Hazardous waste treatment facility</w:t>
            </w:r>
          </w:p>
        </w:tc>
      </w:tr>
      <w:tr w:rsidR="00440611" w:rsidTr="0044061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455" w:type="dxa"/>
          </w:tcPr>
          <w:p w:rsidR="00656B79" w:rsidRPr="00457615" w:rsidRDefault="00235C1C" w:rsidP="00656B79">
            <w:pPr>
              <w:rPr>
                <w:i/>
                <w:iCs/>
              </w:rPr>
            </w:pPr>
            <w:r w:rsidRPr="00457615">
              <w:rPr>
                <w:b w:val="0"/>
                <w:bCs w:val="0"/>
                <w:i/>
                <w:iCs/>
              </w:rPr>
              <w:t>Plastic Waste Recycling Plant (PVC, PP, LDPE, HDPE, PS)</w:t>
            </w:r>
          </w:p>
        </w:tc>
      </w:tr>
    </w:tbl>
    <w:p w:rsidR="00937ED3" w:rsidRDefault="00937ED3" w:rsidP="007C4214"/>
    <w:p w:rsidR="003A5FD7" w:rsidRDefault="00235C1C" w:rsidP="007C4214">
      <w:r>
        <w:lastRenderedPageBreak/>
        <w:t>Green Banking investment from SIBL</w:t>
      </w:r>
    </w:p>
    <w:tbl>
      <w:tblPr>
        <w:tblStyle w:val="GridTable4Accent6"/>
        <w:tblW w:w="8460" w:type="dxa"/>
        <w:tblLook w:val="04A0" w:firstRow="1" w:lastRow="0" w:firstColumn="1" w:lastColumn="0" w:noHBand="0" w:noVBand="1"/>
      </w:tblPr>
      <w:tblGrid>
        <w:gridCol w:w="3853"/>
        <w:gridCol w:w="4607"/>
      </w:tblGrid>
      <w:tr w:rsidR="00440611" w:rsidTr="00440611">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7C4214" w:rsidRDefault="00235C1C" w:rsidP="00154471">
            <w:pPr>
              <w:jc w:val="center"/>
            </w:pPr>
            <w:r>
              <w:t>Year</w:t>
            </w:r>
          </w:p>
        </w:tc>
        <w:tc>
          <w:tcPr>
            <w:tcW w:w="4607" w:type="dxa"/>
            <w:vAlign w:val="center"/>
          </w:tcPr>
          <w:p w:rsidR="007A68B1" w:rsidRDefault="00235C1C" w:rsidP="007A68B1">
            <w:pPr>
              <w:jc w:val="center"/>
              <w:cnfStyle w:val="100000000000" w:firstRow="1" w:lastRow="0" w:firstColumn="0" w:lastColumn="0" w:oddVBand="0" w:evenVBand="0" w:oddHBand="0" w:evenHBand="0" w:firstRowFirstColumn="0" w:firstRowLastColumn="0" w:lastRowFirstColumn="0" w:lastRowLastColumn="0"/>
            </w:pPr>
            <w:r>
              <w:t>Amount Financed</w:t>
            </w:r>
          </w:p>
          <w:p w:rsidR="007C4214" w:rsidRDefault="00235C1C" w:rsidP="007A68B1">
            <w:pPr>
              <w:jc w:val="center"/>
              <w:cnfStyle w:val="100000000000" w:firstRow="1" w:lastRow="0" w:firstColumn="0" w:lastColumn="0" w:oddVBand="0" w:evenVBand="0" w:oddHBand="0" w:evenHBand="0" w:firstRowFirstColumn="0" w:firstRowLastColumn="0" w:lastRowFirstColumn="0" w:lastRowLastColumn="0"/>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7C4214" w:rsidRDefault="00235C1C" w:rsidP="00154471">
            <w:pPr>
              <w:jc w:val="center"/>
            </w:pPr>
            <w:r>
              <w:t>2017</w:t>
            </w:r>
          </w:p>
        </w:tc>
        <w:tc>
          <w:tcPr>
            <w:tcW w:w="4607" w:type="dxa"/>
            <w:vAlign w:val="center"/>
          </w:tcPr>
          <w:p w:rsidR="007C4214" w:rsidRDefault="00235C1C" w:rsidP="00154471">
            <w:pPr>
              <w:jc w:val="center"/>
              <w:cnfStyle w:val="000000100000" w:firstRow="0" w:lastRow="0" w:firstColumn="0" w:lastColumn="0" w:oddVBand="0" w:evenVBand="0" w:oddHBand="1" w:evenHBand="0" w:firstRowFirstColumn="0" w:firstRowLastColumn="0" w:lastRowFirstColumn="0" w:lastRowLastColumn="0"/>
            </w:pPr>
            <w:r>
              <w:t>51,481</w:t>
            </w:r>
          </w:p>
        </w:tc>
      </w:tr>
      <w:tr w:rsidR="00440611" w:rsidTr="00440611">
        <w:trPr>
          <w:trHeight w:val="74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7C4214" w:rsidRDefault="00235C1C" w:rsidP="00154471">
            <w:pPr>
              <w:jc w:val="center"/>
            </w:pPr>
            <w:r>
              <w:t>2016</w:t>
            </w:r>
          </w:p>
        </w:tc>
        <w:tc>
          <w:tcPr>
            <w:tcW w:w="4607" w:type="dxa"/>
            <w:vAlign w:val="center"/>
          </w:tcPr>
          <w:p w:rsidR="007C4214" w:rsidRDefault="00235C1C" w:rsidP="00154471">
            <w:pPr>
              <w:jc w:val="center"/>
              <w:cnfStyle w:val="000000000000" w:firstRow="0" w:lastRow="0" w:firstColumn="0" w:lastColumn="0" w:oddVBand="0" w:evenVBand="0" w:oddHBand="0" w:evenHBand="0" w:firstRowFirstColumn="0" w:firstRowLastColumn="0" w:lastRowFirstColumn="0" w:lastRowLastColumn="0"/>
            </w:pPr>
            <w:r>
              <w:t>19,824.21</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7C4214" w:rsidRDefault="00235C1C" w:rsidP="00154471">
            <w:pPr>
              <w:jc w:val="center"/>
            </w:pPr>
            <w:r>
              <w:t>2015</w:t>
            </w:r>
          </w:p>
        </w:tc>
        <w:tc>
          <w:tcPr>
            <w:tcW w:w="4607" w:type="dxa"/>
            <w:vAlign w:val="center"/>
          </w:tcPr>
          <w:p w:rsidR="007C4214" w:rsidRDefault="00235C1C" w:rsidP="00154471">
            <w:pPr>
              <w:jc w:val="center"/>
              <w:cnfStyle w:val="000000100000" w:firstRow="0" w:lastRow="0" w:firstColumn="0" w:lastColumn="0" w:oddVBand="0" w:evenVBand="0" w:oddHBand="1" w:evenHBand="0" w:firstRowFirstColumn="0" w:firstRowLastColumn="0" w:lastRowFirstColumn="0" w:lastRowLastColumn="0"/>
            </w:pPr>
            <w:r>
              <w:t>8</w:t>
            </w:r>
            <w:r w:rsidR="000643C1">
              <w:t>,</w:t>
            </w:r>
            <w:r>
              <w:t>977.34</w:t>
            </w:r>
          </w:p>
        </w:tc>
      </w:tr>
      <w:tr w:rsidR="00440611" w:rsidTr="00440611">
        <w:trPr>
          <w:trHeight w:val="74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7C4214" w:rsidRDefault="00235C1C" w:rsidP="00154471">
            <w:pPr>
              <w:jc w:val="center"/>
            </w:pPr>
            <w:r>
              <w:t>2014</w:t>
            </w:r>
          </w:p>
        </w:tc>
        <w:tc>
          <w:tcPr>
            <w:tcW w:w="4607" w:type="dxa"/>
            <w:vAlign w:val="center"/>
          </w:tcPr>
          <w:p w:rsidR="007C4214" w:rsidRDefault="00235C1C" w:rsidP="00154471">
            <w:pPr>
              <w:jc w:val="center"/>
              <w:cnfStyle w:val="000000000000" w:firstRow="0" w:lastRow="0" w:firstColumn="0" w:lastColumn="0" w:oddVBand="0" w:evenVBand="0" w:oddHBand="0" w:evenHBand="0" w:firstRowFirstColumn="0" w:firstRowLastColumn="0" w:lastRowFirstColumn="0" w:lastRowLastColumn="0"/>
            </w:pPr>
            <w:r>
              <w:t>6</w:t>
            </w:r>
            <w:r w:rsidR="000643C1">
              <w:t>,</w:t>
            </w:r>
            <w:r>
              <w:t>717.98</w:t>
            </w:r>
          </w:p>
        </w:tc>
      </w:tr>
    </w:tbl>
    <w:p w:rsidR="007C4214" w:rsidRDefault="00235C1C" w:rsidP="007C4214">
      <w:pPr>
        <w:spacing w:before="600"/>
      </w:pPr>
      <w:r>
        <w:rPr>
          <w:noProof/>
          <w:lang w:bidi="ar-SA"/>
        </w:rPr>
        <w:drawing>
          <wp:anchor distT="0" distB="0" distL="114300" distR="114300" simplePos="0" relativeHeight="251675648" behindDoc="1" locked="0" layoutInCell="1" allowOverlap="1" wp14:anchorId="4A9E0D23" wp14:editId="2C6AC591">
            <wp:simplePos x="0" y="0"/>
            <wp:positionH relativeFrom="margin">
              <wp:align>left</wp:align>
            </wp:positionH>
            <wp:positionV relativeFrom="paragraph">
              <wp:posOffset>390525</wp:posOffset>
            </wp:positionV>
            <wp:extent cx="5313680" cy="2466975"/>
            <wp:effectExtent l="0" t="0" r="1270" b="9525"/>
            <wp:wrapTight wrapText="bothSides">
              <wp:wrapPolygon edited="0">
                <wp:start x="0" y="0"/>
                <wp:lineTo x="0" y="21517"/>
                <wp:lineTo x="21528" y="21517"/>
                <wp:lineTo x="21528"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3A5FD7" w:rsidRDefault="003A5FD7" w:rsidP="004734AE">
      <w:pPr>
        <w:spacing w:after="0" w:line="240" w:lineRule="auto"/>
        <w:jc w:val="center"/>
        <w:rPr>
          <w:i/>
          <w:iCs/>
          <w:szCs w:val="24"/>
          <w:u w:val="single"/>
        </w:rPr>
      </w:pPr>
    </w:p>
    <w:p w:rsidR="00815EEE" w:rsidRPr="00796782" w:rsidRDefault="00235C1C" w:rsidP="004734AE">
      <w:pPr>
        <w:spacing w:after="0" w:line="240" w:lineRule="auto"/>
        <w:jc w:val="center"/>
        <w:rPr>
          <w:i/>
          <w:iCs/>
          <w:szCs w:val="24"/>
          <w:u w:val="single"/>
        </w:rPr>
      </w:pPr>
      <w:r w:rsidRPr="00796782">
        <w:rPr>
          <w:i/>
          <w:iCs/>
          <w:szCs w:val="24"/>
          <w:u w:val="single"/>
        </w:rPr>
        <w:t>Figure – 8</w:t>
      </w:r>
      <w:r w:rsidR="00222DAB" w:rsidRPr="00796782">
        <w:rPr>
          <w:i/>
          <w:iCs/>
          <w:szCs w:val="24"/>
          <w:u w:val="single"/>
        </w:rPr>
        <w:t>: SIBL</w:t>
      </w:r>
      <w:r w:rsidRPr="00796782">
        <w:rPr>
          <w:i/>
          <w:iCs/>
          <w:szCs w:val="24"/>
          <w:u w:val="single"/>
        </w:rPr>
        <w:t xml:space="preserve"> green investment</w:t>
      </w:r>
    </w:p>
    <w:p w:rsidR="004E5B09" w:rsidRPr="00796782" w:rsidRDefault="004E5B09" w:rsidP="004734AE">
      <w:pPr>
        <w:spacing w:after="0" w:line="240" w:lineRule="auto"/>
        <w:jc w:val="center"/>
        <w:rPr>
          <w:i/>
          <w:iCs/>
          <w:szCs w:val="24"/>
          <w:u w:val="single"/>
        </w:rPr>
      </w:pPr>
    </w:p>
    <w:p w:rsidR="004E5B09" w:rsidRDefault="004E5B09" w:rsidP="004734AE">
      <w:pPr>
        <w:spacing w:after="0" w:line="240" w:lineRule="auto"/>
        <w:jc w:val="center"/>
        <w:rPr>
          <w:i/>
          <w:iCs/>
          <w:sz w:val="18"/>
          <w:szCs w:val="18"/>
          <w:u w:val="single"/>
        </w:rPr>
      </w:pPr>
    </w:p>
    <w:p w:rsidR="004E5B09" w:rsidRDefault="004E5B09" w:rsidP="004E5B09">
      <w:pPr>
        <w:spacing w:after="0" w:line="240" w:lineRule="auto"/>
        <w:rPr>
          <w:i/>
          <w:iCs/>
          <w:sz w:val="18"/>
          <w:szCs w:val="18"/>
          <w:u w:val="single"/>
        </w:rPr>
      </w:pPr>
    </w:p>
    <w:p w:rsidR="004E5B09" w:rsidRDefault="004E5B09" w:rsidP="004E5B09">
      <w:pPr>
        <w:spacing w:after="0" w:line="240" w:lineRule="auto"/>
        <w:rPr>
          <w:i/>
          <w:iCs/>
          <w:sz w:val="18"/>
          <w:szCs w:val="18"/>
          <w:u w:val="single"/>
        </w:rPr>
      </w:pPr>
    </w:p>
    <w:p w:rsidR="00514113" w:rsidRDefault="00514113" w:rsidP="004E5B09">
      <w:pPr>
        <w:spacing w:after="0" w:line="240" w:lineRule="auto"/>
        <w:rPr>
          <w:i/>
          <w:iCs/>
          <w:sz w:val="18"/>
          <w:szCs w:val="18"/>
          <w:u w:val="single"/>
        </w:rPr>
      </w:pPr>
    </w:p>
    <w:p w:rsidR="004E5B09" w:rsidRDefault="004E5B09" w:rsidP="004E5B09">
      <w:pPr>
        <w:spacing w:after="0" w:line="240" w:lineRule="auto"/>
        <w:rPr>
          <w:i/>
          <w:iCs/>
          <w:sz w:val="18"/>
          <w:szCs w:val="18"/>
          <w:u w:val="single"/>
        </w:rPr>
      </w:pPr>
    </w:p>
    <w:p w:rsidR="004E5B09" w:rsidRDefault="004E5B09" w:rsidP="004E5B09">
      <w:pPr>
        <w:spacing w:after="0" w:line="240" w:lineRule="auto"/>
        <w:rPr>
          <w:i/>
          <w:iCs/>
          <w:sz w:val="18"/>
          <w:szCs w:val="18"/>
          <w:u w:val="single"/>
        </w:rPr>
      </w:pPr>
    </w:p>
    <w:p w:rsidR="004E5B09" w:rsidRDefault="004E5B09" w:rsidP="004E5B09">
      <w:pPr>
        <w:spacing w:after="0" w:line="240" w:lineRule="auto"/>
        <w:rPr>
          <w:i/>
          <w:iCs/>
          <w:sz w:val="18"/>
          <w:szCs w:val="18"/>
          <w:u w:val="single"/>
        </w:rPr>
      </w:pPr>
    </w:p>
    <w:p w:rsidR="004E5B09" w:rsidRPr="004734AE" w:rsidRDefault="004E5B09" w:rsidP="004734AE">
      <w:pPr>
        <w:spacing w:after="0" w:line="240" w:lineRule="auto"/>
        <w:jc w:val="center"/>
        <w:rPr>
          <w:i/>
          <w:iCs/>
          <w:sz w:val="18"/>
          <w:szCs w:val="18"/>
          <w:u w:val="single"/>
        </w:rPr>
      </w:pPr>
    </w:p>
    <w:p w:rsidR="007C4214" w:rsidRDefault="00235C1C" w:rsidP="007C4214">
      <w:pPr>
        <w:pStyle w:val="Heading2"/>
      </w:pPr>
      <w:bookmarkStart w:id="105" w:name="_Toc7630779"/>
      <w:r>
        <w:lastRenderedPageBreak/>
        <w:t>Bank Asia Limited</w:t>
      </w:r>
      <w:bookmarkEnd w:id="105"/>
    </w:p>
    <w:p w:rsidR="00656B79" w:rsidRDefault="00235C1C" w:rsidP="007C4214">
      <w:r w:rsidRPr="007C4214">
        <w:t>Bank Asia firmly promotes green banking to reach its long term strategic objective to be a green, triple bottom line bank where every decision will be taken with both financial and environmental considerations in mind.</w:t>
      </w:r>
    </w:p>
    <w:p w:rsidR="00937ED3" w:rsidRDefault="00937ED3" w:rsidP="007C4214"/>
    <w:tbl>
      <w:tblPr>
        <w:tblStyle w:val="GridTable4Accent6"/>
        <w:tblW w:w="8084" w:type="dxa"/>
        <w:tblInd w:w="445" w:type="dxa"/>
        <w:tblLook w:val="04A0" w:firstRow="1" w:lastRow="0" w:firstColumn="1" w:lastColumn="0" w:noHBand="0" w:noVBand="1"/>
      </w:tblPr>
      <w:tblGrid>
        <w:gridCol w:w="8084"/>
      </w:tblGrid>
      <w:tr w:rsidR="00440611" w:rsidTr="00440611">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8084" w:type="dxa"/>
            <w:vAlign w:val="center"/>
          </w:tcPr>
          <w:p w:rsidR="00656B79" w:rsidRDefault="00235C1C" w:rsidP="007E1D6D">
            <w:pPr>
              <w:jc w:val="center"/>
            </w:pPr>
            <w:r>
              <w:t>Green Projects financed by Bank Asia</w:t>
            </w:r>
          </w:p>
        </w:tc>
      </w:tr>
      <w:tr w:rsidR="00440611" w:rsidTr="0044061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084" w:type="dxa"/>
          </w:tcPr>
          <w:p w:rsidR="00656B79" w:rsidRPr="00B67087" w:rsidRDefault="00235C1C" w:rsidP="00B67087">
            <w:pPr>
              <w:jc w:val="left"/>
              <w:rPr>
                <w:i/>
                <w:iCs/>
              </w:rPr>
            </w:pPr>
            <w:r w:rsidRPr="00B67087">
              <w:rPr>
                <w:b w:val="0"/>
                <w:bCs w:val="0"/>
                <w:i/>
                <w:iCs/>
              </w:rPr>
              <w:t>Solar Power Branches – Bank Asia has 11 solar power branches</w:t>
            </w:r>
          </w:p>
        </w:tc>
      </w:tr>
      <w:tr w:rsidR="00440611" w:rsidTr="00440611">
        <w:trPr>
          <w:trHeight w:val="571"/>
        </w:trPr>
        <w:tc>
          <w:tcPr>
            <w:cnfStyle w:val="001000000000" w:firstRow="0" w:lastRow="0" w:firstColumn="1" w:lastColumn="0" w:oddVBand="0" w:evenVBand="0" w:oddHBand="0" w:evenHBand="0" w:firstRowFirstColumn="0" w:firstRowLastColumn="0" w:lastRowFirstColumn="0" w:lastRowLastColumn="0"/>
            <w:tcW w:w="8084" w:type="dxa"/>
          </w:tcPr>
          <w:p w:rsidR="00656B79" w:rsidRPr="00B67087" w:rsidRDefault="00235C1C" w:rsidP="00B67087">
            <w:pPr>
              <w:jc w:val="left"/>
              <w:rPr>
                <w:i/>
                <w:iCs/>
              </w:rPr>
            </w:pPr>
            <w:r w:rsidRPr="00B67087">
              <w:rPr>
                <w:b w:val="0"/>
                <w:bCs w:val="0"/>
                <w:i/>
                <w:iCs/>
              </w:rPr>
              <w:t>Financing renewable energy and carbon offset project</w:t>
            </w:r>
          </w:p>
        </w:tc>
      </w:tr>
      <w:tr w:rsidR="00440611" w:rsidTr="0044061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084" w:type="dxa"/>
          </w:tcPr>
          <w:p w:rsidR="00656B79" w:rsidRPr="00B67087" w:rsidRDefault="00235C1C" w:rsidP="00B67087">
            <w:pPr>
              <w:jc w:val="left"/>
              <w:rPr>
                <w:i/>
                <w:iCs/>
              </w:rPr>
            </w:pPr>
            <w:r w:rsidRPr="00B67087">
              <w:rPr>
                <w:b w:val="0"/>
                <w:bCs w:val="0"/>
                <w:i/>
                <w:iCs/>
              </w:rPr>
              <w:t>Waste management &amp; Liquide waste management</w:t>
            </w:r>
          </w:p>
        </w:tc>
      </w:tr>
      <w:tr w:rsidR="00440611" w:rsidTr="00440611">
        <w:trPr>
          <w:trHeight w:val="571"/>
        </w:trPr>
        <w:tc>
          <w:tcPr>
            <w:cnfStyle w:val="001000000000" w:firstRow="0" w:lastRow="0" w:firstColumn="1" w:lastColumn="0" w:oddVBand="0" w:evenVBand="0" w:oddHBand="0" w:evenHBand="0" w:firstRowFirstColumn="0" w:firstRowLastColumn="0" w:lastRowFirstColumn="0" w:lastRowLastColumn="0"/>
            <w:tcW w:w="8084" w:type="dxa"/>
          </w:tcPr>
          <w:p w:rsidR="00656B79" w:rsidRPr="00B67087" w:rsidRDefault="00235C1C" w:rsidP="00B67087">
            <w:pPr>
              <w:jc w:val="left"/>
              <w:rPr>
                <w:i/>
                <w:iCs/>
              </w:rPr>
            </w:pPr>
            <w:r w:rsidRPr="00B67087">
              <w:rPr>
                <w:b w:val="0"/>
                <w:bCs w:val="0"/>
                <w:i/>
                <w:iCs/>
              </w:rPr>
              <w:t>Greenhouse gas emission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084" w:type="dxa"/>
          </w:tcPr>
          <w:p w:rsidR="00656B79" w:rsidRPr="00B67087" w:rsidRDefault="00235C1C" w:rsidP="00B67087">
            <w:pPr>
              <w:jc w:val="left"/>
              <w:rPr>
                <w:i/>
                <w:iCs/>
              </w:rPr>
            </w:pPr>
            <w:r w:rsidRPr="00B67087">
              <w:rPr>
                <w:b w:val="0"/>
                <w:bCs w:val="0"/>
                <w:i/>
                <w:iCs/>
              </w:rPr>
              <w:t>Reducing carbon footprint</w:t>
            </w:r>
          </w:p>
        </w:tc>
      </w:tr>
    </w:tbl>
    <w:p w:rsidR="00937ED3" w:rsidRDefault="00937ED3" w:rsidP="00E16CFC">
      <w:pPr>
        <w:spacing w:before="480"/>
        <w:ind w:left="360"/>
        <w:jc w:val="left"/>
      </w:pPr>
    </w:p>
    <w:p w:rsidR="00656B79" w:rsidRDefault="00235C1C" w:rsidP="00E16CFC">
      <w:pPr>
        <w:spacing w:before="480"/>
        <w:ind w:left="360"/>
        <w:jc w:val="left"/>
      </w:pPr>
      <w:proofErr w:type="gramStart"/>
      <w:r>
        <w:t>Green Investment from Bank Asia Ltd.</w:t>
      </w:r>
      <w:proofErr w:type="gramEnd"/>
    </w:p>
    <w:tbl>
      <w:tblPr>
        <w:tblStyle w:val="GridTable4Accent6"/>
        <w:tblW w:w="8010" w:type="dxa"/>
        <w:tblInd w:w="445" w:type="dxa"/>
        <w:tblLook w:val="04A0" w:firstRow="1" w:lastRow="0" w:firstColumn="1" w:lastColumn="0" w:noHBand="0" w:noVBand="1"/>
      </w:tblPr>
      <w:tblGrid>
        <w:gridCol w:w="2880"/>
        <w:gridCol w:w="5130"/>
      </w:tblGrid>
      <w:tr w:rsidR="00440611" w:rsidTr="00440611">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880" w:type="dxa"/>
          </w:tcPr>
          <w:p w:rsidR="007C4214" w:rsidRPr="007C4214" w:rsidRDefault="00235C1C" w:rsidP="007E1D6D">
            <w:pPr>
              <w:spacing w:line="259" w:lineRule="auto"/>
              <w:jc w:val="center"/>
              <w:rPr>
                <w:rFonts w:ascii="Calibri" w:eastAsia="Calibri" w:hAnsi="Calibri" w:cs="Vrinda"/>
                <w:sz w:val="22"/>
              </w:rPr>
            </w:pPr>
            <w:r w:rsidRPr="007C4214">
              <w:rPr>
                <w:rFonts w:ascii="Calibri" w:eastAsia="Calibri" w:hAnsi="Calibri" w:cs="Vrinda"/>
                <w:sz w:val="22"/>
              </w:rPr>
              <w:t>Year</w:t>
            </w:r>
          </w:p>
        </w:tc>
        <w:tc>
          <w:tcPr>
            <w:tcW w:w="5130" w:type="dxa"/>
          </w:tcPr>
          <w:p w:rsidR="007A68B1" w:rsidRDefault="00235C1C" w:rsidP="007E1D6D">
            <w:pPr>
              <w:jc w:val="center"/>
              <w:cnfStyle w:val="100000000000" w:firstRow="1" w:lastRow="0" w:firstColumn="0" w:lastColumn="0" w:oddVBand="0" w:evenVBand="0" w:oddHBand="0" w:evenHBand="0" w:firstRowFirstColumn="0" w:firstRowLastColumn="0" w:lastRowFirstColumn="0" w:lastRowLastColumn="0"/>
            </w:pPr>
            <w:r>
              <w:t>Amount Financed</w:t>
            </w:r>
          </w:p>
          <w:p w:rsidR="007C4214" w:rsidRPr="007C4214" w:rsidRDefault="00235C1C" w:rsidP="007E1D6D">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22"/>
              </w:rPr>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880" w:type="dxa"/>
          </w:tcPr>
          <w:p w:rsidR="007C4214" w:rsidRPr="007C4214" w:rsidRDefault="00235C1C" w:rsidP="007E1D6D">
            <w:pPr>
              <w:spacing w:line="259" w:lineRule="auto"/>
              <w:jc w:val="center"/>
              <w:rPr>
                <w:rFonts w:ascii="Calibri" w:eastAsia="Calibri" w:hAnsi="Calibri" w:cs="Vrinda"/>
                <w:sz w:val="22"/>
              </w:rPr>
            </w:pPr>
            <w:r w:rsidRPr="007C4214">
              <w:rPr>
                <w:rFonts w:ascii="Calibri" w:eastAsia="Calibri" w:hAnsi="Calibri" w:cs="Vrinda"/>
                <w:sz w:val="22"/>
              </w:rPr>
              <w:t>2017</w:t>
            </w:r>
          </w:p>
        </w:tc>
        <w:tc>
          <w:tcPr>
            <w:tcW w:w="5130" w:type="dxa"/>
          </w:tcPr>
          <w:p w:rsidR="007C4214" w:rsidRPr="007C4214" w:rsidRDefault="00235C1C" w:rsidP="007E1D6D">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7C4214">
              <w:rPr>
                <w:rFonts w:ascii="Calibri" w:eastAsia="Calibri" w:hAnsi="Calibri" w:cs="Vrinda"/>
                <w:sz w:val="22"/>
              </w:rPr>
              <w:t>1,400</w:t>
            </w:r>
          </w:p>
        </w:tc>
      </w:tr>
      <w:tr w:rsidR="00440611" w:rsidTr="00440611">
        <w:trPr>
          <w:trHeight w:val="743"/>
        </w:trPr>
        <w:tc>
          <w:tcPr>
            <w:cnfStyle w:val="001000000000" w:firstRow="0" w:lastRow="0" w:firstColumn="1" w:lastColumn="0" w:oddVBand="0" w:evenVBand="0" w:oddHBand="0" w:evenHBand="0" w:firstRowFirstColumn="0" w:firstRowLastColumn="0" w:lastRowFirstColumn="0" w:lastRowLastColumn="0"/>
            <w:tcW w:w="2880" w:type="dxa"/>
          </w:tcPr>
          <w:p w:rsidR="007C4214" w:rsidRPr="007C4214" w:rsidRDefault="00235C1C" w:rsidP="007E1D6D">
            <w:pPr>
              <w:spacing w:line="259" w:lineRule="auto"/>
              <w:jc w:val="center"/>
              <w:rPr>
                <w:rFonts w:ascii="Calibri" w:eastAsia="Calibri" w:hAnsi="Calibri" w:cs="Vrinda"/>
                <w:sz w:val="22"/>
              </w:rPr>
            </w:pPr>
            <w:r w:rsidRPr="007C4214">
              <w:rPr>
                <w:rFonts w:ascii="Calibri" w:eastAsia="Calibri" w:hAnsi="Calibri" w:cs="Vrinda"/>
                <w:sz w:val="22"/>
              </w:rPr>
              <w:t>2016</w:t>
            </w:r>
          </w:p>
        </w:tc>
        <w:tc>
          <w:tcPr>
            <w:tcW w:w="5130" w:type="dxa"/>
          </w:tcPr>
          <w:p w:rsidR="007C4214" w:rsidRPr="007C4214" w:rsidRDefault="00235C1C" w:rsidP="007E1D6D">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7C4214">
              <w:rPr>
                <w:rFonts w:ascii="Calibri" w:eastAsia="Calibri" w:hAnsi="Calibri" w:cs="Vrinda"/>
                <w:sz w:val="22"/>
              </w:rPr>
              <w:t>1,700</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880" w:type="dxa"/>
          </w:tcPr>
          <w:p w:rsidR="007C4214" w:rsidRPr="007C4214" w:rsidRDefault="00235C1C" w:rsidP="007E1D6D">
            <w:pPr>
              <w:spacing w:line="259" w:lineRule="auto"/>
              <w:jc w:val="center"/>
              <w:rPr>
                <w:rFonts w:ascii="Calibri" w:eastAsia="Calibri" w:hAnsi="Calibri" w:cs="Vrinda"/>
                <w:sz w:val="22"/>
              </w:rPr>
            </w:pPr>
            <w:r w:rsidRPr="007C4214">
              <w:rPr>
                <w:rFonts w:ascii="Calibri" w:eastAsia="Calibri" w:hAnsi="Calibri" w:cs="Vrinda"/>
                <w:sz w:val="22"/>
              </w:rPr>
              <w:t>2015</w:t>
            </w:r>
          </w:p>
        </w:tc>
        <w:tc>
          <w:tcPr>
            <w:tcW w:w="5130" w:type="dxa"/>
          </w:tcPr>
          <w:p w:rsidR="007C4214" w:rsidRPr="007C4214" w:rsidRDefault="00235C1C" w:rsidP="007E1D6D">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7C4214">
              <w:rPr>
                <w:rFonts w:ascii="Calibri" w:eastAsia="Calibri" w:hAnsi="Calibri" w:cs="Vrinda"/>
                <w:sz w:val="22"/>
              </w:rPr>
              <w:t>1,840</w:t>
            </w:r>
          </w:p>
        </w:tc>
      </w:tr>
      <w:tr w:rsidR="00440611" w:rsidTr="00440611">
        <w:trPr>
          <w:trHeight w:val="793"/>
        </w:trPr>
        <w:tc>
          <w:tcPr>
            <w:cnfStyle w:val="001000000000" w:firstRow="0" w:lastRow="0" w:firstColumn="1" w:lastColumn="0" w:oddVBand="0" w:evenVBand="0" w:oddHBand="0" w:evenHBand="0" w:firstRowFirstColumn="0" w:firstRowLastColumn="0" w:lastRowFirstColumn="0" w:lastRowLastColumn="0"/>
            <w:tcW w:w="2880" w:type="dxa"/>
          </w:tcPr>
          <w:p w:rsidR="007C4214" w:rsidRPr="007C4214" w:rsidRDefault="00235C1C" w:rsidP="007E1D6D">
            <w:pPr>
              <w:spacing w:line="259" w:lineRule="auto"/>
              <w:jc w:val="center"/>
              <w:rPr>
                <w:rFonts w:ascii="Calibri" w:eastAsia="Calibri" w:hAnsi="Calibri" w:cs="Vrinda"/>
                <w:sz w:val="22"/>
              </w:rPr>
            </w:pPr>
            <w:r w:rsidRPr="007C4214">
              <w:rPr>
                <w:rFonts w:ascii="Calibri" w:eastAsia="Calibri" w:hAnsi="Calibri" w:cs="Vrinda"/>
                <w:sz w:val="22"/>
              </w:rPr>
              <w:t>2014</w:t>
            </w:r>
          </w:p>
        </w:tc>
        <w:tc>
          <w:tcPr>
            <w:tcW w:w="5130" w:type="dxa"/>
          </w:tcPr>
          <w:p w:rsidR="007C4214" w:rsidRPr="007C4214" w:rsidRDefault="00235C1C" w:rsidP="007E1D6D">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7C4214">
              <w:rPr>
                <w:rFonts w:ascii="Calibri" w:eastAsia="Calibri" w:hAnsi="Calibri" w:cs="Vrinda"/>
                <w:sz w:val="22"/>
              </w:rPr>
              <w:t>1,407</w:t>
            </w:r>
          </w:p>
        </w:tc>
      </w:tr>
    </w:tbl>
    <w:p w:rsidR="007C4214" w:rsidRDefault="00235C1C" w:rsidP="00CC39F8">
      <w:r>
        <w:t xml:space="preserve"> </w:t>
      </w:r>
    </w:p>
    <w:p w:rsidR="00E84B84" w:rsidRDefault="00E84B84" w:rsidP="00CC39F8"/>
    <w:p w:rsidR="00E84B84" w:rsidRDefault="00E84B84" w:rsidP="00CC39F8"/>
    <w:p w:rsidR="007C4214" w:rsidRDefault="00235C1C" w:rsidP="007C4214">
      <w:pPr>
        <w:ind w:left="360"/>
      </w:pPr>
      <w:r>
        <w:rPr>
          <w:noProof/>
          <w:lang w:bidi="ar-SA"/>
        </w:rPr>
        <w:drawing>
          <wp:inline distT="0" distB="0" distL="0" distR="0" wp14:anchorId="172A1AF4" wp14:editId="4558BCDC">
            <wp:extent cx="5045866" cy="2553335"/>
            <wp:effectExtent l="0" t="0" r="2540" b="184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C4214" w:rsidRDefault="00235C1C" w:rsidP="001B0A2D">
      <w:pPr>
        <w:spacing w:before="480" w:line="240" w:lineRule="auto"/>
        <w:jc w:val="center"/>
        <w:rPr>
          <w:i/>
          <w:iCs/>
          <w:u w:val="single"/>
        </w:rPr>
      </w:pPr>
      <w:r>
        <w:rPr>
          <w:i/>
          <w:iCs/>
          <w:u w:val="single"/>
        </w:rPr>
        <w:t>Figure – 9</w:t>
      </w:r>
      <w:r w:rsidR="00CC39F8">
        <w:rPr>
          <w:i/>
          <w:iCs/>
          <w:u w:val="single"/>
        </w:rPr>
        <w:t>: Bank Asia Limited green investment</w:t>
      </w:r>
    </w:p>
    <w:p w:rsidR="00656B79" w:rsidRDefault="00656B79" w:rsidP="001B0A2D">
      <w:pPr>
        <w:spacing w:before="480" w:line="240" w:lineRule="auto"/>
        <w:jc w:val="center"/>
        <w:rPr>
          <w:i/>
          <w:iCs/>
          <w:u w:val="single"/>
        </w:rPr>
      </w:pPr>
    </w:p>
    <w:p w:rsidR="00656B79" w:rsidRPr="001B0A2D" w:rsidRDefault="00656B79" w:rsidP="001B0A2D">
      <w:pPr>
        <w:spacing w:before="480" w:line="240" w:lineRule="auto"/>
        <w:jc w:val="center"/>
        <w:rPr>
          <w:i/>
          <w:iCs/>
          <w:u w:val="single"/>
        </w:rPr>
      </w:pPr>
    </w:p>
    <w:p w:rsidR="00700056" w:rsidRDefault="00235C1C" w:rsidP="00700056">
      <w:pPr>
        <w:pStyle w:val="Heading2"/>
      </w:pPr>
      <w:bookmarkStart w:id="106" w:name="_Toc7630780"/>
      <w:r>
        <w:t>BRAC Bank</w:t>
      </w:r>
      <w:bookmarkEnd w:id="106"/>
    </w:p>
    <w:p w:rsidR="00656B79" w:rsidRPr="00656B79" w:rsidRDefault="00235C1C" w:rsidP="00656B79">
      <w:r>
        <w:t xml:space="preserve">Green projects that BRAC bank </w:t>
      </w:r>
      <w:proofErr w:type="gramStart"/>
      <w:r>
        <w:t>follows :</w:t>
      </w:r>
      <w:proofErr w:type="gramEnd"/>
    </w:p>
    <w:tbl>
      <w:tblPr>
        <w:tblStyle w:val="GridTable4Accent6"/>
        <w:tblW w:w="8218" w:type="dxa"/>
        <w:tblInd w:w="445" w:type="dxa"/>
        <w:tblLook w:val="04A0" w:firstRow="1" w:lastRow="0" w:firstColumn="1" w:lastColumn="0" w:noHBand="0" w:noVBand="1"/>
      </w:tblPr>
      <w:tblGrid>
        <w:gridCol w:w="8218"/>
      </w:tblGrid>
      <w:tr w:rsidR="00440611" w:rsidTr="00440611">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8218" w:type="dxa"/>
          </w:tcPr>
          <w:p w:rsidR="00656B79" w:rsidRDefault="00235C1C" w:rsidP="007E1D6D">
            <w:pPr>
              <w:jc w:val="center"/>
            </w:pPr>
            <w:r>
              <w:t>Green Projects financed by DBBL</w:t>
            </w:r>
          </w:p>
        </w:tc>
      </w:tr>
      <w:tr w:rsidR="00440611" w:rsidTr="0044061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218" w:type="dxa"/>
            <w:vAlign w:val="center"/>
          </w:tcPr>
          <w:p w:rsidR="00656B79" w:rsidRPr="00B67087" w:rsidRDefault="00235C1C" w:rsidP="00BB67C3">
            <w:pPr>
              <w:jc w:val="left"/>
              <w:rPr>
                <w:i/>
                <w:iCs/>
              </w:rPr>
            </w:pPr>
            <w:r w:rsidRPr="00B67087">
              <w:rPr>
                <w:b w:val="0"/>
                <w:bCs w:val="0"/>
                <w:i/>
                <w:iCs/>
              </w:rPr>
              <w:t>Waste Water Resource</w:t>
            </w:r>
          </w:p>
        </w:tc>
      </w:tr>
      <w:tr w:rsidR="00440611" w:rsidTr="00440611">
        <w:trPr>
          <w:trHeight w:val="642"/>
        </w:trPr>
        <w:tc>
          <w:tcPr>
            <w:cnfStyle w:val="001000000000" w:firstRow="0" w:lastRow="0" w:firstColumn="1" w:lastColumn="0" w:oddVBand="0" w:evenVBand="0" w:oddHBand="0" w:evenHBand="0" w:firstRowFirstColumn="0" w:firstRowLastColumn="0" w:lastRowFirstColumn="0" w:lastRowLastColumn="0"/>
            <w:tcW w:w="8218" w:type="dxa"/>
            <w:vAlign w:val="center"/>
          </w:tcPr>
          <w:p w:rsidR="00656B79" w:rsidRPr="00B67087" w:rsidRDefault="00235C1C" w:rsidP="00BB67C3">
            <w:pPr>
              <w:jc w:val="left"/>
              <w:rPr>
                <w:i/>
                <w:iCs/>
              </w:rPr>
            </w:pPr>
            <w:r w:rsidRPr="00B67087">
              <w:rPr>
                <w:b w:val="0"/>
                <w:bCs w:val="0"/>
                <w:i/>
                <w:iCs/>
              </w:rPr>
              <w:t>Effluent Treatment Plant (ETP)</w:t>
            </w:r>
          </w:p>
        </w:tc>
      </w:tr>
      <w:tr w:rsidR="00440611" w:rsidTr="0044061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218" w:type="dxa"/>
            <w:vAlign w:val="center"/>
          </w:tcPr>
          <w:p w:rsidR="00656B79" w:rsidRPr="00B67087" w:rsidRDefault="00235C1C" w:rsidP="00BB67C3">
            <w:pPr>
              <w:jc w:val="left"/>
              <w:rPr>
                <w:i/>
                <w:iCs/>
              </w:rPr>
            </w:pPr>
            <w:r w:rsidRPr="00B67087">
              <w:rPr>
                <w:b w:val="0"/>
                <w:bCs w:val="0"/>
                <w:i/>
                <w:iCs/>
              </w:rPr>
              <w:t>Green IT</w:t>
            </w:r>
          </w:p>
        </w:tc>
      </w:tr>
      <w:tr w:rsidR="00440611" w:rsidTr="00440611">
        <w:trPr>
          <w:trHeight w:val="642"/>
        </w:trPr>
        <w:tc>
          <w:tcPr>
            <w:cnfStyle w:val="001000000000" w:firstRow="0" w:lastRow="0" w:firstColumn="1" w:lastColumn="0" w:oddVBand="0" w:evenVBand="0" w:oddHBand="0" w:evenHBand="0" w:firstRowFirstColumn="0" w:firstRowLastColumn="0" w:lastRowFirstColumn="0" w:lastRowLastColumn="0"/>
            <w:tcW w:w="8218" w:type="dxa"/>
            <w:vAlign w:val="center"/>
          </w:tcPr>
          <w:p w:rsidR="00656B79" w:rsidRPr="00B67087" w:rsidRDefault="00235C1C" w:rsidP="00BB67C3">
            <w:pPr>
              <w:jc w:val="left"/>
              <w:rPr>
                <w:i/>
                <w:iCs/>
              </w:rPr>
            </w:pPr>
            <w:r w:rsidRPr="00B67087">
              <w:rPr>
                <w:b w:val="0"/>
                <w:bCs w:val="0"/>
                <w:i/>
                <w:iCs/>
              </w:rPr>
              <w:t>Brick project using Tunnel kiln Technology</w:t>
            </w:r>
          </w:p>
        </w:tc>
      </w:tr>
      <w:tr w:rsidR="00440611" w:rsidTr="0044061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218" w:type="dxa"/>
            <w:vAlign w:val="center"/>
          </w:tcPr>
          <w:p w:rsidR="00656B79" w:rsidRPr="00B67087" w:rsidRDefault="00235C1C" w:rsidP="00BB67C3">
            <w:pPr>
              <w:jc w:val="left"/>
              <w:rPr>
                <w:i/>
                <w:iCs/>
              </w:rPr>
            </w:pPr>
            <w:r w:rsidRPr="00B67087">
              <w:rPr>
                <w:b w:val="0"/>
                <w:bCs w:val="0"/>
                <w:i/>
                <w:iCs/>
              </w:rPr>
              <w:t>Solar Panel Project</w:t>
            </w:r>
          </w:p>
        </w:tc>
      </w:tr>
    </w:tbl>
    <w:p w:rsidR="00700056" w:rsidRDefault="00700056" w:rsidP="00700056"/>
    <w:p w:rsidR="00514113" w:rsidRDefault="00514113" w:rsidP="00700056"/>
    <w:p w:rsidR="00656B79" w:rsidRPr="00700056" w:rsidRDefault="00235C1C" w:rsidP="00700056">
      <w:r>
        <w:lastRenderedPageBreak/>
        <w:t xml:space="preserve">Green investment by BRAC </w:t>
      </w:r>
      <w:proofErr w:type="gramStart"/>
      <w:r>
        <w:t>bank :</w:t>
      </w:r>
      <w:proofErr w:type="gramEnd"/>
    </w:p>
    <w:tbl>
      <w:tblPr>
        <w:tblStyle w:val="GridTable4Accent6"/>
        <w:tblpPr w:leftFromText="180" w:rightFromText="180" w:vertAnchor="text" w:tblpY="1"/>
        <w:tblW w:w="8460" w:type="dxa"/>
        <w:tblLook w:val="04A0" w:firstRow="1" w:lastRow="0" w:firstColumn="1" w:lastColumn="0" w:noHBand="0" w:noVBand="1"/>
      </w:tblPr>
      <w:tblGrid>
        <w:gridCol w:w="3853"/>
        <w:gridCol w:w="4607"/>
      </w:tblGrid>
      <w:tr w:rsidR="00440611" w:rsidTr="00440611">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5C0CF7" w:rsidRPr="005C0CF7" w:rsidRDefault="00235C1C" w:rsidP="00514113">
            <w:pPr>
              <w:spacing w:line="259" w:lineRule="auto"/>
              <w:jc w:val="center"/>
              <w:rPr>
                <w:rFonts w:ascii="Calibri" w:eastAsia="Calibri" w:hAnsi="Calibri" w:cs="Vrinda"/>
                <w:sz w:val="22"/>
              </w:rPr>
            </w:pPr>
            <w:r w:rsidRPr="005C0CF7">
              <w:rPr>
                <w:rFonts w:ascii="Calibri" w:eastAsia="Calibri" w:hAnsi="Calibri" w:cs="Vrinda"/>
                <w:sz w:val="22"/>
              </w:rPr>
              <w:t>Year</w:t>
            </w:r>
          </w:p>
        </w:tc>
        <w:tc>
          <w:tcPr>
            <w:tcW w:w="4607" w:type="dxa"/>
            <w:vAlign w:val="center"/>
          </w:tcPr>
          <w:p w:rsidR="007A68B1" w:rsidRDefault="00235C1C" w:rsidP="00514113">
            <w:pPr>
              <w:jc w:val="center"/>
              <w:cnfStyle w:val="100000000000" w:firstRow="1" w:lastRow="0" w:firstColumn="0" w:lastColumn="0" w:oddVBand="0" w:evenVBand="0" w:oddHBand="0" w:evenHBand="0" w:firstRowFirstColumn="0" w:firstRowLastColumn="0" w:lastRowFirstColumn="0" w:lastRowLastColumn="0"/>
            </w:pPr>
            <w:r>
              <w:t>Amount Financed</w:t>
            </w:r>
          </w:p>
          <w:p w:rsidR="005C0CF7" w:rsidRPr="005C0CF7" w:rsidRDefault="00235C1C" w:rsidP="00514113">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22"/>
              </w:rPr>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5C0CF7" w:rsidRPr="005C0CF7" w:rsidRDefault="00235C1C" w:rsidP="00514113">
            <w:pPr>
              <w:spacing w:line="259" w:lineRule="auto"/>
              <w:jc w:val="center"/>
              <w:rPr>
                <w:rFonts w:ascii="Calibri" w:eastAsia="Calibri" w:hAnsi="Calibri" w:cs="Vrinda"/>
                <w:sz w:val="22"/>
              </w:rPr>
            </w:pPr>
            <w:r w:rsidRPr="005C0CF7">
              <w:rPr>
                <w:rFonts w:ascii="Calibri" w:eastAsia="Calibri" w:hAnsi="Calibri" w:cs="Vrinda"/>
                <w:sz w:val="22"/>
              </w:rPr>
              <w:t>2017</w:t>
            </w:r>
          </w:p>
        </w:tc>
        <w:tc>
          <w:tcPr>
            <w:tcW w:w="4607" w:type="dxa"/>
            <w:vAlign w:val="center"/>
          </w:tcPr>
          <w:p w:rsidR="005C0CF7" w:rsidRPr="005C0CF7" w:rsidRDefault="00235C1C" w:rsidP="00514113">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5C0CF7">
              <w:rPr>
                <w:rFonts w:ascii="Calibri" w:eastAsia="Calibri" w:hAnsi="Calibri" w:cs="Vrinda"/>
                <w:sz w:val="22"/>
              </w:rPr>
              <w:t>11,000</w:t>
            </w:r>
          </w:p>
        </w:tc>
      </w:tr>
      <w:tr w:rsidR="00440611" w:rsidTr="00440611">
        <w:trPr>
          <w:trHeight w:val="74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5C0CF7" w:rsidRPr="005C0CF7" w:rsidRDefault="00235C1C" w:rsidP="00514113">
            <w:pPr>
              <w:spacing w:line="259" w:lineRule="auto"/>
              <w:jc w:val="center"/>
              <w:rPr>
                <w:rFonts w:ascii="Calibri" w:eastAsia="Calibri" w:hAnsi="Calibri" w:cs="Vrinda"/>
                <w:sz w:val="22"/>
              </w:rPr>
            </w:pPr>
            <w:r w:rsidRPr="005C0CF7">
              <w:rPr>
                <w:rFonts w:ascii="Calibri" w:eastAsia="Calibri" w:hAnsi="Calibri" w:cs="Vrinda"/>
                <w:sz w:val="22"/>
              </w:rPr>
              <w:t>2016</w:t>
            </w:r>
          </w:p>
        </w:tc>
        <w:tc>
          <w:tcPr>
            <w:tcW w:w="4607" w:type="dxa"/>
            <w:vAlign w:val="center"/>
          </w:tcPr>
          <w:p w:rsidR="005C0CF7" w:rsidRPr="005C0CF7" w:rsidRDefault="00235C1C" w:rsidP="00514113">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Pr>
                <w:rFonts w:ascii="Calibri" w:eastAsia="Calibri" w:hAnsi="Calibri" w:cs="Vrinda"/>
                <w:sz w:val="22"/>
              </w:rPr>
              <w:t>null</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5C0CF7" w:rsidRPr="005C0CF7" w:rsidRDefault="00235C1C" w:rsidP="00514113">
            <w:pPr>
              <w:spacing w:line="259" w:lineRule="auto"/>
              <w:jc w:val="center"/>
              <w:rPr>
                <w:rFonts w:ascii="Calibri" w:eastAsia="Calibri" w:hAnsi="Calibri" w:cs="Vrinda"/>
                <w:sz w:val="22"/>
              </w:rPr>
            </w:pPr>
            <w:r w:rsidRPr="005C0CF7">
              <w:rPr>
                <w:rFonts w:ascii="Calibri" w:eastAsia="Calibri" w:hAnsi="Calibri" w:cs="Vrinda"/>
                <w:sz w:val="22"/>
              </w:rPr>
              <w:t>2015</w:t>
            </w:r>
          </w:p>
        </w:tc>
        <w:tc>
          <w:tcPr>
            <w:tcW w:w="4607" w:type="dxa"/>
            <w:vAlign w:val="center"/>
          </w:tcPr>
          <w:p w:rsidR="005C0CF7" w:rsidRPr="005C0CF7" w:rsidRDefault="00235C1C" w:rsidP="00514113">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Pr>
                <w:rFonts w:ascii="Calibri" w:eastAsia="Calibri" w:hAnsi="Calibri" w:cs="Vrinda"/>
                <w:sz w:val="22"/>
              </w:rPr>
              <w:t>null</w:t>
            </w:r>
          </w:p>
        </w:tc>
      </w:tr>
      <w:tr w:rsidR="00440611" w:rsidTr="00440611">
        <w:trPr>
          <w:trHeight w:val="793"/>
        </w:trPr>
        <w:tc>
          <w:tcPr>
            <w:cnfStyle w:val="001000000000" w:firstRow="0" w:lastRow="0" w:firstColumn="1" w:lastColumn="0" w:oddVBand="0" w:evenVBand="0" w:oddHBand="0" w:evenHBand="0" w:firstRowFirstColumn="0" w:firstRowLastColumn="0" w:lastRowFirstColumn="0" w:lastRowLastColumn="0"/>
            <w:tcW w:w="3853" w:type="dxa"/>
            <w:vAlign w:val="center"/>
          </w:tcPr>
          <w:p w:rsidR="005C0CF7" w:rsidRPr="005C0CF7" w:rsidRDefault="00235C1C" w:rsidP="00514113">
            <w:pPr>
              <w:spacing w:line="259" w:lineRule="auto"/>
              <w:jc w:val="center"/>
              <w:rPr>
                <w:rFonts w:ascii="Calibri" w:eastAsia="Calibri" w:hAnsi="Calibri" w:cs="Vrinda"/>
                <w:sz w:val="22"/>
              </w:rPr>
            </w:pPr>
            <w:r w:rsidRPr="005C0CF7">
              <w:rPr>
                <w:rFonts w:ascii="Calibri" w:eastAsia="Calibri" w:hAnsi="Calibri" w:cs="Vrinda"/>
                <w:sz w:val="22"/>
              </w:rPr>
              <w:t>2014</w:t>
            </w:r>
          </w:p>
        </w:tc>
        <w:tc>
          <w:tcPr>
            <w:tcW w:w="4607" w:type="dxa"/>
            <w:vAlign w:val="center"/>
          </w:tcPr>
          <w:p w:rsidR="00700056" w:rsidRPr="005C0CF7" w:rsidRDefault="00235C1C" w:rsidP="00514113">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Pr>
                <w:rFonts w:ascii="Calibri" w:eastAsia="Calibri" w:hAnsi="Calibri" w:cs="Vrinda"/>
                <w:sz w:val="22"/>
              </w:rPr>
              <w:t>null</w:t>
            </w:r>
          </w:p>
        </w:tc>
      </w:tr>
    </w:tbl>
    <w:p w:rsidR="00700056" w:rsidRDefault="00700056" w:rsidP="005C0CF7"/>
    <w:p w:rsidR="00700056" w:rsidRPr="00700056" w:rsidRDefault="00700056" w:rsidP="00700056"/>
    <w:p w:rsidR="00700056" w:rsidRPr="00700056" w:rsidRDefault="00700056" w:rsidP="00700056"/>
    <w:p w:rsidR="00700056" w:rsidRPr="00700056" w:rsidRDefault="00700056" w:rsidP="00700056"/>
    <w:p w:rsidR="00700056" w:rsidRPr="00700056" w:rsidRDefault="00700056" w:rsidP="00700056"/>
    <w:p w:rsidR="00700056" w:rsidRDefault="00700056" w:rsidP="00700056"/>
    <w:p w:rsidR="00700056" w:rsidRDefault="00700056" w:rsidP="00700056"/>
    <w:p w:rsidR="00E75EC1" w:rsidRDefault="00235C1C" w:rsidP="00700056">
      <w:r>
        <w:rPr>
          <w:b/>
          <w:bCs/>
          <w:noProof/>
          <w:sz w:val="30"/>
          <w:szCs w:val="30"/>
          <w:lang w:bidi="ar-SA"/>
        </w:rPr>
        <w:drawing>
          <wp:anchor distT="0" distB="0" distL="114300" distR="114300" simplePos="0" relativeHeight="251671552" behindDoc="1" locked="0" layoutInCell="1" allowOverlap="1" wp14:anchorId="785222EE" wp14:editId="0212EA98">
            <wp:simplePos x="0" y="0"/>
            <wp:positionH relativeFrom="column">
              <wp:posOffset>676275</wp:posOffset>
            </wp:positionH>
            <wp:positionV relativeFrom="paragraph">
              <wp:posOffset>354965</wp:posOffset>
            </wp:positionV>
            <wp:extent cx="4287328" cy="2561419"/>
            <wp:effectExtent l="0" t="0" r="18415" b="10795"/>
            <wp:wrapTight wrapText="bothSides">
              <wp:wrapPolygon edited="0">
                <wp:start x="0" y="0"/>
                <wp:lineTo x="0" y="21530"/>
                <wp:lineTo x="21597" y="21530"/>
                <wp:lineTo x="21597"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700056" w:rsidRDefault="00700056" w:rsidP="00700056"/>
    <w:p w:rsidR="00656B79" w:rsidRDefault="00656B79" w:rsidP="00700056">
      <w:pPr>
        <w:spacing w:before="480" w:line="240" w:lineRule="auto"/>
        <w:jc w:val="center"/>
        <w:rPr>
          <w:i/>
          <w:iCs/>
          <w:u w:val="single"/>
        </w:rPr>
      </w:pPr>
    </w:p>
    <w:p w:rsidR="00656B79" w:rsidRDefault="00656B79" w:rsidP="00700056">
      <w:pPr>
        <w:spacing w:before="480" w:line="240" w:lineRule="auto"/>
        <w:jc w:val="center"/>
        <w:rPr>
          <w:i/>
          <w:iCs/>
          <w:u w:val="single"/>
        </w:rPr>
      </w:pPr>
    </w:p>
    <w:p w:rsidR="00656B79" w:rsidRDefault="00656B79" w:rsidP="00700056">
      <w:pPr>
        <w:spacing w:before="480" w:line="240" w:lineRule="auto"/>
        <w:jc w:val="center"/>
        <w:rPr>
          <w:i/>
          <w:iCs/>
          <w:u w:val="single"/>
        </w:rPr>
      </w:pPr>
    </w:p>
    <w:p w:rsidR="00656B79" w:rsidRDefault="00656B79" w:rsidP="00700056">
      <w:pPr>
        <w:spacing w:before="480" w:line="240" w:lineRule="auto"/>
        <w:jc w:val="center"/>
        <w:rPr>
          <w:i/>
          <w:iCs/>
          <w:u w:val="single"/>
        </w:rPr>
      </w:pPr>
    </w:p>
    <w:p w:rsidR="00656B79" w:rsidRDefault="00656B79" w:rsidP="00700056">
      <w:pPr>
        <w:spacing w:before="480" w:line="240" w:lineRule="auto"/>
        <w:jc w:val="center"/>
        <w:rPr>
          <w:i/>
          <w:iCs/>
          <w:u w:val="single"/>
        </w:rPr>
      </w:pPr>
    </w:p>
    <w:p w:rsidR="00700056" w:rsidRDefault="00235C1C" w:rsidP="00656B79">
      <w:pPr>
        <w:spacing w:before="480" w:line="240" w:lineRule="auto"/>
        <w:ind w:left="720" w:firstLine="720"/>
        <w:jc w:val="left"/>
        <w:rPr>
          <w:i/>
          <w:iCs/>
          <w:u w:val="single"/>
        </w:rPr>
      </w:pPr>
      <w:r>
        <w:rPr>
          <w:i/>
          <w:iCs/>
        </w:rPr>
        <w:t xml:space="preserve">                   </w:t>
      </w:r>
      <w:r w:rsidR="00156D88">
        <w:rPr>
          <w:i/>
          <w:iCs/>
          <w:u w:val="single"/>
        </w:rPr>
        <w:t>Figure – 10: BRAC Bank green investment</w:t>
      </w:r>
    </w:p>
    <w:p w:rsidR="00656B79" w:rsidRDefault="00656B79" w:rsidP="00700056">
      <w:pPr>
        <w:spacing w:before="480" w:line="240" w:lineRule="auto"/>
        <w:jc w:val="center"/>
        <w:rPr>
          <w:i/>
          <w:iCs/>
          <w:u w:val="single"/>
        </w:rPr>
      </w:pPr>
    </w:p>
    <w:p w:rsidR="00700056" w:rsidRDefault="00700056" w:rsidP="00700056"/>
    <w:p w:rsidR="00700056" w:rsidRDefault="00235C1C" w:rsidP="00DF2817">
      <w:pPr>
        <w:pStyle w:val="Heading2"/>
      </w:pPr>
      <w:bookmarkStart w:id="107" w:name="_Toc7630781"/>
      <w:r>
        <w:lastRenderedPageBreak/>
        <w:t>Eastern Bank Limited</w:t>
      </w:r>
      <w:bookmarkEnd w:id="107"/>
    </w:p>
    <w:p w:rsidR="00656B79" w:rsidRDefault="00235C1C" w:rsidP="00DF2817">
      <w:r w:rsidRPr="00DF2817">
        <w:t xml:space="preserve">For corporate relationship managers to have an in-depth understanding of sustainable finance, Eastern Bank has introduced ‘Sustainable Finance Training' since 2013. In 2017, a total of 272 staffs have attended these training which </w:t>
      </w:r>
      <w:proofErr w:type="gramStart"/>
      <w:r w:rsidRPr="00DF2817">
        <w:t>was 139</w:t>
      </w:r>
      <w:proofErr w:type="gramEnd"/>
      <w:r w:rsidRPr="00DF2817">
        <w:t xml:space="preserve"> in 2016.</w:t>
      </w:r>
    </w:p>
    <w:p w:rsidR="00E84B84" w:rsidRDefault="00E84B84" w:rsidP="00DF2817"/>
    <w:tbl>
      <w:tblPr>
        <w:tblStyle w:val="GridTable4Accent6"/>
        <w:tblW w:w="8654" w:type="dxa"/>
        <w:tblInd w:w="85" w:type="dxa"/>
        <w:tblLook w:val="04A0" w:firstRow="1" w:lastRow="0" w:firstColumn="1" w:lastColumn="0" w:noHBand="0" w:noVBand="1"/>
      </w:tblPr>
      <w:tblGrid>
        <w:gridCol w:w="8654"/>
      </w:tblGrid>
      <w:tr w:rsidR="00440611" w:rsidTr="00440611">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8654" w:type="dxa"/>
            <w:vAlign w:val="center"/>
          </w:tcPr>
          <w:p w:rsidR="00656B79" w:rsidRDefault="00235C1C" w:rsidP="007E1D6D">
            <w:pPr>
              <w:jc w:val="center"/>
            </w:pPr>
            <w:r>
              <w:t>Green Projects financed by EBL</w:t>
            </w:r>
          </w:p>
        </w:tc>
      </w:tr>
      <w:tr w:rsidR="00440611" w:rsidTr="0044061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8654" w:type="dxa"/>
            <w:vAlign w:val="center"/>
          </w:tcPr>
          <w:p w:rsidR="00656B79" w:rsidRPr="00B67087" w:rsidRDefault="00235C1C" w:rsidP="00656B79">
            <w:pPr>
              <w:rPr>
                <w:i/>
                <w:iCs/>
              </w:rPr>
            </w:pPr>
            <w:r w:rsidRPr="00B67087">
              <w:rPr>
                <w:b w:val="0"/>
                <w:bCs w:val="0"/>
                <w:i/>
                <w:iCs/>
              </w:rPr>
              <w:t>Amount financed for installation of Effluent Treatment Plant (ETP)</w:t>
            </w:r>
          </w:p>
        </w:tc>
      </w:tr>
      <w:tr w:rsidR="00440611" w:rsidTr="00440611">
        <w:trPr>
          <w:trHeight w:val="539"/>
        </w:trPr>
        <w:tc>
          <w:tcPr>
            <w:cnfStyle w:val="001000000000" w:firstRow="0" w:lastRow="0" w:firstColumn="1" w:lastColumn="0" w:oddVBand="0" w:evenVBand="0" w:oddHBand="0" w:evenHBand="0" w:firstRowFirstColumn="0" w:firstRowLastColumn="0" w:lastRowFirstColumn="0" w:lastRowLastColumn="0"/>
            <w:tcW w:w="8654" w:type="dxa"/>
            <w:vAlign w:val="center"/>
          </w:tcPr>
          <w:p w:rsidR="00656B79" w:rsidRPr="00B67087" w:rsidRDefault="00235C1C" w:rsidP="00656B79">
            <w:pPr>
              <w:rPr>
                <w:i/>
                <w:iCs/>
              </w:rPr>
            </w:pPr>
            <w:r w:rsidRPr="00B67087">
              <w:rPr>
                <w:b w:val="0"/>
                <w:bCs w:val="0"/>
                <w:i/>
                <w:iCs/>
              </w:rPr>
              <w:t>Amount financed in plant having Effluent Treatment Plant (ETP)</w:t>
            </w:r>
          </w:p>
        </w:tc>
      </w:tr>
      <w:tr w:rsidR="00440611" w:rsidTr="0044061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8654" w:type="dxa"/>
            <w:vAlign w:val="center"/>
          </w:tcPr>
          <w:p w:rsidR="00656B79" w:rsidRPr="00B67087" w:rsidRDefault="00235C1C" w:rsidP="00656B79">
            <w:pPr>
              <w:rPr>
                <w:i/>
                <w:iCs/>
              </w:rPr>
            </w:pPr>
            <w:r w:rsidRPr="00B67087">
              <w:rPr>
                <w:b w:val="0"/>
                <w:bCs w:val="0"/>
                <w:i/>
                <w:iCs/>
              </w:rPr>
              <w:t>Solar Panel / Renewable Energy Plant</w:t>
            </w:r>
          </w:p>
        </w:tc>
      </w:tr>
      <w:tr w:rsidR="00440611" w:rsidTr="00440611">
        <w:trPr>
          <w:trHeight w:val="539"/>
        </w:trPr>
        <w:tc>
          <w:tcPr>
            <w:cnfStyle w:val="001000000000" w:firstRow="0" w:lastRow="0" w:firstColumn="1" w:lastColumn="0" w:oddVBand="0" w:evenVBand="0" w:oddHBand="0" w:evenHBand="0" w:firstRowFirstColumn="0" w:firstRowLastColumn="0" w:lastRowFirstColumn="0" w:lastRowLastColumn="0"/>
            <w:tcW w:w="8654" w:type="dxa"/>
            <w:vAlign w:val="center"/>
          </w:tcPr>
          <w:p w:rsidR="00656B79" w:rsidRPr="00B67087" w:rsidRDefault="00235C1C" w:rsidP="00656B79">
            <w:pPr>
              <w:rPr>
                <w:i/>
                <w:iCs/>
              </w:rPr>
            </w:pPr>
            <w:r w:rsidRPr="00B67087">
              <w:rPr>
                <w:b w:val="0"/>
                <w:bCs w:val="0"/>
                <w:i/>
                <w:iCs/>
              </w:rPr>
              <w:t>Bio-fertilizer plants</w:t>
            </w:r>
          </w:p>
        </w:tc>
      </w:tr>
      <w:tr w:rsidR="00440611" w:rsidTr="00440611">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8654" w:type="dxa"/>
            <w:vAlign w:val="center"/>
          </w:tcPr>
          <w:p w:rsidR="00656B79" w:rsidRPr="00B67087" w:rsidRDefault="00235C1C" w:rsidP="00656B79">
            <w:pPr>
              <w:rPr>
                <w:i/>
                <w:iCs/>
              </w:rPr>
            </w:pPr>
            <w:r w:rsidRPr="00B67087">
              <w:rPr>
                <w:b w:val="0"/>
                <w:bCs w:val="0"/>
                <w:i/>
                <w:iCs/>
              </w:rPr>
              <w:t>Hybrid Hoffman Kiln (HHK)</w:t>
            </w:r>
          </w:p>
        </w:tc>
      </w:tr>
    </w:tbl>
    <w:p w:rsidR="00656B79" w:rsidRDefault="00656B79" w:rsidP="00DF2817"/>
    <w:p w:rsidR="00656B79" w:rsidRDefault="00235C1C" w:rsidP="00DF2817">
      <w:r>
        <w:t>Here is the green investment from Eastern Bank Ltd.</w:t>
      </w:r>
    </w:p>
    <w:tbl>
      <w:tblPr>
        <w:tblStyle w:val="GridTable4-Accent61"/>
        <w:tblW w:w="8285" w:type="dxa"/>
        <w:tblInd w:w="85" w:type="dxa"/>
        <w:tblLook w:val="04A0" w:firstRow="1" w:lastRow="0" w:firstColumn="1" w:lastColumn="0" w:noHBand="0" w:noVBand="1"/>
      </w:tblPr>
      <w:tblGrid>
        <w:gridCol w:w="3598"/>
        <w:gridCol w:w="4687"/>
      </w:tblGrid>
      <w:tr w:rsidR="00440611" w:rsidTr="00440611">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598" w:type="dxa"/>
            <w:vAlign w:val="center"/>
          </w:tcPr>
          <w:p w:rsidR="00DF2817" w:rsidRPr="00DF2817" w:rsidRDefault="00235C1C" w:rsidP="002D34E7">
            <w:pPr>
              <w:spacing w:line="240" w:lineRule="auto"/>
              <w:jc w:val="center"/>
              <w:rPr>
                <w:rFonts w:ascii="Calibri" w:eastAsia="Calibri" w:hAnsi="Calibri" w:cs="Vrinda"/>
                <w:sz w:val="22"/>
              </w:rPr>
            </w:pPr>
            <w:r w:rsidRPr="00DF2817">
              <w:rPr>
                <w:rFonts w:ascii="Calibri" w:eastAsia="Calibri" w:hAnsi="Calibri" w:cs="Vrinda"/>
                <w:sz w:val="22"/>
              </w:rPr>
              <w:t>Year</w:t>
            </w:r>
          </w:p>
        </w:tc>
        <w:tc>
          <w:tcPr>
            <w:tcW w:w="4687" w:type="dxa"/>
            <w:vAlign w:val="center"/>
          </w:tcPr>
          <w:p w:rsidR="007A68B1" w:rsidRDefault="00235C1C" w:rsidP="002D34E7">
            <w:pPr>
              <w:jc w:val="center"/>
              <w:cnfStyle w:val="100000000000" w:firstRow="1" w:lastRow="0" w:firstColumn="0" w:lastColumn="0" w:oddVBand="0" w:evenVBand="0" w:oddHBand="0" w:evenHBand="0" w:firstRowFirstColumn="0" w:firstRowLastColumn="0" w:lastRowFirstColumn="0" w:lastRowLastColumn="0"/>
            </w:pPr>
            <w:r>
              <w:t>Amount Financed</w:t>
            </w:r>
          </w:p>
          <w:p w:rsidR="00DF2817" w:rsidRPr="00DF2817" w:rsidRDefault="00235C1C" w:rsidP="002D34E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22"/>
              </w:rPr>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598" w:type="dxa"/>
            <w:vAlign w:val="center"/>
          </w:tcPr>
          <w:p w:rsidR="00DF2817" w:rsidRPr="00DF2817" w:rsidRDefault="00235C1C" w:rsidP="002D34E7">
            <w:pPr>
              <w:spacing w:line="240" w:lineRule="auto"/>
              <w:jc w:val="center"/>
              <w:rPr>
                <w:rFonts w:ascii="Calibri" w:eastAsia="Calibri" w:hAnsi="Calibri" w:cs="Vrinda"/>
                <w:sz w:val="22"/>
              </w:rPr>
            </w:pPr>
            <w:r w:rsidRPr="00DF2817">
              <w:rPr>
                <w:rFonts w:ascii="Calibri" w:eastAsia="Calibri" w:hAnsi="Calibri" w:cs="Vrinda"/>
                <w:sz w:val="22"/>
              </w:rPr>
              <w:t>2017</w:t>
            </w:r>
          </w:p>
        </w:tc>
        <w:tc>
          <w:tcPr>
            <w:tcW w:w="4687" w:type="dxa"/>
            <w:vAlign w:val="center"/>
          </w:tcPr>
          <w:p w:rsidR="00DF2817" w:rsidRPr="00DF2817" w:rsidRDefault="00235C1C" w:rsidP="002D34E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DF2817">
              <w:rPr>
                <w:rFonts w:ascii="Calibri" w:eastAsia="Calibri" w:hAnsi="Calibri" w:cs="Vrinda"/>
                <w:sz w:val="22"/>
              </w:rPr>
              <w:t>25,633</w:t>
            </w:r>
          </w:p>
        </w:tc>
      </w:tr>
      <w:tr w:rsidR="00440611" w:rsidTr="00440611">
        <w:trPr>
          <w:trHeight w:val="743"/>
        </w:trPr>
        <w:tc>
          <w:tcPr>
            <w:cnfStyle w:val="001000000000" w:firstRow="0" w:lastRow="0" w:firstColumn="1" w:lastColumn="0" w:oddVBand="0" w:evenVBand="0" w:oddHBand="0" w:evenHBand="0" w:firstRowFirstColumn="0" w:firstRowLastColumn="0" w:lastRowFirstColumn="0" w:lastRowLastColumn="0"/>
            <w:tcW w:w="3598" w:type="dxa"/>
            <w:vAlign w:val="center"/>
          </w:tcPr>
          <w:p w:rsidR="00DF2817" w:rsidRPr="00DF2817" w:rsidRDefault="00235C1C" w:rsidP="002D34E7">
            <w:pPr>
              <w:spacing w:line="240" w:lineRule="auto"/>
              <w:jc w:val="center"/>
              <w:rPr>
                <w:rFonts w:ascii="Calibri" w:eastAsia="Calibri" w:hAnsi="Calibri" w:cs="Vrinda"/>
                <w:sz w:val="22"/>
              </w:rPr>
            </w:pPr>
            <w:r w:rsidRPr="00DF2817">
              <w:rPr>
                <w:rFonts w:ascii="Calibri" w:eastAsia="Calibri" w:hAnsi="Calibri" w:cs="Vrinda"/>
                <w:sz w:val="22"/>
              </w:rPr>
              <w:t>2016</w:t>
            </w:r>
          </w:p>
        </w:tc>
        <w:tc>
          <w:tcPr>
            <w:tcW w:w="4687" w:type="dxa"/>
            <w:vAlign w:val="center"/>
          </w:tcPr>
          <w:p w:rsidR="00DF2817" w:rsidRPr="00DF2817" w:rsidRDefault="00235C1C" w:rsidP="002D34E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DF2817">
              <w:rPr>
                <w:rFonts w:ascii="Calibri" w:eastAsia="Calibri" w:hAnsi="Calibri" w:cs="Vrinda"/>
                <w:sz w:val="22"/>
              </w:rPr>
              <w:t>20,268.2</w:t>
            </w:r>
          </w:p>
        </w:tc>
      </w:tr>
      <w:tr w:rsidR="00440611" w:rsidTr="0044061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598" w:type="dxa"/>
            <w:vAlign w:val="center"/>
          </w:tcPr>
          <w:p w:rsidR="00DF2817" w:rsidRPr="00DF2817" w:rsidRDefault="00235C1C" w:rsidP="002D34E7">
            <w:pPr>
              <w:spacing w:line="240" w:lineRule="auto"/>
              <w:jc w:val="center"/>
              <w:rPr>
                <w:rFonts w:ascii="Calibri" w:eastAsia="Calibri" w:hAnsi="Calibri" w:cs="Vrinda"/>
                <w:sz w:val="22"/>
              </w:rPr>
            </w:pPr>
            <w:r w:rsidRPr="00DF2817">
              <w:rPr>
                <w:rFonts w:ascii="Calibri" w:eastAsia="Calibri" w:hAnsi="Calibri" w:cs="Vrinda"/>
                <w:sz w:val="22"/>
              </w:rPr>
              <w:t>2015</w:t>
            </w:r>
          </w:p>
        </w:tc>
        <w:tc>
          <w:tcPr>
            <w:tcW w:w="4687" w:type="dxa"/>
            <w:vAlign w:val="center"/>
          </w:tcPr>
          <w:p w:rsidR="00DF2817" w:rsidRPr="00DF2817" w:rsidRDefault="00235C1C" w:rsidP="002D34E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DF2817">
              <w:rPr>
                <w:rFonts w:ascii="Calibri" w:eastAsia="Calibri" w:hAnsi="Calibri" w:cs="Vrinda"/>
                <w:sz w:val="22"/>
              </w:rPr>
              <w:t>22,192</w:t>
            </w:r>
          </w:p>
        </w:tc>
      </w:tr>
      <w:tr w:rsidR="00440611" w:rsidTr="00440611">
        <w:trPr>
          <w:trHeight w:val="793"/>
        </w:trPr>
        <w:tc>
          <w:tcPr>
            <w:cnfStyle w:val="001000000000" w:firstRow="0" w:lastRow="0" w:firstColumn="1" w:lastColumn="0" w:oddVBand="0" w:evenVBand="0" w:oddHBand="0" w:evenHBand="0" w:firstRowFirstColumn="0" w:firstRowLastColumn="0" w:lastRowFirstColumn="0" w:lastRowLastColumn="0"/>
            <w:tcW w:w="3598" w:type="dxa"/>
            <w:vAlign w:val="center"/>
          </w:tcPr>
          <w:p w:rsidR="00DF2817" w:rsidRPr="00DF2817" w:rsidRDefault="00235C1C" w:rsidP="002D34E7">
            <w:pPr>
              <w:spacing w:line="240" w:lineRule="auto"/>
              <w:jc w:val="center"/>
              <w:rPr>
                <w:rFonts w:ascii="Calibri" w:eastAsia="Calibri" w:hAnsi="Calibri" w:cs="Vrinda"/>
                <w:sz w:val="22"/>
              </w:rPr>
            </w:pPr>
            <w:r w:rsidRPr="00DF2817">
              <w:rPr>
                <w:rFonts w:ascii="Calibri" w:eastAsia="Calibri" w:hAnsi="Calibri" w:cs="Vrinda"/>
                <w:sz w:val="22"/>
              </w:rPr>
              <w:t>2014</w:t>
            </w:r>
          </w:p>
        </w:tc>
        <w:tc>
          <w:tcPr>
            <w:tcW w:w="4687" w:type="dxa"/>
            <w:vAlign w:val="center"/>
          </w:tcPr>
          <w:p w:rsidR="00DF2817" w:rsidRPr="00DF2817" w:rsidRDefault="00235C1C" w:rsidP="002D34E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DF2817">
              <w:rPr>
                <w:rFonts w:ascii="Calibri" w:eastAsia="Calibri" w:hAnsi="Calibri" w:cs="Vrinda"/>
                <w:sz w:val="22"/>
              </w:rPr>
              <w:t>16,497</w:t>
            </w:r>
          </w:p>
        </w:tc>
      </w:tr>
    </w:tbl>
    <w:p w:rsidR="00DF2817" w:rsidRDefault="00DF2817" w:rsidP="00DF2817"/>
    <w:p w:rsidR="00DF2817" w:rsidRDefault="00235C1C" w:rsidP="00DF2817">
      <w:r>
        <w:lastRenderedPageBreak/>
        <w:t xml:space="preserve">         </w:t>
      </w:r>
      <w:r>
        <w:rPr>
          <w:noProof/>
          <w:lang w:bidi="ar-SA"/>
        </w:rPr>
        <w:drawing>
          <wp:inline distT="0" distB="0" distL="0" distR="0" wp14:anchorId="2ABE6C83" wp14:editId="6655A645">
            <wp:extent cx="4873925" cy="2843123"/>
            <wp:effectExtent l="0" t="0" r="3175" b="1460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60876" w:rsidRPr="00760876" w:rsidRDefault="00235C1C" w:rsidP="00760876">
      <w:pPr>
        <w:jc w:val="center"/>
        <w:rPr>
          <w:szCs w:val="24"/>
        </w:rPr>
      </w:pPr>
      <w:r>
        <w:rPr>
          <w:i/>
          <w:iCs/>
          <w:szCs w:val="24"/>
          <w:u w:val="single"/>
        </w:rPr>
        <w:t>Figure – 11</w:t>
      </w:r>
      <w:r w:rsidRPr="00760876">
        <w:rPr>
          <w:i/>
          <w:iCs/>
          <w:szCs w:val="24"/>
          <w:u w:val="single"/>
        </w:rPr>
        <w:t>: Eastern Bank Ltd. green investment</w:t>
      </w:r>
    </w:p>
    <w:p w:rsidR="00DF2817" w:rsidRPr="00DF2817" w:rsidRDefault="00235C1C" w:rsidP="00DF2817">
      <w:pPr>
        <w:jc w:val="center"/>
      </w:pPr>
      <w:r>
        <w:rPr>
          <w:noProof/>
          <w:lang w:bidi="ar-SA"/>
        </w:rPr>
        <w:drawing>
          <wp:inline distT="0" distB="0" distL="0" distR="0" wp14:anchorId="7ED89D3F" wp14:editId="57158793">
            <wp:extent cx="4477109" cy="2398144"/>
            <wp:effectExtent l="0" t="0" r="0" b="254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DF2817">
        <w:rPr>
          <w:i/>
          <w:iCs/>
          <w:u w:val="single"/>
        </w:rPr>
        <w:t xml:space="preserve"> </w:t>
      </w:r>
    </w:p>
    <w:p w:rsidR="00DF2817" w:rsidRDefault="00235C1C" w:rsidP="00DF2817">
      <w:pPr>
        <w:spacing w:before="480" w:line="240" w:lineRule="auto"/>
        <w:jc w:val="center"/>
        <w:rPr>
          <w:i/>
          <w:iCs/>
          <w:szCs w:val="24"/>
          <w:u w:val="single"/>
        </w:rPr>
      </w:pPr>
      <w:r>
        <w:rPr>
          <w:i/>
          <w:iCs/>
          <w:szCs w:val="24"/>
          <w:u w:val="single"/>
        </w:rPr>
        <w:t>Figure – 12</w:t>
      </w:r>
      <w:r w:rsidRPr="00760876">
        <w:rPr>
          <w:i/>
          <w:iCs/>
          <w:szCs w:val="24"/>
          <w:u w:val="single"/>
        </w:rPr>
        <w:t>: Eastern Bank Ltd. CSR investment</w:t>
      </w:r>
    </w:p>
    <w:p w:rsidR="00E84B84" w:rsidRDefault="00E84B84" w:rsidP="00DF2817">
      <w:pPr>
        <w:spacing w:before="480" w:line="240" w:lineRule="auto"/>
        <w:jc w:val="center"/>
        <w:rPr>
          <w:i/>
          <w:iCs/>
          <w:szCs w:val="24"/>
          <w:u w:val="single"/>
        </w:rPr>
      </w:pPr>
    </w:p>
    <w:p w:rsidR="00822D48" w:rsidRDefault="00822D48" w:rsidP="00DF2817">
      <w:pPr>
        <w:spacing w:before="480" w:line="240" w:lineRule="auto"/>
        <w:jc w:val="center"/>
        <w:rPr>
          <w:i/>
          <w:iCs/>
          <w:szCs w:val="24"/>
          <w:u w:val="single"/>
        </w:rPr>
      </w:pPr>
    </w:p>
    <w:p w:rsidR="00822D48" w:rsidRDefault="00235C1C" w:rsidP="00C56729">
      <w:pPr>
        <w:pStyle w:val="Heading2"/>
      </w:pPr>
      <w:bookmarkStart w:id="108" w:name="_Toc7630782"/>
      <w:r>
        <w:lastRenderedPageBreak/>
        <w:t>EXIM Bank</w:t>
      </w:r>
      <w:bookmarkEnd w:id="108"/>
    </w:p>
    <w:p w:rsidR="00A12A03" w:rsidRDefault="00235C1C" w:rsidP="00C56729">
      <w:pPr>
        <w:spacing w:before="480"/>
      </w:pPr>
      <w:r>
        <w:t>EXIM Bank green banking slogan is “</w:t>
      </w:r>
      <w:r w:rsidRPr="005B153D">
        <w:rPr>
          <w:b/>
          <w:bCs/>
        </w:rPr>
        <w:t>BE Green, Remain Green, &amp; Patronize Green</w:t>
      </w:r>
      <w:r>
        <w:t xml:space="preserve">”. </w:t>
      </w:r>
      <w:r w:rsidRPr="0008266E">
        <w:t>EXIM bank focus to select environment friendly activities and energy efficient industry while they are planning to invest</w:t>
      </w:r>
    </w:p>
    <w:p w:rsidR="00822D48" w:rsidRDefault="00235C1C" w:rsidP="00C56729">
      <w:pPr>
        <w:spacing w:before="480"/>
      </w:pPr>
      <w:r>
        <w:t>. Environmental infrastructure such as renewable energy project, clean water supply project, wastewater treatment plant, solid &amp; hazardous waste disposal plant, bio-gas plant, bio-fertilizer plant will be encouraged and financed by bank.</w:t>
      </w:r>
    </w:p>
    <w:p w:rsidR="00822D48" w:rsidRDefault="00235C1C" w:rsidP="00822D48">
      <w:r>
        <w:t>To comply with the instruction of Bangladesh Bank EXIM Bank has allocated Fund in the Budget for Green Banking as under for the year 2012:</w:t>
      </w:r>
    </w:p>
    <w:p w:rsidR="00E84B84" w:rsidRDefault="00E84B84" w:rsidP="00822D48"/>
    <w:p w:rsidR="00E84B84" w:rsidRDefault="00E84B84" w:rsidP="00822D48"/>
    <w:p w:rsidR="00822D48" w:rsidRPr="00822D48" w:rsidRDefault="00822D48" w:rsidP="00822D48"/>
    <w:tbl>
      <w:tblPr>
        <w:tblStyle w:val="GridTable4-Accent61"/>
        <w:tblW w:w="8995" w:type="dxa"/>
        <w:tblLook w:val="04A0" w:firstRow="1" w:lastRow="0" w:firstColumn="1" w:lastColumn="0" w:noHBand="0" w:noVBand="1"/>
      </w:tblPr>
      <w:tblGrid>
        <w:gridCol w:w="4675"/>
        <w:gridCol w:w="4320"/>
      </w:tblGrid>
      <w:tr w:rsidR="00440611" w:rsidTr="00440611">
        <w:trPr>
          <w:cnfStyle w:val="100000000000" w:firstRow="1" w:lastRow="0"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4675" w:type="dxa"/>
            <w:vAlign w:val="center"/>
          </w:tcPr>
          <w:p w:rsidR="00C56729" w:rsidRPr="00C56729" w:rsidRDefault="00235C1C" w:rsidP="00631F0F">
            <w:pPr>
              <w:spacing w:line="240" w:lineRule="auto"/>
              <w:jc w:val="center"/>
              <w:rPr>
                <w:rFonts w:ascii="Calibri" w:eastAsia="Calibri" w:hAnsi="Calibri" w:cs="Vrinda"/>
                <w:sz w:val="22"/>
              </w:rPr>
            </w:pPr>
            <w:r w:rsidRPr="00C56729">
              <w:rPr>
                <w:rFonts w:ascii="Calibri" w:eastAsia="Calibri" w:hAnsi="Calibri" w:cs="Vrinda"/>
                <w:sz w:val="22"/>
              </w:rPr>
              <w:t>Particular</w:t>
            </w:r>
          </w:p>
        </w:tc>
        <w:tc>
          <w:tcPr>
            <w:tcW w:w="4320" w:type="dxa"/>
            <w:vAlign w:val="center"/>
          </w:tcPr>
          <w:p w:rsidR="007A68B1" w:rsidRDefault="00235C1C" w:rsidP="00631F0F">
            <w:pPr>
              <w:jc w:val="center"/>
              <w:cnfStyle w:val="100000000000" w:firstRow="1" w:lastRow="0" w:firstColumn="0" w:lastColumn="0" w:oddVBand="0" w:evenVBand="0" w:oddHBand="0" w:evenHBand="0" w:firstRowFirstColumn="0" w:firstRowLastColumn="0" w:lastRowFirstColumn="0" w:lastRowLastColumn="0"/>
            </w:pPr>
            <w:r>
              <w:t>Amount Financed</w:t>
            </w:r>
          </w:p>
          <w:p w:rsidR="00C56729" w:rsidRPr="00C56729" w:rsidRDefault="00235C1C" w:rsidP="00631F0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22"/>
              </w:rPr>
            </w:pPr>
            <w:r w:rsidRPr="00823CC3">
              <w:rPr>
                <w:b w:val="0"/>
                <w:bCs w:val="0"/>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675" w:type="dxa"/>
            <w:vAlign w:val="center"/>
          </w:tcPr>
          <w:p w:rsidR="00C56729" w:rsidRPr="00C56729" w:rsidRDefault="00235C1C" w:rsidP="00631F0F">
            <w:pPr>
              <w:spacing w:line="240" w:lineRule="auto"/>
              <w:jc w:val="center"/>
              <w:rPr>
                <w:rFonts w:ascii="Calibri" w:eastAsia="Calibri" w:hAnsi="Calibri" w:cs="Vrinda"/>
                <w:sz w:val="22"/>
              </w:rPr>
            </w:pPr>
            <w:r w:rsidRPr="00C56729">
              <w:rPr>
                <w:rFonts w:ascii="Calibri" w:eastAsia="Calibri" w:hAnsi="Calibri" w:cs="Vrinda"/>
                <w:sz w:val="22"/>
              </w:rPr>
              <w:t>Green Finance</w:t>
            </w:r>
          </w:p>
        </w:tc>
        <w:tc>
          <w:tcPr>
            <w:tcW w:w="4320" w:type="dxa"/>
            <w:vAlign w:val="center"/>
          </w:tcPr>
          <w:p w:rsidR="00C56729" w:rsidRPr="00C56729" w:rsidRDefault="00235C1C" w:rsidP="00631F0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25,000</w:t>
            </w:r>
          </w:p>
        </w:tc>
      </w:tr>
      <w:tr w:rsidR="00440611" w:rsidTr="00440611">
        <w:trPr>
          <w:trHeight w:val="758"/>
        </w:trPr>
        <w:tc>
          <w:tcPr>
            <w:cnfStyle w:val="001000000000" w:firstRow="0" w:lastRow="0" w:firstColumn="1" w:lastColumn="0" w:oddVBand="0" w:evenVBand="0" w:oddHBand="0" w:evenHBand="0" w:firstRowFirstColumn="0" w:firstRowLastColumn="0" w:lastRowFirstColumn="0" w:lastRowLastColumn="0"/>
            <w:tcW w:w="4675" w:type="dxa"/>
            <w:vAlign w:val="center"/>
          </w:tcPr>
          <w:p w:rsidR="00C56729" w:rsidRPr="00C56729" w:rsidRDefault="00235C1C" w:rsidP="00631F0F">
            <w:pPr>
              <w:spacing w:line="240" w:lineRule="auto"/>
              <w:jc w:val="center"/>
              <w:rPr>
                <w:rFonts w:ascii="Calibri" w:eastAsia="Calibri" w:hAnsi="Calibri" w:cs="Vrinda"/>
                <w:sz w:val="22"/>
              </w:rPr>
            </w:pPr>
            <w:r w:rsidRPr="00C56729">
              <w:rPr>
                <w:rFonts w:ascii="Calibri" w:eastAsia="Calibri" w:hAnsi="Calibri" w:cs="Vrinda"/>
                <w:sz w:val="22"/>
              </w:rPr>
              <w:t>Climate Risk Fund</w:t>
            </w:r>
          </w:p>
        </w:tc>
        <w:tc>
          <w:tcPr>
            <w:tcW w:w="4320" w:type="dxa"/>
            <w:vAlign w:val="center"/>
          </w:tcPr>
          <w:p w:rsidR="00C56729" w:rsidRPr="00C56729" w:rsidRDefault="00235C1C" w:rsidP="00631F0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50</w:t>
            </w:r>
          </w:p>
        </w:tc>
      </w:tr>
      <w:tr w:rsidR="00440611" w:rsidTr="0044061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675" w:type="dxa"/>
            <w:vAlign w:val="center"/>
          </w:tcPr>
          <w:p w:rsidR="00C56729" w:rsidRPr="00C56729" w:rsidRDefault="00235C1C" w:rsidP="00631F0F">
            <w:pPr>
              <w:spacing w:line="240" w:lineRule="auto"/>
              <w:jc w:val="center"/>
              <w:rPr>
                <w:rFonts w:ascii="Calibri" w:eastAsia="Calibri" w:hAnsi="Calibri" w:cs="Vrinda"/>
                <w:sz w:val="22"/>
              </w:rPr>
            </w:pPr>
            <w:r w:rsidRPr="00C56729">
              <w:rPr>
                <w:rFonts w:ascii="Calibri" w:eastAsia="Calibri" w:hAnsi="Calibri" w:cs="Vrinda"/>
                <w:sz w:val="22"/>
              </w:rPr>
              <w:t>Marketing, Training and</w:t>
            </w:r>
          </w:p>
          <w:p w:rsidR="00C56729" w:rsidRPr="00C56729" w:rsidRDefault="00235C1C" w:rsidP="00631F0F">
            <w:pPr>
              <w:spacing w:line="240" w:lineRule="auto"/>
              <w:jc w:val="center"/>
              <w:rPr>
                <w:rFonts w:ascii="Calibri" w:eastAsia="Calibri" w:hAnsi="Calibri" w:cs="Vrinda"/>
                <w:sz w:val="22"/>
              </w:rPr>
            </w:pPr>
            <w:r w:rsidRPr="00C56729">
              <w:rPr>
                <w:rFonts w:ascii="Calibri" w:eastAsia="Calibri" w:hAnsi="Calibri" w:cs="Vrinda"/>
                <w:sz w:val="22"/>
              </w:rPr>
              <w:t>Capacity Building</w:t>
            </w:r>
          </w:p>
        </w:tc>
        <w:tc>
          <w:tcPr>
            <w:tcW w:w="4320" w:type="dxa"/>
            <w:vAlign w:val="center"/>
          </w:tcPr>
          <w:p w:rsidR="00C56729" w:rsidRPr="00C56729" w:rsidRDefault="00235C1C" w:rsidP="00631F0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50</w:t>
            </w:r>
          </w:p>
        </w:tc>
      </w:tr>
    </w:tbl>
    <w:p w:rsidR="00C56729" w:rsidRDefault="00C56729" w:rsidP="00DF2817"/>
    <w:p w:rsidR="00E75EC1" w:rsidRDefault="00E75EC1" w:rsidP="00DF2817"/>
    <w:p w:rsidR="00C56729" w:rsidRDefault="00C56729" w:rsidP="00DF2817"/>
    <w:p w:rsidR="00C56729" w:rsidRDefault="00C56729" w:rsidP="00DF2817"/>
    <w:p w:rsidR="00C56729" w:rsidRDefault="00235C1C" w:rsidP="00C56729">
      <w:pPr>
        <w:pStyle w:val="Heading2"/>
      </w:pPr>
      <w:bookmarkStart w:id="109" w:name="_Toc7630783"/>
      <w:r>
        <w:lastRenderedPageBreak/>
        <w:t>City Bank Ltd.</w:t>
      </w:r>
      <w:bookmarkEnd w:id="109"/>
    </w:p>
    <w:tbl>
      <w:tblPr>
        <w:tblStyle w:val="GridTable4-Accent61"/>
        <w:tblW w:w="8815" w:type="dxa"/>
        <w:tblLook w:val="04A0" w:firstRow="1" w:lastRow="0" w:firstColumn="1" w:lastColumn="0" w:noHBand="0" w:noVBand="1"/>
      </w:tblPr>
      <w:tblGrid>
        <w:gridCol w:w="4045"/>
        <w:gridCol w:w="4770"/>
      </w:tblGrid>
      <w:tr w:rsidR="00440611" w:rsidTr="00440611">
        <w:trPr>
          <w:cnfStyle w:val="100000000000" w:firstRow="1" w:lastRow="0" w:firstColumn="0" w:lastColumn="0" w:oddVBand="0" w:evenVBand="0" w:oddHBand="0"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4045" w:type="dxa"/>
            <w:vAlign w:val="center"/>
          </w:tcPr>
          <w:p w:rsidR="00C56729" w:rsidRPr="00C56729" w:rsidRDefault="00235C1C" w:rsidP="00205990">
            <w:pPr>
              <w:spacing w:line="240" w:lineRule="auto"/>
              <w:jc w:val="center"/>
              <w:rPr>
                <w:rFonts w:ascii="Calibri" w:eastAsia="Calibri" w:hAnsi="Calibri" w:cs="Vrinda"/>
                <w:sz w:val="22"/>
              </w:rPr>
            </w:pPr>
            <w:r w:rsidRPr="00C56729">
              <w:rPr>
                <w:rFonts w:ascii="Calibri" w:eastAsia="Calibri" w:hAnsi="Calibri" w:cs="Vrinda"/>
                <w:sz w:val="22"/>
              </w:rPr>
              <w:t>Year</w:t>
            </w:r>
          </w:p>
        </w:tc>
        <w:tc>
          <w:tcPr>
            <w:tcW w:w="4770" w:type="dxa"/>
            <w:vAlign w:val="center"/>
          </w:tcPr>
          <w:p w:rsidR="00C56729" w:rsidRPr="00C56729" w:rsidRDefault="00235C1C" w:rsidP="00205990">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Amount Financed</w:t>
            </w:r>
          </w:p>
          <w:p w:rsidR="00C56729" w:rsidRPr="00C56729" w:rsidRDefault="00235C1C" w:rsidP="00205990">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18"/>
                <w:szCs w:val="18"/>
              </w:rPr>
            </w:pPr>
            <w:r w:rsidRPr="00C56729">
              <w:rPr>
                <w:rFonts w:ascii="Calibri" w:eastAsia="Calibri" w:hAnsi="Calibri" w:cs="Vrinda"/>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4045" w:type="dxa"/>
            <w:vAlign w:val="center"/>
          </w:tcPr>
          <w:p w:rsidR="00C56729" w:rsidRPr="00C56729" w:rsidRDefault="00235C1C" w:rsidP="00205990">
            <w:pPr>
              <w:spacing w:line="240" w:lineRule="auto"/>
              <w:jc w:val="center"/>
              <w:rPr>
                <w:rFonts w:ascii="Calibri" w:eastAsia="Calibri" w:hAnsi="Calibri" w:cs="Vrinda"/>
                <w:sz w:val="22"/>
              </w:rPr>
            </w:pPr>
            <w:r w:rsidRPr="00C56729">
              <w:rPr>
                <w:rFonts w:ascii="Calibri" w:eastAsia="Calibri" w:hAnsi="Calibri" w:cs="Vrinda"/>
                <w:sz w:val="22"/>
              </w:rPr>
              <w:t>2017</w:t>
            </w:r>
          </w:p>
        </w:tc>
        <w:tc>
          <w:tcPr>
            <w:tcW w:w="4770" w:type="dxa"/>
            <w:vAlign w:val="center"/>
          </w:tcPr>
          <w:p w:rsidR="00C56729" w:rsidRPr="00C56729" w:rsidRDefault="00235C1C" w:rsidP="0020599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2,031.3</w:t>
            </w:r>
          </w:p>
        </w:tc>
      </w:tr>
      <w:tr w:rsidR="00440611" w:rsidTr="00440611">
        <w:trPr>
          <w:trHeight w:val="1016"/>
        </w:trPr>
        <w:tc>
          <w:tcPr>
            <w:cnfStyle w:val="001000000000" w:firstRow="0" w:lastRow="0" w:firstColumn="1" w:lastColumn="0" w:oddVBand="0" w:evenVBand="0" w:oddHBand="0" w:evenHBand="0" w:firstRowFirstColumn="0" w:firstRowLastColumn="0" w:lastRowFirstColumn="0" w:lastRowLastColumn="0"/>
            <w:tcW w:w="4045" w:type="dxa"/>
            <w:vAlign w:val="center"/>
          </w:tcPr>
          <w:p w:rsidR="00C56729" w:rsidRPr="00C56729" w:rsidRDefault="00235C1C" w:rsidP="00205990">
            <w:pPr>
              <w:spacing w:line="240" w:lineRule="auto"/>
              <w:jc w:val="center"/>
              <w:rPr>
                <w:rFonts w:ascii="Calibri" w:eastAsia="Calibri" w:hAnsi="Calibri" w:cs="Vrinda"/>
                <w:sz w:val="22"/>
              </w:rPr>
            </w:pPr>
            <w:r w:rsidRPr="00C56729">
              <w:rPr>
                <w:rFonts w:ascii="Calibri" w:eastAsia="Calibri" w:hAnsi="Calibri" w:cs="Vrinda"/>
                <w:sz w:val="22"/>
              </w:rPr>
              <w:t>2016</w:t>
            </w:r>
          </w:p>
        </w:tc>
        <w:tc>
          <w:tcPr>
            <w:tcW w:w="4770" w:type="dxa"/>
            <w:vAlign w:val="center"/>
          </w:tcPr>
          <w:p w:rsidR="00C56729" w:rsidRPr="00C56729" w:rsidRDefault="00235C1C" w:rsidP="0020599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4,560.28</w:t>
            </w:r>
          </w:p>
        </w:tc>
      </w:tr>
      <w:tr w:rsidR="00440611" w:rsidTr="00440611">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4045" w:type="dxa"/>
            <w:vAlign w:val="center"/>
          </w:tcPr>
          <w:p w:rsidR="00C56729" w:rsidRPr="00C56729" w:rsidRDefault="00235C1C" w:rsidP="00205990">
            <w:pPr>
              <w:spacing w:line="240" w:lineRule="auto"/>
              <w:jc w:val="center"/>
              <w:rPr>
                <w:rFonts w:ascii="Calibri" w:eastAsia="Calibri" w:hAnsi="Calibri" w:cs="Vrinda"/>
                <w:sz w:val="22"/>
              </w:rPr>
            </w:pPr>
            <w:r w:rsidRPr="00C56729">
              <w:rPr>
                <w:rFonts w:ascii="Calibri" w:eastAsia="Calibri" w:hAnsi="Calibri" w:cs="Vrinda"/>
                <w:sz w:val="22"/>
              </w:rPr>
              <w:t>2015</w:t>
            </w:r>
          </w:p>
        </w:tc>
        <w:tc>
          <w:tcPr>
            <w:tcW w:w="4770" w:type="dxa"/>
            <w:vAlign w:val="center"/>
          </w:tcPr>
          <w:p w:rsidR="00C56729" w:rsidRPr="00C56729" w:rsidRDefault="00235C1C" w:rsidP="0020599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2,470</w:t>
            </w:r>
          </w:p>
        </w:tc>
      </w:tr>
      <w:tr w:rsidR="00440611" w:rsidTr="00440611">
        <w:trPr>
          <w:trHeight w:val="952"/>
        </w:trPr>
        <w:tc>
          <w:tcPr>
            <w:cnfStyle w:val="001000000000" w:firstRow="0" w:lastRow="0" w:firstColumn="1" w:lastColumn="0" w:oddVBand="0" w:evenVBand="0" w:oddHBand="0" w:evenHBand="0" w:firstRowFirstColumn="0" w:firstRowLastColumn="0" w:lastRowFirstColumn="0" w:lastRowLastColumn="0"/>
            <w:tcW w:w="4045" w:type="dxa"/>
            <w:vAlign w:val="center"/>
          </w:tcPr>
          <w:p w:rsidR="00C56729" w:rsidRPr="00C56729" w:rsidRDefault="00235C1C" w:rsidP="00205990">
            <w:pPr>
              <w:spacing w:line="240" w:lineRule="auto"/>
              <w:jc w:val="center"/>
              <w:rPr>
                <w:rFonts w:ascii="Calibri" w:eastAsia="Calibri" w:hAnsi="Calibri" w:cs="Vrinda"/>
                <w:sz w:val="22"/>
              </w:rPr>
            </w:pPr>
            <w:r w:rsidRPr="00C56729">
              <w:rPr>
                <w:rFonts w:ascii="Calibri" w:eastAsia="Calibri" w:hAnsi="Calibri" w:cs="Vrinda"/>
                <w:sz w:val="22"/>
              </w:rPr>
              <w:t>2014</w:t>
            </w:r>
          </w:p>
        </w:tc>
        <w:tc>
          <w:tcPr>
            <w:tcW w:w="4770" w:type="dxa"/>
            <w:vAlign w:val="center"/>
          </w:tcPr>
          <w:p w:rsidR="00C56729" w:rsidRPr="00C56729" w:rsidRDefault="00235C1C" w:rsidP="0020599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3,100</w:t>
            </w:r>
          </w:p>
        </w:tc>
      </w:tr>
    </w:tbl>
    <w:p w:rsidR="00C56729" w:rsidRDefault="00C56729" w:rsidP="00C56729"/>
    <w:p w:rsidR="00C56729" w:rsidRDefault="00235C1C" w:rsidP="00C56729">
      <w:r>
        <w:rPr>
          <w:noProof/>
          <w:lang w:bidi="ar-SA"/>
        </w:rPr>
        <w:drawing>
          <wp:inline distT="0" distB="0" distL="0" distR="0" wp14:anchorId="6FFEFED2" wp14:editId="2482B820">
            <wp:extent cx="5555411" cy="2579298"/>
            <wp:effectExtent l="0" t="0" r="7620" b="1206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56729" w:rsidRDefault="00235C1C" w:rsidP="00C56729">
      <w:pPr>
        <w:spacing w:before="480" w:line="240" w:lineRule="auto"/>
        <w:jc w:val="center"/>
        <w:rPr>
          <w:i/>
          <w:iCs/>
          <w:szCs w:val="24"/>
          <w:u w:val="single"/>
        </w:rPr>
      </w:pPr>
      <w:r>
        <w:rPr>
          <w:i/>
          <w:iCs/>
          <w:szCs w:val="24"/>
          <w:u w:val="single"/>
        </w:rPr>
        <w:t>Figure – 13</w:t>
      </w:r>
      <w:r w:rsidRPr="00DF2817">
        <w:rPr>
          <w:i/>
          <w:iCs/>
          <w:szCs w:val="24"/>
          <w:u w:val="single"/>
        </w:rPr>
        <w:t xml:space="preserve">: </w:t>
      </w:r>
      <w:r>
        <w:rPr>
          <w:i/>
          <w:iCs/>
          <w:szCs w:val="24"/>
          <w:u w:val="single"/>
        </w:rPr>
        <w:t>City Bank</w:t>
      </w:r>
      <w:r w:rsidRPr="00DF2817">
        <w:rPr>
          <w:i/>
          <w:iCs/>
          <w:szCs w:val="24"/>
          <w:u w:val="single"/>
        </w:rPr>
        <w:t xml:space="preserve"> </w:t>
      </w:r>
      <w:r>
        <w:rPr>
          <w:i/>
          <w:iCs/>
          <w:szCs w:val="24"/>
          <w:u w:val="single"/>
        </w:rPr>
        <w:t>green</w:t>
      </w:r>
      <w:r w:rsidRPr="00DF2817">
        <w:rPr>
          <w:i/>
          <w:iCs/>
          <w:szCs w:val="24"/>
          <w:u w:val="single"/>
        </w:rPr>
        <w:t xml:space="preserve"> investment</w:t>
      </w:r>
    </w:p>
    <w:p w:rsidR="001B0A2D" w:rsidRDefault="001B0A2D" w:rsidP="00C56729">
      <w:pPr>
        <w:spacing w:before="480" w:line="240" w:lineRule="auto"/>
        <w:jc w:val="center"/>
        <w:rPr>
          <w:i/>
          <w:iCs/>
          <w:szCs w:val="24"/>
          <w:u w:val="single"/>
        </w:rPr>
      </w:pPr>
    </w:p>
    <w:p w:rsidR="00C56729" w:rsidRDefault="00235C1C" w:rsidP="00C56729">
      <w:pPr>
        <w:pStyle w:val="Heading2"/>
      </w:pPr>
      <w:r>
        <w:lastRenderedPageBreak/>
        <w:t xml:space="preserve"> </w:t>
      </w:r>
      <w:bookmarkStart w:id="110" w:name="_Toc7630784"/>
      <w:r>
        <w:t>Dutch Bangla Bank Ltd. (DBBL)</w:t>
      </w:r>
      <w:bookmarkEnd w:id="110"/>
    </w:p>
    <w:p w:rsidR="00C56729" w:rsidRDefault="00235C1C" w:rsidP="00C56729">
      <w:r w:rsidRPr="00C56729">
        <w:t>DBBL has taken initiatives to make its IT infrastructure as “Green IT”. DBBL has started sending month-end account balances to mobiles, replacing the conventional paper-based account statements. The recruitment process of the Bank is electronic.</w:t>
      </w:r>
    </w:p>
    <w:p w:rsidR="00E84B84" w:rsidRDefault="00E84B84" w:rsidP="00C56729"/>
    <w:tbl>
      <w:tblPr>
        <w:tblStyle w:val="GridTable4Accent6"/>
        <w:tblW w:w="9264" w:type="dxa"/>
        <w:tblLook w:val="04A0" w:firstRow="1" w:lastRow="0" w:firstColumn="1" w:lastColumn="0" w:noHBand="0" w:noVBand="1"/>
      </w:tblPr>
      <w:tblGrid>
        <w:gridCol w:w="9264"/>
      </w:tblGrid>
      <w:tr w:rsidR="00440611" w:rsidTr="00440611">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9264" w:type="dxa"/>
            <w:vAlign w:val="center"/>
          </w:tcPr>
          <w:p w:rsidR="00720771" w:rsidRDefault="00235C1C" w:rsidP="007E1D6D">
            <w:pPr>
              <w:jc w:val="center"/>
            </w:pPr>
            <w:r>
              <w:t>Green Projects financed by DBBL</w:t>
            </w:r>
          </w:p>
        </w:tc>
      </w:tr>
      <w:tr w:rsidR="00440611" w:rsidTr="0044061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9264" w:type="dxa"/>
          </w:tcPr>
          <w:p w:rsidR="00720771" w:rsidRPr="008257F7" w:rsidRDefault="00235C1C" w:rsidP="00A90A52">
            <w:pPr>
              <w:rPr>
                <w:i/>
                <w:iCs/>
              </w:rPr>
            </w:pPr>
            <w:r w:rsidRPr="008257F7">
              <w:rPr>
                <w:b w:val="0"/>
                <w:bCs w:val="0"/>
                <w:i/>
                <w:iCs/>
              </w:rPr>
              <w:t>Waste Water Resource</w:t>
            </w:r>
          </w:p>
        </w:tc>
      </w:tr>
      <w:tr w:rsidR="00440611" w:rsidTr="00440611">
        <w:trPr>
          <w:trHeight w:val="566"/>
        </w:trPr>
        <w:tc>
          <w:tcPr>
            <w:cnfStyle w:val="001000000000" w:firstRow="0" w:lastRow="0" w:firstColumn="1" w:lastColumn="0" w:oddVBand="0" w:evenVBand="0" w:oddHBand="0" w:evenHBand="0" w:firstRowFirstColumn="0" w:firstRowLastColumn="0" w:lastRowFirstColumn="0" w:lastRowLastColumn="0"/>
            <w:tcW w:w="9264" w:type="dxa"/>
          </w:tcPr>
          <w:p w:rsidR="00720771" w:rsidRPr="008257F7" w:rsidRDefault="00235C1C" w:rsidP="00A90A52">
            <w:pPr>
              <w:rPr>
                <w:i/>
                <w:iCs/>
              </w:rPr>
            </w:pPr>
            <w:r w:rsidRPr="008257F7">
              <w:rPr>
                <w:b w:val="0"/>
                <w:bCs w:val="0"/>
                <w:i/>
                <w:iCs/>
              </w:rPr>
              <w:t>Effluent Treatment Plant (ETP)</w:t>
            </w:r>
          </w:p>
        </w:tc>
      </w:tr>
      <w:tr w:rsidR="00440611" w:rsidTr="0044061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9264" w:type="dxa"/>
          </w:tcPr>
          <w:p w:rsidR="00720771" w:rsidRPr="008257F7" w:rsidRDefault="00235C1C" w:rsidP="00A90A52">
            <w:pPr>
              <w:rPr>
                <w:i/>
                <w:iCs/>
              </w:rPr>
            </w:pPr>
            <w:r w:rsidRPr="008257F7">
              <w:rPr>
                <w:b w:val="0"/>
                <w:bCs w:val="0"/>
                <w:i/>
                <w:iCs/>
              </w:rPr>
              <w:t>Green IT</w:t>
            </w:r>
          </w:p>
        </w:tc>
      </w:tr>
      <w:tr w:rsidR="00440611" w:rsidTr="00440611">
        <w:trPr>
          <w:trHeight w:val="566"/>
        </w:trPr>
        <w:tc>
          <w:tcPr>
            <w:cnfStyle w:val="001000000000" w:firstRow="0" w:lastRow="0" w:firstColumn="1" w:lastColumn="0" w:oddVBand="0" w:evenVBand="0" w:oddHBand="0" w:evenHBand="0" w:firstRowFirstColumn="0" w:firstRowLastColumn="0" w:lastRowFirstColumn="0" w:lastRowLastColumn="0"/>
            <w:tcW w:w="9264" w:type="dxa"/>
          </w:tcPr>
          <w:p w:rsidR="00720771" w:rsidRPr="008257F7" w:rsidRDefault="00235C1C" w:rsidP="00A90A52">
            <w:pPr>
              <w:rPr>
                <w:i/>
                <w:iCs/>
              </w:rPr>
            </w:pPr>
            <w:r w:rsidRPr="008257F7">
              <w:rPr>
                <w:b w:val="0"/>
                <w:bCs w:val="0"/>
                <w:i/>
                <w:iCs/>
              </w:rPr>
              <w:t>Brick project using Tunnel kiln Technology</w:t>
            </w:r>
          </w:p>
        </w:tc>
      </w:tr>
      <w:tr w:rsidR="00440611" w:rsidTr="0044061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9264" w:type="dxa"/>
          </w:tcPr>
          <w:p w:rsidR="00720771" w:rsidRPr="008257F7" w:rsidRDefault="00235C1C" w:rsidP="00A90A52">
            <w:pPr>
              <w:rPr>
                <w:i/>
                <w:iCs/>
              </w:rPr>
            </w:pPr>
            <w:r w:rsidRPr="008257F7">
              <w:rPr>
                <w:b w:val="0"/>
                <w:bCs w:val="0"/>
                <w:i/>
                <w:iCs/>
              </w:rPr>
              <w:t>Solar Panel Project</w:t>
            </w:r>
          </w:p>
        </w:tc>
      </w:tr>
    </w:tbl>
    <w:p w:rsidR="00720771" w:rsidRDefault="00720771" w:rsidP="00C56729"/>
    <w:p w:rsidR="00E84B84" w:rsidRDefault="00E84B84" w:rsidP="00C56729"/>
    <w:p w:rsidR="00720771" w:rsidRDefault="00235C1C" w:rsidP="00C56729">
      <w:r>
        <w:t>Green Banking investment by DBBL</w:t>
      </w:r>
    </w:p>
    <w:tbl>
      <w:tblPr>
        <w:tblStyle w:val="GridTable4-Accent61"/>
        <w:tblW w:w="9270" w:type="dxa"/>
        <w:tblInd w:w="-5" w:type="dxa"/>
        <w:tblLook w:val="04A0" w:firstRow="1" w:lastRow="0" w:firstColumn="1" w:lastColumn="0" w:noHBand="0" w:noVBand="1"/>
      </w:tblPr>
      <w:tblGrid>
        <w:gridCol w:w="4906"/>
        <w:gridCol w:w="4364"/>
      </w:tblGrid>
      <w:tr w:rsidR="00440611" w:rsidTr="00440611">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906" w:type="dxa"/>
            <w:vAlign w:val="center"/>
          </w:tcPr>
          <w:p w:rsidR="00C56729" w:rsidRPr="00C56729" w:rsidRDefault="00235C1C" w:rsidP="007E1D6D">
            <w:pPr>
              <w:spacing w:line="240" w:lineRule="auto"/>
              <w:jc w:val="center"/>
              <w:rPr>
                <w:rFonts w:ascii="Calibri" w:eastAsia="Calibri" w:hAnsi="Calibri" w:cs="Vrinda"/>
                <w:sz w:val="22"/>
              </w:rPr>
            </w:pPr>
            <w:r w:rsidRPr="00C56729">
              <w:rPr>
                <w:rFonts w:ascii="Calibri" w:eastAsia="Calibri" w:hAnsi="Calibri" w:cs="Vrinda"/>
                <w:sz w:val="22"/>
              </w:rPr>
              <w:t>Year</w:t>
            </w:r>
          </w:p>
        </w:tc>
        <w:tc>
          <w:tcPr>
            <w:tcW w:w="4364" w:type="dxa"/>
            <w:vAlign w:val="center"/>
          </w:tcPr>
          <w:p w:rsidR="00C56729" w:rsidRPr="00C56729"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Amount Financed</w:t>
            </w:r>
          </w:p>
          <w:p w:rsidR="00C56729" w:rsidRPr="00C56729" w:rsidRDefault="00235C1C" w:rsidP="007E1D6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Vrinda"/>
                <w:sz w:val="18"/>
                <w:szCs w:val="18"/>
              </w:rPr>
            </w:pPr>
            <w:r w:rsidRPr="00C56729">
              <w:rPr>
                <w:rFonts w:ascii="Calibri" w:eastAsia="Calibri" w:hAnsi="Calibri" w:cs="Vrinda"/>
                <w:sz w:val="18"/>
                <w:szCs w:val="18"/>
              </w:rPr>
              <w:t>(million)</w:t>
            </w:r>
          </w:p>
        </w:tc>
      </w:tr>
      <w:tr w:rsidR="00440611" w:rsidTr="00440611">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906" w:type="dxa"/>
            <w:vAlign w:val="center"/>
          </w:tcPr>
          <w:p w:rsidR="00C56729" w:rsidRPr="00C56729" w:rsidRDefault="00235C1C" w:rsidP="007E1D6D">
            <w:pPr>
              <w:spacing w:line="240" w:lineRule="auto"/>
              <w:jc w:val="center"/>
              <w:rPr>
                <w:rFonts w:ascii="Calibri" w:eastAsia="Calibri" w:hAnsi="Calibri" w:cs="Vrinda"/>
                <w:sz w:val="22"/>
              </w:rPr>
            </w:pPr>
            <w:r w:rsidRPr="00C56729">
              <w:rPr>
                <w:rFonts w:ascii="Calibri" w:eastAsia="Calibri" w:hAnsi="Calibri" w:cs="Vrinda"/>
                <w:sz w:val="22"/>
              </w:rPr>
              <w:t>2017</w:t>
            </w:r>
          </w:p>
        </w:tc>
        <w:tc>
          <w:tcPr>
            <w:tcW w:w="4364" w:type="dxa"/>
            <w:vAlign w:val="center"/>
          </w:tcPr>
          <w:p w:rsidR="00C56729" w:rsidRPr="00C56729" w:rsidRDefault="00235C1C" w:rsidP="007E1D6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Pr>
                <w:rFonts w:ascii="Calibri" w:eastAsia="Calibri" w:hAnsi="Calibri" w:cs="Vrinda"/>
                <w:sz w:val="22"/>
              </w:rPr>
              <w:t>26,980.44</w:t>
            </w:r>
          </w:p>
        </w:tc>
      </w:tr>
      <w:tr w:rsidR="00440611" w:rsidTr="00440611">
        <w:trPr>
          <w:trHeight w:val="697"/>
        </w:trPr>
        <w:tc>
          <w:tcPr>
            <w:cnfStyle w:val="001000000000" w:firstRow="0" w:lastRow="0" w:firstColumn="1" w:lastColumn="0" w:oddVBand="0" w:evenVBand="0" w:oddHBand="0" w:evenHBand="0" w:firstRowFirstColumn="0" w:firstRowLastColumn="0" w:lastRowFirstColumn="0" w:lastRowLastColumn="0"/>
            <w:tcW w:w="4906" w:type="dxa"/>
            <w:vAlign w:val="center"/>
          </w:tcPr>
          <w:p w:rsidR="00C56729" w:rsidRPr="00C56729" w:rsidRDefault="00235C1C" w:rsidP="007E1D6D">
            <w:pPr>
              <w:spacing w:line="240" w:lineRule="auto"/>
              <w:jc w:val="center"/>
              <w:rPr>
                <w:rFonts w:ascii="Calibri" w:eastAsia="Calibri" w:hAnsi="Calibri" w:cs="Vrinda"/>
                <w:sz w:val="22"/>
              </w:rPr>
            </w:pPr>
            <w:r w:rsidRPr="00C56729">
              <w:rPr>
                <w:rFonts w:ascii="Calibri" w:eastAsia="Calibri" w:hAnsi="Calibri" w:cs="Vrinda"/>
                <w:sz w:val="22"/>
              </w:rPr>
              <w:t>2016</w:t>
            </w:r>
          </w:p>
        </w:tc>
        <w:tc>
          <w:tcPr>
            <w:tcW w:w="4364" w:type="dxa"/>
            <w:vAlign w:val="center"/>
          </w:tcPr>
          <w:p w:rsidR="00C56729" w:rsidRPr="00C56729" w:rsidRDefault="00235C1C" w:rsidP="007E1D6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Pr>
                <w:rFonts w:ascii="Calibri" w:eastAsia="Calibri" w:hAnsi="Calibri" w:cs="Vrinda"/>
                <w:sz w:val="22"/>
              </w:rPr>
              <w:t>32,815.62</w:t>
            </w:r>
          </w:p>
        </w:tc>
      </w:tr>
      <w:tr w:rsidR="00440611" w:rsidTr="00440611">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906" w:type="dxa"/>
            <w:vAlign w:val="center"/>
          </w:tcPr>
          <w:p w:rsidR="00C56729" w:rsidRPr="00C56729" w:rsidRDefault="00235C1C" w:rsidP="007E1D6D">
            <w:pPr>
              <w:spacing w:line="240" w:lineRule="auto"/>
              <w:jc w:val="center"/>
              <w:rPr>
                <w:rFonts w:ascii="Calibri" w:eastAsia="Calibri" w:hAnsi="Calibri" w:cs="Vrinda"/>
                <w:sz w:val="22"/>
              </w:rPr>
            </w:pPr>
            <w:r w:rsidRPr="00C56729">
              <w:rPr>
                <w:rFonts w:ascii="Calibri" w:eastAsia="Calibri" w:hAnsi="Calibri" w:cs="Vrinda"/>
                <w:sz w:val="22"/>
              </w:rPr>
              <w:t>2015</w:t>
            </w:r>
          </w:p>
        </w:tc>
        <w:tc>
          <w:tcPr>
            <w:tcW w:w="4364" w:type="dxa"/>
            <w:vAlign w:val="center"/>
          </w:tcPr>
          <w:p w:rsidR="00C56729" w:rsidRPr="00C56729" w:rsidRDefault="00235C1C" w:rsidP="007E1D6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Vrinda"/>
                <w:sz w:val="22"/>
              </w:rPr>
            </w:pPr>
            <w:r>
              <w:rPr>
                <w:rFonts w:ascii="Calibri" w:eastAsia="Calibri" w:hAnsi="Calibri" w:cs="Vrinda"/>
                <w:sz w:val="22"/>
              </w:rPr>
              <w:t>283.58</w:t>
            </w:r>
          </w:p>
        </w:tc>
      </w:tr>
      <w:tr w:rsidR="00440611" w:rsidTr="00440611">
        <w:trPr>
          <w:trHeight w:val="652"/>
        </w:trPr>
        <w:tc>
          <w:tcPr>
            <w:cnfStyle w:val="001000000000" w:firstRow="0" w:lastRow="0" w:firstColumn="1" w:lastColumn="0" w:oddVBand="0" w:evenVBand="0" w:oddHBand="0" w:evenHBand="0" w:firstRowFirstColumn="0" w:firstRowLastColumn="0" w:lastRowFirstColumn="0" w:lastRowLastColumn="0"/>
            <w:tcW w:w="4906" w:type="dxa"/>
            <w:vAlign w:val="center"/>
          </w:tcPr>
          <w:p w:rsidR="00C56729" w:rsidRPr="00C56729" w:rsidRDefault="00235C1C" w:rsidP="007E1D6D">
            <w:pPr>
              <w:spacing w:line="240" w:lineRule="auto"/>
              <w:jc w:val="center"/>
              <w:rPr>
                <w:rFonts w:ascii="Calibri" w:eastAsia="Calibri" w:hAnsi="Calibri" w:cs="Vrinda"/>
                <w:sz w:val="22"/>
              </w:rPr>
            </w:pPr>
            <w:r w:rsidRPr="00C56729">
              <w:rPr>
                <w:rFonts w:ascii="Calibri" w:eastAsia="Calibri" w:hAnsi="Calibri" w:cs="Vrinda"/>
                <w:sz w:val="22"/>
              </w:rPr>
              <w:t>2014</w:t>
            </w:r>
          </w:p>
        </w:tc>
        <w:tc>
          <w:tcPr>
            <w:tcW w:w="4364" w:type="dxa"/>
            <w:vAlign w:val="center"/>
          </w:tcPr>
          <w:p w:rsidR="00C56729" w:rsidRPr="00C56729" w:rsidRDefault="00235C1C" w:rsidP="007E1D6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Vrinda"/>
                <w:sz w:val="22"/>
              </w:rPr>
            </w:pPr>
            <w:r w:rsidRPr="00C56729">
              <w:rPr>
                <w:rFonts w:ascii="Calibri" w:eastAsia="Calibri" w:hAnsi="Calibri" w:cs="Vrinda"/>
                <w:sz w:val="22"/>
              </w:rPr>
              <w:t>5</w:t>
            </w:r>
            <w:r w:rsidR="00F729A9">
              <w:rPr>
                <w:rFonts w:ascii="Calibri" w:eastAsia="Calibri" w:hAnsi="Calibri" w:cs="Vrinda"/>
                <w:sz w:val="22"/>
              </w:rPr>
              <w:t>5</w:t>
            </w:r>
          </w:p>
        </w:tc>
      </w:tr>
    </w:tbl>
    <w:p w:rsidR="00C56729" w:rsidRDefault="00C56729" w:rsidP="00C56729"/>
    <w:p w:rsidR="00E84B84" w:rsidRDefault="00E84B84" w:rsidP="00C56729"/>
    <w:p w:rsidR="00E84B84" w:rsidRDefault="00E84B84" w:rsidP="00C56729"/>
    <w:p w:rsidR="00C56729" w:rsidRDefault="00235C1C" w:rsidP="00C56729">
      <w:r>
        <w:lastRenderedPageBreak/>
        <w:t xml:space="preserve">        </w:t>
      </w:r>
      <w:r>
        <w:rPr>
          <w:noProof/>
          <w:lang w:bidi="ar-SA"/>
        </w:rPr>
        <w:drawing>
          <wp:inline distT="0" distB="0" distL="0" distR="0" wp14:anchorId="45DE6470" wp14:editId="7FBFFB18">
            <wp:extent cx="5486400" cy="32004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56729" w:rsidRDefault="00235C1C" w:rsidP="00C56729">
      <w:pPr>
        <w:spacing w:before="480" w:line="240" w:lineRule="auto"/>
        <w:jc w:val="center"/>
        <w:rPr>
          <w:i/>
          <w:iCs/>
          <w:szCs w:val="24"/>
          <w:u w:val="single"/>
        </w:rPr>
      </w:pPr>
      <w:r>
        <w:rPr>
          <w:i/>
          <w:iCs/>
          <w:szCs w:val="24"/>
          <w:u w:val="single"/>
        </w:rPr>
        <w:t>Figure – 14</w:t>
      </w:r>
      <w:r w:rsidRPr="00DF2817">
        <w:rPr>
          <w:i/>
          <w:iCs/>
          <w:szCs w:val="24"/>
          <w:u w:val="single"/>
        </w:rPr>
        <w:t xml:space="preserve">: </w:t>
      </w:r>
      <w:r>
        <w:rPr>
          <w:i/>
          <w:iCs/>
          <w:szCs w:val="24"/>
          <w:u w:val="single"/>
        </w:rPr>
        <w:t>DBBL</w:t>
      </w:r>
      <w:r w:rsidRPr="00DF2817">
        <w:rPr>
          <w:i/>
          <w:iCs/>
          <w:szCs w:val="24"/>
          <w:u w:val="single"/>
        </w:rPr>
        <w:t xml:space="preserve"> </w:t>
      </w:r>
      <w:r>
        <w:rPr>
          <w:i/>
          <w:iCs/>
          <w:szCs w:val="24"/>
          <w:u w:val="single"/>
        </w:rPr>
        <w:t>green</w:t>
      </w:r>
      <w:r w:rsidRPr="00DF2817">
        <w:rPr>
          <w:i/>
          <w:iCs/>
          <w:szCs w:val="24"/>
          <w:u w:val="single"/>
        </w:rPr>
        <w:t xml:space="preserve"> investment</w:t>
      </w:r>
    </w:p>
    <w:p w:rsidR="00C56729" w:rsidRDefault="00C56729" w:rsidP="00C56729"/>
    <w:p w:rsidR="004E5B09" w:rsidRDefault="004E5B09" w:rsidP="00C56729"/>
    <w:p w:rsidR="004E5B09" w:rsidRDefault="004E5B09" w:rsidP="00C56729"/>
    <w:p w:rsidR="00760876" w:rsidRDefault="00760876" w:rsidP="00C56729"/>
    <w:p w:rsidR="00760876" w:rsidRDefault="00760876" w:rsidP="00C56729"/>
    <w:p w:rsidR="00E75EC1" w:rsidRDefault="00E75EC1" w:rsidP="00C56729"/>
    <w:p w:rsidR="00E75EC1" w:rsidRDefault="00E75EC1" w:rsidP="00C56729"/>
    <w:p w:rsidR="00E75EC1" w:rsidRDefault="00E75EC1" w:rsidP="00C56729"/>
    <w:p w:rsidR="00E75EC1" w:rsidRDefault="00E75EC1" w:rsidP="00C56729"/>
    <w:p w:rsidR="00E75EC1" w:rsidRDefault="00E75EC1" w:rsidP="00C56729"/>
    <w:p w:rsidR="00E75EC1" w:rsidRDefault="00E75EC1" w:rsidP="00C56729"/>
    <w:p w:rsidR="00E75EC1" w:rsidRDefault="00E75EC1" w:rsidP="00C56729"/>
    <w:p w:rsidR="00E75EC1" w:rsidRDefault="00E75EC1" w:rsidP="00C56729"/>
    <w:p w:rsidR="00E75EC1" w:rsidRDefault="00E75EC1" w:rsidP="00C56729"/>
    <w:p w:rsidR="00720771" w:rsidRDefault="00720771" w:rsidP="00C56729"/>
    <w:p w:rsidR="003D1257" w:rsidRDefault="003D1257" w:rsidP="00C56729"/>
    <w:p w:rsidR="003D1257" w:rsidRPr="00165CBE" w:rsidRDefault="00235C1C" w:rsidP="003D1257">
      <w:pPr>
        <w:jc w:val="center"/>
        <w:rPr>
          <w:rFonts w:ascii="Algerian" w:hAnsi="Algerian"/>
          <w:sz w:val="60"/>
          <w:szCs w:val="60"/>
        </w:rPr>
      </w:pPr>
      <w:r w:rsidRPr="00165CBE">
        <w:rPr>
          <w:rFonts w:ascii="Algerian" w:hAnsi="Algerian"/>
          <w:sz w:val="60"/>
          <w:szCs w:val="60"/>
        </w:rPr>
        <w:t>CHAPTER –</w:t>
      </w:r>
      <w:r w:rsidR="00EA2614">
        <w:rPr>
          <w:rFonts w:ascii="Algerian" w:hAnsi="Algerian"/>
          <w:sz w:val="60"/>
          <w:szCs w:val="60"/>
        </w:rPr>
        <w:t xml:space="preserve"> 6</w:t>
      </w:r>
    </w:p>
    <w:p w:rsidR="003D1257" w:rsidRPr="00165CBE" w:rsidRDefault="00235C1C" w:rsidP="003D1257">
      <w:pPr>
        <w:jc w:val="center"/>
        <w:rPr>
          <w:rFonts w:ascii="Agency FB" w:hAnsi="Agency FB"/>
          <w:b/>
          <w:bCs/>
          <w:sz w:val="70"/>
          <w:szCs w:val="70"/>
        </w:rPr>
      </w:pPr>
      <w:r>
        <w:rPr>
          <w:rFonts w:ascii="Agency FB" w:hAnsi="Agency FB"/>
          <w:b/>
          <w:bCs/>
          <w:sz w:val="70"/>
          <w:szCs w:val="70"/>
        </w:rPr>
        <w:t xml:space="preserve">FINDINGS </w:t>
      </w:r>
    </w:p>
    <w:p w:rsidR="003D1257" w:rsidRDefault="003D1257" w:rsidP="00C56729"/>
    <w:p w:rsidR="003D1257" w:rsidRDefault="00235C1C">
      <w:pPr>
        <w:spacing w:line="259" w:lineRule="auto"/>
        <w:jc w:val="left"/>
      </w:pPr>
      <w:r>
        <w:br w:type="page"/>
      </w:r>
    </w:p>
    <w:p w:rsidR="003D1257" w:rsidRDefault="00235C1C" w:rsidP="003D1257">
      <w:pPr>
        <w:pStyle w:val="Heading1"/>
      </w:pPr>
      <w:bookmarkStart w:id="111" w:name="_Toc7630785"/>
      <w:r>
        <w:lastRenderedPageBreak/>
        <w:t>Comparison of Banks Investment in Green Banking</w:t>
      </w:r>
      <w:bookmarkEnd w:id="111"/>
    </w:p>
    <w:p w:rsidR="003D1257" w:rsidRDefault="00235C1C" w:rsidP="003D1257">
      <w:pPr>
        <w:pStyle w:val="Heading2"/>
        <w:spacing w:before="480"/>
      </w:pPr>
      <w:bookmarkStart w:id="112" w:name="_Toc7630786"/>
      <w:r>
        <w:t>Comparison for the year 2017</w:t>
      </w:r>
      <w:bookmarkEnd w:id="112"/>
    </w:p>
    <w:p w:rsidR="003D1257" w:rsidRDefault="00235C1C" w:rsidP="003D1257">
      <w:r>
        <w:t xml:space="preserve"> </w:t>
      </w:r>
      <w:r w:rsidR="00C81F98">
        <w:rPr>
          <w:noProof/>
          <w:lang w:bidi="ar-SA"/>
        </w:rPr>
        <w:drawing>
          <wp:inline distT="0" distB="0" distL="0" distR="0" wp14:anchorId="0310C2D4" wp14:editId="350F0347">
            <wp:extent cx="5486400" cy="32004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17FB5" w:rsidRDefault="00235C1C" w:rsidP="00217FB5">
      <w:pPr>
        <w:spacing w:before="480" w:line="240" w:lineRule="auto"/>
        <w:jc w:val="center"/>
        <w:rPr>
          <w:i/>
          <w:iCs/>
          <w:szCs w:val="24"/>
          <w:u w:val="single"/>
        </w:rPr>
      </w:pPr>
      <w:r>
        <w:rPr>
          <w:i/>
          <w:iCs/>
          <w:szCs w:val="24"/>
          <w:u w:val="single"/>
        </w:rPr>
        <w:t>Figure – 15</w:t>
      </w:r>
      <w:r w:rsidRPr="00DF2817">
        <w:rPr>
          <w:i/>
          <w:iCs/>
          <w:szCs w:val="24"/>
          <w:u w:val="single"/>
        </w:rPr>
        <w:t xml:space="preserve">: </w:t>
      </w:r>
      <w:r>
        <w:rPr>
          <w:i/>
          <w:iCs/>
          <w:szCs w:val="24"/>
          <w:u w:val="single"/>
        </w:rPr>
        <w:t>Comparison of Investment in 2017</w:t>
      </w:r>
    </w:p>
    <w:p w:rsidR="00234C6F" w:rsidRDefault="00234C6F" w:rsidP="00BE377D"/>
    <w:p w:rsidR="00236E10" w:rsidRDefault="00235C1C" w:rsidP="00BE377D">
      <w:r>
        <w:t xml:space="preserve">The </w:t>
      </w:r>
      <w:r w:rsidR="00B7564B">
        <w:t>comparison data</w:t>
      </w:r>
      <w:r>
        <w:t xml:space="preserve"> shows that in the year 2017 </w:t>
      </w:r>
      <w:proofErr w:type="spellStart"/>
      <w:r>
        <w:t>Islami</w:t>
      </w:r>
      <w:proofErr w:type="spellEnd"/>
      <w:r>
        <w:t xml:space="preserve"> Bank Bangladesh Ltd. did the highest investment (97,476 million taka). Also, the second highest invest was from Social </w:t>
      </w:r>
      <w:proofErr w:type="spellStart"/>
      <w:r>
        <w:t>Islami</w:t>
      </w:r>
      <w:proofErr w:type="spellEnd"/>
      <w:r w:rsidR="00B7564B">
        <w:t xml:space="preserve"> Bank Ltd (51,481 million taka) following next position (3</w:t>
      </w:r>
      <w:r w:rsidR="00B7564B" w:rsidRPr="00B7564B">
        <w:rPr>
          <w:vertAlign w:val="superscript"/>
        </w:rPr>
        <w:t>rd</w:t>
      </w:r>
      <w:r w:rsidR="00B7564B">
        <w:t xml:space="preserve">) was </w:t>
      </w:r>
      <w:r w:rsidR="00AE0094">
        <w:t>Dutch Bangla Bank Ltd</w:t>
      </w:r>
      <w:r w:rsidR="00B7564B">
        <w:t>. (</w:t>
      </w:r>
      <w:r w:rsidR="00AE0094">
        <w:t>26,980.44</w:t>
      </w:r>
      <w:r w:rsidR="00B7564B">
        <w:t xml:space="preserve"> million taka).</w:t>
      </w:r>
      <w:r w:rsidR="004F46E5">
        <w:t xml:space="preserve"> As EXIM Bank didn’t disclose any information about green banking on their annual report, Bank Asia Ltd did the lowest investment (1,400 million taka) in green banking.  </w:t>
      </w:r>
    </w:p>
    <w:p w:rsidR="00187CBE" w:rsidRDefault="00235C1C" w:rsidP="00BE377D">
      <w:r>
        <w:t>The graph shows that investment in green banking has been increased from the previous year 2016.</w:t>
      </w:r>
    </w:p>
    <w:p w:rsidR="00BE377D" w:rsidRDefault="00235C1C" w:rsidP="00BE377D">
      <w:pPr>
        <w:pStyle w:val="Heading2"/>
        <w:spacing w:before="480"/>
      </w:pPr>
      <w:bookmarkStart w:id="113" w:name="_Toc7630787"/>
      <w:r>
        <w:lastRenderedPageBreak/>
        <w:t>Comparison for the year 2016</w:t>
      </w:r>
      <w:bookmarkEnd w:id="113"/>
    </w:p>
    <w:p w:rsidR="00BE377D" w:rsidRDefault="00235C1C" w:rsidP="00BE377D">
      <w:r>
        <w:rPr>
          <w:noProof/>
          <w:lang w:bidi="ar-SA"/>
        </w:rPr>
        <w:drawing>
          <wp:inline distT="0" distB="0" distL="0" distR="0">
            <wp:extent cx="5486400" cy="32004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E5B09" w:rsidRDefault="00235C1C" w:rsidP="004E5B09">
      <w:pPr>
        <w:spacing w:before="480" w:line="240" w:lineRule="auto"/>
        <w:jc w:val="center"/>
        <w:rPr>
          <w:i/>
          <w:iCs/>
          <w:szCs w:val="24"/>
          <w:u w:val="single"/>
        </w:rPr>
      </w:pPr>
      <w:r>
        <w:rPr>
          <w:i/>
          <w:iCs/>
          <w:szCs w:val="24"/>
          <w:u w:val="single"/>
        </w:rPr>
        <w:t>Figure – 16</w:t>
      </w:r>
      <w:r w:rsidRPr="00DF2817">
        <w:rPr>
          <w:i/>
          <w:iCs/>
          <w:szCs w:val="24"/>
          <w:u w:val="single"/>
        </w:rPr>
        <w:t xml:space="preserve">: </w:t>
      </w:r>
      <w:r>
        <w:rPr>
          <w:i/>
          <w:iCs/>
          <w:szCs w:val="24"/>
          <w:u w:val="single"/>
        </w:rPr>
        <w:t>Comparison of Investment in 2016</w:t>
      </w:r>
    </w:p>
    <w:p w:rsidR="00234C6F" w:rsidRDefault="00234C6F" w:rsidP="00BE377D"/>
    <w:p w:rsidR="00234C6F" w:rsidRDefault="00235C1C" w:rsidP="00BE377D">
      <w:r>
        <w:t xml:space="preserve">As per the comparison in 2016, the highest investment in green banking was from </w:t>
      </w:r>
      <w:proofErr w:type="spellStart"/>
      <w:r>
        <w:t>Islami</w:t>
      </w:r>
      <w:proofErr w:type="spellEnd"/>
      <w:r>
        <w:t xml:space="preserve"> Bank Bangladesh Ltd. (90,958 million taka). </w:t>
      </w:r>
      <w:r w:rsidR="005515F6">
        <w:t>And the 2</w:t>
      </w:r>
      <w:r w:rsidR="005515F6" w:rsidRPr="005515F6">
        <w:rPr>
          <w:vertAlign w:val="superscript"/>
        </w:rPr>
        <w:t>nd</w:t>
      </w:r>
      <w:r w:rsidR="005515F6">
        <w:t xml:space="preserve"> highest investment was from </w:t>
      </w:r>
      <w:r w:rsidR="00AE0094">
        <w:t>Dutch Bangla</w:t>
      </w:r>
      <w:r w:rsidR="005515F6">
        <w:t xml:space="preserve"> Bank Ltd. (</w:t>
      </w:r>
      <w:r w:rsidR="00AE0094">
        <w:t>32,815.62</w:t>
      </w:r>
      <w:r w:rsidR="005515F6">
        <w:t xml:space="preserve"> million taka) following to the 3</w:t>
      </w:r>
      <w:r w:rsidR="005515F6" w:rsidRPr="005515F6">
        <w:rPr>
          <w:vertAlign w:val="superscript"/>
        </w:rPr>
        <w:t>rd</w:t>
      </w:r>
      <w:r w:rsidR="005515F6">
        <w:t xml:space="preserve"> position holds by </w:t>
      </w:r>
      <w:r w:rsidR="00AE0094">
        <w:t>E</w:t>
      </w:r>
      <w:r w:rsidR="004B45FA">
        <w:t>a</w:t>
      </w:r>
      <w:r w:rsidR="00AE0094">
        <w:t>stern</w:t>
      </w:r>
      <w:r w:rsidR="005515F6">
        <w:t xml:space="preserve"> Bank Ltd. (</w:t>
      </w:r>
      <w:r w:rsidR="00AE0094">
        <w:t>20,268.21</w:t>
      </w:r>
      <w:r w:rsidR="005515F6">
        <w:t xml:space="preserve"> million taka)</w:t>
      </w:r>
      <w:r w:rsidR="00DA0E25">
        <w:t>.</w:t>
      </w:r>
      <w:r w:rsidR="006160AE">
        <w:t xml:space="preserve"> As EXIM and BRAC Bank did not disclose any data about green banking on their annual report, the lowest investment was from IFIC Bank Ltd. (710.66 million taka).</w:t>
      </w:r>
    </w:p>
    <w:p w:rsidR="00DA0E25" w:rsidRDefault="00235C1C" w:rsidP="00BE377D">
      <w:r>
        <w:t xml:space="preserve">Through the study, it is cleared that </w:t>
      </w:r>
      <w:proofErr w:type="spellStart"/>
      <w:r w:rsidRPr="00DA0E25">
        <w:rPr>
          <w:b/>
          <w:bCs/>
        </w:rPr>
        <w:t>Islami</w:t>
      </w:r>
      <w:proofErr w:type="spellEnd"/>
      <w:r w:rsidRPr="00DA0E25">
        <w:rPr>
          <w:b/>
          <w:bCs/>
        </w:rPr>
        <w:t xml:space="preserve"> Bank Bangladesh Ltd</w:t>
      </w:r>
      <w:r>
        <w:t>. is more concerned about green banking activities.</w:t>
      </w:r>
      <w:r w:rsidR="00C06B9D">
        <w:t xml:space="preserve"> They are continuously improving investment in green banking throughout the years. </w:t>
      </w:r>
    </w:p>
    <w:p w:rsidR="00234C6F" w:rsidRDefault="00235C1C">
      <w:pPr>
        <w:spacing w:line="259" w:lineRule="auto"/>
        <w:jc w:val="left"/>
      </w:pPr>
      <w:r>
        <w:br w:type="page"/>
      </w:r>
    </w:p>
    <w:p w:rsidR="00234C6F" w:rsidRDefault="00234C6F" w:rsidP="00BE377D"/>
    <w:p w:rsidR="00234C6F" w:rsidRDefault="00234C6F" w:rsidP="00BE377D"/>
    <w:p w:rsidR="00234C6F" w:rsidRDefault="00234C6F" w:rsidP="00BE377D"/>
    <w:p w:rsidR="00234C6F" w:rsidRPr="00165CBE" w:rsidRDefault="00235C1C" w:rsidP="00234C6F">
      <w:pPr>
        <w:jc w:val="center"/>
        <w:rPr>
          <w:rFonts w:ascii="Algerian" w:hAnsi="Algerian"/>
          <w:sz w:val="60"/>
          <w:szCs w:val="60"/>
        </w:rPr>
      </w:pPr>
      <w:r w:rsidRPr="00165CBE">
        <w:rPr>
          <w:rFonts w:ascii="Algerian" w:hAnsi="Algerian"/>
          <w:sz w:val="60"/>
          <w:szCs w:val="60"/>
        </w:rPr>
        <w:t>CHAPTER –</w:t>
      </w:r>
      <w:r w:rsidR="00EA2614">
        <w:rPr>
          <w:rFonts w:ascii="Algerian" w:hAnsi="Algerian"/>
          <w:sz w:val="60"/>
          <w:szCs w:val="60"/>
        </w:rPr>
        <w:t xml:space="preserve"> 7</w:t>
      </w:r>
    </w:p>
    <w:p w:rsidR="00234C6F" w:rsidRDefault="00235C1C" w:rsidP="00234C6F">
      <w:pPr>
        <w:spacing w:line="240" w:lineRule="auto"/>
        <w:jc w:val="center"/>
        <w:rPr>
          <w:rFonts w:ascii="Agency FB" w:hAnsi="Agency FB"/>
          <w:b/>
          <w:bCs/>
          <w:sz w:val="70"/>
          <w:szCs w:val="70"/>
        </w:rPr>
      </w:pPr>
      <w:r>
        <w:rPr>
          <w:rFonts w:ascii="Agency FB" w:hAnsi="Agency FB"/>
          <w:b/>
          <w:bCs/>
          <w:sz w:val="70"/>
          <w:szCs w:val="70"/>
        </w:rPr>
        <w:t>RECOMMENDATION</w:t>
      </w:r>
    </w:p>
    <w:p w:rsidR="00234C6F" w:rsidRDefault="00235C1C" w:rsidP="00234C6F">
      <w:pPr>
        <w:spacing w:line="240" w:lineRule="auto"/>
        <w:jc w:val="center"/>
        <w:rPr>
          <w:rFonts w:ascii="Agency FB" w:hAnsi="Agency FB"/>
          <w:b/>
          <w:bCs/>
          <w:sz w:val="70"/>
          <w:szCs w:val="70"/>
        </w:rPr>
      </w:pPr>
      <w:r>
        <w:rPr>
          <w:rFonts w:ascii="Agency FB" w:hAnsi="Agency FB"/>
          <w:b/>
          <w:bCs/>
          <w:sz w:val="70"/>
          <w:szCs w:val="70"/>
        </w:rPr>
        <w:t>&amp;</w:t>
      </w:r>
    </w:p>
    <w:p w:rsidR="00234C6F" w:rsidRPr="00165CBE" w:rsidRDefault="00235C1C" w:rsidP="00234C6F">
      <w:pPr>
        <w:spacing w:line="240" w:lineRule="auto"/>
        <w:jc w:val="center"/>
        <w:rPr>
          <w:rFonts w:ascii="Agency FB" w:hAnsi="Agency FB"/>
          <w:b/>
          <w:bCs/>
          <w:sz w:val="70"/>
          <w:szCs w:val="70"/>
        </w:rPr>
      </w:pPr>
      <w:r>
        <w:rPr>
          <w:rFonts w:ascii="Agency FB" w:hAnsi="Agency FB"/>
          <w:b/>
          <w:bCs/>
          <w:sz w:val="70"/>
          <w:szCs w:val="70"/>
        </w:rPr>
        <w:t xml:space="preserve">CONCLUSION </w:t>
      </w:r>
    </w:p>
    <w:p w:rsidR="00502B37" w:rsidRDefault="00502B37" w:rsidP="00BE377D"/>
    <w:p w:rsidR="006A2F5A" w:rsidRPr="00C922B7" w:rsidRDefault="00235C1C" w:rsidP="00C922B7">
      <w:pPr>
        <w:pStyle w:val="Heading2"/>
        <w:numPr>
          <w:ilvl w:val="0"/>
          <w:numId w:val="0"/>
        </w:numPr>
        <w:spacing w:before="480"/>
        <w:ind w:left="576" w:hanging="576"/>
        <w:rPr>
          <w:rFonts w:ascii="Georgia" w:hAnsi="Georgia"/>
          <w:b w:val="0"/>
          <w:bCs/>
          <w:sz w:val="32"/>
          <w:szCs w:val="32"/>
        </w:rPr>
      </w:pPr>
      <w:r>
        <w:br w:type="page"/>
      </w:r>
      <w:r w:rsidR="00C922B7" w:rsidRPr="00C922B7">
        <w:rPr>
          <w:u w:val="none"/>
        </w:rPr>
        <w:lastRenderedPageBreak/>
        <w:t xml:space="preserve">7.1   </w:t>
      </w:r>
      <w:r w:rsidRPr="00C922B7">
        <w:t>Recommendation</w:t>
      </w:r>
    </w:p>
    <w:p w:rsidR="00234C6F" w:rsidRDefault="00235C1C" w:rsidP="00512DA9">
      <w:pPr>
        <w:pStyle w:val="ListParagraph"/>
        <w:numPr>
          <w:ilvl w:val="0"/>
          <w:numId w:val="22"/>
        </w:numPr>
        <w:spacing w:before="480"/>
      </w:pPr>
      <w:r>
        <w:t xml:space="preserve">According to Bangladesh Bank policy quarterly report on green banking have to be submitted, but throughout the study, it has been found that many of the banks do not </w:t>
      </w:r>
      <w:r w:rsidR="00512DA9">
        <w:t>submit their quarterly</w:t>
      </w:r>
      <w:r>
        <w:t xml:space="preserve"> </w:t>
      </w:r>
      <w:r w:rsidR="00512DA9">
        <w:t>report. So it is recommended to all the commercial banks needs to emphasis on publishing their report on time.</w:t>
      </w:r>
    </w:p>
    <w:p w:rsidR="00512DA9" w:rsidRDefault="00235C1C" w:rsidP="00512DA9">
      <w:pPr>
        <w:pStyle w:val="ListParagraph"/>
        <w:numPr>
          <w:ilvl w:val="0"/>
          <w:numId w:val="22"/>
        </w:numPr>
        <w:spacing w:before="480"/>
      </w:pPr>
      <w:r w:rsidRPr="00512DA9">
        <w:t>Need to apply green banking and use environmental risk management (ERM) guideline in</w:t>
      </w:r>
      <w:r w:rsidR="00D157CD">
        <w:t xml:space="preserve"> an</w:t>
      </w:r>
      <w:r w:rsidRPr="00512DA9">
        <w:t xml:space="preserve"> efficient manner.</w:t>
      </w:r>
    </w:p>
    <w:p w:rsidR="00512DA9" w:rsidRDefault="00235C1C" w:rsidP="00512DA9">
      <w:pPr>
        <w:pStyle w:val="ListParagraph"/>
        <w:numPr>
          <w:ilvl w:val="0"/>
          <w:numId w:val="22"/>
        </w:numPr>
        <w:spacing w:before="480"/>
      </w:pPr>
      <w:r>
        <w:t>Banks need to disclose the numerical figure invested in Corporate Social Responsibility (CSR) on their annual report.</w:t>
      </w:r>
    </w:p>
    <w:p w:rsidR="00B21EF6" w:rsidRDefault="00235C1C" w:rsidP="00512DA9">
      <w:pPr>
        <w:pStyle w:val="ListParagraph"/>
        <w:numPr>
          <w:ilvl w:val="0"/>
          <w:numId w:val="22"/>
        </w:numPr>
        <w:spacing w:before="480"/>
      </w:pPr>
      <w:r>
        <w:t>All commercial banks need to improve their in-house green banking activities.</w:t>
      </w:r>
    </w:p>
    <w:p w:rsidR="00B21EF6" w:rsidRDefault="00235C1C" w:rsidP="00512DA9">
      <w:pPr>
        <w:pStyle w:val="ListParagraph"/>
        <w:numPr>
          <w:ilvl w:val="0"/>
          <w:numId w:val="22"/>
        </w:numPr>
        <w:spacing w:before="480"/>
      </w:pPr>
      <w:r>
        <w:t xml:space="preserve">Banks employees should receive training on improving their green banking activities regularly. </w:t>
      </w:r>
    </w:p>
    <w:p w:rsidR="00B21EF6" w:rsidRDefault="00235C1C" w:rsidP="00B21EF6">
      <w:pPr>
        <w:pStyle w:val="ListParagraph"/>
        <w:numPr>
          <w:ilvl w:val="0"/>
          <w:numId w:val="22"/>
        </w:numPr>
        <w:spacing w:before="480"/>
      </w:pPr>
      <w:r w:rsidRPr="00B21EF6">
        <w:t>The listed commercial bank gives as mortgage that is prone to environmental impacts by virtue of its geographic allocation by the operation business activities to increase the green banking activities in Bangladesh.</w:t>
      </w:r>
    </w:p>
    <w:p w:rsidR="00B21EF6" w:rsidRDefault="00235C1C" w:rsidP="00D451CC">
      <w:pPr>
        <w:pStyle w:val="ListParagraph"/>
        <w:numPr>
          <w:ilvl w:val="0"/>
          <w:numId w:val="22"/>
        </w:numPr>
        <w:spacing w:before="480"/>
      </w:pPr>
      <w:r w:rsidRPr="00D451CC">
        <w:t>Shifting of different categories of industry (such as garments, textiles, and tannery) to a proper location for practice the quality of disclosers in Green banking.</w:t>
      </w:r>
    </w:p>
    <w:p w:rsidR="00D451CC" w:rsidRDefault="00235C1C" w:rsidP="00D451CC">
      <w:pPr>
        <w:pStyle w:val="ListParagraph"/>
        <w:numPr>
          <w:ilvl w:val="0"/>
          <w:numId w:val="22"/>
        </w:numPr>
        <w:spacing w:before="480"/>
      </w:pPr>
      <w:r>
        <w:t>Bangladesh Bank may introduce an award system for highest green banking investment and implement in fiscal year basis for creating public awareness.</w:t>
      </w:r>
    </w:p>
    <w:p w:rsidR="00234C6F" w:rsidRDefault="00235C1C" w:rsidP="00B44465">
      <w:pPr>
        <w:pStyle w:val="ListParagraph"/>
        <w:numPr>
          <w:ilvl w:val="0"/>
          <w:numId w:val="22"/>
        </w:numPr>
        <w:spacing w:before="480"/>
      </w:pPr>
      <w:r>
        <w:t>Finding and adding the new possible sector for green banking activities.</w:t>
      </w:r>
    </w:p>
    <w:p w:rsidR="00D849D2" w:rsidRDefault="00235C1C" w:rsidP="000A049E">
      <w:pPr>
        <w:pStyle w:val="ListParagraph"/>
        <w:numPr>
          <w:ilvl w:val="0"/>
          <w:numId w:val="22"/>
        </w:numPr>
        <w:spacing w:before="480"/>
      </w:pPr>
      <w:r>
        <w:t>Bank should introduce green mortgage to making a new green building or renovating the old building into green building.</w:t>
      </w:r>
    </w:p>
    <w:p w:rsidR="00962D65" w:rsidRDefault="00235C1C" w:rsidP="000A049E">
      <w:pPr>
        <w:pStyle w:val="ListParagraph"/>
        <w:numPr>
          <w:ilvl w:val="0"/>
          <w:numId w:val="22"/>
        </w:numPr>
        <w:spacing w:before="480"/>
      </w:pPr>
      <w:r>
        <w:t xml:space="preserve">Banks may invest in Research &amp; Development (R&amp;D) sectors which </w:t>
      </w:r>
      <w:r w:rsidR="00E46D69">
        <w:t>are related to</w:t>
      </w:r>
      <w:r>
        <w:t xml:space="preserve"> green activities.</w:t>
      </w:r>
    </w:p>
    <w:p w:rsidR="00962D65" w:rsidRDefault="00235C1C" w:rsidP="00D849D2">
      <w:pPr>
        <w:pStyle w:val="ListParagraph"/>
        <w:numPr>
          <w:ilvl w:val="0"/>
          <w:numId w:val="22"/>
        </w:numPr>
        <w:spacing w:before="480"/>
      </w:pPr>
      <w:r>
        <w:t>Bank should lend and distribute lone on a lower interest rate for environmental projects.</w:t>
      </w:r>
    </w:p>
    <w:p w:rsidR="00234C6F" w:rsidRPr="00BE377D" w:rsidRDefault="00234C6F" w:rsidP="00BE377D"/>
    <w:p w:rsidR="004B59FC" w:rsidRDefault="004B59FC" w:rsidP="003D1257"/>
    <w:p w:rsidR="00217FB5" w:rsidRDefault="00235C1C" w:rsidP="00C922B7">
      <w:pPr>
        <w:pStyle w:val="Heading2"/>
        <w:numPr>
          <w:ilvl w:val="0"/>
          <w:numId w:val="0"/>
        </w:numPr>
        <w:spacing w:before="480"/>
        <w:ind w:left="576" w:hanging="576"/>
        <w:rPr>
          <w:rFonts w:ascii="Georgia" w:hAnsi="Georgia"/>
          <w:b w:val="0"/>
          <w:bCs/>
          <w:sz w:val="32"/>
          <w:szCs w:val="32"/>
        </w:rPr>
      </w:pPr>
      <w:r>
        <w:br w:type="page"/>
      </w:r>
      <w:r w:rsidR="00C922B7" w:rsidRPr="00C922B7">
        <w:rPr>
          <w:u w:val="none"/>
        </w:rPr>
        <w:lastRenderedPageBreak/>
        <w:t xml:space="preserve">7.2   </w:t>
      </w:r>
      <w:r w:rsidRPr="00C922B7">
        <w:t>Conclusion</w:t>
      </w:r>
    </w:p>
    <w:p w:rsidR="006C1D3A" w:rsidRDefault="00235C1C" w:rsidP="00C52005">
      <w:pPr>
        <w:spacing w:before="480"/>
      </w:pPr>
      <w:r>
        <w:t>Green Banking is actually an innovative economical technique which helps to make the environment human-friendly again. The day by day climate changing makes it obvious for all the financial institution to adopt Green Banking. This day's people are getting more eco-friendly which known as "being green". To do business with this eco-friendly people all business institution need to act environment-friendly way.</w:t>
      </w:r>
    </w:p>
    <w:p w:rsidR="007A417A" w:rsidRDefault="00235C1C" w:rsidP="00C52005">
      <w:pPr>
        <w:spacing w:before="480"/>
      </w:pPr>
      <w:r>
        <w:t>All the banks and the financial institution are the corporate citizen</w:t>
      </w:r>
      <w:r w:rsidR="008D70ED">
        <w:t>s</w:t>
      </w:r>
      <w:r>
        <w:t xml:space="preserve"> of a country. It is their duty like </w:t>
      </w:r>
      <w:r w:rsidR="008D70ED">
        <w:t xml:space="preserve">a </w:t>
      </w:r>
      <w:r>
        <w:t>normal citizen to be concern</w:t>
      </w:r>
      <w:r w:rsidR="004013B6">
        <w:t>ed</w:t>
      </w:r>
      <w:r>
        <w:t xml:space="preserve"> about the </w:t>
      </w:r>
      <w:r w:rsidR="004013B6">
        <w:t>environment of the country. Thus a</w:t>
      </w:r>
      <w:r>
        <w:t xml:space="preserve">ll the commercial banks in Bangladesh have the responsibility to think about the countries environment. As a matter of fact, </w:t>
      </w:r>
      <w:r w:rsidR="00FC5F22">
        <w:t xml:space="preserve">the </w:t>
      </w:r>
      <w:r>
        <w:t xml:space="preserve">world’s climate is being changed radically during the past centuries and Bangladesh one of the top victims of the consequence of climate change. Green Banking concept is still in </w:t>
      </w:r>
      <w:r w:rsidR="00EB42F3">
        <w:t xml:space="preserve">the </w:t>
      </w:r>
      <w:r>
        <w:t xml:space="preserve">primary stage in Bangladesh. All commercial banks are still facing obstacles while doing green banking. Many of the obstacles are related </w:t>
      </w:r>
      <w:r w:rsidR="00EB42F3">
        <w:t>to</w:t>
      </w:r>
      <w:r>
        <w:t xml:space="preserve"> nature, banking sectors and bank specific. </w:t>
      </w:r>
    </w:p>
    <w:p w:rsidR="00B63224" w:rsidRDefault="00B63224" w:rsidP="007A417A">
      <w:pPr>
        <w:spacing w:before="480"/>
      </w:pPr>
    </w:p>
    <w:p w:rsidR="00B63224" w:rsidRDefault="00B63224" w:rsidP="007A417A">
      <w:pPr>
        <w:spacing w:before="480"/>
      </w:pPr>
    </w:p>
    <w:p w:rsidR="00E75EC1" w:rsidRDefault="00E75EC1" w:rsidP="00B63224">
      <w:pPr>
        <w:spacing w:before="480"/>
        <w:jc w:val="center"/>
        <w:rPr>
          <w:rFonts w:ascii="Georgia" w:hAnsi="Georgia"/>
          <w:b/>
          <w:bCs/>
          <w:sz w:val="32"/>
          <w:szCs w:val="32"/>
          <w:u w:val="single"/>
        </w:rPr>
      </w:pPr>
    </w:p>
    <w:p w:rsidR="00E75EC1" w:rsidRDefault="00E75EC1" w:rsidP="00B63224">
      <w:pPr>
        <w:spacing w:before="480"/>
        <w:jc w:val="center"/>
        <w:rPr>
          <w:rFonts w:ascii="Georgia" w:hAnsi="Georgia"/>
          <w:b/>
          <w:bCs/>
          <w:sz w:val="32"/>
          <w:szCs w:val="32"/>
          <w:u w:val="single"/>
        </w:rPr>
      </w:pPr>
    </w:p>
    <w:p w:rsidR="00E75EC1" w:rsidRDefault="00E75EC1" w:rsidP="00B63224">
      <w:pPr>
        <w:spacing w:before="480"/>
        <w:jc w:val="center"/>
        <w:rPr>
          <w:rFonts w:ascii="Georgia" w:hAnsi="Georgia"/>
          <w:b/>
          <w:bCs/>
          <w:sz w:val="32"/>
          <w:szCs w:val="32"/>
          <w:u w:val="single"/>
        </w:rPr>
      </w:pPr>
    </w:p>
    <w:p w:rsidR="006C1D3A" w:rsidRDefault="006C1D3A" w:rsidP="00B63224">
      <w:pPr>
        <w:spacing w:before="480"/>
        <w:jc w:val="center"/>
        <w:rPr>
          <w:rFonts w:ascii="Georgia" w:hAnsi="Georgia"/>
          <w:b/>
          <w:bCs/>
          <w:sz w:val="32"/>
          <w:szCs w:val="32"/>
          <w:u w:val="single"/>
        </w:rPr>
      </w:pPr>
    </w:p>
    <w:p w:rsidR="00B63224" w:rsidRDefault="00235C1C" w:rsidP="00B63224">
      <w:pPr>
        <w:spacing w:before="480"/>
        <w:jc w:val="center"/>
        <w:rPr>
          <w:rFonts w:ascii="Georgia" w:hAnsi="Georgia"/>
          <w:b/>
          <w:bCs/>
          <w:sz w:val="32"/>
          <w:szCs w:val="32"/>
          <w:u w:val="single"/>
        </w:rPr>
      </w:pPr>
      <w:r>
        <w:rPr>
          <w:rFonts w:ascii="Georgia" w:hAnsi="Georgia"/>
          <w:b/>
          <w:bCs/>
          <w:sz w:val="32"/>
          <w:szCs w:val="32"/>
          <w:u w:val="single"/>
        </w:rPr>
        <w:lastRenderedPageBreak/>
        <w:t>Reference</w:t>
      </w:r>
    </w:p>
    <w:p w:rsidR="000A715D" w:rsidRPr="000A715D" w:rsidRDefault="000A715D" w:rsidP="000A715D">
      <w:pPr>
        <w:autoSpaceDE w:val="0"/>
        <w:autoSpaceDN w:val="0"/>
        <w:adjustRightInd w:val="0"/>
        <w:spacing w:after="0" w:line="240" w:lineRule="auto"/>
        <w:jc w:val="left"/>
        <w:rPr>
          <w:rFonts w:cs="Times New Roman"/>
          <w:color w:val="000000"/>
          <w:szCs w:val="24"/>
        </w:rPr>
      </w:pPr>
    </w:p>
    <w:p w:rsidR="00723FB1" w:rsidRPr="00723FB1" w:rsidRDefault="00235C1C" w:rsidP="00723FB1">
      <w:pPr>
        <w:pStyle w:val="ListParagraph"/>
        <w:numPr>
          <w:ilvl w:val="0"/>
          <w:numId w:val="26"/>
        </w:numPr>
        <w:autoSpaceDE w:val="0"/>
        <w:autoSpaceDN w:val="0"/>
        <w:adjustRightInd w:val="0"/>
        <w:spacing w:after="0"/>
        <w:jc w:val="left"/>
        <w:rPr>
          <w:rFonts w:cs="Times New Roman"/>
          <w:color w:val="000000"/>
          <w:szCs w:val="24"/>
        </w:rPr>
      </w:pPr>
      <w:r w:rsidRPr="00723FB1">
        <w:rPr>
          <w:rFonts w:cs="Times New Roman"/>
          <w:i/>
          <w:iCs/>
          <w:color w:val="000000"/>
          <w:sz w:val="23"/>
          <w:szCs w:val="23"/>
        </w:rPr>
        <w:t>Bangladesh Bank (2011), Policy Guidelines for Green Banking, available at http://www.bangladesh bank.org/</w:t>
      </w:r>
      <w:proofErr w:type="spellStart"/>
      <w:r w:rsidRPr="00723FB1">
        <w:rPr>
          <w:rFonts w:cs="Times New Roman"/>
          <w:i/>
          <w:iCs/>
          <w:color w:val="000000"/>
          <w:sz w:val="23"/>
          <w:szCs w:val="23"/>
        </w:rPr>
        <w:t>mediaroom</w:t>
      </w:r>
      <w:proofErr w:type="spellEnd"/>
      <w:r w:rsidRPr="00723FB1">
        <w:rPr>
          <w:rFonts w:cs="Times New Roman"/>
          <w:i/>
          <w:iCs/>
          <w:color w:val="000000"/>
          <w:sz w:val="23"/>
          <w:szCs w:val="23"/>
        </w:rPr>
        <w:t>/circulars/</w:t>
      </w:r>
      <w:proofErr w:type="spellStart"/>
      <w:r w:rsidRPr="00723FB1">
        <w:rPr>
          <w:rFonts w:cs="Times New Roman"/>
          <w:i/>
          <w:iCs/>
          <w:color w:val="000000"/>
          <w:sz w:val="23"/>
          <w:szCs w:val="23"/>
        </w:rPr>
        <w:t>brpd</w:t>
      </w:r>
      <w:proofErr w:type="spellEnd"/>
      <w:r w:rsidRPr="00723FB1">
        <w:rPr>
          <w:rFonts w:cs="Times New Roman"/>
          <w:i/>
          <w:iCs/>
          <w:color w:val="000000"/>
          <w:sz w:val="23"/>
          <w:szCs w:val="23"/>
        </w:rPr>
        <w:t xml:space="preserve">/feb272011brpd02e.pdf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Anon, (2017). Available at: http://www.icmab.org.bd/images/stories/journal/2016/Mar- Apr/5.Green-Ba</w:t>
      </w:r>
      <w:r w:rsidR="00723FB1">
        <w:rPr>
          <w:rFonts w:cs="Times New Roman"/>
          <w:i/>
          <w:iCs/>
          <w:color w:val="000000"/>
          <w:sz w:val="23"/>
          <w:szCs w:val="23"/>
        </w:rPr>
        <w:t>nking.pdf [Accessed 12 March</w:t>
      </w:r>
      <w:r>
        <w:rPr>
          <w:rFonts w:cs="Times New Roman"/>
          <w:i/>
          <w:iCs/>
          <w:color w:val="000000"/>
          <w:sz w:val="23"/>
          <w:szCs w:val="23"/>
        </w:rPr>
        <w:t>. 2019</w:t>
      </w:r>
      <w:r w:rsidRPr="000A715D">
        <w:rPr>
          <w:rFonts w:cs="Times New Roman"/>
          <w:i/>
          <w:iCs/>
          <w:color w:val="000000"/>
          <w:sz w:val="23"/>
          <w:szCs w:val="23"/>
        </w:rPr>
        <w:t xml:space="preserve">].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 xml:space="preserve">Anon, (January 2014). Available at: http://idlc.com/public/documents/policies/Green_Banking_Policy_final.pdf [Accessed </w:t>
      </w:r>
      <w:r w:rsidR="00723FB1">
        <w:rPr>
          <w:rFonts w:cs="Times New Roman"/>
          <w:i/>
          <w:iCs/>
          <w:color w:val="000000"/>
          <w:sz w:val="23"/>
          <w:szCs w:val="23"/>
        </w:rPr>
        <w:t>12 March, 2019</w:t>
      </w:r>
      <w:r w:rsidRPr="000A715D">
        <w:rPr>
          <w:rFonts w:cs="Times New Roman"/>
          <w:i/>
          <w:iCs/>
          <w:color w:val="000000"/>
          <w:sz w:val="23"/>
          <w:szCs w:val="23"/>
        </w:rPr>
        <w:t xml:space="preserve">].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 xml:space="preserve">Anon, (MARCH-APRIL 2016). Available at: http://www.icmab.org.bd/images/stories/journal/2016/Mar-Apr/5.Green-Banking.pdf [Accessed </w:t>
      </w:r>
      <w:r w:rsidR="00723FB1">
        <w:rPr>
          <w:rFonts w:cs="Times New Roman"/>
          <w:i/>
          <w:iCs/>
          <w:color w:val="000000"/>
          <w:sz w:val="23"/>
          <w:szCs w:val="23"/>
        </w:rPr>
        <w:t>17 March, 2019</w:t>
      </w:r>
      <w:r w:rsidRPr="000A715D">
        <w:rPr>
          <w:rFonts w:cs="Times New Roman"/>
          <w:i/>
          <w:iCs/>
          <w:color w:val="000000"/>
          <w:sz w:val="23"/>
          <w:szCs w:val="23"/>
        </w:rPr>
        <w:t xml:space="preserve">].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Anon</w:t>
      </w:r>
      <w:proofErr w:type="gramStart"/>
      <w:r w:rsidRPr="000A715D">
        <w:rPr>
          <w:rFonts w:cs="Times New Roman"/>
          <w:i/>
          <w:iCs/>
          <w:color w:val="000000"/>
          <w:sz w:val="23"/>
          <w:szCs w:val="23"/>
        </w:rPr>
        <w:t>,(</w:t>
      </w:r>
      <w:proofErr w:type="gramEnd"/>
      <w:r w:rsidRPr="000A715D">
        <w:rPr>
          <w:rFonts w:cs="Times New Roman"/>
          <w:i/>
          <w:iCs/>
          <w:color w:val="000000"/>
          <w:sz w:val="23"/>
          <w:szCs w:val="23"/>
        </w:rPr>
        <w:t xml:space="preserve">September, 2014). Available at: http://www.nblbd.com/download/GB-Policy (Revised).pdf [Accessed </w:t>
      </w:r>
      <w:r w:rsidR="00723FB1">
        <w:rPr>
          <w:rFonts w:cs="Times New Roman"/>
          <w:i/>
          <w:iCs/>
          <w:color w:val="000000"/>
          <w:sz w:val="23"/>
          <w:szCs w:val="23"/>
        </w:rPr>
        <w:t>18</w:t>
      </w:r>
      <w:r w:rsidRPr="000A715D">
        <w:rPr>
          <w:rFonts w:cs="Times New Roman"/>
          <w:i/>
          <w:iCs/>
          <w:color w:val="000000"/>
          <w:sz w:val="23"/>
          <w:szCs w:val="23"/>
        </w:rPr>
        <w:t xml:space="preserve"> </w:t>
      </w:r>
      <w:r w:rsidR="00723FB1">
        <w:rPr>
          <w:rFonts w:cs="Times New Roman"/>
          <w:i/>
          <w:iCs/>
          <w:color w:val="000000"/>
          <w:sz w:val="23"/>
          <w:szCs w:val="23"/>
        </w:rPr>
        <w:t>March</w:t>
      </w:r>
      <w:r w:rsidRPr="000A715D">
        <w:rPr>
          <w:rFonts w:cs="Times New Roman"/>
          <w:i/>
          <w:iCs/>
          <w:color w:val="000000"/>
          <w:sz w:val="23"/>
          <w:szCs w:val="23"/>
        </w:rPr>
        <w:t xml:space="preserve">. </w:t>
      </w:r>
      <w:r w:rsidR="00723FB1">
        <w:rPr>
          <w:rFonts w:cs="Times New Roman"/>
          <w:i/>
          <w:iCs/>
          <w:color w:val="000000"/>
          <w:sz w:val="23"/>
          <w:szCs w:val="23"/>
        </w:rPr>
        <w:t>2019</w:t>
      </w:r>
      <w:r w:rsidRPr="000A715D">
        <w:rPr>
          <w:rFonts w:cs="Times New Roman"/>
          <w:i/>
          <w:iCs/>
          <w:color w:val="000000"/>
          <w:sz w:val="23"/>
          <w:szCs w:val="23"/>
        </w:rPr>
        <w:t xml:space="preserve">].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 xml:space="preserve">En.wikipedia.org. (published in March 2009). Green bank. Available at: https://en.wikipedia.org/wiki/Green_bank [Accessed </w:t>
      </w:r>
      <w:r w:rsidR="00723FB1">
        <w:rPr>
          <w:rFonts w:cs="Times New Roman"/>
          <w:i/>
          <w:iCs/>
          <w:color w:val="000000"/>
          <w:sz w:val="23"/>
          <w:szCs w:val="23"/>
        </w:rPr>
        <w:t>20 March, 2019</w:t>
      </w:r>
      <w:r w:rsidRPr="000A715D">
        <w:rPr>
          <w:rFonts w:cs="Times New Roman"/>
          <w:i/>
          <w:iCs/>
          <w:color w:val="000000"/>
          <w:sz w:val="23"/>
          <w:szCs w:val="23"/>
        </w:rPr>
        <w:t xml:space="preserve">].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Iiste.org. Research Journal of Finance and Accounting www.iiste.org ISSN 2222-1697 (Paper) ISSN 2222-2847 (Online) Vol.7, No.7</w:t>
      </w:r>
      <w:r>
        <w:rPr>
          <w:rFonts w:cs="Times New Roman"/>
          <w:i/>
          <w:iCs/>
          <w:color w:val="000000"/>
          <w:sz w:val="23"/>
          <w:szCs w:val="23"/>
        </w:rPr>
        <w:t xml:space="preserve">, 2016 [Accessed </w:t>
      </w:r>
      <w:r w:rsidR="00723FB1">
        <w:rPr>
          <w:rFonts w:cs="Times New Roman"/>
          <w:i/>
          <w:iCs/>
          <w:color w:val="000000"/>
          <w:sz w:val="23"/>
          <w:szCs w:val="23"/>
        </w:rPr>
        <w:t>22 March, 2019</w:t>
      </w:r>
      <w:r>
        <w:rPr>
          <w:rFonts w:cs="Times New Roman"/>
          <w:i/>
          <w:iCs/>
          <w:color w:val="000000"/>
          <w:sz w:val="23"/>
          <w:szCs w:val="23"/>
        </w:rPr>
        <w:t>].</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 xml:space="preserve">Libguides.usc.edu. (Publications, 2010.). Research Guides: Organizing Your Social Sciences Research Paper: Quantitative Methods. Available at: http://libguides.usc.edu/writingguide/quantitative [Accessed 27 </w:t>
      </w:r>
      <w:r w:rsidR="00723FB1">
        <w:rPr>
          <w:rFonts w:cs="Times New Roman"/>
          <w:i/>
          <w:iCs/>
          <w:color w:val="000000"/>
          <w:sz w:val="23"/>
          <w:szCs w:val="23"/>
        </w:rPr>
        <w:t>March. 2019</w:t>
      </w:r>
      <w:r w:rsidRPr="000A715D">
        <w:rPr>
          <w:rFonts w:cs="Times New Roman"/>
          <w:i/>
          <w:iCs/>
          <w:color w:val="000000"/>
          <w:sz w:val="23"/>
          <w:szCs w:val="23"/>
        </w:rPr>
        <w:t xml:space="preserve">]. </w:t>
      </w:r>
    </w:p>
    <w:p w:rsidR="000A715D" w:rsidRPr="000A715D" w:rsidRDefault="00235C1C" w:rsidP="000A715D">
      <w:pPr>
        <w:pStyle w:val="ListParagraph"/>
        <w:numPr>
          <w:ilvl w:val="0"/>
          <w:numId w:val="26"/>
        </w:numPr>
        <w:autoSpaceDE w:val="0"/>
        <w:autoSpaceDN w:val="0"/>
        <w:adjustRightInd w:val="0"/>
        <w:spacing w:after="49"/>
        <w:jc w:val="left"/>
        <w:rPr>
          <w:rFonts w:cs="Times New Roman"/>
          <w:color w:val="000000"/>
          <w:sz w:val="23"/>
          <w:szCs w:val="23"/>
        </w:rPr>
      </w:pPr>
      <w:r w:rsidRPr="000A715D">
        <w:rPr>
          <w:rFonts w:cs="Times New Roman"/>
          <w:i/>
          <w:iCs/>
          <w:color w:val="000000"/>
          <w:sz w:val="23"/>
          <w:szCs w:val="23"/>
        </w:rPr>
        <w:t xml:space="preserve">Rocky, T. (2016). Green Banking Practice in Bangladesh. Academia.edu. Available at: http://www.academia.edu/31322953/Green_Banking_Practice_in_Bangladesh [Accessed 27 </w:t>
      </w:r>
      <w:r w:rsidR="00723FB1">
        <w:rPr>
          <w:rFonts w:cs="Times New Roman"/>
          <w:i/>
          <w:iCs/>
          <w:color w:val="000000"/>
          <w:sz w:val="23"/>
          <w:szCs w:val="23"/>
        </w:rPr>
        <w:t>March. 2019</w:t>
      </w:r>
      <w:r w:rsidRPr="000A715D">
        <w:rPr>
          <w:rFonts w:cs="Times New Roman"/>
          <w:i/>
          <w:iCs/>
          <w:color w:val="000000"/>
          <w:sz w:val="23"/>
          <w:szCs w:val="23"/>
        </w:rPr>
        <w:t xml:space="preserve">]. </w:t>
      </w:r>
    </w:p>
    <w:p w:rsidR="00723FB1" w:rsidRPr="00EB5E3C" w:rsidRDefault="00235C1C" w:rsidP="00EB5E3C">
      <w:pPr>
        <w:pStyle w:val="ListParagraph"/>
        <w:numPr>
          <w:ilvl w:val="0"/>
          <w:numId w:val="26"/>
        </w:numPr>
        <w:rPr>
          <w:rFonts w:cs="Times New Roman"/>
          <w:i/>
          <w:iCs/>
          <w:sz w:val="23"/>
          <w:szCs w:val="23"/>
        </w:rPr>
      </w:pPr>
      <w:r w:rsidRPr="000A715D">
        <w:rPr>
          <w:rFonts w:cs="Times New Roman"/>
          <w:i/>
          <w:iCs/>
          <w:sz w:val="23"/>
          <w:szCs w:val="23"/>
        </w:rPr>
        <w:t>Financial Express</w:t>
      </w:r>
      <w:r>
        <w:rPr>
          <w:rFonts w:cs="Times New Roman"/>
          <w:i/>
          <w:iCs/>
          <w:sz w:val="23"/>
          <w:szCs w:val="23"/>
        </w:rPr>
        <w:t xml:space="preserve"> </w:t>
      </w:r>
      <w:r w:rsidRPr="000A715D">
        <w:rPr>
          <w:rFonts w:cs="Times New Roman"/>
          <w:i/>
          <w:iCs/>
          <w:sz w:val="23"/>
          <w:szCs w:val="23"/>
        </w:rPr>
        <w:t>(November 25, 2018)</w:t>
      </w:r>
      <w:r>
        <w:rPr>
          <w:rFonts w:cs="Times New Roman"/>
          <w:i/>
          <w:iCs/>
          <w:sz w:val="23"/>
          <w:szCs w:val="23"/>
        </w:rPr>
        <w:t xml:space="preserve"> </w:t>
      </w:r>
      <w:r w:rsidRPr="000A715D">
        <w:rPr>
          <w:rFonts w:cs="Times New Roman"/>
          <w:i/>
          <w:iCs/>
          <w:sz w:val="23"/>
          <w:szCs w:val="23"/>
        </w:rPr>
        <w:t>http://today.thefinancialexpress.com.bd/26th-anniversary-issue-2/green-banking-its-benefits-</w:t>
      </w:r>
      <w:proofErr w:type="gramStart"/>
      <w:r w:rsidRPr="000A715D">
        <w:rPr>
          <w:rFonts w:cs="Times New Roman"/>
          <w:i/>
          <w:iCs/>
          <w:sz w:val="23"/>
          <w:szCs w:val="23"/>
        </w:rPr>
        <w:t xml:space="preserve">1542975923  </w:t>
      </w:r>
      <w:r>
        <w:rPr>
          <w:rFonts w:cs="Times New Roman"/>
          <w:i/>
          <w:iCs/>
          <w:color w:val="000000"/>
          <w:sz w:val="23"/>
          <w:szCs w:val="23"/>
        </w:rPr>
        <w:t>[</w:t>
      </w:r>
      <w:proofErr w:type="gramEnd"/>
      <w:r>
        <w:rPr>
          <w:rFonts w:cs="Times New Roman"/>
          <w:i/>
          <w:iCs/>
          <w:color w:val="000000"/>
          <w:sz w:val="23"/>
          <w:szCs w:val="23"/>
        </w:rPr>
        <w:t>Accessed 8</w:t>
      </w:r>
      <w:r w:rsidRPr="000A715D">
        <w:rPr>
          <w:rFonts w:cs="Times New Roman"/>
          <w:i/>
          <w:iCs/>
          <w:color w:val="000000"/>
          <w:sz w:val="23"/>
          <w:szCs w:val="23"/>
        </w:rPr>
        <w:t xml:space="preserve"> </w:t>
      </w:r>
      <w:r>
        <w:rPr>
          <w:rFonts w:cs="Times New Roman"/>
          <w:i/>
          <w:iCs/>
          <w:color w:val="000000"/>
          <w:sz w:val="23"/>
          <w:szCs w:val="23"/>
        </w:rPr>
        <w:t>April. 2019</w:t>
      </w:r>
      <w:r w:rsidRPr="000A715D">
        <w:rPr>
          <w:rFonts w:cs="Times New Roman"/>
          <w:i/>
          <w:iCs/>
          <w:color w:val="000000"/>
          <w:sz w:val="23"/>
          <w:szCs w:val="23"/>
        </w:rPr>
        <w:t>].</w:t>
      </w:r>
    </w:p>
    <w:p w:rsidR="00723FB1" w:rsidRPr="00EA2614" w:rsidRDefault="00235C1C" w:rsidP="00EA2614">
      <w:pPr>
        <w:pStyle w:val="ListParagraph"/>
        <w:numPr>
          <w:ilvl w:val="0"/>
          <w:numId w:val="26"/>
        </w:numPr>
        <w:rPr>
          <w:rFonts w:cs="Times New Roman"/>
          <w:i/>
          <w:iCs/>
          <w:sz w:val="23"/>
          <w:szCs w:val="23"/>
        </w:rPr>
      </w:pPr>
      <w:r>
        <w:rPr>
          <w:rFonts w:cs="Times New Roman"/>
          <w:i/>
          <w:iCs/>
          <w:sz w:val="23"/>
          <w:szCs w:val="23"/>
        </w:rPr>
        <w:t xml:space="preserve">World </w:t>
      </w:r>
      <w:r w:rsidRPr="00EB5E3C">
        <w:rPr>
          <w:rFonts w:cs="Times New Roman"/>
          <w:i/>
          <w:iCs/>
          <w:sz w:val="23"/>
          <w:szCs w:val="23"/>
        </w:rPr>
        <w:t>Bank</w:t>
      </w:r>
      <w:r w:rsidR="006E0347">
        <w:rPr>
          <w:rFonts w:cs="Times New Roman"/>
          <w:i/>
          <w:iCs/>
          <w:sz w:val="23"/>
          <w:szCs w:val="23"/>
        </w:rPr>
        <w:t xml:space="preserve">:- </w:t>
      </w:r>
      <w:r w:rsidR="006E0347" w:rsidRPr="006E0347">
        <w:rPr>
          <w:rFonts w:cs="Times New Roman"/>
          <w:i/>
          <w:iCs/>
          <w:sz w:val="23"/>
          <w:szCs w:val="23"/>
        </w:rPr>
        <w:t>Bangladesh Disaster Risk and Climate Resilience Program</w:t>
      </w:r>
      <w:r>
        <w:rPr>
          <w:rFonts w:cs="Times New Roman"/>
          <w:i/>
          <w:iCs/>
          <w:sz w:val="23"/>
          <w:szCs w:val="23"/>
        </w:rPr>
        <w:t xml:space="preserve"> (July 25, 2018) </w:t>
      </w:r>
      <w:r w:rsidRPr="00EB5E3C">
        <w:rPr>
          <w:rFonts w:cs="Times New Roman"/>
          <w:i/>
          <w:iCs/>
          <w:sz w:val="23"/>
          <w:szCs w:val="23"/>
        </w:rPr>
        <w:t>https://www.worldbank.org/en/country/bangladesh/brief/bangladesh-disast</w:t>
      </w:r>
      <w:r>
        <w:rPr>
          <w:rFonts w:cs="Times New Roman"/>
          <w:i/>
          <w:iCs/>
          <w:sz w:val="23"/>
          <w:szCs w:val="23"/>
        </w:rPr>
        <w:t xml:space="preserve">er-risk-climate-change-program </w:t>
      </w:r>
      <w:r>
        <w:rPr>
          <w:rFonts w:cs="Times New Roman"/>
          <w:i/>
          <w:iCs/>
          <w:color w:val="000000"/>
          <w:sz w:val="23"/>
          <w:szCs w:val="23"/>
        </w:rPr>
        <w:t>[Accessed 18</w:t>
      </w:r>
      <w:r w:rsidRPr="000A715D">
        <w:rPr>
          <w:rFonts w:cs="Times New Roman"/>
          <w:i/>
          <w:iCs/>
          <w:color w:val="000000"/>
          <w:sz w:val="23"/>
          <w:szCs w:val="23"/>
        </w:rPr>
        <w:t xml:space="preserve"> </w:t>
      </w:r>
      <w:r>
        <w:rPr>
          <w:rFonts w:cs="Times New Roman"/>
          <w:i/>
          <w:iCs/>
          <w:color w:val="000000"/>
          <w:sz w:val="23"/>
          <w:szCs w:val="23"/>
        </w:rPr>
        <w:t>April. 2019</w:t>
      </w:r>
      <w:r w:rsidRPr="000A715D">
        <w:rPr>
          <w:rFonts w:cs="Times New Roman"/>
          <w:i/>
          <w:iCs/>
          <w:color w:val="000000"/>
          <w:sz w:val="23"/>
          <w:szCs w:val="23"/>
        </w:rPr>
        <w:t>]</w:t>
      </w:r>
    </w:p>
    <w:p w:rsidR="00723FB1" w:rsidRPr="00723FB1" w:rsidRDefault="00235C1C" w:rsidP="00723FB1">
      <w:pPr>
        <w:pStyle w:val="ListParagraph"/>
        <w:numPr>
          <w:ilvl w:val="0"/>
          <w:numId w:val="28"/>
        </w:numPr>
        <w:autoSpaceDE w:val="0"/>
        <w:autoSpaceDN w:val="0"/>
        <w:adjustRightInd w:val="0"/>
        <w:spacing w:after="347"/>
        <w:jc w:val="left"/>
        <w:rPr>
          <w:rFonts w:cs="Times New Roman"/>
          <w:color w:val="000000"/>
          <w:sz w:val="23"/>
          <w:szCs w:val="23"/>
        </w:rPr>
      </w:pPr>
      <w:proofErr w:type="spellStart"/>
      <w:r w:rsidRPr="00723FB1">
        <w:rPr>
          <w:rFonts w:cs="Times New Roman"/>
          <w:i/>
          <w:iCs/>
          <w:color w:val="000000"/>
          <w:sz w:val="23"/>
          <w:szCs w:val="23"/>
        </w:rPr>
        <w:t>Millat</w:t>
      </w:r>
      <w:proofErr w:type="spellEnd"/>
      <w:r w:rsidRPr="00723FB1">
        <w:rPr>
          <w:rFonts w:cs="Times New Roman"/>
          <w:i/>
          <w:iCs/>
          <w:color w:val="000000"/>
          <w:sz w:val="23"/>
          <w:szCs w:val="23"/>
        </w:rPr>
        <w:t xml:space="preserve">, K.M. </w:t>
      </w:r>
      <w:proofErr w:type="gramStart"/>
      <w:r w:rsidRPr="00723FB1">
        <w:rPr>
          <w:rFonts w:cs="Times New Roman"/>
          <w:i/>
          <w:iCs/>
          <w:color w:val="000000"/>
          <w:sz w:val="23"/>
          <w:szCs w:val="23"/>
        </w:rPr>
        <w:t>et</w:t>
      </w:r>
      <w:proofErr w:type="gramEnd"/>
      <w:r w:rsidRPr="00723FB1">
        <w:rPr>
          <w:rFonts w:cs="Times New Roman"/>
          <w:i/>
          <w:iCs/>
          <w:color w:val="000000"/>
          <w:sz w:val="23"/>
          <w:szCs w:val="23"/>
        </w:rPr>
        <w:t xml:space="preserve">. </w:t>
      </w:r>
      <w:proofErr w:type="gramStart"/>
      <w:r w:rsidRPr="00723FB1">
        <w:rPr>
          <w:rFonts w:cs="Times New Roman"/>
          <w:i/>
          <w:iCs/>
          <w:color w:val="000000"/>
          <w:sz w:val="23"/>
          <w:szCs w:val="23"/>
        </w:rPr>
        <w:t>al</w:t>
      </w:r>
      <w:proofErr w:type="gramEnd"/>
      <w:r w:rsidRPr="00723FB1">
        <w:rPr>
          <w:rFonts w:cs="Times New Roman"/>
          <w:i/>
          <w:iCs/>
          <w:color w:val="000000"/>
          <w:sz w:val="23"/>
          <w:szCs w:val="23"/>
        </w:rPr>
        <w:t xml:space="preserve">; (2012). "Green Banking in Bangladesh Fostering Environmentally Sustainable Inclusive Growth </w:t>
      </w:r>
      <w:proofErr w:type="spellStart"/>
      <w:r w:rsidRPr="00723FB1">
        <w:rPr>
          <w:rFonts w:cs="Times New Roman"/>
          <w:i/>
          <w:iCs/>
          <w:color w:val="000000"/>
          <w:sz w:val="23"/>
          <w:szCs w:val="23"/>
        </w:rPr>
        <w:t>Process".http</w:t>
      </w:r>
      <w:proofErr w:type="spellEnd"/>
      <w:r w:rsidRPr="00723FB1">
        <w:rPr>
          <w:rFonts w:cs="Times New Roman"/>
          <w:i/>
          <w:iCs/>
          <w:color w:val="000000"/>
          <w:sz w:val="23"/>
          <w:szCs w:val="23"/>
        </w:rPr>
        <w:t xml:space="preserve">://www.bangladesh-bank.org/pub/ special/greenbankingbd.pdf. 31 December 2012. </w:t>
      </w:r>
    </w:p>
    <w:p w:rsidR="00723FB1" w:rsidRPr="00723FB1" w:rsidRDefault="00235C1C" w:rsidP="00723FB1">
      <w:pPr>
        <w:pStyle w:val="ListParagraph"/>
        <w:numPr>
          <w:ilvl w:val="0"/>
          <w:numId w:val="28"/>
        </w:numPr>
        <w:autoSpaceDE w:val="0"/>
        <w:autoSpaceDN w:val="0"/>
        <w:adjustRightInd w:val="0"/>
        <w:spacing w:after="347"/>
        <w:jc w:val="left"/>
        <w:rPr>
          <w:rFonts w:cs="Times New Roman"/>
          <w:color w:val="000000"/>
          <w:sz w:val="23"/>
          <w:szCs w:val="23"/>
        </w:rPr>
      </w:pPr>
      <w:proofErr w:type="spellStart"/>
      <w:r w:rsidRPr="00723FB1">
        <w:rPr>
          <w:rFonts w:cs="Times New Roman"/>
          <w:i/>
          <w:iCs/>
          <w:color w:val="000000"/>
          <w:sz w:val="23"/>
          <w:szCs w:val="23"/>
        </w:rPr>
        <w:lastRenderedPageBreak/>
        <w:t>Thombre</w:t>
      </w:r>
      <w:proofErr w:type="spellEnd"/>
      <w:r w:rsidRPr="00723FB1">
        <w:rPr>
          <w:rFonts w:cs="Times New Roman"/>
          <w:i/>
          <w:iCs/>
          <w:color w:val="000000"/>
          <w:sz w:val="23"/>
          <w:szCs w:val="23"/>
        </w:rPr>
        <w:t xml:space="preserve">, </w:t>
      </w:r>
      <w:proofErr w:type="spellStart"/>
      <w:r w:rsidRPr="00723FB1">
        <w:rPr>
          <w:rFonts w:cs="Times New Roman"/>
          <w:i/>
          <w:iCs/>
          <w:color w:val="000000"/>
          <w:sz w:val="23"/>
          <w:szCs w:val="23"/>
        </w:rPr>
        <w:t>Arjunrao</w:t>
      </w:r>
      <w:proofErr w:type="spellEnd"/>
      <w:r w:rsidRPr="00723FB1">
        <w:rPr>
          <w:rFonts w:cs="Times New Roman"/>
          <w:i/>
          <w:iCs/>
          <w:color w:val="000000"/>
          <w:sz w:val="23"/>
          <w:szCs w:val="23"/>
        </w:rPr>
        <w:t xml:space="preserve">, Kailash (2011),’ </w:t>
      </w:r>
      <w:proofErr w:type="gramStart"/>
      <w:r w:rsidRPr="00723FB1">
        <w:rPr>
          <w:rFonts w:cs="Times New Roman"/>
          <w:i/>
          <w:iCs/>
          <w:color w:val="000000"/>
          <w:sz w:val="23"/>
          <w:szCs w:val="23"/>
        </w:rPr>
        <w:t>The</w:t>
      </w:r>
      <w:proofErr w:type="gramEnd"/>
      <w:r w:rsidRPr="00723FB1">
        <w:rPr>
          <w:rFonts w:cs="Times New Roman"/>
          <w:i/>
          <w:iCs/>
          <w:color w:val="000000"/>
          <w:sz w:val="23"/>
          <w:szCs w:val="23"/>
        </w:rPr>
        <w:t xml:space="preserve"> New Face of Banking: Green Banking’, Research Paper- Commerce, Vol.1, Issue. II, ISSN No-2032-5063. </w:t>
      </w:r>
    </w:p>
    <w:p w:rsidR="00723FB1" w:rsidRPr="00723FB1" w:rsidRDefault="00235C1C" w:rsidP="00723FB1">
      <w:pPr>
        <w:pStyle w:val="ListParagraph"/>
        <w:numPr>
          <w:ilvl w:val="0"/>
          <w:numId w:val="28"/>
        </w:numPr>
        <w:autoSpaceDE w:val="0"/>
        <w:autoSpaceDN w:val="0"/>
        <w:adjustRightInd w:val="0"/>
        <w:spacing w:after="347"/>
        <w:jc w:val="left"/>
        <w:rPr>
          <w:rFonts w:cs="Times New Roman"/>
          <w:color w:val="000000"/>
          <w:sz w:val="23"/>
          <w:szCs w:val="23"/>
        </w:rPr>
      </w:pPr>
      <w:proofErr w:type="spellStart"/>
      <w:r w:rsidRPr="00723FB1">
        <w:rPr>
          <w:rFonts w:cs="Times New Roman"/>
          <w:i/>
          <w:iCs/>
          <w:color w:val="000000"/>
          <w:sz w:val="23"/>
          <w:szCs w:val="23"/>
        </w:rPr>
        <w:t>Verma</w:t>
      </w:r>
      <w:proofErr w:type="spellEnd"/>
      <w:r w:rsidRPr="00723FB1">
        <w:rPr>
          <w:rFonts w:cs="Times New Roman"/>
          <w:i/>
          <w:iCs/>
          <w:color w:val="000000"/>
          <w:sz w:val="23"/>
          <w:szCs w:val="23"/>
        </w:rPr>
        <w:t>, M K 2012, ‘Green Banking: A Unique Corporate Social Responsibility of India Banks’, International Journal of Research in Commerce &amp; Management, Vol. 3,</w:t>
      </w:r>
    </w:p>
    <w:p w:rsidR="00723FB1" w:rsidRPr="00723FB1" w:rsidRDefault="00723FB1" w:rsidP="00723FB1">
      <w:pPr>
        <w:autoSpaceDE w:val="0"/>
        <w:autoSpaceDN w:val="0"/>
        <w:adjustRightInd w:val="0"/>
        <w:spacing w:after="0" w:line="240" w:lineRule="auto"/>
        <w:jc w:val="left"/>
        <w:rPr>
          <w:rFonts w:cs="Times New Roman"/>
          <w:color w:val="000000"/>
          <w:szCs w:val="24"/>
        </w:rPr>
      </w:pPr>
    </w:p>
    <w:p w:rsidR="00723FB1" w:rsidRPr="00EA2614" w:rsidRDefault="00235C1C" w:rsidP="00723FB1">
      <w:pPr>
        <w:pStyle w:val="ListParagraph"/>
        <w:numPr>
          <w:ilvl w:val="0"/>
          <w:numId w:val="29"/>
        </w:numPr>
        <w:autoSpaceDE w:val="0"/>
        <w:autoSpaceDN w:val="0"/>
        <w:adjustRightInd w:val="0"/>
        <w:spacing w:after="146"/>
        <w:jc w:val="left"/>
        <w:rPr>
          <w:rFonts w:cs="Times New Roman"/>
          <w:i/>
          <w:iCs/>
          <w:color w:val="000000"/>
          <w:sz w:val="23"/>
          <w:szCs w:val="23"/>
        </w:rPr>
      </w:pPr>
      <w:r w:rsidRPr="00EA2614">
        <w:rPr>
          <w:rFonts w:cs="Times New Roman"/>
          <w:i/>
          <w:iCs/>
          <w:color w:val="000000"/>
          <w:sz w:val="23"/>
          <w:szCs w:val="23"/>
        </w:rPr>
        <w:t>Annual Report of the listed bank</w:t>
      </w:r>
    </w:p>
    <w:p w:rsidR="00723FB1" w:rsidRPr="00EA2614" w:rsidRDefault="00235C1C" w:rsidP="00723FB1">
      <w:pPr>
        <w:pStyle w:val="ListParagraph"/>
        <w:numPr>
          <w:ilvl w:val="0"/>
          <w:numId w:val="29"/>
        </w:numPr>
        <w:autoSpaceDE w:val="0"/>
        <w:autoSpaceDN w:val="0"/>
        <w:adjustRightInd w:val="0"/>
        <w:spacing w:after="146"/>
        <w:jc w:val="left"/>
        <w:rPr>
          <w:rFonts w:cs="Times New Roman"/>
          <w:i/>
          <w:iCs/>
          <w:color w:val="000000"/>
          <w:sz w:val="23"/>
          <w:szCs w:val="23"/>
        </w:rPr>
      </w:pPr>
      <w:r w:rsidRPr="00EA2614">
        <w:rPr>
          <w:rFonts w:cs="Times New Roman"/>
          <w:i/>
          <w:iCs/>
          <w:color w:val="000000"/>
          <w:sz w:val="23"/>
          <w:szCs w:val="23"/>
        </w:rPr>
        <w:t xml:space="preserve">Published Booklet of the Bank </w:t>
      </w:r>
    </w:p>
    <w:p w:rsidR="00723FB1" w:rsidRPr="00EA2614" w:rsidRDefault="00235C1C" w:rsidP="00723FB1">
      <w:pPr>
        <w:pStyle w:val="ListParagraph"/>
        <w:numPr>
          <w:ilvl w:val="0"/>
          <w:numId w:val="29"/>
        </w:numPr>
        <w:autoSpaceDE w:val="0"/>
        <w:autoSpaceDN w:val="0"/>
        <w:adjustRightInd w:val="0"/>
        <w:spacing w:after="0"/>
        <w:jc w:val="left"/>
        <w:rPr>
          <w:rFonts w:cs="Times New Roman"/>
          <w:i/>
          <w:iCs/>
          <w:color w:val="000000"/>
          <w:sz w:val="23"/>
          <w:szCs w:val="23"/>
        </w:rPr>
      </w:pPr>
      <w:r w:rsidRPr="00EA2614">
        <w:rPr>
          <w:rFonts w:cs="Times New Roman"/>
          <w:i/>
          <w:iCs/>
          <w:color w:val="000000"/>
          <w:sz w:val="23"/>
          <w:szCs w:val="23"/>
        </w:rPr>
        <w:t>The Dail</w:t>
      </w:r>
      <w:r w:rsidR="00A8321F">
        <w:rPr>
          <w:rFonts w:cs="Times New Roman"/>
          <w:i/>
          <w:iCs/>
          <w:color w:val="000000"/>
          <w:sz w:val="23"/>
          <w:szCs w:val="23"/>
        </w:rPr>
        <w:t>y newspaper, relevant journals.</w:t>
      </w:r>
    </w:p>
    <w:p w:rsidR="00723FB1" w:rsidRPr="00723FB1" w:rsidRDefault="00723FB1" w:rsidP="00723FB1">
      <w:pPr>
        <w:autoSpaceDE w:val="0"/>
        <w:autoSpaceDN w:val="0"/>
        <w:adjustRightInd w:val="0"/>
        <w:spacing w:after="0" w:line="240" w:lineRule="auto"/>
        <w:jc w:val="left"/>
        <w:rPr>
          <w:rFonts w:cs="Times New Roman"/>
          <w:color w:val="000000"/>
          <w:sz w:val="23"/>
          <w:szCs w:val="23"/>
        </w:rPr>
      </w:pPr>
    </w:p>
    <w:p w:rsidR="00723FB1" w:rsidRPr="00723FB1" w:rsidRDefault="00723FB1" w:rsidP="00723FB1">
      <w:pPr>
        <w:autoSpaceDE w:val="0"/>
        <w:autoSpaceDN w:val="0"/>
        <w:adjustRightInd w:val="0"/>
        <w:spacing w:after="347"/>
        <w:ind w:left="360"/>
        <w:jc w:val="left"/>
        <w:rPr>
          <w:rFonts w:cs="Times New Roman"/>
          <w:color w:val="000000"/>
          <w:sz w:val="23"/>
          <w:szCs w:val="23"/>
        </w:rPr>
      </w:pPr>
    </w:p>
    <w:p w:rsidR="00723FB1" w:rsidRPr="00723FB1" w:rsidRDefault="00723FB1" w:rsidP="00723FB1">
      <w:pPr>
        <w:autoSpaceDE w:val="0"/>
        <w:autoSpaceDN w:val="0"/>
        <w:adjustRightInd w:val="0"/>
        <w:spacing w:after="347"/>
        <w:ind w:left="360"/>
        <w:jc w:val="left"/>
        <w:rPr>
          <w:rFonts w:cs="Times New Roman"/>
          <w:color w:val="000000"/>
          <w:sz w:val="23"/>
          <w:szCs w:val="23"/>
        </w:rPr>
      </w:pPr>
    </w:p>
    <w:p w:rsidR="00723FB1" w:rsidRPr="00723FB1" w:rsidRDefault="00723FB1" w:rsidP="00723FB1">
      <w:pPr>
        <w:autoSpaceDE w:val="0"/>
        <w:autoSpaceDN w:val="0"/>
        <w:adjustRightInd w:val="0"/>
        <w:spacing w:after="0" w:line="240" w:lineRule="auto"/>
        <w:jc w:val="left"/>
        <w:rPr>
          <w:rFonts w:cs="Times New Roman"/>
          <w:color w:val="000000"/>
          <w:sz w:val="23"/>
          <w:szCs w:val="23"/>
        </w:rPr>
      </w:pPr>
    </w:p>
    <w:p w:rsidR="00723FB1" w:rsidRPr="00723FB1" w:rsidRDefault="00723FB1" w:rsidP="00723FB1">
      <w:pPr>
        <w:pStyle w:val="ListParagraph"/>
        <w:ind w:left="1080"/>
        <w:rPr>
          <w:rFonts w:cs="Times New Roman"/>
          <w:i/>
          <w:iCs/>
          <w:szCs w:val="24"/>
        </w:rPr>
      </w:pPr>
    </w:p>
    <w:p w:rsidR="000A715D" w:rsidRPr="000A715D" w:rsidRDefault="000A715D" w:rsidP="00723FB1">
      <w:pPr>
        <w:pStyle w:val="ListParagraph"/>
        <w:autoSpaceDE w:val="0"/>
        <w:autoSpaceDN w:val="0"/>
        <w:adjustRightInd w:val="0"/>
        <w:spacing w:after="49"/>
        <w:jc w:val="left"/>
        <w:rPr>
          <w:rFonts w:cs="Times New Roman"/>
          <w:color w:val="000000"/>
          <w:sz w:val="23"/>
          <w:szCs w:val="23"/>
        </w:rPr>
      </w:pPr>
    </w:p>
    <w:p w:rsidR="000A715D" w:rsidRPr="000A715D" w:rsidRDefault="000A715D" w:rsidP="000A715D">
      <w:pPr>
        <w:autoSpaceDE w:val="0"/>
        <w:autoSpaceDN w:val="0"/>
        <w:adjustRightInd w:val="0"/>
        <w:spacing w:after="0" w:line="240" w:lineRule="auto"/>
        <w:jc w:val="left"/>
        <w:rPr>
          <w:rFonts w:cs="Times New Roman"/>
          <w:color w:val="000000"/>
          <w:sz w:val="23"/>
          <w:szCs w:val="23"/>
        </w:rPr>
      </w:pPr>
    </w:p>
    <w:p w:rsidR="000A715D" w:rsidRPr="00C56729" w:rsidRDefault="000A715D" w:rsidP="000A715D"/>
    <w:sectPr w:rsidR="000A715D" w:rsidRPr="00C56729" w:rsidSect="000C374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A11" w:rsidRDefault="004B7A11">
      <w:pPr>
        <w:spacing w:after="0" w:line="240" w:lineRule="auto"/>
      </w:pPr>
      <w:r>
        <w:separator/>
      </w:r>
    </w:p>
  </w:endnote>
  <w:endnote w:type="continuationSeparator" w:id="0">
    <w:p w:rsidR="004B7A11" w:rsidRDefault="004B7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879533"/>
      <w:docPartObj>
        <w:docPartGallery w:val="Page Numbers (Bottom of Page)"/>
        <w:docPartUnique/>
      </w:docPartObj>
    </w:sdtPr>
    <w:sdtEndPr>
      <w:rPr>
        <w:color w:val="7F7F7F" w:themeColor="background1" w:themeShade="7F"/>
        <w:spacing w:val="60"/>
      </w:rPr>
    </w:sdtEndPr>
    <w:sdtContent>
      <w:p w:rsidR="00C922B7" w:rsidRDefault="00C922B7">
        <w:pPr>
          <w:pStyle w:val="Footer"/>
          <w:pBdr>
            <w:top w:val="single" w:sz="4" w:space="1" w:color="D9D9D9" w:themeColor="background1" w:themeShade="D9"/>
          </w:pBdr>
          <w:jc w:val="right"/>
        </w:pPr>
        <w:r>
          <w:fldChar w:fldCharType="begin"/>
        </w:r>
        <w:r>
          <w:instrText xml:space="preserve"> PAGE   \* MERGEFORMAT </w:instrText>
        </w:r>
        <w:r>
          <w:fldChar w:fldCharType="separate"/>
        </w:r>
        <w:r w:rsidR="00CB16AE">
          <w:rPr>
            <w:noProof/>
          </w:rPr>
          <w:t>2</w:t>
        </w:r>
        <w:r>
          <w:rPr>
            <w:noProof/>
          </w:rPr>
          <w:fldChar w:fldCharType="end"/>
        </w:r>
        <w:r>
          <w:t xml:space="preserve"> | </w:t>
        </w:r>
        <w:r>
          <w:rPr>
            <w:color w:val="7F7F7F" w:themeColor="background1" w:themeShade="7F"/>
            <w:spacing w:val="60"/>
          </w:rPr>
          <w:t>Page</w:t>
        </w:r>
      </w:p>
    </w:sdtContent>
  </w:sdt>
  <w:p w:rsidR="00C922B7" w:rsidRDefault="00C922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571579"/>
      <w:docPartObj>
        <w:docPartGallery w:val="Page Numbers (Bottom of Page)"/>
        <w:docPartUnique/>
      </w:docPartObj>
    </w:sdtPr>
    <w:sdtEndPr>
      <w:rPr>
        <w:color w:val="7F7F7F" w:themeColor="background1" w:themeShade="7F"/>
        <w:spacing w:val="60"/>
      </w:rPr>
    </w:sdtEndPr>
    <w:sdtContent>
      <w:p w:rsidR="00C922B7" w:rsidRDefault="00C922B7">
        <w:pPr>
          <w:pStyle w:val="Footer"/>
          <w:pBdr>
            <w:top w:val="single" w:sz="4" w:space="1" w:color="D9D9D9" w:themeColor="background1" w:themeShade="D9"/>
          </w:pBdr>
          <w:jc w:val="right"/>
        </w:pPr>
        <w:r>
          <w:fldChar w:fldCharType="begin"/>
        </w:r>
        <w:r>
          <w:instrText xml:space="preserve"> PAGE   \* MERGEFORMAT </w:instrText>
        </w:r>
        <w:r>
          <w:fldChar w:fldCharType="separate"/>
        </w:r>
        <w:r w:rsidR="00CB16AE">
          <w:rPr>
            <w:noProof/>
          </w:rPr>
          <w:t>1</w:t>
        </w:r>
        <w:r>
          <w:rPr>
            <w:noProof/>
          </w:rPr>
          <w:fldChar w:fldCharType="end"/>
        </w:r>
        <w:r>
          <w:t xml:space="preserve"> | </w:t>
        </w:r>
        <w:r>
          <w:rPr>
            <w:color w:val="7F7F7F" w:themeColor="background1" w:themeShade="7F"/>
            <w:spacing w:val="60"/>
          </w:rPr>
          <w:t>Page</w:t>
        </w:r>
      </w:p>
    </w:sdtContent>
  </w:sdt>
  <w:p w:rsidR="00C922B7" w:rsidRDefault="00C922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A11" w:rsidRDefault="004B7A11">
      <w:pPr>
        <w:spacing w:after="0" w:line="240" w:lineRule="auto"/>
      </w:pPr>
      <w:r>
        <w:separator/>
      </w:r>
    </w:p>
  </w:footnote>
  <w:footnote w:type="continuationSeparator" w:id="0">
    <w:p w:rsidR="004B7A11" w:rsidRDefault="004B7A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9E7"/>
    <w:multiLevelType w:val="hybridMultilevel"/>
    <w:tmpl w:val="87F2B1EE"/>
    <w:lvl w:ilvl="0" w:tplc="8F4CCD94">
      <w:start w:val="1"/>
      <w:numFmt w:val="lowerLetter"/>
      <w:lvlText w:val="%1."/>
      <w:lvlJc w:val="left"/>
      <w:pPr>
        <w:ind w:left="780" w:hanging="360"/>
      </w:pPr>
      <w:rPr>
        <w:rFonts w:hint="default"/>
      </w:rPr>
    </w:lvl>
    <w:lvl w:ilvl="1" w:tplc="43986B58" w:tentative="1">
      <w:start w:val="1"/>
      <w:numFmt w:val="lowerLetter"/>
      <w:lvlText w:val="%2."/>
      <w:lvlJc w:val="left"/>
      <w:pPr>
        <w:ind w:left="1500" w:hanging="360"/>
      </w:pPr>
    </w:lvl>
    <w:lvl w:ilvl="2" w:tplc="AD343AD0" w:tentative="1">
      <w:start w:val="1"/>
      <w:numFmt w:val="lowerRoman"/>
      <w:lvlText w:val="%3."/>
      <w:lvlJc w:val="right"/>
      <w:pPr>
        <w:ind w:left="2220" w:hanging="180"/>
      </w:pPr>
    </w:lvl>
    <w:lvl w:ilvl="3" w:tplc="AE98954C" w:tentative="1">
      <w:start w:val="1"/>
      <w:numFmt w:val="decimal"/>
      <w:lvlText w:val="%4."/>
      <w:lvlJc w:val="left"/>
      <w:pPr>
        <w:ind w:left="2940" w:hanging="360"/>
      </w:pPr>
    </w:lvl>
    <w:lvl w:ilvl="4" w:tplc="0F2EDAF0" w:tentative="1">
      <w:start w:val="1"/>
      <w:numFmt w:val="lowerLetter"/>
      <w:lvlText w:val="%5."/>
      <w:lvlJc w:val="left"/>
      <w:pPr>
        <w:ind w:left="3660" w:hanging="360"/>
      </w:pPr>
    </w:lvl>
    <w:lvl w:ilvl="5" w:tplc="AF2E23F2" w:tentative="1">
      <w:start w:val="1"/>
      <w:numFmt w:val="lowerRoman"/>
      <w:lvlText w:val="%6."/>
      <w:lvlJc w:val="right"/>
      <w:pPr>
        <w:ind w:left="4380" w:hanging="180"/>
      </w:pPr>
    </w:lvl>
    <w:lvl w:ilvl="6" w:tplc="48346798" w:tentative="1">
      <w:start w:val="1"/>
      <w:numFmt w:val="decimal"/>
      <w:lvlText w:val="%7."/>
      <w:lvlJc w:val="left"/>
      <w:pPr>
        <w:ind w:left="5100" w:hanging="360"/>
      </w:pPr>
    </w:lvl>
    <w:lvl w:ilvl="7" w:tplc="947619B0" w:tentative="1">
      <w:start w:val="1"/>
      <w:numFmt w:val="lowerLetter"/>
      <w:lvlText w:val="%8."/>
      <w:lvlJc w:val="left"/>
      <w:pPr>
        <w:ind w:left="5820" w:hanging="360"/>
      </w:pPr>
    </w:lvl>
    <w:lvl w:ilvl="8" w:tplc="FDC86B74" w:tentative="1">
      <w:start w:val="1"/>
      <w:numFmt w:val="lowerRoman"/>
      <w:lvlText w:val="%9."/>
      <w:lvlJc w:val="right"/>
      <w:pPr>
        <w:ind w:left="6540" w:hanging="180"/>
      </w:pPr>
    </w:lvl>
  </w:abstractNum>
  <w:abstractNum w:abstractNumId="1">
    <w:nsid w:val="04FF50AC"/>
    <w:multiLevelType w:val="hybridMultilevel"/>
    <w:tmpl w:val="9210FF26"/>
    <w:lvl w:ilvl="0" w:tplc="368AA0B6">
      <w:start w:val="1"/>
      <w:numFmt w:val="lowerLetter"/>
      <w:lvlText w:val="%1."/>
      <w:lvlJc w:val="left"/>
      <w:pPr>
        <w:ind w:left="720" w:hanging="360"/>
      </w:pPr>
      <w:rPr>
        <w:rFonts w:hint="default"/>
      </w:rPr>
    </w:lvl>
    <w:lvl w:ilvl="1" w:tplc="D21AABF6" w:tentative="1">
      <w:start w:val="1"/>
      <w:numFmt w:val="lowerLetter"/>
      <w:lvlText w:val="%2."/>
      <w:lvlJc w:val="left"/>
      <w:pPr>
        <w:ind w:left="1440" w:hanging="360"/>
      </w:pPr>
    </w:lvl>
    <w:lvl w:ilvl="2" w:tplc="AC605628" w:tentative="1">
      <w:start w:val="1"/>
      <w:numFmt w:val="lowerRoman"/>
      <w:lvlText w:val="%3."/>
      <w:lvlJc w:val="right"/>
      <w:pPr>
        <w:ind w:left="2160" w:hanging="180"/>
      </w:pPr>
    </w:lvl>
    <w:lvl w:ilvl="3" w:tplc="CFE2C6A2" w:tentative="1">
      <w:start w:val="1"/>
      <w:numFmt w:val="decimal"/>
      <w:lvlText w:val="%4."/>
      <w:lvlJc w:val="left"/>
      <w:pPr>
        <w:ind w:left="2880" w:hanging="360"/>
      </w:pPr>
    </w:lvl>
    <w:lvl w:ilvl="4" w:tplc="DF427636" w:tentative="1">
      <w:start w:val="1"/>
      <w:numFmt w:val="lowerLetter"/>
      <w:lvlText w:val="%5."/>
      <w:lvlJc w:val="left"/>
      <w:pPr>
        <w:ind w:left="3600" w:hanging="360"/>
      </w:pPr>
    </w:lvl>
    <w:lvl w:ilvl="5" w:tplc="629A3A36" w:tentative="1">
      <w:start w:val="1"/>
      <w:numFmt w:val="lowerRoman"/>
      <w:lvlText w:val="%6."/>
      <w:lvlJc w:val="right"/>
      <w:pPr>
        <w:ind w:left="4320" w:hanging="180"/>
      </w:pPr>
    </w:lvl>
    <w:lvl w:ilvl="6" w:tplc="B0D67DB4" w:tentative="1">
      <w:start w:val="1"/>
      <w:numFmt w:val="decimal"/>
      <w:lvlText w:val="%7."/>
      <w:lvlJc w:val="left"/>
      <w:pPr>
        <w:ind w:left="5040" w:hanging="360"/>
      </w:pPr>
    </w:lvl>
    <w:lvl w:ilvl="7" w:tplc="FAD43A7A" w:tentative="1">
      <w:start w:val="1"/>
      <w:numFmt w:val="lowerLetter"/>
      <w:lvlText w:val="%8."/>
      <w:lvlJc w:val="left"/>
      <w:pPr>
        <w:ind w:left="5760" w:hanging="360"/>
      </w:pPr>
    </w:lvl>
    <w:lvl w:ilvl="8" w:tplc="E0F2227A" w:tentative="1">
      <w:start w:val="1"/>
      <w:numFmt w:val="lowerRoman"/>
      <w:lvlText w:val="%9."/>
      <w:lvlJc w:val="right"/>
      <w:pPr>
        <w:ind w:left="6480" w:hanging="180"/>
      </w:pPr>
    </w:lvl>
  </w:abstractNum>
  <w:abstractNum w:abstractNumId="2">
    <w:nsid w:val="0B4C0819"/>
    <w:multiLevelType w:val="hybridMultilevel"/>
    <w:tmpl w:val="911E98CA"/>
    <w:lvl w:ilvl="0" w:tplc="969EDA98">
      <w:start w:val="1"/>
      <w:numFmt w:val="bullet"/>
      <w:lvlText w:val=""/>
      <w:lvlJc w:val="left"/>
      <w:pPr>
        <w:ind w:left="720" w:hanging="360"/>
      </w:pPr>
      <w:rPr>
        <w:rFonts w:ascii="Symbol" w:hAnsi="Symbol" w:hint="default"/>
      </w:rPr>
    </w:lvl>
    <w:lvl w:ilvl="1" w:tplc="9524F73C" w:tentative="1">
      <w:start w:val="1"/>
      <w:numFmt w:val="bullet"/>
      <w:lvlText w:val="o"/>
      <w:lvlJc w:val="left"/>
      <w:pPr>
        <w:ind w:left="1440" w:hanging="360"/>
      </w:pPr>
      <w:rPr>
        <w:rFonts w:ascii="Courier New" w:hAnsi="Courier New" w:cs="Courier New" w:hint="default"/>
      </w:rPr>
    </w:lvl>
    <w:lvl w:ilvl="2" w:tplc="7FB6C9EA" w:tentative="1">
      <w:start w:val="1"/>
      <w:numFmt w:val="bullet"/>
      <w:lvlText w:val=""/>
      <w:lvlJc w:val="left"/>
      <w:pPr>
        <w:ind w:left="2160" w:hanging="360"/>
      </w:pPr>
      <w:rPr>
        <w:rFonts w:ascii="Wingdings" w:hAnsi="Wingdings" w:hint="default"/>
      </w:rPr>
    </w:lvl>
    <w:lvl w:ilvl="3" w:tplc="AA5E7BCC" w:tentative="1">
      <w:start w:val="1"/>
      <w:numFmt w:val="bullet"/>
      <w:lvlText w:val=""/>
      <w:lvlJc w:val="left"/>
      <w:pPr>
        <w:ind w:left="2880" w:hanging="360"/>
      </w:pPr>
      <w:rPr>
        <w:rFonts w:ascii="Symbol" w:hAnsi="Symbol" w:hint="default"/>
      </w:rPr>
    </w:lvl>
    <w:lvl w:ilvl="4" w:tplc="CEAAD1BE" w:tentative="1">
      <w:start w:val="1"/>
      <w:numFmt w:val="bullet"/>
      <w:lvlText w:val="o"/>
      <w:lvlJc w:val="left"/>
      <w:pPr>
        <w:ind w:left="3600" w:hanging="360"/>
      </w:pPr>
      <w:rPr>
        <w:rFonts w:ascii="Courier New" w:hAnsi="Courier New" w:cs="Courier New" w:hint="default"/>
      </w:rPr>
    </w:lvl>
    <w:lvl w:ilvl="5" w:tplc="E8022F94" w:tentative="1">
      <w:start w:val="1"/>
      <w:numFmt w:val="bullet"/>
      <w:lvlText w:val=""/>
      <w:lvlJc w:val="left"/>
      <w:pPr>
        <w:ind w:left="4320" w:hanging="360"/>
      </w:pPr>
      <w:rPr>
        <w:rFonts w:ascii="Wingdings" w:hAnsi="Wingdings" w:hint="default"/>
      </w:rPr>
    </w:lvl>
    <w:lvl w:ilvl="6" w:tplc="93EEA946" w:tentative="1">
      <w:start w:val="1"/>
      <w:numFmt w:val="bullet"/>
      <w:lvlText w:val=""/>
      <w:lvlJc w:val="left"/>
      <w:pPr>
        <w:ind w:left="5040" w:hanging="360"/>
      </w:pPr>
      <w:rPr>
        <w:rFonts w:ascii="Symbol" w:hAnsi="Symbol" w:hint="default"/>
      </w:rPr>
    </w:lvl>
    <w:lvl w:ilvl="7" w:tplc="62583DBE" w:tentative="1">
      <w:start w:val="1"/>
      <w:numFmt w:val="bullet"/>
      <w:lvlText w:val="o"/>
      <w:lvlJc w:val="left"/>
      <w:pPr>
        <w:ind w:left="5760" w:hanging="360"/>
      </w:pPr>
      <w:rPr>
        <w:rFonts w:ascii="Courier New" w:hAnsi="Courier New" w:cs="Courier New" w:hint="default"/>
      </w:rPr>
    </w:lvl>
    <w:lvl w:ilvl="8" w:tplc="2682A332" w:tentative="1">
      <w:start w:val="1"/>
      <w:numFmt w:val="bullet"/>
      <w:lvlText w:val=""/>
      <w:lvlJc w:val="left"/>
      <w:pPr>
        <w:ind w:left="6480" w:hanging="360"/>
      </w:pPr>
      <w:rPr>
        <w:rFonts w:ascii="Wingdings" w:hAnsi="Wingdings" w:hint="default"/>
      </w:rPr>
    </w:lvl>
  </w:abstractNum>
  <w:abstractNum w:abstractNumId="3">
    <w:nsid w:val="156863B9"/>
    <w:multiLevelType w:val="hybridMultilevel"/>
    <w:tmpl w:val="A0602D06"/>
    <w:lvl w:ilvl="0" w:tplc="6964A86C">
      <w:start w:val="1"/>
      <w:numFmt w:val="lowerRoman"/>
      <w:lvlText w:val="%1."/>
      <w:lvlJc w:val="left"/>
      <w:pPr>
        <w:ind w:left="720" w:hanging="360"/>
      </w:pPr>
      <w:rPr>
        <w:rFonts w:hint="default"/>
      </w:rPr>
    </w:lvl>
    <w:lvl w:ilvl="1" w:tplc="D42C5AB6" w:tentative="1">
      <w:start w:val="1"/>
      <w:numFmt w:val="lowerLetter"/>
      <w:lvlText w:val="%2."/>
      <w:lvlJc w:val="left"/>
      <w:pPr>
        <w:ind w:left="1440" w:hanging="360"/>
      </w:pPr>
    </w:lvl>
    <w:lvl w:ilvl="2" w:tplc="8F1C9CA4" w:tentative="1">
      <w:start w:val="1"/>
      <w:numFmt w:val="lowerRoman"/>
      <w:lvlText w:val="%3."/>
      <w:lvlJc w:val="right"/>
      <w:pPr>
        <w:ind w:left="2160" w:hanging="180"/>
      </w:pPr>
    </w:lvl>
    <w:lvl w:ilvl="3" w:tplc="C9F0B3E6" w:tentative="1">
      <w:start w:val="1"/>
      <w:numFmt w:val="decimal"/>
      <w:lvlText w:val="%4."/>
      <w:lvlJc w:val="left"/>
      <w:pPr>
        <w:ind w:left="2880" w:hanging="360"/>
      </w:pPr>
    </w:lvl>
    <w:lvl w:ilvl="4" w:tplc="1B48DC10" w:tentative="1">
      <w:start w:val="1"/>
      <w:numFmt w:val="lowerLetter"/>
      <w:lvlText w:val="%5."/>
      <w:lvlJc w:val="left"/>
      <w:pPr>
        <w:ind w:left="3600" w:hanging="360"/>
      </w:pPr>
    </w:lvl>
    <w:lvl w:ilvl="5" w:tplc="CCFA17C6" w:tentative="1">
      <w:start w:val="1"/>
      <w:numFmt w:val="lowerRoman"/>
      <w:lvlText w:val="%6."/>
      <w:lvlJc w:val="right"/>
      <w:pPr>
        <w:ind w:left="4320" w:hanging="180"/>
      </w:pPr>
    </w:lvl>
    <w:lvl w:ilvl="6" w:tplc="8CDE97A8" w:tentative="1">
      <w:start w:val="1"/>
      <w:numFmt w:val="decimal"/>
      <w:lvlText w:val="%7."/>
      <w:lvlJc w:val="left"/>
      <w:pPr>
        <w:ind w:left="5040" w:hanging="360"/>
      </w:pPr>
    </w:lvl>
    <w:lvl w:ilvl="7" w:tplc="A448E0A6" w:tentative="1">
      <w:start w:val="1"/>
      <w:numFmt w:val="lowerLetter"/>
      <w:lvlText w:val="%8."/>
      <w:lvlJc w:val="left"/>
      <w:pPr>
        <w:ind w:left="5760" w:hanging="360"/>
      </w:pPr>
    </w:lvl>
    <w:lvl w:ilvl="8" w:tplc="E0500244" w:tentative="1">
      <w:start w:val="1"/>
      <w:numFmt w:val="lowerRoman"/>
      <w:lvlText w:val="%9."/>
      <w:lvlJc w:val="right"/>
      <w:pPr>
        <w:ind w:left="6480" w:hanging="180"/>
      </w:pPr>
    </w:lvl>
  </w:abstractNum>
  <w:abstractNum w:abstractNumId="4">
    <w:nsid w:val="18FE0838"/>
    <w:multiLevelType w:val="hybridMultilevel"/>
    <w:tmpl w:val="E60E2ECA"/>
    <w:lvl w:ilvl="0" w:tplc="66C4EE8A">
      <w:start w:val="1"/>
      <w:numFmt w:val="bullet"/>
      <w:lvlText w:val=""/>
      <w:lvlJc w:val="left"/>
      <w:pPr>
        <w:ind w:left="720" w:hanging="360"/>
      </w:pPr>
      <w:rPr>
        <w:rFonts w:ascii="Wingdings" w:hAnsi="Wingdings" w:hint="default"/>
      </w:rPr>
    </w:lvl>
    <w:lvl w:ilvl="1" w:tplc="DF7E737E" w:tentative="1">
      <w:start w:val="1"/>
      <w:numFmt w:val="bullet"/>
      <w:lvlText w:val="o"/>
      <w:lvlJc w:val="left"/>
      <w:pPr>
        <w:ind w:left="1440" w:hanging="360"/>
      </w:pPr>
      <w:rPr>
        <w:rFonts w:ascii="Courier New" w:hAnsi="Courier New" w:cs="Courier New" w:hint="default"/>
      </w:rPr>
    </w:lvl>
    <w:lvl w:ilvl="2" w:tplc="43F2141C" w:tentative="1">
      <w:start w:val="1"/>
      <w:numFmt w:val="bullet"/>
      <w:lvlText w:val=""/>
      <w:lvlJc w:val="left"/>
      <w:pPr>
        <w:ind w:left="2160" w:hanging="360"/>
      </w:pPr>
      <w:rPr>
        <w:rFonts w:ascii="Wingdings" w:hAnsi="Wingdings" w:hint="default"/>
      </w:rPr>
    </w:lvl>
    <w:lvl w:ilvl="3" w:tplc="F1784B58" w:tentative="1">
      <w:start w:val="1"/>
      <w:numFmt w:val="bullet"/>
      <w:lvlText w:val=""/>
      <w:lvlJc w:val="left"/>
      <w:pPr>
        <w:ind w:left="2880" w:hanging="360"/>
      </w:pPr>
      <w:rPr>
        <w:rFonts w:ascii="Symbol" w:hAnsi="Symbol" w:hint="default"/>
      </w:rPr>
    </w:lvl>
    <w:lvl w:ilvl="4" w:tplc="F642C9FC" w:tentative="1">
      <w:start w:val="1"/>
      <w:numFmt w:val="bullet"/>
      <w:lvlText w:val="o"/>
      <w:lvlJc w:val="left"/>
      <w:pPr>
        <w:ind w:left="3600" w:hanging="360"/>
      </w:pPr>
      <w:rPr>
        <w:rFonts w:ascii="Courier New" w:hAnsi="Courier New" w:cs="Courier New" w:hint="default"/>
      </w:rPr>
    </w:lvl>
    <w:lvl w:ilvl="5" w:tplc="832005EC" w:tentative="1">
      <w:start w:val="1"/>
      <w:numFmt w:val="bullet"/>
      <w:lvlText w:val=""/>
      <w:lvlJc w:val="left"/>
      <w:pPr>
        <w:ind w:left="4320" w:hanging="360"/>
      </w:pPr>
      <w:rPr>
        <w:rFonts w:ascii="Wingdings" w:hAnsi="Wingdings" w:hint="default"/>
      </w:rPr>
    </w:lvl>
    <w:lvl w:ilvl="6" w:tplc="87A67EDA" w:tentative="1">
      <w:start w:val="1"/>
      <w:numFmt w:val="bullet"/>
      <w:lvlText w:val=""/>
      <w:lvlJc w:val="left"/>
      <w:pPr>
        <w:ind w:left="5040" w:hanging="360"/>
      </w:pPr>
      <w:rPr>
        <w:rFonts w:ascii="Symbol" w:hAnsi="Symbol" w:hint="default"/>
      </w:rPr>
    </w:lvl>
    <w:lvl w:ilvl="7" w:tplc="05526A68" w:tentative="1">
      <w:start w:val="1"/>
      <w:numFmt w:val="bullet"/>
      <w:lvlText w:val="o"/>
      <w:lvlJc w:val="left"/>
      <w:pPr>
        <w:ind w:left="5760" w:hanging="360"/>
      </w:pPr>
      <w:rPr>
        <w:rFonts w:ascii="Courier New" w:hAnsi="Courier New" w:cs="Courier New" w:hint="default"/>
      </w:rPr>
    </w:lvl>
    <w:lvl w:ilvl="8" w:tplc="8C08ADA6" w:tentative="1">
      <w:start w:val="1"/>
      <w:numFmt w:val="bullet"/>
      <w:lvlText w:val=""/>
      <w:lvlJc w:val="left"/>
      <w:pPr>
        <w:ind w:left="6480" w:hanging="360"/>
      </w:pPr>
      <w:rPr>
        <w:rFonts w:ascii="Wingdings" w:hAnsi="Wingdings" w:hint="default"/>
      </w:rPr>
    </w:lvl>
  </w:abstractNum>
  <w:abstractNum w:abstractNumId="5">
    <w:nsid w:val="1C38465B"/>
    <w:multiLevelType w:val="hybridMultilevel"/>
    <w:tmpl w:val="AF5E324E"/>
    <w:lvl w:ilvl="0" w:tplc="1DA80750">
      <w:start w:val="1"/>
      <w:numFmt w:val="lowerRoman"/>
      <w:lvlText w:val="%1."/>
      <w:lvlJc w:val="left"/>
      <w:pPr>
        <w:ind w:left="720" w:hanging="360"/>
      </w:pPr>
      <w:rPr>
        <w:rFonts w:hint="default"/>
      </w:rPr>
    </w:lvl>
    <w:lvl w:ilvl="1" w:tplc="D332D068" w:tentative="1">
      <w:start w:val="1"/>
      <w:numFmt w:val="lowerLetter"/>
      <w:lvlText w:val="%2."/>
      <w:lvlJc w:val="left"/>
      <w:pPr>
        <w:ind w:left="1440" w:hanging="360"/>
      </w:pPr>
    </w:lvl>
    <w:lvl w:ilvl="2" w:tplc="9CF4E1FE" w:tentative="1">
      <w:start w:val="1"/>
      <w:numFmt w:val="lowerRoman"/>
      <w:lvlText w:val="%3."/>
      <w:lvlJc w:val="right"/>
      <w:pPr>
        <w:ind w:left="2160" w:hanging="180"/>
      </w:pPr>
    </w:lvl>
    <w:lvl w:ilvl="3" w:tplc="66BCB006" w:tentative="1">
      <w:start w:val="1"/>
      <w:numFmt w:val="decimal"/>
      <w:lvlText w:val="%4."/>
      <w:lvlJc w:val="left"/>
      <w:pPr>
        <w:ind w:left="2880" w:hanging="360"/>
      </w:pPr>
    </w:lvl>
    <w:lvl w:ilvl="4" w:tplc="43C68E14" w:tentative="1">
      <w:start w:val="1"/>
      <w:numFmt w:val="lowerLetter"/>
      <w:lvlText w:val="%5."/>
      <w:lvlJc w:val="left"/>
      <w:pPr>
        <w:ind w:left="3600" w:hanging="360"/>
      </w:pPr>
    </w:lvl>
    <w:lvl w:ilvl="5" w:tplc="0B08B462" w:tentative="1">
      <w:start w:val="1"/>
      <w:numFmt w:val="lowerRoman"/>
      <w:lvlText w:val="%6."/>
      <w:lvlJc w:val="right"/>
      <w:pPr>
        <w:ind w:left="4320" w:hanging="180"/>
      </w:pPr>
    </w:lvl>
    <w:lvl w:ilvl="6" w:tplc="B3DCB32E" w:tentative="1">
      <w:start w:val="1"/>
      <w:numFmt w:val="decimal"/>
      <w:lvlText w:val="%7."/>
      <w:lvlJc w:val="left"/>
      <w:pPr>
        <w:ind w:left="5040" w:hanging="360"/>
      </w:pPr>
    </w:lvl>
    <w:lvl w:ilvl="7" w:tplc="877E9258" w:tentative="1">
      <w:start w:val="1"/>
      <w:numFmt w:val="lowerLetter"/>
      <w:lvlText w:val="%8."/>
      <w:lvlJc w:val="left"/>
      <w:pPr>
        <w:ind w:left="5760" w:hanging="360"/>
      </w:pPr>
    </w:lvl>
    <w:lvl w:ilvl="8" w:tplc="DB90A1CC" w:tentative="1">
      <w:start w:val="1"/>
      <w:numFmt w:val="lowerRoman"/>
      <w:lvlText w:val="%9."/>
      <w:lvlJc w:val="right"/>
      <w:pPr>
        <w:ind w:left="6480" w:hanging="180"/>
      </w:pPr>
    </w:lvl>
  </w:abstractNum>
  <w:abstractNum w:abstractNumId="6">
    <w:nsid w:val="20F809C6"/>
    <w:multiLevelType w:val="hybridMultilevel"/>
    <w:tmpl w:val="3D3EBC1E"/>
    <w:lvl w:ilvl="0" w:tplc="C60C4260">
      <w:start w:val="1"/>
      <w:numFmt w:val="bullet"/>
      <w:lvlText w:val=""/>
      <w:lvlJc w:val="left"/>
      <w:pPr>
        <w:ind w:left="1080" w:hanging="360"/>
      </w:pPr>
      <w:rPr>
        <w:rFonts w:ascii="Wingdings" w:hAnsi="Wingdings" w:hint="default"/>
      </w:rPr>
    </w:lvl>
    <w:lvl w:ilvl="1" w:tplc="E306100A" w:tentative="1">
      <w:start w:val="1"/>
      <w:numFmt w:val="bullet"/>
      <w:lvlText w:val="o"/>
      <w:lvlJc w:val="left"/>
      <w:pPr>
        <w:ind w:left="1800" w:hanging="360"/>
      </w:pPr>
      <w:rPr>
        <w:rFonts w:ascii="Courier New" w:hAnsi="Courier New" w:cs="Courier New" w:hint="default"/>
      </w:rPr>
    </w:lvl>
    <w:lvl w:ilvl="2" w:tplc="998C2F54" w:tentative="1">
      <w:start w:val="1"/>
      <w:numFmt w:val="bullet"/>
      <w:lvlText w:val=""/>
      <w:lvlJc w:val="left"/>
      <w:pPr>
        <w:ind w:left="2520" w:hanging="360"/>
      </w:pPr>
      <w:rPr>
        <w:rFonts w:ascii="Wingdings" w:hAnsi="Wingdings" w:hint="default"/>
      </w:rPr>
    </w:lvl>
    <w:lvl w:ilvl="3" w:tplc="0F101C16" w:tentative="1">
      <w:start w:val="1"/>
      <w:numFmt w:val="bullet"/>
      <w:lvlText w:val=""/>
      <w:lvlJc w:val="left"/>
      <w:pPr>
        <w:ind w:left="3240" w:hanging="360"/>
      </w:pPr>
      <w:rPr>
        <w:rFonts w:ascii="Symbol" w:hAnsi="Symbol" w:hint="default"/>
      </w:rPr>
    </w:lvl>
    <w:lvl w:ilvl="4" w:tplc="DBE210E2" w:tentative="1">
      <w:start w:val="1"/>
      <w:numFmt w:val="bullet"/>
      <w:lvlText w:val="o"/>
      <w:lvlJc w:val="left"/>
      <w:pPr>
        <w:ind w:left="3960" w:hanging="360"/>
      </w:pPr>
      <w:rPr>
        <w:rFonts w:ascii="Courier New" w:hAnsi="Courier New" w:cs="Courier New" w:hint="default"/>
      </w:rPr>
    </w:lvl>
    <w:lvl w:ilvl="5" w:tplc="EADE09EC" w:tentative="1">
      <w:start w:val="1"/>
      <w:numFmt w:val="bullet"/>
      <w:lvlText w:val=""/>
      <w:lvlJc w:val="left"/>
      <w:pPr>
        <w:ind w:left="4680" w:hanging="360"/>
      </w:pPr>
      <w:rPr>
        <w:rFonts w:ascii="Wingdings" w:hAnsi="Wingdings" w:hint="default"/>
      </w:rPr>
    </w:lvl>
    <w:lvl w:ilvl="6" w:tplc="0BB4705E" w:tentative="1">
      <w:start w:val="1"/>
      <w:numFmt w:val="bullet"/>
      <w:lvlText w:val=""/>
      <w:lvlJc w:val="left"/>
      <w:pPr>
        <w:ind w:left="5400" w:hanging="360"/>
      </w:pPr>
      <w:rPr>
        <w:rFonts w:ascii="Symbol" w:hAnsi="Symbol" w:hint="default"/>
      </w:rPr>
    </w:lvl>
    <w:lvl w:ilvl="7" w:tplc="566CD2A8" w:tentative="1">
      <w:start w:val="1"/>
      <w:numFmt w:val="bullet"/>
      <w:lvlText w:val="o"/>
      <w:lvlJc w:val="left"/>
      <w:pPr>
        <w:ind w:left="6120" w:hanging="360"/>
      </w:pPr>
      <w:rPr>
        <w:rFonts w:ascii="Courier New" w:hAnsi="Courier New" w:cs="Courier New" w:hint="default"/>
      </w:rPr>
    </w:lvl>
    <w:lvl w:ilvl="8" w:tplc="EF2279A2" w:tentative="1">
      <w:start w:val="1"/>
      <w:numFmt w:val="bullet"/>
      <w:lvlText w:val=""/>
      <w:lvlJc w:val="left"/>
      <w:pPr>
        <w:ind w:left="6840" w:hanging="360"/>
      </w:pPr>
      <w:rPr>
        <w:rFonts w:ascii="Wingdings" w:hAnsi="Wingdings" w:hint="default"/>
      </w:rPr>
    </w:lvl>
  </w:abstractNum>
  <w:abstractNum w:abstractNumId="7">
    <w:nsid w:val="21723DCE"/>
    <w:multiLevelType w:val="hybridMultilevel"/>
    <w:tmpl w:val="74B6E0EC"/>
    <w:lvl w:ilvl="0" w:tplc="C2945618">
      <w:start w:val="1"/>
      <w:numFmt w:val="bullet"/>
      <w:lvlText w:val=""/>
      <w:lvlJc w:val="left"/>
      <w:pPr>
        <w:ind w:left="720" w:hanging="360"/>
      </w:pPr>
      <w:rPr>
        <w:rFonts w:ascii="Wingdings" w:hAnsi="Wingdings" w:hint="default"/>
      </w:rPr>
    </w:lvl>
    <w:lvl w:ilvl="1" w:tplc="273EFC48" w:tentative="1">
      <w:start w:val="1"/>
      <w:numFmt w:val="bullet"/>
      <w:lvlText w:val="o"/>
      <w:lvlJc w:val="left"/>
      <w:pPr>
        <w:ind w:left="1440" w:hanging="360"/>
      </w:pPr>
      <w:rPr>
        <w:rFonts w:ascii="Courier New" w:hAnsi="Courier New" w:cs="Courier New" w:hint="default"/>
      </w:rPr>
    </w:lvl>
    <w:lvl w:ilvl="2" w:tplc="2452EB74" w:tentative="1">
      <w:start w:val="1"/>
      <w:numFmt w:val="bullet"/>
      <w:lvlText w:val=""/>
      <w:lvlJc w:val="left"/>
      <w:pPr>
        <w:ind w:left="2160" w:hanging="360"/>
      </w:pPr>
      <w:rPr>
        <w:rFonts w:ascii="Wingdings" w:hAnsi="Wingdings" w:hint="default"/>
      </w:rPr>
    </w:lvl>
    <w:lvl w:ilvl="3" w:tplc="4D341E52" w:tentative="1">
      <w:start w:val="1"/>
      <w:numFmt w:val="bullet"/>
      <w:lvlText w:val=""/>
      <w:lvlJc w:val="left"/>
      <w:pPr>
        <w:ind w:left="2880" w:hanging="360"/>
      </w:pPr>
      <w:rPr>
        <w:rFonts w:ascii="Symbol" w:hAnsi="Symbol" w:hint="default"/>
      </w:rPr>
    </w:lvl>
    <w:lvl w:ilvl="4" w:tplc="B5FC2892" w:tentative="1">
      <w:start w:val="1"/>
      <w:numFmt w:val="bullet"/>
      <w:lvlText w:val="o"/>
      <w:lvlJc w:val="left"/>
      <w:pPr>
        <w:ind w:left="3600" w:hanging="360"/>
      </w:pPr>
      <w:rPr>
        <w:rFonts w:ascii="Courier New" w:hAnsi="Courier New" w:cs="Courier New" w:hint="default"/>
      </w:rPr>
    </w:lvl>
    <w:lvl w:ilvl="5" w:tplc="BAD64BD0" w:tentative="1">
      <w:start w:val="1"/>
      <w:numFmt w:val="bullet"/>
      <w:lvlText w:val=""/>
      <w:lvlJc w:val="left"/>
      <w:pPr>
        <w:ind w:left="4320" w:hanging="360"/>
      </w:pPr>
      <w:rPr>
        <w:rFonts w:ascii="Wingdings" w:hAnsi="Wingdings" w:hint="default"/>
      </w:rPr>
    </w:lvl>
    <w:lvl w:ilvl="6" w:tplc="0224833C" w:tentative="1">
      <w:start w:val="1"/>
      <w:numFmt w:val="bullet"/>
      <w:lvlText w:val=""/>
      <w:lvlJc w:val="left"/>
      <w:pPr>
        <w:ind w:left="5040" w:hanging="360"/>
      </w:pPr>
      <w:rPr>
        <w:rFonts w:ascii="Symbol" w:hAnsi="Symbol" w:hint="default"/>
      </w:rPr>
    </w:lvl>
    <w:lvl w:ilvl="7" w:tplc="14685A0E" w:tentative="1">
      <w:start w:val="1"/>
      <w:numFmt w:val="bullet"/>
      <w:lvlText w:val="o"/>
      <w:lvlJc w:val="left"/>
      <w:pPr>
        <w:ind w:left="5760" w:hanging="360"/>
      </w:pPr>
      <w:rPr>
        <w:rFonts w:ascii="Courier New" w:hAnsi="Courier New" w:cs="Courier New" w:hint="default"/>
      </w:rPr>
    </w:lvl>
    <w:lvl w:ilvl="8" w:tplc="25906724" w:tentative="1">
      <w:start w:val="1"/>
      <w:numFmt w:val="bullet"/>
      <w:lvlText w:val=""/>
      <w:lvlJc w:val="left"/>
      <w:pPr>
        <w:ind w:left="6480" w:hanging="360"/>
      </w:pPr>
      <w:rPr>
        <w:rFonts w:ascii="Wingdings" w:hAnsi="Wingdings" w:hint="default"/>
      </w:rPr>
    </w:lvl>
  </w:abstractNum>
  <w:abstractNum w:abstractNumId="8">
    <w:nsid w:val="21D64C6F"/>
    <w:multiLevelType w:val="hybridMultilevel"/>
    <w:tmpl w:val="2466A0F2"/>
    <w:lvl w:ilvl="0" w:tplc="F5B84EFA">
      <w:start w:val="1"/>
      <w:numFmt w:val="bullet"/>
      <w:lvlText w:val=""/>
      <w:lvlJc w:val="left"/>
      <w:pPr>
        <w:ind w:left="720" w:hanging="360"/>
      </w:pPr>
      <w:rPr>
        <w:rFonts w:ascii="Wingdings" w:hAnsi="Wingdings" w:hint="default"/>
      </w:rPr>
    </w:lvl>
    <w:lvl w:ilvl="1" w:tplc="4BD6A1B0" w:tentative="1">
      <w:start w:val="1"/>
      <w:numFmt w:val="bullet"/>
      <w:lvlText w:val="o"/>
      <w:lvlJc w:val="left"/>
      <w:pPr>
        <w:ind w:left="1440" w:hanging="360"/>
      </w:pPr>
      <w:rPr>
        <w:rFonts w:ascii="Courier New" w:hAnsi="Courier New" w:cs="Courier New" w:hint="default"/>
      </w:rPr>
    </w:lvl>
    <w:lvl w:ilvl="2" w:tplc="5000870A" w:tentative="1">
      <w:start w:val="1"/>
      <w:numFmt w:val="bullet"/>
      <w:lvlText w:val=""/>
      <w:lvlJc w:val="left"/>
      <w:pPr>
        <w:ind w:left="2160" w:hanging="360"/>
      </w:pPr>
      <w:rPr>
        <w:rFonts w:ascii="Wingdings" w:hAnsi="Wingdings" w:hint="default"/>
      </w:rPr>
    </w:lvl>
    <w:lvl w:ilvl="3" w:tplc="30C8C4AA" w:tentative="1">
      <w:start w:val="1"/>
      <w:numFmt w:val="bullet"/>
      <w:lvlText w:val=""/>
      <w:lvlJc w:val="left"/>
      <w:pPr>
        <w:ind w:left="2880" w:hanging="360"/>
      </w:pPr>
      <w:rPr>
        <w:rFonts w:ascii="Symbol" w:hAnsi="Symbol" w:hint="default"/>
      </w:rPr>
    </w:lvl>
    <w:lvl w:ilvl="4" w:tplc="59A22336" w:tentative="1">
      <w:start w:val="1"/>
      <w:numFmt w:val="bullet"/>
      <w:lvlText w:val="o"/>
      <w:lvlJc w:val="left"/>
      <w:pPr>
        <w:ind w:left="3600" w:hanging="360"/>
      </w:pPr>
      <w:rPr>
        <w:rFonts w:ascii="Courier New" w:hAnsi="Courier New" w:cs="Courier New" w:hint="default"/>
      </w:rPr>
    </w:lvl>
    <w:lvl w:ilvl="5" w:tplc="10A617AC" w:tentative="1">
      <w:start w:val="1"/>
      <w:numFmt w:val="bullet"/>
      <w:lvlText w:val=""/>
      <w:lvlJc w:val="left"/>
      <w:pPr>
        <w:ind w:left="4320" w:hanging="360"/>
      </w:pPr>
      <w:rPr>
        <w:rFonts w:ascii="Wingdings" w:hAnsi="Wingdings" w:hint="default"/>
      </w:rPr>
    </w:lvl>
    <w:lvl w:ilvl="6" w:tplc="77044FEE" w:tentative="1">
      <w:start w:val="1"/>
      <w:numFmt w:val="bullet"/>
      <w:lvlText w:val=""/>
      <w:lvlJc w:val="left"/>
      <w:pPr>
        <w:ind w:left="5040" w:hanging="360"/>
      </w:pPr>
      <w:rPr>
        <w:rFonts w:ascii="Symbol" w:hAnsi="Symbol" w:hint="default"/>
      </w:rPr>
    </w:lvl>
    <w:lvl w:ilvl="7" w:tplc="C35A0292" w:tentative="1">
      <w:start w:val="1"/>
      <w:numFmt w:val="bullet"/>
      <w:lvlText w:val="o"/>
      <w:lvlJc w:val="left"/>
      <w:pPr>
        <w:ind w:left="5760" w:hanging="360"/>
      </w:pPr>
      <w:rPr>
        <w:rFonts w:ascii="Courier New" w:hAnsi="Courier New" w:cs="Courier New" w:hint="default"/>
      </w:rPr>
    </w:lvl>
    <w:lvl w:ilvl="8" w:tplc="1C8693F6" w:tentative="1">
      <w:start w:val="1"/>
      <w:numFmt w:val="bullet"/>
      <w:lvlText w:val=""/>
      <w:lvlJc w:val="left"/>
      <w:pPr>
        <w:ind w:left="6480" w:hanging="360"/>
      </w:pPr>
      <w:rPr>
        <w:rFonts w:ascii="Wingdings" w:hAnsi="Wingdings" w:hint="default"/>
      </w:rPr>
    </w:lvl>
  </w:abstractNum>
  <w:abstractNum w:abstractNumId="9">
    <w:nsid w:val="23617819"/>
    <w:multiLevelType w:val="hybridMultilevel"/>
    <w:tmpl w:val="5E8A4F08"/>
    <w:lvl w:ilvl="0" w:tplc="8B26B7CA">
      <w:start w:val="1"/>
      <w:numFmt w:val="bullet"/>
      <w:lvlText w:val=""/>
      <w:lvlJc w:val="left"/>
      <w:pPr>
        <w:ind w:left="720" w:hanging="360"/>
      </w:pPr>
      <w:rPr>
        <w:rFonts w:ascii="Wingdings" w:hAnsi="Wingdings" w:hint="default"/>
      </w:rPr>
    </w:lvl>
    <w:lvl w:ilvl="1" w:tplc="3312C782" w:tentative="1">
      <w:start w:val="1"/>
      <w:numFmt w:val="bullet"/>
      <w:lvlText w:val="o"/>
      <w:lvlJc w:val="left"/>
      <w:pPr>
        <w:ind w:left="1440" w:hanging="360"/>
      </w:pPr>
      <w:rPr>
        <w:rFonts w:ascii="Courier New" w:hAnsi="Courier New" w:cs="Courier New" w:hint="default"/>
      </w:rPr>
    </w:lvl>
    <w:lvl w:ilvl="2" w:tplc="3920F7FE" w:tentative="1">
      <w:start w:val="1"/>
      <w:numFmt w:val="bullet"/>
      <w:lvlText w:val=""/>
      <w:lvlJc w:val="left"/>
      <w:pPr>
        <w:ind w:left="2160" w:hanging="360"/>
      </w:pPr>
      <w:rPr>
        <w:rFonts w:ascii="Wingdings" w:hAnsi="Wingdings" w:hint="default"/>
      </w:rPr>
    </w:lvl>
    <w:lvl w:ilvl="3" w:tplc="708ACF7A" w:tentative="1">
      <w:start w:val="1"/>
      <w:numFmt w:val="bullet"/>
      <w:lvlText w:val=""/>
      <w:lvlJc w:val="left"/>
      <w:pPr>
        <w:ind w:left="2880" w:hanging="360"/>
      </w:pPr>
      <w:rPr>
        <w:rFonts w:ascii="Symbol" w:hAnsi="Symbol" w:hint="default"/>
      </w:rPr>
    </w:lvl>
    <w:lvl w:ilvl="4" w:tplc="F21813C4" w:tentative="1">
      <w:start w:val="1"/>
      <w:numFmt w:val="bullet"/>
      <w:lvlText w:val="o"/>
      <w:lvlJc w:val="left"/>
      <w:pPr>
        <w:ind w:left="3600" w:hanging="360"/>
      </w:pPr>
      <w:rPr>
        <w:rFonts w:ascii="Courier New" w:hAnsi="Courier New" w:cs="Courier New" w:hint="default"/>
      </w:rPr>
    </w:lvl>
    <w:lvl w:ilvl="5" w:tplc="AE602924" w:tentative="1">
      <w:start w:val="1"/>
      <w:numFmt w:val="bullet"/>
      <w:lvlText w:val=""/>
      <w:lvlJc w:val="left"/>
      <w:pPr>
        <w:ind w:left="4320" w:hanging="360"/>
      </w:pPr>
      <w:rPr>
        <w:rFonts w:ascii="Wingdings" w:hAnsi="Wingdings" w:hint="default"/>
      </w:rPr>
    </w:lvl>
    <w:lvl w:ilvl="6" w:tplc="8E0835CE" w:tentative="1">
      <w:start w:val="1"/>
      <w:numFmt w:val="bullet"/>
      <w:lvlText w:val=""/>
      <w:lvlJc w:val="left"/>
      <w:pPr>
        <w:ind w:left="5040" w:hanging="360"/>
      </w:pPr>
      <w:rPr>
        <w:rFonts w:ascii="Symbol" w:hAnsi="Symbol" w:hint="default"/>
      </w:rPr>
    </w:lvl>
    <w:lvl w:ilvl="7" w:tplc="77BA7E70" w:tentative="1">
      <w:start w:val="1"/>
      <w:numFmt w:val="bullet"/>
      <w:lvlText w:val="o"/>
      <w:lvlJc w:val="left"/>
      <w:pPr>
        <w:ind w:left="5760" w:hanging="360"/>
      </w:pPr>
      <w:rPr>
        <w:rFonts w:ascii="Courier New" w:hAnsi="Courier New" w:cs="Courier New" w:hint="default"/>
      </w:rPr>
    </w:lvl>
    <w:lvl w:ilvl="8" w:tplc="F6EC5028" w:tentative="1">
      <w:start w:val="1"/>
      <w:numFmt w:val="bullet"/>
      <w:lvlText w:val=""/>
      <w:lvlJc w:val="left"/>
      <w:pPr>
        <w:ind w:left="6480" w:hanging="360"/>
      </w:pPr>
      <w:rPr>
        <w:rFonts w:ascii="Wingdings" w:hAnsi="Wingdings" w:hint="default"/>
      </w:rPr>
    </w:lvl>
  </w:abstractNum>
  <w:abstractNum w:abstractNumId="10">
    <w:nsid w:val="25EA4B6E"/>
    <w:multiLevelType w:val="hybridMultilevel"/>
    <w:tmpl w:val="0CA0D136"/>
    <w:lvl w:ilvl="0" w:tplc="835269D4">
      <w:start w:val="1"/>
      <w:numFmt w:val="bullet"/>
      <w:lvlText w:val=""/>
      <w:lvlJc w:val="left"/>
      <w:pPr>
        <w:ind w:left="720" w:hanging="360"/>
      </w:pPr>
      <w:rPr>
        <w:rFonts w:ascii="Symbol" w:hAnsi="Symbol" w:hint="default"/>
      </w:rPr>
    </w:lvl>
    <w:lvl w:ilvl="1" w:tplc="4C18844E" w:tentative="1">
      <w:start w:val="1"/>
      <w:numFmt w:val="bullet"/>
      <w:lvlText w:val="o"/>
      <w:lvlJc w:val="left"/>
      <w:pPr>
        <w:ind w:left="1440" w:hanging="360"/>
      </w:pPr>
      <w:rPr>
        <w:rFonts w:ascii="Courier New" w:hAnsi="Courier New" w:cs="Courier New" w:hint="default"/>
      </w:rPr>
    </w:lvl>
    <w:lvl w:ilvl="2" w:tplc="46C0983A" w:tentative="1">
      <w:start w:val="1"/>
      <w:numFmt w:val="bullet"/>
      <w:lvlText w:val=""/>
      <w:lvlJc w:val="left"/>
      <w:pPr>
        <w:ind w:left="2160" w:hanging="360"/>
      </w:pPr>
      <w:rPr>
        <w:rFonts w:ascii="Wingdings" w:hAnsi="Wingdings" w:hint="default"/>
      </w:rPr>
    </w:lvl>
    <w:lvl w:ilvl="3" w:tplc="7522F954" w:tentative="1">
      <w:start w:val="1"/>
      <w:numFmt w:val="bullet"/>
      <w:lvlText w:val=""/>
      <w:lvlJc w:val="left"/>
      <w:pPr>
        <w:ind w:left="2880" w:hanging="360"/>
      </w:pPr>
      <w:rPr>
        <w:rFonts w:ascii="Symbol" w:hAnsi="Symbol" w:hint="default"/>
      </w:rPr>
    </w:lvl>
    <w:lvl w:ilvl="4" w:tplc="91BC3D7A" w:tentative="1">
      <w:start w:val="1"/>
      <w:numFmt w:val="bullet"/>
      <w:lvlText w:val="o"/>
      <w:lvlJc w:val="left"/>
      <w:pPr>
        <w:ind w:left="3600" w:hanging="360"/>
      </w:pPr>
      <w:rPr>
        <w:rFonts w:ascii="Courier New" w:hAnsi="Courier New" w:cs="Courier New" w:hint="default"/>
      </w:rPr>
    </w:lvl>
    <w:lvl w:ilvl="5" w:tplc="E08A9D08" w:tentative="1">
      <w:start w:val="1"/>
      <w:numFmt w:val="bullet"/>
      <w:lvlText w:val=""/>
      <w:lvlJc w:val="left"/>
      <w:pPr>
        <w:ind w:left="4320" w:hanging="360"/>
      </w:pPr>
      <w:rPr>
        <w:rFonts w:ascii="Wingdings" w:hAnsi="Wingdings" w:hint="default"/>
      </w:rPr>
    </w:lvl>
    <w:lvl w:ilvl="6" w:tplc="D104214A" w:tentative="1">
      <w:start w:val="1"/>
      <w:numFmt w:val="bullet"/>
      <w:lvlText w:val=""/>
      <w:lvlJc w:val="left"/>
      <w:pPr>
        <w:ind w:left="5040" w:hanging="360"/>
      </w:pPr>
      <w:rPr>
        <w:rFonts w:ascii="Symbol" w:hAnsi="Symbol" w:hint="default"/>
      </w:rPr>
    </w:lvl>
    <w:lvl w:ilvl="7" w:tplc="71B2582A" w:tentative="1">
      <w:start w:val="1"/>
      <w:numFmt w:val="bullet"/>
      <w:lvlText w:val="o"/>
      <w:lvlJc w:val="left"/>
      <w:pPr>
        <w:ind w:left="5760" w:hanging="360"/>
      </w:pPr>
      <w:rPr>
        <w:rFonts w:ascii="Courier New" w:hAnsi="Courier New" w:cs="Courier New" w:hint="default"/>
      </w:rPr>
    </w:lvl>
    <w:lvl w:ilvl="8" w:tplc="B5341B74" w:tentative="1">
      <w:start w:val="1"/>
      <w:numFmt w:val="bullet"/>
      <w:lvlText w:val=""/>
      <w:lvlJc w:val="left"/>
      <w:pPr>
        <w:ind w:left="6480" w:hanging="360"/>
      </w:pPr>
      <w:rPr>
        <w:rFonts w:ascii="Wingdings" w:hAnsi="Wingdings" w:hint="default"/>
      </w:rPr>
    </w:lvl>
  </w:abstractNum>
  <w:abstractNum w:abstractNumId="11">
    <w:nsid w:val="275478EC"/>
    <w:multiLevelType w:val="hybridMultilevel"/>
    <w:tmpl w:val="A66E7CA6"/>
    <w:lvl w:ilvl="0" w:tplc="5C16238C">
      <w:start w:val="1"/>
      <w:numFmt w:val="decimal"/>
      <w:lvlText w:val="%1."/>
      <w:lvlJc w:val="left"/>
      <w:pPr>
        <w:ind w:left="720" w:hanging="360"/>
      </w:pPr>
    </w:lvl>
    <w:lvl w:ilvl="1" w:tplc="3EF49B10" w:tentative="1">
      <w:start w:val="1"/>
      <w:numFmt w:val="lowerLetter"/>
      <w:lvlText w:val="%2."/>
      <w:lvlJc w:val="left"/>
      <w:pPr>
        <w:ind w:left="1440" w:hanging="360"/>
      </w:pPr>
    </w:lvl>
    <w:lvl w:ilvl="2" w:tplc="1C4034CC" w:tentative="1">
      <w:start w:val="1"/>
      <w:numFmt w:val="lowerRoman"/>
      <w:lvlText w:val="%3."/>
      <w:lvlJc w:val="right"/>
      <w:pPr>
        <w:ind w:left="2160" w:hanging="180"/>
      </w:pPr>
    </w:lvl>
    <w:lvl w:ilvl="3" w:tplc="01C2DC6E" w:tentative="1">
      <w:start w:val="1"/>
      <w:numFmt w:val="decimal"/>
      <w:lvlText w:val="%4."/>
      <w:lvlJc w:val="left"/>
      <w:pPr>
        <w:ind w:left="2880" w:hanging="360"/>
      </w:pPr>
    </w:lvl>
    <w:lvl w:ilvl="4" w:tplc="E940EBD0" w:tentative="1">
      <w:start w:val="1"/>
      <w:numFmt w:val="lowerLetter"/>
      <w:lvlText w:val="%5."/>
      <w:lvlJc w:val="left"/>
      <w:pPr>
        <w:ind w:left="3600" w:hanging="360"/>
      </w:pPr>
    </w:lvl>
    <w:lvl w:ilvl="5" w:tplc="095085F2" w:tentative="1">
      <w:start w:val="1"/>
      <w:numFmt w:val="lowerRoman"/>
      <w:lvlText w:val="%6."/>
      <w:lvlJc w:val="right"/>
      <w:pPr>
        <w:ind w:left="4320" w:hanging="180"/>
      </w:pPr>
    </w:lvl>
    <w:lvl w:ilvl="6" w:tplc="1978689E" w:tentative="1">
      <w:start w:val="1"/>
      <w:numFmt w:val="decimal"/>
      <w:lvlText w:val="%7."/>
      <w:lvlJc w:val="left"/>
      <w:pPr>
        <w:ind w:left="5040" w:hanging="360"/>
      </w:pPr>
    </w:lvl>
    <w:lvl w:ilvl="7" w:tplc="0DAE0C7C" w:tentative="1">
      <w:start w:val="1"/>
      <w:numFmt w:val="lowerLetter"/>
      <w:lvlText w:val="%8."/>
      <w:lvlJc w:val="left"/>
      <w:pPr>
        <w:ind w:left="5760" w:hanging="360"/>
      </w:pPr>
    </w:lvl>
    <w:lvl w:ilvl="8" w:tplc="47D296B0" w:tentative="1">
      <w:start w:val="1"/>
      <w:numFmt w:val="lowerRoman"/>
      <w:lvlText w:val="%9."/>
      <w:lvlJc w:val="right"/>
      <w:pPr>
        <w:ind w:left="6480" w:hanging="180"/>
      </w:pPr>
    </w:lvl>
  </w:abstractNum>
  <w:abstractNum w:abstractNumId="12">
    <w:nsid w:val="289C29BD"/>
    <w:multiLevelType w:val="hybridMultilevel"/>
    <w:tmpl w:val="CAA6CFC6"/>
    <w:lvl w:ilvl="0" w:tplc="EE90ADC8">
      <w:start w:val="1"/>
      <w:numFmt w:val="bullet"/>
      <w:lvlText w:val=""/>
      <w:lvlJc w:val="left"/>
      <w:pPr>
        <w:ind w:left="720" w:hanging="360"/>
      </w:pPr>
      <w:rPr>
        <w:rFonts w:ascii="Symbol" w:hAnsi="Symbol" w:hint="default"/>
      </w:rPr>
    </w:lvl>
    <w:lvl w:ilvl="1" w:tplc="840AD872" w:tentative="1">
      <w:start w:val="1"/>
      <w:numFmt w:val="bullet"/>
      <w:lvlText w:val="o"/>
      <w:lvlJc w:val="left"/>
      <w:pPr>
        <w:ind w:left="1440" w:hanging="360"/>
      </w:pPr>
      <w:rPr>
        <w:rFonts w:ascii="Courier New" w:hAnsi="Courier New" w:cs="Courier New" w:hint="default"/>
      </w:rPr>
    </w:lvl>
    <w:lvl w:ilvl="2" w:tplc="0AC0BD40" w:tentative="1">
      <w:start w:val="1"/>
      <w:numFmt w:val="bullet"/>
      <w:lvlText w:val=""/>
      <w:lvlJc w:val="left"/>
      <w:pPr>
        <w:ind w:left="2160" w:hanging="360"/>
      </w:pPr>
      <w:rPr>
        <w:rFonts w:ascii="Wingdings" w:hAnsi="Wingdings" w:hint="default"/>
      </w:rPr>
    </w:lvl>
    <w:lvl w:ilvl="3" w:tplc="EBD6EF50" w:tentative="1">
      <w:start w:val="1"/>
      <w:numFmt w:val="bullet"/>
      <w:lvlText w:val=""/>
      <w:lvlJc w:val="left"/>
      <w:pPr>
        <w:ind w:left="2880" w:hanging="360"/>
      </w:pPr>
      <w:rPr>
        <w:rFonts w:ascii="Symbol" w:hAnsi="Symbol" w:hint="default"/>
      </w:rPr>
    </w:lvl>
    <w:lvl w:ilvl="4" w:tplc="93521552" w:tentative="1">
      <w:start w:val="1"/>
      <w:numFmt w:val="bullet"/>
      <w:lvlText w:val="o"/>
      <w:lvlJc w:val="left"/>
      <w:pPr>
        <w:ind w:left="3600" w:hanging="360"/>
      </w:pPr>
      <w:rPr>
        <w:rFonts w:ascii="Courier New" w:hAnsi="Courier New" w:cs="Courier New" w:hint="default"/>
      </w:rPr>
    </w:lvl>
    <w:lvl w:ilvl="5" w:tplc="36C6CF12" w:tentative="1">
      <w:start w:val="1"/>
      <w:numFmt w:val="bullet"/>
      <w:lvlText w:val=""/>
      <w:lvlJc w:val="left"/>
      <w:pPr>
        <w:ind w:left="4320" w:hanging="360"/>
      </w:pPr>
      <w:rPr>
        <w:rFonts w:ascii="Wingdings" w:hAnsi="Wingdings" w:hint="default"/>
      </w:rPr>
    </w:lvl>
    <w:lvl w:ilvl="6" w:tplc="8AA20FD4" w:tentative="1">
      <w:start w:val="1"/>
      <w:numFmt w:val="bullet"/>
      <w:lvlText w:val=""/>
      <w:lvlJc w:val="left"/>
      <w:pPr>
        <w:ind w:left="5040" w:hanging="360"/>
      </w:pPr>
      <w:rPr>
        <w:rFonts w:ascii="Symbol" w:hAnsi="Symbol" w:hint="default"/>
      </w:rPr>
    </w:lvl>
    <w:lvl w:ilvl="7" w:tplc="A65CA712" w:tentative="1">
      <w:start w:val="1"/>
      <w:numFmt w:val="bullet"/>
      <w:lvlText w:val="o"/>
      <w:lvlJc w:val="left"/>
      <w:pPr>
        <w:ind w:left="5760" w:hanging="360"/>
      </w:pPr>
      <w:rPr>
        <w:rFonts w:ascii="Courier New" w:hAnsi="Courier New" w:cs="Courier New" w:hint="default"/>
      </w:rPr>
    </w:lvl>
    <w:lvl w:ilvl="8" w:tplc="CFB62E0A" w:tentative="1">
      <w:start w:val="1"/>
      <w:numFmt w:val="bullet"/>
      <w:lvlText w:val=""/>
      <w:lvlJc w:val="left"/>
      <w:pPr>
        <w:ind w:left="6480" w:hanging="360"/>
      </w:pPr>
      <w:rPr>
        <w:rFonts w:ascii="Wingdings" w:hAnsi="Wingdings" w:hint="default"/>
      </w:rPr>
    </w:lvl>
  </w:abstractNum>
  <w:abstractNum w:abstractNumId="13">
    <w:nsid w:val="2B1877D7"/>
    <w:multiLevelType w:val="hybridMultilevel"/>
    <w:tmpl w:val="8D126534"/>
    <w:lvl w:ilvl="0" w:tplc="B644CF14">
      <w:start w:val="1"/>
      <w:numFmt w:val="decimal"/>
      <w:lvlText w:val="%1."/>
      <w:lvlJc w:val="left"/>
      <w:pPr>
        <w:ind w:left="720" w:hanging="360"/>
      </w:pPr>
    </w:lvl>
    <w:lvl w:ilvl="1" w:tplc="C22A72AC" w:tentative="1">
      <w:start w:val="1"/>
      <w:numFmt w:val="lowerLetter"/>
      <w:lvlText w:val="%2."/>
      <w:lvlJc w:val="left"/>
      <w:pPr>
        <w:ind w:left="1440" w:hanging="360"/>
      </w:pPr>
    </w:lvl>
    <w:lvl w:ilvl="2" w:tplc="B0820504" w:tentative="1">
      <w:start w:val="1"/>
      <w:numFmt w:val="lowerRoman"/>
      <w:lvlText w:val="%3."/>
      <w:lvlJc w:val="right"/>
      <w:pPr>
        <w:ind w:left="2160" w:hanging="180"/>
      </w:pPr>
    </w:lvl>
    <w:lvl w:ilvl="3" w:tplc="BD862E28" w:tentative="1">
      <w:start w:val="1"/>
      <w:numFmt w:val="decimal"/>
      <w:lvlText w:val="%4."/>
      <w:lvlJc w:val="left"/>
      <w:pPr>
        <w:ind w:left="2880" w:hanging="360"/>
      </w:pPr>
    </w:lvl>
    <w:lvl w:ilvl="4" w:tplc="0BEE0B08" w:tentative="1">
      <w:start w:val="1"/>
      <w:numFmt w:val="lowerLetter"/>
      <w:lvlText w:val="%5."/>
      <w:lvlJc w:val="left"/>
      <w:pPr>
        <w:ind w:left="3600" w:hanging="360"/>
      </w:pPr>
    </w:lvl>
    <w:lvl w:ilvl="5" w:tplc="B05689AC" w:tentative="1">
      <w:start w:val="1"/>
      <w:numFmt w:val="lowerRoman"/>
      <w:lvlText w:val="%6."/>
      <w:lvlJc w:val="right"/>
      <w:pPr>
        <w:ind w:left="4320" w:hanging="180"/>
      </w:pPr>
    </w:lvl>
    <w:lvl w:ilvl="6" w:tplc="F8289E0A" w:tentative="1">
      <w:start w:val="1"/>
      <w:numFmt w:val="decimal"/>
      <w:lvlText w:val="%7."/>
      <w:lvlJc w:val="left"/>
      <w:pPr>
        <w:ind w:left="5040" w:hanging="360"/>
      </w:pPr>
    </w:lvl>
    <w:lvl w:ilvl="7" w:tplc="51C20DF2" w:tentative="1">
      <w:start w:val="1"/>
      <w:numFmt w:val="lowerLetter"/>
      <w:lvlText w:val="%8."/>
      <w:lvlJc w:val="left"/>
      <w:pPr>
        <w:ind w:left="5760" w:hanging="360"/>
      </w:pPr>
    </w:lvl>
    <w:lvl w:ilvl="8" w:tplc="758E25A8" w:tentative="1">
      <w:start w:val="1"/>
      <w:numFmt w:val="lowerRoman"/>
      <w:lvlText w:val="%9."/>
      <w:lvlJc w:val="right"/>
      <w:pPr>
        <w:ind w:left="6480" w:hanging="180"/>
      </w:pPr>
    </w:lvl>
  </w:abstractNum>
  <w:abstractNum w:abstractNumId="14">
    <w:nsid w:val="30736415"/>
    <w:multiLevelType w:val="hybridMultilevel"/>
    <w:tmpl w:val="7CEC05E6"/>
    <w:lvl w:ilvl="0" w:tplc="82883158">
      <w:start w:val="1"/>
      <w:numFmt w:val="lowerLetter"/>
      <w:lvlText w:val="%1)"/>
      <w:lvlJc w:val="left"/>
      <w:pPr>
        <w:ind w:left="1080" w:hanging="360"/>
      </w:pPr>
      <w:rPr>
        <w:rFonts w:hint="default"/>
      </w:rPr>
    </w:lvl>
    <w:lvl w:ilvl="1" w:tplc="72325A5A" w:tentative="1">
      <w:start w:val="1"/>
      <w:numFmt w:val="lowerLetter"/>
      <w:lvlText w:val="%2."/>
      <w:lvlJc w:val="left"/>
      <w:pPr>
        <w:ind w:left="1800" w:hanging="360"/>
      </w:pPr>
    </w:lvl>
    <w:lvl w:ilvl="2" w:tplc="9BF45842" w:tentative="1">
      <w:start w:val="1"/>
      <w:numFmt w:val="lowerRoman"/>
      <w:lvlText w:val="%3."/>
      <w:lvlJc w:val="right"/>
      <w:pPr>
        <w:ind w:left="2520" w:hanging="180"/>
      </w:pPr>
    </w:lvl>
    <w:lvl w:ilvl="3" w:tplc="527CDB54" w:tentative="1">
      <w:start w:val="1"/>
      <w:numFmt w:val="decimal"/>
      <w:lvlText w:val="%4."/>
      <w:lvlJc w:val="left"/>
      <w:pPr>
        <w:ind w:left="3240" w:hanging="360"/>
      </w:pPr>
    </w:lvl>
    <w:lvl w:ilvl="4" w:tplc="A2DC5636" w:tentative="1">
      <w:start w:val="1"/>
      <w:numFmt w:val="lowerLetter"/>
      <w:lvlText w:val="%5."/>
      <w:lvlJc w:val="left"/>
      <w:pPr>
        <w:ind w:left="3960" w:hanging="360"/>
      </w:pPr>
    </w:lvl>
    <w:lvl w:ilvl="5" w:tplc="EBD6EEEA" w:tentative="1">
      <w:start w:val="1"/>
      <w:numFmt w:val="lowerRoman"/>
      <w:lvlText w:val="%6."/>
      <w:lvlJc w:val="right"/>
      <w:pPr>
        <w:ind w:left="4680" w:hanging="180"/>
      </w:pPr>
    </w:lvl>
    <w:lvl w:ilvl="6" w:tplc="05B2E76C" w:tentative="1">
      <w:start w:val="1"/>
      <w:numFmt w:val="decimal"/>
      <w:lvlText w:val="%7."/>
      <w:lvlJc w:val="left"/>
      <w:pPr>
        <w:ind w:left="5400" w:hanging="360"/>
      </w:pPr>
    </w:lvl>
    <w:lvl w:ilvl="7" w:tplc="D4F098C4" w:tentative="1">
      <w:start w:val="1"/>
      <w:numFmt w:val="lowerLetter"/>
      <w:lvlText w:val="%8."/>
      <w:lvlJc w:val="left"/>
      <w:pPr>
        <w:ind w:left="6120" w:hanging="360"/>
      </w:pPr>
    </w:lvl>
    <w:lvl w:ilvl="8" w:tplc="019AEA6E" w:tentative="1">
      <w:start w:val="1"/>
      <w:numFmt w:val="lowerRoman"/>
      <w:lvlText w:val="%9."/>
      <w:lvlJc w:val="right"/>
      <w:pPr>
        <w:ind w:left="6840" w:hanging="180"/>
      </w:pPr>
    </w:lvl>
  </w:abstractNum>
  <w:abstractNum w:abstractNumId="15">
    <w:nsid w:val="3AA50741"/>
    <w:multiLevelType w:val="hybridMultilevel"/>
    <w:tmpl w:val="E7E4A2FE"/>
    <w:lvl w:ilvl="0" w:tplc="49A81822">
      <w:start w:val="1"/>
      <w:numFmt w:val="decimal"/>
      <w:lvlText w:val="%1."/>
      <w:lvlJc w:val="left"/>
      <w:pPr>
        <w:ind w:left="720" w:hanging="360"/>
      </w:pPr>
    </w:lvl>
    <w:lvl w:ilvl="1" w:tplc="10E0A028" w:tentative="1">
      <w:start w:val="1"/>
      <w:numFmt w:val="lowerLetter"/>
      <w:lvlText w:val="%2."/>
      <w:lvlJc w:val="left"/>
      <w:pPr>
        <w:ind w:left="1440" w:hanging="360"/>
      </w:pPr>
    </w:lvl>
    <w:lvl w:ilvl="2" w:tplc="93243232" w:tentative="1">
      <w:start w:val="1"/>
      <w:numFmt w:val="lowerRoman"/>
      <w:lvlText w:val="%3."/>
      <w:lvlJc w:val="right"/>
      <w:pPr>
        <w:ind w:left="2160" w:hanging="180"/>
      </w:pPr>
    </w:lvl>
    <w:lvl w:ilvl="3" w:tplc="02420108" w:tentative="1">
      <w:start w:val="1"/>
      <w:numFmt w:val="decimal"/>
      <w:lvlText w:val="%4."/>
      <w:lvlJc w:val="left"/>
      <w:pPr>
        <w:ind w:left="2880" w:hanging="360"/>
      </w:pPr>
    </w:lvl>
    <w:lvl w:ilvl="4" w:tplc="DE421B64" w:tentative="1">
      <w:start w:val="1"/>
      <w:numFmt w:val="lowerLetter"/>
      <w:lvlText w:val="%5."/>
      <w:lvlJc w:val="left"/>
      <w:pPr>
        <w:ind w:left="3600" w:hanging="360"/>
      </w:pPr>
    </w:lvl>
    <w:lvl w:ilvl="5" w:tplc="13C82822" w:tentative="1">
      <w:start w:val="1"/>
      <w:numFmt w:val="lowerRoman"/>
      <w:lvlText w:val="%6."/>
      <w:lvlJc w:val="right"/>
      <w:pPr>
        <w:ind w:left="4320" w:hanging="180"/>
      </w:pPr>
    </w:lvl>
    <w:lvl w:ilvl="6" w:tplc="037283DC" w:tentative="1">
      <w:start w:val="1"/>
      <w:numFmt w:val="decimal"/>
      <w:lvlText w:val="%7."/>
      <w:lvlJc w:val="left"/>
      <w:pPr>
        <w:ind w:left="5040" w:hanging="360"/>
      </w:pPr>
    </w:lvl>
    <w:lvl w:ilvl="7" w:tplc="2D06B682" w:tentative="1">
      <w:start w:val="1"/>
      <w:numFmt w:val="lowerLetter"/>
      <w:lvlText w:val="%8."/>
      <w:lvlJc w:val="left"/>
      <w:pPr>
        <w:ind w:left="5760" w:hanging="360"/>
      </w:pPr>
    </w:lvl>
    <w:lvl w:ilvl="8" w:tplc="1EC860C0" w:tentative="1">
      <w:start w:val="1"/>
      <w:numFmt w:val="lowerRoman"/>
      <w:lvlText w:val="%9."/>
      <w:lvlJc w:val="right"/>
      <w:pPr>
        <w:ind w:left="6480" w:hanging="180"/>
      </w:pPr>
    </w:lvl>
  </w:abstractNum>
  <w:abstractNum w:abstractNumId="16">
    <w:nsid w:val="3E047234"/>
    <w:multiLevelType w:val="hybridMultilevel"/>
    <w:tmpl w:val="E5741C24"/>
    <w:lvl w:ilvl="0" w:tplc="3146D76C">
      <w:start w:val="1"/>
      <w:numFmt w:val="decimal"/>
      <w:lvlText w:val="%1."/>
      <w:lvlJc w:val="left"/>
      <w:pPr>
        <w:ind w:left="720" w:hanging="360"/>
      </w:pPr>
    </w:lvl>
    <w:lvl w:ilvl="1" w:tplc="D158A15C" w:tentative="1">
      <w:start w:val="1"/>
      <w:numFmt w:val="lowerLetter"/>
      <w:lvlText w:val="%2."/>
      <w:lvlJc w:val="left"/>
      <w:pPr>
        <w:ind w:left="1440" w:hanging="360"/>
      </w:pPr>
    </w:lvl>
    <w:lvl w:ilvl="2" w:tplc="E67A81D0" w:tentative="1">
      <w:start w:val="1"/>
      <w:numFmt w:val="lowerRoman"/>
      <w:lvlText w:val="%3."/>
      <w:lvlJc w:val="right"/>
      <w:pPr>
        <w:ind w:left="2160" w:hanging="180"/>
      </w:pPr>
    </w:lvl>
    <w:lvl w:ilvl="3" w:tplc="96C6B288" w:tentative="1">
      <w:start w:val="1"/>
      <w:numFmt w:val="decimal"/>
      <w:lvlText w:val="%4."/>
      <w:lvlJc w:val="left"/>
      <w:pPr>
        <w:ind w:left="2880" w:hanging="360"/>
      </w:pPr>
    </w:lvl>
    <w:lvl w:ilvl="4" w:tplc="79A41BDA" w:tentative="1">
      <w:start w:val="1"/>
      <w:numFmt w:val="lowerLetter"/>
      <w:lvlText w:val="%5."/>
      <w:lvlJc w:val="left"/>
      <w:pPr>
        <w:ind w:left="3600" w:hanging="360"/>
      </w:pPr>
    </w:lvl>
    <w:lvl w:ilvl="5" w:tplc="E91A1FA8" w:tentative="1">
      <w:start w:val="1"/>
      <w:numFmt w:val="lowerRoman"/>
      <w:lvlText w:val="%6."/>
      <w:lvlJc w:val="right"/>
      <w:pPr>
        <w:ind w:left="4320" w:hanging="180"/>
      </w:pPr>
    </w:lvl>
    <w:lvl w:ilvl="6" w:tplc="F3B6346C" w:tentative="1">
      <w:start w:val="1"/>
      <w:numFmt w:val="decimal"/>
      <w:lvlText w:val="%7."/>
      <w:lvlJc w:val="left"/>
      <w:pPr>
        <w:ind w:left="5040" w:hanging="360"/>
      </w:pPr>
    </w:lvl>
    <w:lvl w:ilvl="7" w:tplc="90E4FA50" w:tentative="1">
      <w:start w:val="1"/>
      <w:numFmt w:val="lowerLetter"/>
      <w:lvlText w:val="%8."/>
      <w:lvlJc w:val="left"/>
      <w:pPr>
        <w:ind w:left="5760" w:hanging="360"/>
      </w:pPr>
    </w:lvl>
    <w:lvl w:ilvl="8" w:tplc="57524A1E" w:tentative="1">
      <w:start w:val="1"/>
      <w:numFmt w:val="lowerRoman"/>
      <w:lvlText w:val="%9."/>
      <w:lvlJc w:val="right"/>
      <w:pPr>
        <w:ind w:left="6480" w:hanging="180"/>
      </w:pPr>
    </w:lvl>
  </w:abstractNum>
  <w:abstractNum w:abstractNumId="17">
    <w:nsid w:val="45A470BB"/>
    <w:multiLevelType w:val="hybridMultilevel"/>
    <w:tmpl w:val="02862A0E"/>
    <w:lvl w:ilvl="0" w:tplc="799A8722">
      <w:start w:val="1"/>
      <w:numFmt w:val="upperRoman"/>
      <w:lvlText w:val="%1."/>
      <w:lvlJc w:val="right"/>
      <w:pPr>
        <w:ind w:left="720" w:hanging="360"/>
      </w:pPr>
    </w:lvl>
    <w:lvl w:ilvl="1" w:tplc="B524BF40" w:tentative="1">
      <w:start w:val="1"/>
      <w:numFmt w:val="lowerLetter"/>
      <w:lvlText w:val="%2."/>
      <w:lvlJc w:val="left"/>
      <w:pPr>
        <w:ind w:left="1440" w:hanging="360"/>
      </w:pPr>
    </w:lvl>
    <w:lvl w:ilvl="2" w:tplc="8E90CB92" w:tentative="1">
      <w:start w:val="1"/>
      <w:numFmt w:val="lowerRoman"/>
      <w:lvlText w:val="%3."/>
      <w:lvlJc w:val="right"/>
      <w:pPr>
        <w:ind w:left="2160" w:hanging="180"/>
      </w:pPr>
    </w:lvl>
    <w:lvl w:ilvl="3" w:tplc="39DAC5B4" w:tentative="1">
      <w:start w:val="1"/>
      <w:numFmt w:val="decimal"/>
      <w:lvlText w:val="%4."/>
      <w:lvlJc w:val="left"/>
      <w:pPr>
        <w:ind w:left="2880" w:hanging="360"/>
      </w:pPr>
    </w:lvl>
    <w:lvl w:ilvl="4" w:tplc="23B2D67E" w:tentative="1">
      <w:start w:val="1"/>
      <w:numFmt w:val="lowerLetter"/>
      <w:lvlText w:val="%5."/>
      <w:lvlJc w:val="left"/>
      <w:pPr>
        <w:ind w:left="3600" w:hanging="360"/>
      </w:pPr>
    </w:lvl>
    <w:lvl w:ilvl="5" w:tplc="1D78D4D4" w:tentative="1">
      <w:start w:val="1"/>
      <w:numFmt w:val="lowerRoman"/>
      <w:lvlText w:val="%6."/>
      <w:lvlJc w:val="right"/>
      <w:pPr>
        <w:ind w:left="4320" w:hanging="180"/>
      </w:pPr>
    </w:lvl>
    <w:lvl w:ilvl="6" w:tplc="55C2865C" w:tentative="1">
      <w:start w:val="1"/>
      <w:numFmt w:val="decimal"/>
      <w:lvlText w:val="%7."/>
      <w:lvlJc w:val="left"/>
      <w:pPr>
        <w:ind w:left="5040" w:hanging="360"/>
      </w:pPr>
    </w:lvl>
    <w:lvl w:ilvl="7" w:tplc="EFB2FEF0" w:tentative="1">
      <w:start w:val="1"/>
      <w:numFmt w:val="lowerLetter"/>
      <w:lvlText w:val="%8."/>
      <w:lvlJc w:val="left"/>
      <w:pPr>
        <w:ind w:left="5760" w:hanging="360"/>
      </w:pPr>
    </w:lvl>
    <w:lvl w:ilvl="8" w:tplc="CC626FEC" w:tentative="1">
      <w:start w:val="1"/>
      <w:numFmt w:val="lowerRoman"/>
      <w:lvlText w:val="%9."/>
      <w:lvlJc w:val="right"/>
      <w:pPr>
        <w:ind w:left="6480" w:hanging="180"/>
      </w:pPr>
    </w:lvl>
  </w:abstractNum>
  <w:abstractNum w:abstractNumId="18">
    <w:nsid w:val="4A76578F"/>
    <w:multiLevelType w:val="hybridMultilevel"/>
    <w:tmpl w:val="BE2C34BC"/>
    <w:lvl w:ilvl="0" w:tplc="8D5C9634">
      <w:start w:val="1"/>
      <w:numFmt w:val="bullet"/>
      <w:lvlText w:val=""/>
      <w:lvlJc w:val="left"/>
      <w:pPr>
        <w:ind w:left="720" w:hanging="360"/>
      </w:pPr>
      <w:rPr>
        <w:rFonts w:ascii="Wingdings" w:hAnsi="Wingdings" w:hint="default"/>
      </w:rPr>
    </w:lvl>
    <w:lvl w:ilvl="1" w:tplc="C102DDCA" w:tentative="1">
      <w:start w:val="1"/>
      <w:numFmt w:val="bullet"/>
      <w:lvlText w:val="o"/>
      <w:lvlJc w:val="left"/>
      <w:pPr>
        <w:ind w:left="1440" w:hanging="360"/>
      </w:pPr>
      <w:rPr>
        <w:rFonts w:ascii="Courier New" w:hAnsi="Courier New" w:cs="Courier New" w:hint="default"/>
      </w:rPr>
    </w:lvl>
    <w:lvl w:ilvl="2" w:tplc="4F3AC05E" w:tentative="1">
      <w:start w:val="1"/>
      <w:numFmt w:val="bullet"/>
      <w:lvlText w:val=""/>
      <w:lvlJc w:val="left"/>
      <w:pPr>
        <w:ind w:left="2160" w:hanging="360"/>
      </w:pPr>
      <w:rPr>
        <w:rFonts w:ascii="Wingdings" w:hAnsi="Wingdings" w:hint="default"/>
      </w:rPr>
    </w:lvl>
    <w:lvl w:ilvl="3" w:tplc="49DCCCC8" w:tentative="1">
      <w:start w:val="1"/>
      <w:numFmt w:val="bullet"/>
      <w:lvlText w:val=""/>
      <w:lvlJc w:val="left"/>
      <w:pPr>
        <w:ind w:left="2880" w:hanging="360"/>
      </w:pPr>
      <w:rPr>
        <w:rFonts w:ascii="Symbol" w:hAnsi="Symbol" w:hint="default"/>
      </w:rPr>
    </w:lvl>
    <w:lvl w:ilvl="4" w:tplc="945AA4E0" w:tentative="1">
      <w:start w:val="1"/>
      <w:numFmt w:val="bullet"/>
      <w:lvlText w:val="o"/>
      <w:lvlJc w:val="left"/>
      <w:pPr>
        <w:ind w:left="3600" w:hanging="360"/>
      </w:pPr>
      <w:rPr>
        <w:rFonts w:ascii="Courier New" w:hAnsi="Courier New" w:cs="Courier New" w:hint="default"/>
      </w:rPr>
    </w:lvl>
    <w:lvl w:ilvl="5" w:tplc="D4541B54" w:tentative="1">
      <w:start w:val="1"/>
      <w:numFmt w:val="bullet"/>
      <w:lvlText w:val=""/>
      <w:lvlJc w:val="left"/>
      <w:pPr>
        <w:ind w:left="4320" w:hanging="360"/>
      </w:pPr>
      <w:rPr>
        <w:rFonts w:ascii="Wingdings" w:hAnsi="Wingdings" w:hint="default"/>
      </w:rPr>
    </w:lvl>
    <w:lvl w:ilvl="6" w:tplc="A6048BB0" w:tentative="1">
      <w:start w:val="1"/>
      <w:numFmt w:val="bullet"/>
      <w:lvlText w:val=""/>
      <w:lvlJc w:val="left"/>
      <w:pPr>
        <w:ind w:left="5040" w:hanging="360"/>
      </w:pPr>
      <w:rPr>
        <w:rFonts w:ascii="Symbol" w:hAnsi="Symbol" w:hint="default"/>
      </w:rPr>
    </w:lvl>
    <w:lvl w:ilvl="7" w:tplc="71E83A9C" w:tentative="1">
      <w:start w:val="1"/>
      <w:numFmt w:val="bullet"/>
      <w:lvlText w:val="o"/>
      <w:lvlJc w:val="left"/>
      <w:pPr>
        <w:ind w:left="5760" w:hanging="360"/>
      </w:pPr>
      <w:rPr>
        <w:rFonts w:ascii="Courier New" w:hAnsi="Courier New" w:cs="Courier New" w:hint="default"/>
      </w:rPr>
    </w:lvl>
    <w:lvl w:ilvl="8" w:tplc="DCDECD84" w:tentative="1">
      <w:start w:val="1"/>
      <w:numFmt w:val="bullet"/>
      <w:lvlText w:val=""/>
      <w:lvlJc w:val="left"/>
      <w:pPr>
        <w:ind w:left="6480" w:hanging="360"/>
      </w:pPr>
      <w:rPr>
        <w:rFonts w:ascii="Wingdings" w:hAnsi="Wingdings" w:hint="default"/>
      </w:rPr>
    </w:lvl>
  </w:abstractNum>
  <w:abstractNum w:abstractNumId="19">
    <w:nsid w:val="4D310B5C"/>
    <w:multiLevelType w:val="hybridMultilevel"/>
    <w:tmpl w:val="DEECBBE0"/>
    <w:lvl w:ilvl="0" w:tplc="2C3AF1DA">
      <w:start w:val="1"/>
      <w:numFmt w:val="bullet"/>
      <w:lvlText w:val=""/>
      <w:lvlJc w:val="left"/>
      <w:pPr>
        <w:ind w:left="720" w:hanging="360"/>
      </w:pPr>
      <w:rPr>
        <w:rFonts w:ascii="Symbol" w:hAnsi="Symbol" w:hint="default"/>
      </w:rPr>
    </w:lvl>
    <w:lvl w:ilvl="1" w:tplc="FCB8DC3E" w:tentative="1">
      <w:start w:val="1"/>
      <w:numFmt w:val="bullet"/>
      <w:lvlText w:val="o"/>
      <w:lvlJc w:val="left"/>
      <w:pPr>
        <w:ind w:left="1440" w:hanging="360"/>
      </w:pPr>
      <w:rPr>
        <w:rFonts w:ascii="Courier New" w:hAnsi="Courier New" w:cs="Courier New" w:hint="default"/>
      </w:rPr>
    </w:lvl>
    <w:lvl w:ilvl="2" w:tplc="F6B8AADE" w:tentative="1">
      <w:start w:val="1"/>
      <w:numFmt w:val="bullet"/>
      <w:lvlText w:val=""/>
      <w:lvlJc w:val="left"/>
      <w:pPr>
        <w:ind w:left="2160" w:hanging="360"/>
      </w:pPr>
      <w:rPr>
        <w:rFonts w:ascii="Wingdings" w:hAnsi="Wingdings" w:hint="default"/>
      </w:rPr>
    </w:lvl>
    <w:lvl w:ilvl="3" w:tplc="AC28F982" w:tentative="1">
      <w:start w:val="1"/>
      <w:numFmt w:val="bullet"/>
      <w:lvlText w:val=""/>
      <w:lvlJc w:val="left"/>
      <w:pPr>
        <w:ind w:left="2880" w:hanging="360"/>
      </w:pPr>
      <w:rPr>
        <w:rFonts w:ascii="Symbol" w:hAnsi="Symbol" w:hint="default"/>
      </w:rPr>
    </w:lvl>
    <w:lvl w:ilvl="4" w:tplc="AEE41040" w:tentative="1">
      <w:start w:val="1"/>
      <w:numFmt w:val="bullet"/>
      <w:lvlText w:val="o"/>
      <w:lvlJc w:val="left"/>
      <w:pPr>
        <w:ind w:left="3600" w:hanging="360"/>
      </w:pPr>
      <w:rPr>
        <w:rFonts w:ascii="Courier New" w:hAnsi="Courier New" w:cs="Courier New" w:hint="default"/>
      </w:rPr>
    </w:lvl>
    <w:lvl w:ilvl="5" w:tplc="D5CC7E80" w:tentative="1">
      <w:start w:val="1"/>
      <w:numFmt w:val="bullet"/>
      <w:lvlText w:val=""/>
      <w:lvlJc w:val="left"/>
      <w:pPr>
        <w:ind w:left="4320" w:hanging="360"/>
      </w:pPr>
      <w:rPr>
        <w:rFonts w:ascii="Wingdings" w:hAnsi="Wingdings" w:hint="default"/>
      </w:rPr>
    </w:lvl>
    <w:lvl w:ilvl="6" w:tplc="645EF660" w:tentative="1">
      <w:start w:val="1"/>
      <w:numFmt w:val="bullet"/>
      <w:lvlText w:val=""/>
      <w:lvlJc w:val="left"/>
      <w:pPr>
        <w:ind w:left="5040" w:hanging="360"/>
      </w:pPr>
      <w:rPr>
        <w:rFonts w:ascii="Symbol" w:hAnsi="Symbol" w:hint="default"/>
      </w:rPr>
    </w:lvl>
    <w:lvl w:ilvl="7" w:tplc="76C858BC" w:tentative="1">
      <w:start w:val="1"/>
      <w:numFmt w:val="bullet"/>
      <w:lvlText w:val="o"/>
      <w:lvlJc w:val="left"/>
      <w:pPr>
        <w:ind w:left="5760" w:hanging="360"/>
      </w:pPr>
      <w:rPr>
        <w:rFonts w:ascii="Courier New" w:hAnsi="Courier New" w:cs="Courier New" w:hint="default"/>
      </w:rPr>
    </w:lvl>
    <w:lvl w:ilvl="8" w:tplc="AE84B3DE" w:tentative="1">
      <w:start w:val="1"/>
      <w:numFmt w:val="bullet"/>
      <w:lvlText w:val=""/>
      <w:lvlJc w:val="left"/>
      <w:pPr>
        <w:ind w:left="6480" w:hanging="360"/>
      </w:pPr>
      <w:rPr>
        <w:rFonts w:ascii="Wingdings" w:hAnsi="Wingdings" w:hint="default"/>
      </w:rPr>
    </w:lvl>
  </w:abstractNum>
  <w:abstractNum w:abstractNumId="20">
    <w:nsid w:val="4D533E66"/>
    <w:multiLevelType w:val="hybridMultilevel"/>
    <w:tmpl w:val="37F4F0FC"/>
    <w:lvl w:ilvl="0" w:tplc="C8B6999E">
      <w:start w:val="1"/>
      <w:numFmt w:val="decimal"/>
      <w:lvlText w:val="%1."/>
      <w:lvlJc w:val="left"/>
      <w:pPr>
        <w:ind w:left="720" w:hanging="360"/>
      </w:pPr>
    </w:lvl>
    <w:lvl w:ilvl="1" w:tplc="D1FC5EF4" w:tentative="1">
      <w:start w:val="1"/>
      <w:numFmt w:val="lowerLetter"/>
      <w:lvlText w:val="%2."/>
      <w:lvlJc w:val="left"/>
      <w:pPr>
        <w:ind w:left="1440" w:hanging="360"/>
      </w:pPr>
    </w:lvl>
    <w:lvl w:ilvl="2" w:tplc="11A8B128" w:tentative="1">
      <w:start w:val="1"/>
      <w:numFmt w:val="lowerRoman"/>
      <w:lvlText w:val="%3."/>
      <w:lvlJc w:val="right"/>
      <w:pPr>
        <w:ind w:left="2160" w:hanging="180"/>
      </w:pPr>
    </w:lvl>
    <w:lvl w:ilvl="3" w:tplc="EE56F99C" w:tentative="1">
      <w:start w:val="1"/>
      <w:numFmt w:val="decimal"/>
      <w:lvlText w:val="%4."/>
      <w:lvlJc w:val="left"/>
      <w:pPr>
        <w:ind w:left="2880" w:hanging="360"/>
      </w:pPr>
    </w:lvl>
    <w:lvl w:ilvl="4" w:tplc="7338B1D2" w:tentative="1">
      <w:start w:val="1"/>
      <w:numFmt w:val="lowerLetter"/>
      <w:lvlText w:val="%5."/>
      <w:lvlJc w:val="left"/>
      <w:pPr>
        <w:ind w:left="3600" w:hanging="360"/>
      </w:pPr>
    </w:lvl>
    <w:lvl w:ilvl="5" w:tplc="53B22396" w:tentative="1">
      <w:start w:val="1"/>
      <w:numFmt w:val="lowerRoman"/>
      <w:lvlText w:val="%6."/>
      <w:lvlJc w:val="right"/>
      <w:pPr>
        <w:ind w:left="4320" w:hanging="180"/>
      </w:pPr>
    </w:lvl>
    <w:lvl w:ilvl="6" w:tplc="8C90E8E4" w:tentative="1">
      <w:start w:val="1"/>
      <w:numFmt w:val="decimal"/>
      <w:lvlText w:val="%7."/>
      <w:lvlJc w:val="left"/>
      <w:pPr>
        <w:ind w:left="5040" w:hanging="360"/>
      </w:pPr>
    </w:lvl>
    <w:lvl w:ilvl="7" w:tplc="35824EDE" w:tentative="1">
      <w:start w:val="1"/>
      <w:numFmt w:val="lowerLetter"/>
      <w:lvlText w:val="%8."/>
      <w:lvlJc w:val="left"/>
      <w:pPr>
        <w:ind w:left="5760" w:hanging="360"/>
      </w:pPr>
    </w:lvl>
    <w:lvl w:ilvl="8" w:tplc="11AEAEE6" w:tentative="1">
      <w:start w:val="1"/>
      <w:numFmt w:val="lowerRoman"/>
      <w:lvlText w:val="%9."/>
      <w:lvlJc w:val="right"/>
      <w:pPr>
        <w:ind w:left="6480" w:hanging="180"/>
      </w:pPr>
    </w:lvl>
  </w:abstractNum>
  <w:abstractNum w:abstractNumId="21">
    <w:nsid w:val="4F913868"/>
    <w:multiLevelType w:val="hybridMultilevel"/>
    <w:tmpl w:val="531830AC"/>
    <w:lvl w:ilvl="0" w:tplc="528C15E8">
      <w:start w:val="1"/>
      <w:numFmt w:val="bullet"/>
      <w:lvlText w:val=""/>
      <w:lvlJc w:val="left"/>
      <w:pPr>
        <w:ind w:left="720" w:hanging="360"/>
      </w:pPr>
      <w:rPr>
        <w:rFonts w:ascii="Wingdings" w:hAnsi="Wingdings" w:hint="default"/>
      </w:rPr>
    </w:lvl>
    <w:lvl w:ilvl="1" w:tplc="B3AC6BCE" w:tentative="1">
      <w:start w:val="1"/>
      <w:numFmt w:val="bullet"/>
      <w:lvlText w:val="o"/>
      <w:lvlJc w:val="left"/>
      <w:pPr>
        <w:ind w:left="1440" w:hanging="360"/>
      </w:pPr>
      <w:rPr>
        <w:rFonts w:ascii="Courier New" w:hAnsi="Courier New" w:cs="Courier New" w:hint="default"/>
      </w:rPr>
    </w:lvl>
    <w:lvl w:ilvl="2" w:tplc="427C171C" w:tentative="1">
      <w:start w:val="1"/>
      <w:numFmt w:val="bullet"/>
      <w:lvlText w:val=""/>
      <w:lvlJc w:val="left"/>
      <w:pPr>
        <w:ind w:left="2160" w:hanging="360"/>
      </w:pPr>
      <w:rPr>
        <w:rFonts w:ascii="Wingdings" w:hAnsi="Wingdings" w:hint="default"/>
      </w:rPr>
    </w:lvl>
    <w:lvl w:ilvl="3" w:tplc="D576BBDC" w:tentative="1">
      <w:start w:val="1"/>
      <w:numFmt w:val="bullet"/>
      <w:lvlText w:val=""/>
      <w:lvlJc w:val="left"/>
      <w:pPr>
        <w:ind w:left="2880" w:hanging="360"/>
      </w:pPr>
      <w:rPr>
        <w:rFonts w:ascii="Symbol" w:hAnsi="Symbol" w:hint="default"/>
      </w:rPr>
    </w:lvl>
    <w:lvl w:ilvl="4" w:tplc="7A8488D8" w:tentative="1">
      <w:start w:val="1"/>
      <w:numFmt w:val="bullet"/>
      <w:lvlText w:val="o"/>
      <w:lvlJc w:val="left"/>
      <w:pPr>
        <w:ind w:left="3600" w:hanging="360"/>
      </w:pPr>
      <w:rPr>
        <w:rFonts w:ascii="Courier New" w:hAnsi="Courier New" w:cs="Courier New" w:hint="default"/>
      </w:rPr>
    </w:lvl>
    <w:lvl w:ilvl="5" w:tplc="6DACE6CA" w:tentative="1">
      <w:start w:val="1"/>
      <w:numFmt w:val="bullet"/>
      <w:lvlText w:val=""/>
      <w:lvlJc w:val="left"/>
      <w:pPr>
        <w:ind w:left="4320" w:hanging="360"/>
      </w:pPr>
      <w:rPr>
        <w:rFonts w:ascii="Wingdings" w:hAnsi="Wingdings" w:hint="default"/>
      </w:rPr>
    </w:lvl>
    <w:lvl w:ilvl="6" w:tplc="76F2B0A0" w:tentative="1">
      <w:start w:val="1"/>
      <w:numFmt w:val="bullet"/>
      <w:lvlText w:val=""/>
      <w:lvlJc w:val="left"/>
      <w:pPr>
        <w:ind w:left="5040" w:hanging="360"/>
      </w:pPr>
      <w:rPr>
        <w:rFonts w:ascii="Symbol" w:hAnsi="Symbol" w:hint="default"/>
      </w:rPr>
    </w:lvl>
    <w:lvl w:ilvl="7" w:tplc="85DA5F64" w:tentative="1">
      <w:start w:val="1"/>
      <w:numFmt w:val="bullet"/>
      <w:lvlText w:val="o"/>
      <w:lvlJc w:val="left"/>
      <w:pPr>
        <w:ind w:left="5760" w:hanging="360"/>
      </w:pPr>
      <w:rPr>
        <w:rFonts w:ascii="Courier New" w:hAnsi="Courier New" w:cs="Courier New" w:hint="default"/>
      </w:rPr>
    </w:lvl>
    <w:lvl w:ilvl="8" w:tplc="005404DA" w:tentative="1">
      <w:start w:val="1"/>
      <w:numFmt w:val="bullet"/>
      <w:lvlText w:val=""/>
      <w:lvlJc w:val="left"/>
      <w:pPr>
        <w:ind w:left="6480" w:hanging="360"/>
      </w:pPr>
      <w:rPr>
        <w:rFonts w:ascii="Wingdings" w:hAnsi="Wingdings" w:hint="default"/>
      </w:rPr>
    </w:lvl>
  </w:abstractNum>
  <w:abstractNum w:abstractNumId="22">
    <w:nsid w:val="60DE5EF8"/>
    <w:multiLevelType w:val="hybridMultilevel"/>
    <w:tmpl w:val="31AE5A24"/>
    <w:lvl w:ilvl="0" w:tplc="91D4ECC2">
      <w:start w:val="1"/>
      <w:numFmt w:val="decimal"/>
      <w:lvlText w:val="%1."/>
      <w:lvlJc w:val="left"/>
      <w:pPr>
        <w:ind w:left="720" w:hanging="360"/>
      </w:pPr>
    </w:lvl>
    <w:lvl w:ilvl="1" w:tplc="880E121E" w:tentative="1">
      <w:start w:val="1"/>
      <w:numFmt w:val="lowerLetter"/>
      <w:lvlText w:val="%2."/>
      <w:lvlJc w:val="left"/>
      <w:pPr>
        <w:ind w:left="1440" w:hanging="360"/>
      </w:pPr>
    </w:lvl>
    <w:lvl w:ilvl="2" w:tplc="8EF82C3C" w:tentative="1">
      <w:start w:val="1"/>
      <w:numFmt w:val="lowerRoman"/>
      <w:lvlText w:val="%3."/>
      <w:lvlJc w:val="right"/>
      <w:pPr>
        <w:ind w:left="2160" w:hanging="180"/>
      </w:pPr>
    </w:lvl>
    <w:lvl w:ilvl="3" w:tplc="550AC248" w:tentative="1">
      <w:start w:val="1"/>
      <w:numFmt w:val="decimal"/>
      <w:lvlText w:val="%4."/>
      <w:lvlJc w:val="left"/>
      <w:pPr>
        <w:ind w:left="2880" w:hanging="360"/>
      </w:pPr>
    </w:lvl>
    <w:lvl w:ilvl="4" w:tplc="E3D894DC" w:tentative="1">
      <w:start w:val="1"/>
      <w:numFmt w:val="lowerLetter"/>
      <w:lvlText w:val="%5."/>
      <w:lvlJc w:val="left"/>
      <w:pPr>
        <w:ind w:left="3600" w:hanging="360"/>
      </w:pPr>
    </w:lvl>
    <w:lvl w:ilvl="5" w:tplc="6AACCA06" w:tentative="1">
      <w:start w:val="1"/>
      <w:numFmt w:val="lowerRoman"/>
      <w:lvlText w:val="%6."/>
      <w:lvlJc w:val="right"/>
      <w:pPr>
        <w:ind w:left="4320" w:hanging="180"/>
      </w:pPr>
    </w:lvl>
    <w:lvl w:ilvl="6" w:tplc="C108D4AC" w:tentative="1">
      <w:start w:val="1"/>
      <w:numFmt w:val="decimal"/>
      <w:lvlText w:val="%7."/>
      <w:lvlJc w:val="left"/>
      <w:pPr>
        <w:ind w:left="5040" w:hanging="360"/>
      </w:pPr>
    </w:lvl>
    <w:lvl w:ilvl="7" w:tplc="5BD2DB32" w:tentative="1">
      <w:start w:val="1"/>
      <w:numFmt w:val="lowerLetter"/>
      <w:lvlText w:val="%8."/>
      <w:lvlJc w:val="left"/>
      <w:pPr>
        <w:ind w:left="5760" w:hanging="360"/>
      </w:pPr>
    </w:lvl>
    <w:lvl w:ilvl="8" w:tplc="CAF83644" w:tentative="1">
      <w:start w:val="1"/>
      <w:numFmt w:val="lowerRoman"/>
      <w:lvlText w:val="%9."/>
      <w:lvlJc w:val="right"/>
      <w:pPr>
        <w:ind w:left="6480" w:hanging="180"/>
      </w:pPr>
    </w:lvl>
  </w:abstractNum>
  <w:abstractNum w:abstractNumId="23">
    <w:nsid w:val="6250680C"/>
    <w:multiLevelType w:val="hybridMultilevel"/>
    <w:tmpl w:val="8E0E3716"/>
    <w:lvl w:ilvl="0" w:tplc="E1A2A7E2">
      <w:start w:val="1"/>
      <w:numFmt w:val="bullet"/>
      <w:lvlText w:val=""/>
      <w:lvlJc w:val="left"/>
      <w:pPr>
        <w:ind w:left="720" w:hanging="360"/>
      </w:pPr>
      <w:rPr>
        <w:rFonts w:ascii="Wingdings" w:hAnsi="Wingdings" w:hint="default"/>
      </w:rPr>
    </w:lvl>
    <w:lvl w:ilvl="1" w:tplc="2118ECE0" w:tentative="1">
      <w:start w:val="1"/>
      <w:numFmt w:val="bullet"/>
      <w:lvlText w:val="o"/>
      <w:lvlJc w:val="left"/>
      <w:pPr>
        <w:ind w:left="1440" w:hanging="360"/>
      </w:pPr>
      <w:rPr>
        <w:rFonts w:ascii="Courier New" w:hAnsi="Courier New" w:cs="Courier New" w:hint="default"/>
      </w:rPr>
    </w:lvl>
    <w:lvl w:ilvl="2" w:tplc="DB889F02" w:tentative="1">
      <w:start w:val="1"/>
      <w:numFmt w:val="bullet"/>
      <w:lvlText w:val=""/>
      <w:lvlJc w:val="left"/>
      <w:pPr>
        <w:ind w:left="2160" w:hanging="360"/>
      </w:pPr>
      <w:rPr>
        <w:rFonts w:ascii="Wingdings" w:hAnsi="Wingdings" w:hint="default"/>
      </w:rPr>
    </w:lvl>
    <w:lvl w:ilvl="3" w:tplc="8F682E98" w:tentative="1">
      <w:start w:val="1"/>
      <w:numFmt w:val="bullet"/>
      <w:lvlText w:val=""/>
      <w:lvlJc w:val="left"/>
      <w:pPr>
        <w:ind w:left="2880" w:hanging="360"/>
      </w:pPr>
      <w:rPr>
        <w:rFonts w:ascii="Symbol" w:hAnsi="Symbol" w:hint="default"/>
      </w:rPr>
    </w:lvl>
    <w:lvl w:ilvl="4" w:tplc="D3FE4CF2" w:tentative="1">
      <w:start w:val="1"/>
      <w:numFmt w:val="bullet"/>
      <w:lvlText w:val="o"/>
      <w:lvlJc w:val="left"/>
      <w:pPr>
        <w:ind w:left="3600" w:hanging="360"/>
      </w:pPr>
      <w:rPr>
        <w:rFonts w:ascii="Courier New" w:hAnsi="Courier New" w:cs="Courier New" w:hint="default"/>
      </w:rPr>
    </w:lvl>
    <w:lvl w:ilvl="5" w:tplc="57420ECA" w:tentative="1">
      <w:start w:val="1"/>
      <w:numFmt w:val="bullet"/>
      <w:lvlText w:val=""/>
      <w:lvlJc w:val="left"/>
      <w:pPr>
        <w:ind w:left="4320" w:hanging="360"/>
      </w:pPr>
      <w:rPr>
        <w:rFonts w:ascii="Wingdings" w:hAnsi="Wingdings" w:hint="default"/>
      </w:rPr>
    </w:lvl>
    <w:lvl w:ilvl="6" w:tplc="E2A2E81E" w:tentative="1">
      <w:start w:val="1"/>
      <w:numFmt w:val="bullet"/>
      <w:lvlText w:val=""/>
      <w:lvlJc w:val="left"/>
      <w:pPr>
        <w:ind w:left="5040" w:hanging="360"/>
      </w:pPr>
      <w:rPr>
        <w:rFonts w:ascii="Symbol" w:hAnsi="Symbol" w:hint="default"/>
      </w:rPr>
    </w:lvl>
    <w:lvl w:ilvl="7" w:tplc="8CBC6F78" w:tentative="1">
      <w:start w:val="1"/>
      <w:numFmt w:val="bullet"/>
      <w:lvlText w:val="o"/>
      <w:lvlJc w:val="left"/>
      <w:pPr>
        <w:ind w:left="5760" w:hanging="360"/>
      </w:pPr>
      <w:rPr>
        <w:rFonts w:ascii="Courier New" w:hAnsi="Courier New" w:cs="Courier New" w:hint="default"/>
      </w:rPr>
    </w:lvl>
    <w:lvl w:ilvl="8" w:tplc="DCB6E746" w:tentative="1">
      <w:start w:val="1"/>
      <w:numFmt w:val="bullet"/>
      <w:lvlText w:val=""/>
      <w:lvlJc w:val="left"/>
      <w:pPr>
        <w:ind w:left="6480" w:hanging="360"/>
      </w:pPr>
      <w:rPr>
        <w:rFonts w:ascii="Wingdings" w:hAnsi="Wingdings" w:hint="default"/>
      </w:rPr>
    </w:lvl>
  </w:abstractNum>
  <w:abstractNum w:abstractNumId="24">
    <w:nsid w:val="64D57BD4"/>
    <w:multiLevelType w:val="hybridMultilevel"/>
    <w:tmpl w:val="680874F0"/>
    <w:lvl w:ilvl="0" w:tplc="D506067A">
      <w:start w:val="1"/>
      <w:numFmt w:val="lowerLetter"/>
      <w:lvlText w:val="%1)"/>
      <w:lvlJc w:val="left"/>
      <w:pPr>
        <w:ind w:left="1440" w:hanging="360"/>
      </w:pPr>
    </w:lvl>
    <w:lvl w:ilvl="1" w:tplc="B65C820E" w:tentative="1">
      <w:start w:val="1"/>
      <w:numFmt w:val="lowerLetter"/>
      <w:lvlText w:val="%2."/>
      <w:lvlJc w:val="left"/>
      <w:pPr>
        <w:ind w:left="2160" w:hanging="360"/>
      </w:pPr>
    </w:lvl>
    <w:lvl w:ilvl="2" w:tplc="E0468770" w:tentative="1">
      <w:start w:val="1"/>
      <w:numFmt w:val="lowerRoman"/>
      <w:lvlText w:val="%3."/>
      <w:lvlJc w:val="right"/>
      <w:pPr>
        <w:ind w:left="2880" w:hanging="180"/>
      </w:pPr>
    </w:lvl>
    <w:lvl w:ilvl="3" w:tplc="537C327E" w:tentative="1">
      <w:start w:val="1"/>
      <w:numFmt w:val="decimal"/>
      <w:lvlText w:val="%4."/>
      <w:lvlJc w:val="left"/>
      <w:pPr>
        <w:ind w:left="3600" w:hanging="360"/>
      </w:pPr>
    </w:lvl>
    <w:lvl w:ilvl="4" w:tplc="966079E6" w:tentative="1">
      <w:start w:val="1"/>
      <w:numFmt w:val="lowerLetter"/>
      <w:lvlText w:val="%5."/>
      <w:lvlJc w:val="left"/>
      <w:pPr>
        <w:ind w:left="4320" w:hanging="360"/>
      </w:pPr>
    </w:lvl>
    <w:lvl w:ilvl="5" w:tplc="F110BC4E" w:tentative="1">
      <w:start w:val="1"/>
      <w:numFmt w:val="lowerRoman"/>
      <w:lvlText w:val="%6."/>
      <w:lvlJc w:val="right"/>
      <w:pPr>
        <w:ind w:left="5040" w:hanging="180"/>
      </w:pPr>
    </w:lvl>
    <w:lvl w:ilvl="6" w:tplc="7BF25F38" w:tentative="1">
      <w:start w:val="1"/>
      <w:numFmt w:val="decimal"/>
      <w:lvlText w:val="%7."/>
      <w:lvlJc w:val="left"/>
      <w:pPr>
        <w:ind w:left="5760" w:hanging="360"/>
      </w:pPr>
    </w:lvl>
    <w:lvl w:ilvl="7" w:tplc="6A6E84A6" w:tentative="1">
      <w:start w:val="1"/>
      <w:numFmt w:val="lowerLetter"/>
      <w:lvlText w:val="%8."/>
      <w:lvlJc w:val="left"/>
      <w:pPr>
        <w:ind w:left="6480" w:hanging="360"/>
      </w:pPr>
    </w:lvl>
    <w:lvl w:ilvl="8" w:tplc="5E30D74A" w:tentative="1">
      <w:start w:val="1"/>
      <w:numFmt w:val="lowerRoman"/>
      <w:lvlText w:val="%9."/>
      <w:lvlJc w:val="right"/>
      <w:pPr>
        <w:ind w:left="7200" w:hanging="180"/>
      </w:pPr>
    </w:lvl>
  </w:abstractNum>
  <w:abstractNum w:abstractNumId="25">
    <w:nsid w:val="65D72E66"/>
    <w:multiLevelType w:val="hybridMultilevel"/>
    <w:tmpl w:val="070827DC"/>
    <w:lvl w:ilvl="0" w:tplc="EBB2D0F6">
      <w:start w:val="1"/>
      <w:numFmt w:val="lowerLetter"/>
      <w:lvlText w:val="%1)"/>
      <w:lvlJc w:val="left"/>
      <w:pPr>
        <w:ind w:left="660" w:hanging="360"/>
      </w:pPr>
      <w:rPr>
        <w:rFonts w:hint="default"/>
      </w:rPr>
    </w:lvl>
    <w:lvl w:ilvl="1" w:tplc="F3BE45D8" w:tentative="1">
      <w:start w:val="1"/>
      <w:numFmt w:val="lowerLetter"/>
      <w:lvlText w:val="%2."/>
      <w:lvlJc w:val="left"/>
      <w:pPr>
        <w:ind w:left="1380" w:hanging="360"/>
      </w:pPr>
    </w:lvl>
    <w:lvl w:ilvl="2" w:tplc="DC9E3E44" w:tentative="1">
      <w:start w:val="1"/>
      <w:numFmt w:val="lowerRoman"/>
      <w:lvlText w:val="%3."/>
      <w:lvlJc w:val="right"/>
      <w:pPr>
        <w:ind w:left="2100" w:hanging="180"/>
      </w:pPr>
    </w:lvl>
    <w:lvl w:ilvl="3" w:tplc="26F61C6E" w:tentative="1">
      <w:start w:val="1"/>
      <w:numFmt w:val="decimal"/>
      <w:lvlText w:val="%4."/>
      <w:lvlJc w:val="left"/>
      <w:pPr>
        <w:ind w:left="2820" w:hanging="360"/>
      </w:pPr>
    </w:lvl>
    <w:lvl w:ilvl="4" w:tplc="02AE42CA" w:tentative="1">
      <w:start w:val="1"/>
      <w:numFmt w:val="lowerLetter"/>
      <w:lvlText w:val="%5."/>
      <w:lvlJc w:val="left"/>
      <w:pPr>
        <w:ind w:left="3540" w:hanging="360"/>
      </w:pPr>
    </w:lvl>
    <w:lvl w:ilvl="5" w:tplc="AAC869BA" w:tentative="1">
      <w:start w:val="1"/>
      <w:numFmt w:val="lowerRoman"/>
      <w:lvlText w:val="%6."/>
      <w:lvlJc w:val="right"/>
      <w:pPr>
        <w:ind w:left="4260" w:hanging="180"/>
      </w:pPr>
    </w:lvl>
    <w:lvl w:ilvl="6" w:tplc="9674704E" w:tentative="1">
      <w:start w:val="1"/>
      <w:numFmt w:val="decimal"/>
      <w:lvlText w:val="%7."/>
      <w:lvlJc w:val="left"/>
      <w:pPr>
        <w:ind w:left="4980" w:hanging="360"/>
      </w:pPr>
    </w:lvl>
    <w:lvl w:ilvl="7" w:tplc="E0C2021A" w:tentative="1">
      <w:start w:val="1"/>
      <w:numFmt w:val="lowerLetter"/>
      <w:lvlText w:val="%8."/>
      <w:lvlJc w:val="left"/>
      <w:pPr>
        <w:ind w:left="5700" w:hanging="360"/>
      </w:pPr>
    </w:lvl>
    <w:lvl w:ilvl="8" w:tplc="EEE67900" w:tentative="1">
      <w:start w:val="1"/>
      <w:numFmt w:val="lowerRoman"/>
      <w:lvlText w:val="%9."/>
      <w:lvlJc w:val="right"/>
      <w:pPr>
        <w:ind w:left="6420" w:hanging="180"/>
      </w:pPr>
    </w:lvl>
  </w:abstractNum>
  <w:abstractNum w:abstractNumId="26">
    <w:nsid w:val="67365109"/>
    <w:multiLevelType w:val="hybridMultilevel"/>
    <w:tmpl w:val="417C8CE0"/>
    <w:lvl w:ilvl="0" w:tplc="F42CEBC2">
      <w:start w:val="1"/>
      <w:numFmt w:val="bullet"/>
      <w:lvlText w:val=""/>
      <w:lvlJc w:val="left"/>
      <w:pPr>
        <w:ind w:left="720" w:hanging="360"/>
      </w:pPr>
      <w:rPr>
        <w:rFonts w:ascii="Symbol" w:hAnsi="Symbol" w:hint="default"/>
      </w:rPr>
    </w:lvl>
    <w:lvl w:ilvl="1" w:tplc="1F6CE31A" w:tentative="1">
      <w:start w:val="1"/>
      <w:numFmt w:val="bullet"/>
      <w:lvlText w:val="o"/>
      <w:lvlJc w:val="left"/>
      <w:pPr>
        <w:ind w:left="1440" w:hanging="360"/>
      </w:pPr>
      <w:rPr>
        <w:rFonts w:ascii="Courier New" w:hAnsi="Courier New" w:cs="Courier New" w:hint="default"/>
      </w:rPr>
    </w:lvl>
    <w:lvl w:ilvl="2" w:tplc="07629AB8" w:tentative="1">
      <w:start w:val="1"/>
      <w:numFmt w:val="bullet"/>
      <w:lvlText w:val=""/>
      <w:lvlJc w:val="left"/>
      <w:pPr>
        <w:ind w:left="2160" w:hanging="360"/>
      </w:pPr>
      <w:rPr>
        <w:rFonts w:ascii="Wingdings" w:hAnsi="Wingdings" w:hint="default"/>
      </w:rPr>
    </w:lvl>
    <w:lvl w:ilvl="3" w:tplc="3092B266" w:tentative="1">
      <w:start w:val="1"/>
      <w:numFmt w:val="bullet"/>
      <w:lvlText w:val=""/>
      <w:lvlJc w:val="left"/>
      <w:pPr>
        <w:ind w:left="2880" w:hanging="360"/>
      </w:pPr>
      <w:rPr>
        <w:rFonts w:ascii="Symbol" w:hAnsi="Symbol" w:hint="default"/>
      </w:rPr>
    </w:lvl>
    <w:lvl w:ilvl="4" w:tplc="A9F8422A" w:tentative="1">
      <w:start w:val="1"/>
      <w:numFmt w:val="bullet"/>
      <w:lvlText w:val="o"/>
      <w:lvlJc w:val="left"/>
      <w:pPr>
        <w:ind w:left="3600" w:hanging="360"/>
      </w:pPr>
      <w:rPr>
        <w:rFonts w:ascii="Courier New" w:hAnsi="Courier New" w:cs="Courier New" w:hint="default"/>
      </w:rPr>
    </w:lvl>
    <w:lvl w:ilvl="5" w:tplc="C57249D8" w:tentative="1">
      <w:start w:val="1"/>
      <w:numFmt w:val="bullet"/>
      <w:lvlText w:val=""/>
      <w:lvlJc w:val="left"/>
      <w:pPr>
        <w:ind w:left="4320" w:hanging="360"/>
      </w:pPr>
      <w:rPr>
        <w:rFonts w:ascii="Wingdings" w:hAnsi="Wingdings" w:hint="default"/>
      </w:rPr>
    </w:lvl>
    <w:lvl w:ilvl="6" w:tplc="4C920A60" w:tentative="1">
      <w:start w:val="1"/>
      <w:numFmt w:val="bullet"/>
      <w:lvlText w:val=""/>
      <w:lvlJc w:val="left"/>
      <w:pPr>
        <w:ind w:left="5040" w:hanging="360"/>
      </w:pPr>
      <w:rPr>
        <w:rFonts w:ascii="Symbol" w:hAnsi="Symbol" w:hint="default"/>
      </w:rPr>
    </w:lvl>
    <w:lvl w:ilvl="7" w:tplc="4C7807AA" w:tentative="1">
      <w:start w:val="1"/>
      <w:numFmt w:val="bullet"/>
      <w:lvlText w:val="o"/>
      <w:lvlJc w:val="left"/>
      <w:pPr>
        <w:ind w:left="5760" w:hanging="360"/>
      </w:pPr>
      <w:rPr>
        <w:rFonts w:ascii="Courier New" w:hAnsi="Courier New" w:cs="Courier New" w:hint="default"/>
      </w:rPr>
    </w:lvl>
    <w:lvl w:ilvl="8" w:tplc="5BDEC222" w:tentative="1">
      <w:start w:val="1"/>
      <w:numFmt w:val="bullet"/>
      <w:lvlText w:val=""/>
      <w:lvlJc w:val="left"/>
      <w:pPr>
        <w:ind w:left="6480" w:hanging="360"/>
      </w:pPr>
      <w:rPr>
        <w:rFonts w:ascii="Wingdings" w:hAnsi="Wingdings" w:hint="default"/>
      </w:rPr>
    </w:lvl>
  </w:abstractNum>
  <w:abstractNum w:abstractNumId="27">
    <w:nsid w:val="69EA086C"/>
    <w:multiLevelType w:val="hybridMultilevel"/>
    <w:tmpl w:val="7E9CBC50"/>
    <w:lvl w:ilvl="0" w:tplc="6BAE54D6">
      <w:start w:val="1"/>
      <w:numFmt w:val="bullet"/>
      <w:lvlText w:val=""/>
      <w:lvlJc w:val="left"/>
      <w:pPr>
        <w:ind w:left="720" w:hanging="360"/>
      </w:pPr>
      <w:rPr>
        <w:rFonts w:ascii="Wingdings" w:hAnsi="Wingdings" w:hint="default"/>
      </w:rPr>
    </w:lvl>
    <w:lvl w:ilvl="1" w:tplc="2D268BD2" w:tentative="1">
      <w:start w:val="1"/>
      <w:numFmt w:val="bullet"/>
      <w:lvlText w:val="o"/>
      <w:lvlJc w:val="left"/>
      <w:pPr>
        <w:ind w:left="1440" w:hanging="360"/>
      </w:pPr>
      <w:rPr>
        <w:rFonts w:ascii="Courier New" w:hAnsi="Courier New" w:cs="Courier New" w:hint="default"/>
      </w:rPr>
    </w:lvl>
    <w:lvl w:ilvl="2" w:tplc="8FA882DE" w:tentative="1">
      <w:start w:val="1"/>
      <w:numFmt w:val="bullet"/>
      <w:lvlText w:val=""/>
      <w:lvlJc w:val="left"/>
      <w:pPr>
        <w:ind w:left="2160" w:hanging="360"/>
      </w:pPr>
      <w:rPr>
        <w:rFonts w:ascii="Wingdings" w:hAnsi="Wingdings" w:hint="default"/>
      </w:rPr>
    </w:lvl>
    <w:lvl w:ilvl="3" w:tplc="211A4896" w:tentative="1">
      <w:start w:val="1"/>
      <w:numFmt w:val="bullet"/>
      <w:lvlText w:val=""/>
      <w:lvlJc w:val="left"/>
      <w:pPr>
        <w:ind w:left="2880" w:hanging="360"/>
      </w:pPr>
      <w:rPr>
        <w:rFonts w:ascii="Symbol" w:hAnsi="Symbol" w:hint="default"/>
      </w:rPr>
    </w:lvl>
    <w:lvl w:ilvl="4" w:tplc="1820CFDA" w:tentative="1">
      <w:start w:val="1"/>
      <w:numFmt w:val="bullet"/>
      <w:lvlText w:val="o"/>
      <w:lvlJc w:val="left"/>
      <w:pPr>
        <w:ind w:left="3600" w:hanging="360"/>
      </w:pPr>
      <w:rPr>
        <w:rFonts w:ascii="Courier New" w:hAnsi="Courier New" w:cs="Courier New" w:hint="default"/>
      </w:rPr>
    </w:lvl>
    <w:lvl w:ilvl="5" w:tplc="7010748E" w:tentative="1">
      <w:start w:val="1"/>
      <w:numFmt w:val="bullet"/>
      <w:lvlText w:val=""/>
      <w:lvlJc w:val="left"/>
      <w:pPr>
        <w:ind w:left="4320" w:hanging="360"/>
      </w:pPr>
      <w:rPr>
        <w:rFonts w:ascii="Wingdings" w:hAnsi="Wingdings" w:hint="default"/>
      </w:rPr>
    </w:lvl>
    <w:lvl w:ilvl="6" w:tplc="DDB87C2C" w:tentative="1">
      <w:start w:val="1"/>
      <w:numFmt w:val="bullet"/>
      <w:lvlText w:val=""/>
      <w:lvlJc w:val="left"/>
      <w:pPr>
        <w:ind w:left="5040" w:hanging="360"/>
      </w:pPr>
      <w:rPr>
        <w:rFonts w:ascii="Symbol" w:hAnsi="Symbol" w:hint="default"/>
      </w:rPr>
    </w:lvl>
    <w:lvl w:ilvl="7" w:tplc="2AA6A0B4" w:tentative="1">
      <w:start w:val="1"/>
      <w:numFmt w:val="bullet"/>
      <w:lvlText w:val="o"/>
      <w:lvlJc w:val="left"/>
      <w:pPr>
        <w:ind w:left="5760" w:hanging="360"/>
      </w:pPr>
      <w:rPr>
        <w:rFonts w:ascii="Courier New" w:hAnsi="Courier New" w:cs="Courier New" w:hint="default"/>
      </w:rPr>
    </w:lvl>
    <w:lvl w:ilvl="8" w:tplc="C44E7A48" w:tentative="1">
      <w:start w:val="1"/>
      <w:numFmt w:val="bullet"/>
      <w:lvlText w:val=""/>
      <w:lvlJc w:val="left"/>
      <w:pPr>
        <w:ind w:left="6480" w:hanging="360"/>
      </w:pPr>
      <w:rPr>
        <w:rFonts w:ascii="Wingdings" w:hAnsi="Wingdings" w:hint="default"/>
      </w:rPr>
    </w:lvl>
  </w:abstractNum>
  <w:abstractNum w:abstractNumId="28">
    <w:nsid w:val="69F53699"/>
    <w:multiLevelType w:val="hybridMultilevel"/>
    <w:tmpl w:val="0F0204A2"/>
    <w:lvl w:ilvl="0" w:tplc="947CF9CA">
      <w:start w:val="1"/>
      <w:numFmt w:val="bullet"/>
      <w:lvlText w:val=""/>
      <w:lvlJc w:val="left"/>
      <w:pPr>
        <w:ind w:left="720" w:hanging="360"/>
      </w:pPr>
      <w:rPr>
        <w:rFonts w:ascii="Wingdings" w:hAnsi="Wingdings" w:hint="default"/>
      </w:rPr>
    </w:lvl>
    <w:lvl w:ilvl="1" w:tplc="80666BA8" w:tentative="1">
      <w:start w:val="1"/>
      <w:numFmt w:val="bullet"/>
      <w:lvlText w:val="o"/>
      <w:lvlJc w:val="left"/>
      <w:pPr>
        <w:ind w:left="1440" w:hanging="360"/>
      </w:pPr>
      <w:rPr>
        <w:rFonts w:ascii="Courier New" w:hAnsi="Courier New" w:cs="Courier New" w:hint="default"/>
      </w:rPr>
    </w:lvl>
    <w:lvl w:ilvl="2" w:tplc="71207CA2" w:tentative="1">
      <w:start w:val="1"/>
      <w:numFmt w:val="bullet"/>
      <w:lvlText w:val=""/>
      <w:lvlJc w:val="left"/>
      <w:pPr>
        <w:ind w:left="2160" w:hanging="360"/>
      </w:pPr>
      <w:rPr>
        <w:rFonts w:ascii="Wingdings" w:hAnsi="Wingdings" w:hint="default"/>
      </w:rPr>
    </w:lvl>
    <w:lvl w:ilvl="3" w:tplc="F4A02B92" w:tentative="1">
      <w:start w:val="1"/>
      <w:numFmt w:val="bullet"/>
      <w:lvlText w:val=""/>
      <w:lvlJc w:val="left"/>
      <w:pPr>
        <w:ind w:left="2880" w:hanging="360"/>
      </w:pPr>
      <w:rPr>
        <w:rFonts w:ascii="Symbol" w:hAnsi="Symbol" w:hint="default"/>
      </w:rPr>
    </w:lvl>
    <w:lvl w:ilvl="4" w:tplc="F7C4C414" w:tentative="1">
      <w:start w:val="1"/>
      <w:numFmt w:val="bullet"/>
      <w:lvlText w:val="o"/>
      <w:lvlJc w:val="left"/>
      <w:pPr>
        <w:ind w:left="3600" w:hanging="360"/>
      </w:pPr>
      <w:rPr>
        <w:rFonts w:ascii="Courier New" w:hAnsi="Courier New" w:cs="Courier New" w:hint="default"/>
      </w:rPr>
    </w:lvl>
    <w:lvl w:ilvl="5" w:tplc="C16A9434" w:tentative="1">
      <w:start w:val="1"/>
      <w:numFmt w:val="bullet"/>
      <w:lvlText w:val=""/>
      <w:lvlJc w:val="left"/>
      <w:pPr>
        <w:ind w:left="4320" w:hanging="360"/>
      </w:pPr>
      <w:rPr>
        <w:rFonts w:ascii="Wingdings" w:hAnsi="Wingdings" w:hint="default"/>
      </w:rPr>
    </w:lvl>
    <w:lvl w:ilvl="6" w:tplc="396C2EDA" w:tentative="1">
      <w:start w:val="1"/>
      <w:numFmt w:val="bullet"/>
      <w:lvlText w:val=""/>
      <w:lvlJc w:val="left"/>
      <w:pPr>
        <w:ind w:left="5040" w:hanging="360"/>
      </w:pPr>
      <w:rPr>
        <w:rFonts w:ascii="Symbol" w:hAnsi="Symbol" w:hint="default"/>
      </w:rPr>
    </w:lvl>
    <w:lvl w:ilvl="7" w:tplc="B5749A1E" w:tentative="1">
      <w:start w:val="1"/>
      <w:numFmt w:val="bullet"/>
      <w:lvlText w:val="o"/>
      <w:lvlJc w:val="left"/>
      <w:pPr>
        <w:ind w:left="5760" w:hanging="360"/>
      </w:pPr>
      <w:rPr>
        <w:rFonts w:ascii="Courier New" w:hAnsi="Courier New" w:cs="Courier New" w:hint="default"/>
      </w:rPr>
    </w:lvl>
    <w:lvl w:ilvl="8" w:tplc="0B9CD3DE" w:tentative="1">
      <w:start w:val="1"/>
      <w:numFmt w:val="bullet"/>
      <w:lvlText w:val=""/>
      <w:lvlJc w:val="left"/>
      <w:pPr>
        <w:ind w:left="6480" w:hanging="360"/>
      </w:pPr>
      <w:rPr>
        <w:rFonts w:ascii="Wingdings" w:hAnsi="Wingdings" w:hint="default"/>
      </w:rPr>
    </w:lvl>
  </w:abstractNum>
  <w:abstractNum w:abstractNumId="29">
    <w:nsid w:val="6A4A71C2"/>
    <w:multiLevelType w:val="hybridMultilevel"/>
    <w:tmpl w:val="EC5056E4"/>
    <w:lvl w:ilvl="0" w:tplc="3588289A">
      <w:start w:val="1"/>
      <w:numFmt w:val="bullet"/>
      <w:lvlText w:val=""/>
      <w:lvlJc w:val="left"/>
      <w:pPr>
        <w:ind w:left="720" w:hanging="360"/>
      </w:pPr>
      <w:rPr>
        <w:rFonts w:ascii="Wingdings" w:hAnsi="Wingdings" w:hint="default"/>
      </w:rPr>
    </w:lvl>
    <w:lvl w:ilvl="1" w:tplc="27506AE0" w:tentative="1">
      <w:start w:val="1"/>
      <w:numFmt w:val="bullet"/>
      <w:lvlText w:val="o"/>
      <w:lvlJc w:val="left"/>
      <w:pPr>
        <w:ind w:left="1440" w:hanging="360"/>
      </w:pPr>
      <w:rPr>
        <w:rFonts w:ascii="Courier New" w:hAnsi="Courier New" w:cs="Courier New" w:hint="default"/>
      </w:rPr>
    </w:lvl>
    <w:lvl w:ilvl="2" w:tplc="AE464B6A" w:tentative="1">
      <w:start w:val="1"/>
      <w:numFmt w:val="bullet"/>
      <w:lvlText w:val=""/>
      <w:lvlJc w:val="left"/>
      <w:pPr>
        <w:ind w:left="2160" w:hanging="360"/>
      </w:pPr>
      <w:rPr>
        <w:rFonts w:ascii="Wingdings" w:hAnsi="Wingdings" w:hint="default"/>
      </w:rPr>
    </w:lvl>
    <w:lvl w:ilvl="3" w:tplc="9A4CD7D4" w:tentative="1">
      <w:start w:val="1"/>
      <w:numFmt w:val="bullet"/>
      <w:lvlText w:val=""/>
      <w:lvlJc w:val="left"/>
      <w:pPr>
        <w:ind w:left="2880" w:hanging="360"/>
      </w:pPr>
      <w:rPr>
        <w:rFonts w:ascii="Symbol" w:hAnsi="Symbol" w:hint="default"/>
      </w:rPr>
    </w:lvl>
    <w:lvl w:ilvl="4" w:tplc="A08C8A9A" w:tentative="1">
      <w:start w:val="1"/>
      <w:numFmt w:val="bullet"/>
      <w:lvlText w:val="o"/>
      <w:lvlJc w:val="left"/>
      <w:pPr>
        <w:ind w:left="3600" w:hanging="360"/>
      </w:pPr>
      <w:rPr>
        <w:rFonts w:ascii="Courier New" w:hAnsi="Courier New" w:cs="Courier New" w:hint="default"/>
      </w:rPr>
    </w:lvl>
    <w:lvl w:ilvl="5" w:tplc="C4AEEE80" w:tentative="1">
      <w:start w:val="1"/>
      <w:numFmt w:val="bullet"/>
      <w:lvlText w:val=""/>
      <w:lvlJc w:val="left"/>
      <w:pPr>
        <w:ind w:left="4320" w:hanging="360"/>
      </w:pPr>
      <w:rPr>
        <w:rFonts w:ascii="Wingdings" w:hAnsi="Wingdings" w:hint="default"/>
      </w:rPr>
    </w:lvl>
    <w:lvl w:ilvl="6" w:tplc="4F92048E" w:tentative="1">
      <w:start w:val="1"/>
      <w:numFmt w:val="bullet"/>
      <w:lvlText w:val=""/>
      <w:lvlJc w:val="left"/>
      <w:pPr>
        <w:ind w:left="5040" w:hanging="360"/>
      </w:pPr>
      <w:rPr>
        <w:rFonts w:ascii="Symbol" w:hAnsi="Symbol" w:hint="default"/>
      </w:rPr>
    </w:lvl>
    <w:lvl w:ilvl="7" w:tplc="0A6E6A40" w:tentative="1">
      <w:start w:val="1"/>
      <w:numFmt w:val="bullet"/>
      <w:lvlText w:val="o"/>
      <w:lvlJc w:val="left"/>
      <w:pPr>
        <w:ind w:left="5760" w:hanging="360"/>
      </w:pPr>
      <w:rPr>
        <w:rFonts w:ascii="Courier New" w:hAnsi="Courier New" w:cs="Courier New" w:hint="default"/>
      </w:rPr>
    </w:lvl>
    <w:lvl w:ilvl="8" w:tplc="9CF28FEA" w:tentative="1">
      <w:start w:val="1"/>
      <w:numFmt w:val="bullet"/>
      <w:lvlText w:val=""/>
      <w:lvlJc w:val="left"/>
      <w:pPr>
        <w:ind w:left="6480" w:hanging="360"/>
      </w:pPr>
      <w:rPr>
        <w:rFonts w:ascii="Wingdings" w:hAnsi="Wingdings" w:hint="default"/>
      </w:rPr>
    </w:lvl>
  </w:abstractNum>
  <w:abstractNum w:abstractNumId="30">
    <w:nsid w:val="6D6E76F9"/>
    <w:multiLevelType w:val="hybridMultilevel"/>
    <w:tmpl w:val="1040B95A"/>
    <w:lvl w:ilvl="0" w:tplc="9C2607FA">
      <w:start w:val="1"/>
      <w:numFmt w:val="bullet"/>
      <w:lvlText w:val=""/>
      <w:lvlJc w:val="left"/>
      <w:pPr>
        <w:ind w:left="720" w:hanging="360"/>
      </w:pPr>
      <w:rPr>
        <w:rFonts w:ascii="Symbol" w:hAnsi="Symbol" w:hint="default"/>
      </w:rPr>
    </w:lvl>
    <w:lvl w:ilvl="1" w:tplc="82986318" w:tentative="1">
      <w:start w:val="1"/>
      <w:numFmt w:val="bullet"/>
      <w:lvlText w:val="o"/>
      <w:lvlJc w:val="left"/>
      <w:pPr>
        <w:ind w:left="1440" w:hanging="360"/>
      </w:pPr>
      <w:rPr>
        <w:rFonts w:ascii="Courier New" w:hAnsi="Courier New" w:cs="Courier New" w:hint="default"/>
      </w:rPr>
    </w:lvl>
    <w:lvl w:ilvl="2" w:tplc="0DEC8588" w:tentative="1">
      <w:start w:val="1"/>
      <w:numFmt w:val="bullet"/>
      <w:lvlText w:val=""/>
      <w:lvlJc w:val="left"/>
      <w:pPr>
        <w:ind w:left="2160" w:hanging="360"/>
      </w:pPr>
      <w:rPr>
        <w:rFonts w:ascii="Wingdings" w:hAnsi="Wingdings" w:hint="default"/>
      </w:rPr>
    </w:lvl>
    <w:lvl w:ilvl="3" w:tplc="4886CB60" w:tentative="1">
      <w:start w:val="1"/>
      <w:numFmt w:val="bullet"/>
      <w:lvlText w:val=""/>
      <w:lvlJc w:val="left"/>
      <w:pPr>
        <w:ind w:left="2880" w:hanging="360"/>
      </w:pPr>
      <w:rPr>
        <w:rFonts w:ascii="Symbol" w:hAnsi="Symbol" w:hint="default"/>
      </w:rPr>
    </w:lvl>
    <w:lvl w:ilvl="4" w:tplc="A5A40D72" w:tentative="1">
      <w:start w:val="1"/>
      <w:numFmt w:val="bullet"/>
      <w:lvlText w:val="o"/>
      <w:lvlJc w:val="left"/>
      <w:pPr>
        <w:ind w:left="3600" w:hanging="360"/>
      </w:pPr>
      <w:rPr>
        <w:rFonts w:ascii="Courier New" w:hAnsi="Courier New" w:cs="Courier New" w:hint="default"/>
      </w:rPr>
    </w:lvl>
    <w:lvl w:ilvl="5" w:tplc="1832A3F0" w:tentative="1">
      <w:start w:val="1"/>
      <w:numFmt w:val="bullet"/>
      <w:lvlText w:val=""/>
      <w:lvlJc w:val="left"/>
      <w:pPr>
        <w:ind w:left="4320" w:hanging="360"/>
      </w:pPr>
      <w:rPr>
        <w:rFonts w:ascii="Wingdings" w:hAnsi="Wingdings" w:hint="default"/>
      </w:rPr>
    </w:lvl>
    <w:lvl w:ilvl="6" w:tplc="AD6A4042" w:tentative="1">
      <w:start w:val="1"/>
      <w:numFmt w:val="bullet"/>
      <w:lvlText w:val=""/>
      <w:lvlJc w:val="left"/>
      <w:pPr>
        <w:ind w:left="5040" w:hanging="360"/>
      </w:pPr>
      <w:rPr>
        <w:rFonts w:ascii="Symbol" w:hAnsi="Symbol" w:hint="default"/>
      </w:rPr>
    </w:lvl>
    <w:lvl w:ilvl="7" w:tplc="8C203558" w:tentative="1">
      <w:start w:val="1"/>
      <w:numFmt w:val="bullet"/>
      <w:lvlText w:val="o"/>
      <w:lvlJc w:val="left"/>
      <w:pPr>
        <w:ind w:left="5760" w:hanging="360"/>
      </w:pPr>
      <w:rPr>
        <w:rFonts w:ascii="Courier New" w:hAnsi="Courier New" w:cs="Courier New" w:hint="default"/>
      </w:rPr>
    </w:lvl>
    <w:lvl w:ilvl="8" w:tplc="E3BC3646" w:tentative="1">
      <w:start w:val="1"/>
      <w:numFmt w:val="bullet"/>
      <w:lvlText w:val=""/>
      <w:lvlJc w:val="left"/>
      <w:pPr>
        <w:ind w:left="6480" w:hanging="360"/>
      </w:pPr>
      <w:rPr>
        <w:rFonts w:ascii="Wingdings" w:hAnsi="Wingdings" w:hint="default"/>
      </w:rPr>
    </w:lvl>
  </w:abstractNum>
  <w:abstractNum w:abstractNumId="31">
    <w:nsid w:val="71337E62"/>
    <w:multiLevelType w:val="hybridMultilevel"/>
    <w:tmpl w:val="B248168A"/>
    <w:lvl w:ilvl="0" w:tplc="99D29AE4">
      <w:start w:val="1"/>
      <w:numFmt w:val="bullet"/>
      <w:lvlText w:val=""/>
      <w:lvlJc w:val="left"/>
      <w:pPr>
        <w:ind w:left="720" w:hanging="360"/>
      </w:pPr>
      <w:rPr>
        <w:rFonts w:ascii="Wingdings" w:hAnsi="Wingdings" w:hint="default"/>
      </w:rPr>
    </w:lvl>
    <w:lvl w:ilvl="1" w:tplc="92ECCFC0" w:tentative="1">
      <w:start w:val="1"/>
      <w:numFmt w:val="bullet"/>
      <w:lvlText w:val="o"/>
      <w:lvlJc w:val="left"/>
      <w:pPr>
        <w:ind w:left="1440" w:hanging="360"/>
      </w:pPr>
      <w:rPr>
        <w:rFonts w:ascii="Courier New" w:hAnsi="Courier New" w:cs="Courier New" w:hint="default"/>
      </w:rPr>
    </w:lvl>
    <w:lvl w:ilvl="2" w:tplc="AA8AE53C" w:tentative="1">
      <w:start w:val="1"/>
      <w:numFmt w:val="bullet"/>
      <w:lvlText w:val=""/>
      <w:lvlJc w:val="left"/>
      <w:pPr>
        <w:ind w:left="2160" w:hanging="360"/>
      </w:pPr>
      <w:rPr>
        <w:rFonts w:ascii="Wingdings" w:hAnsi="Wingdings" w:hint="default"/>
      </w:rPr>
    </w:lvl>
    <w:lvl w:ilvl="3" w:tplc="EA3467B4" w:tentative="1">
      <w:start w:val="1"/>
      <w:numFmt w:val="bullet"/>
      <w:lvlText w:val=""/>
      <w:lvlJc w:val="left"/>
      <w:pPr>
        <w:ind w:left="2880" w:hanging="360"/>
      </w:pPr>
      <w:rPr>
        <w:rFonts w:ascii="Symbol" w:hAnsi="Symbol" w:hint="default"/>
      </w:rPr>
    </w:lvl>
    <w:lvl w:ilvl="4" w:tplc="E2902C3C" w:tentative="1">
      <w:start w:val="1"/>
      <w:numFmt w:val="bullet"/>
      <w:lvlText w:val="o"/>
      <w:lvlJc w:val="left"/>
      <w:pPr>
        <w:ind w:left="3600" w:hanging="360"/>
      </w:pPr>
      <w:rPr>
        <w:rFonts w:ascii="Courier New" w:hAnsi="Courier New" w:cs="Courier New" w:hint="default"/>
      </w:rPr>
    </w:lvl>
    <w:lvl w:ilvl="5" w:tplc="780A8A56" w:tentative="1">
      <w:start w:val="1"/>
      <w:numFmt w:val="bullet"/>
      <w:lvlText w:val=""/>
      <w:lvlJc w:val="left"/>
      <w:pPr>
        <w:ind w:left="4320" w:hanging="360"/>
      </w:pPr>
      <w:rPr>
        <w:rFonts w:ascii="Wingdings" w:hAnsi="Wingdings" w:hint="default"/>
      </w:rPr>
    </w:lvl>
    <w:lvl w:ilvl="6" w:tplc="A76A245A" w:tentative="1">
      <w:start w:val="1"/>
      <w:numFmt w:val="bullet"/>
      <w:lvlText w:val=""/>
      <w:lvlJc w:val="left"/>
      <w:pPr>
        <w:ind w:left="5040" w:hanging="360"/>
      </w:pPr>
      <w:rPr>
        <w:rFonts w:ascii="Symbol" w:hAnsi="Symbol" w:hint="default"/>
      </w:rPr>
    </w:lvl>
    <w:lvl w:ilvl="7" w:tplc="ECA4DCDC" w:tentative="1">
      <w:start w:val="1"/>
      <w:numFmt w:val="bullet"/>
      <w:lvlText w:val="o"/>
      <w:lvlJc w:val="left"/>
      <w:pPr>
        <w:ind w:left="5760" w:hanging="360"/>
      </w:pPr>
      <w:rPr>
        <w:rFonts w:ascii="Courier New" w:hAnsi="Courier New" w:cs="Courier New" w:hint="default"/>
      </w:rPr>
    </w:lvl>
    <w:lvl w:ilvl="8" w:tplc="87C04B00" w:tentative="1">
      <w:start w:val="1"/>
      <w:numFmt w:val="bullet"/>
      <w:lvlText w:val=""/>
      <w:lvlJc w:val="left"/>
      <w:pPr>
        <w:ind w:left="6480" w:hanging="360"/>
      </w:pPr>
      <w:rPr>
        <w:rFonts w:ascii="Wingdings" w:hAnsi="Wingdings" w:hint="default"/>
      </w:rPr>
    </w:lvl>
  </w:abstractNum>
  <w:abstractNum w:abstractNumId="32">
    <w:nsid w:val="7B60782D"/>
    <w:multiLevelType w:val="multilevel"/>
    <w:tmpl w:val="1E946A56"/>
    <w:lvl w:ilvl="0">
      <w:start w:val="1"/>
      <w:numFmt w:val="decimal"/>
      <w:pStyle w:val="Heading1"/>
      <w:lvlText w:val="%1"/>
      <w:lvlJc w:val="left"/>
      <w:pPr>
        <w:ind w:left="432" w:hanging="432"/>
      </w:pPr>
      <w:rPr>
        <w:b/>
        <w:bCs w:val="0"/>
      </w:rPr>
    </w:lvl>
    <w:lvl w:ilvl="1">
      <w:start w:val="1"/>
      <w:numFmt w:val="decimal"/>
      <w:pStyle w:val="Heading2"/>
      <w:lvlText w:val="%1.%2"/>
      <w:lvlJc w:val="left"/>
      <w:pPr>
        <w:ind w:left="576" w:hanging="576"/>
      </w:pPr>
      <w:rPr>
        <w:sz w:val="28"/>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2"/>
  </w:num>
  <w:num w:numId="2">
    <w:abstractNumId w:val="31"/>
  </w:num>
  <w:num w:numId="3">
    <w:abstractNumId w:val="8"/>
  </w:num>
  <w:num w:numId="4">
    <w:abstractNumId w:val="4"/>
  </w:num>
  <w:num w:numId="5">
    <w:abstractNumId w:val="14"/>
  </w:num>
  <w:num w:numId="6">
    <w:abstractNumId w:val="0"/>
  </w:num>
  <w:num w:numId="7">
    <w:abstractNumId w:val="25"/>
  </w:num>
  <w:num w:numId="8">
    <w:abstractNumId w:val="1"/>
  </w:num>
  <w:num w:numId="9">
    <w:abstractNumId w:val="22"/>
  </w:num>
  <w:num w:numId="10">
    <w:abstractNumId w:val="20"/>
  </w:num>
  <w:num w:numId="11">
    <w:abstractNumId w:val="11"/>
  </w:num>
  <w:num w:numId="12">
    <w:abstractNumId w:val="15"/>
  </w:num>
  <w:num w:numId="13">
    <w:abstractNumId w:val="16"/>
  </w:num>
  <w:num w:numId="14">
    <w:abstractNumId w:val="29"/>
  </w:num>
  <w:num w:numId="15">
    <w:abstractNumId w:val="27"/>
  </w:num>
  <w:num w:numId="16">
    <w:abstractNumId w:val="7"/>
  </w:num>
  <w:num w:numId="17">
    <w:abstractNumId w:val="18"/>
  </w:num>
  <w:num w:numId="18">
    <w:abstractNumId w:val="30"/>
  </w:num>
  <w:num w:numId="19">
    <w:abstractNumId w:val="24"/>
  </w:num>
  <w:num w:numId="20">
    <w:abstractNumId w:val="10"/>
  </w:num>
  <w:num w:numId="21">
    <w:abstractNumId w:val="17"/>
  </w:num>
  <w:num w:numId="22">
    <w:abstractNumId w:val="23"/>
  </w:num>
  <w:num w:numId="23">
    <w:abstractNumId w:val="3"/>
  </w:num>
  <w:num w:numId="24">
    <w:abstractNumId w:val="5"/>
  </w:num>
  <w:num w:numId="25">
    <w:abstractNumId w:val="12"/>
  </w:num>
  <w:num w:numId="26">
    <w:abstractNumId w:val="28"/>
  </w:num>
  <w:num w:numId="27">
    <w:abstractNumId w:val="6"/>
  </w:num>
  <w:num w:numId="28">
    <w:abstractNumId w:val="9"/>
  </w:num>
  <w:num w:numId="29">
    <w:abstractNumId w:val="21"/>
  </w:num>
  <w:num w:numId="30">
    <w:abstractNumId w:val="19"/>
  </w:num>
  <w:num w:numId="31">
    <w:abstractNumId w:val="26"/>
  </w:num>
  <w:num w:numId="32">
    <w:abstractNumId w:val="2"/>
  </w:num>
  <w:num w:numId="33">
    <w:abstractNumId w:val="13"/>
  </w:num>
  <w:num w:numId="34">
    <w:abstractNumId w:val="32"/>
  </w:num>
  <w:num w:numId="35">
    <w:abstractNumId w:val="32"/>
    <w:lvlOverride w:ilvl="0">
      <w:startOverride w:val="7"/>
    </w:lvlOverride>
    <w:lvlOverride w:ilvl="1">
      <w:startOverride w:val="1"/>
    </w:lvlOverride>
  </w:num>
  <w:num w:numId="36">
    <w:abstractNumId w:val="32"/>
    <w:lvlOverride w:ilvl="0">
      <w:startOverride w:val="7"/>
    </w:lvlOverride>
    <w:lvlOverride w:ilvl="1">
      <w:startOverride w:val="1"/>
    </w:lvlOverride>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917"/>
    <w:rsid w:val="0000116A"/>
    <w:rsid w:val="0001015E"/>
    <w:rsid w:val="0001287E"/>
    <w:rsid w:val="00014091"/>
    <w:rsid w:val="00020506"/>
    <w:rsid w:val="000264C1"/>
    <w:rsid w:val="000326C5"/>
    <w:rsid w:val="000360E1"/>
    <w:rsid w:val="00037855"/>
    <w:rsid w:val="00037933"/>
    <w:rsid w:val="000412F8"/>
    <w:rsid w:val="000425F8"/>
    <w:rsid w:val="000428B5"/>
    <w:rsid w:val="000455F2"/>
    <w:rsid w:val="00054E45"/>
    <w:rsid w:val="00055016"/>
    <w:rsid w:val="000643C1"/>
    <w:rsid w:val="000647C3"/>
    <w:rsid w:val="00070843"/>
    <w:rsid w:val="00072CD2"/>
    <w:rsid w:val="000736B0"/>
    <w:rsid w:val="00073E7B"/>
    <w:rsid w:val="000816AC"/>
    <w:rsid w:val="0008266E"/>
    <w:rsid w:val="00093075"/>
    <w:rsid w:val="00097D32"/>
    <w:rsid w:val="000A049E"/>
    <w:rsid w:val="000A1173"/>
    <w:rsid w:val="000A1DCD"/>
    <w:rsid w:val="000A69CE"/>
    <w:rsid w:val="000A715D"/>
    <w:rsid w:val="000A7371"/>
    <w:rsid w:val="000B2038"/>
    <w:rsid w:val="000B3059"/>
    <w:rsid w:val="000C3748"/>
    <w:rsid w:val="000C583C"/>
    <w:rsid w:val="000D68E6"/>
    <w:rsid w:val="000E38C2"/>
    <w:rsid w:val="000F3109"/>
    <w:rsid w:val="000F7F39"/>
    <w:rsid w:val="001049C5"/>
    <w:rsid w:val="001073FD"/>
    <w:rsid w:val="00110B73"/>
    <w:rsid w:val="00113D7B"/>
    <w:rsid w:val="00114585"/>
    <w:rsid w:val="00114AA3"/>
    <w:rsid w:val="00117BB4"/>
    <w:rsid w:val="00121AA1"/>
    <w:rsid w:val="00125EF8"/>
    <w:rsid w:val="001373CD"/>
    <w:rsid w:val="001410DD"/>
    <w:rsid w:val="001430A9"/>
    <w:rsid w:val="00150965"/>
    <w:rsid w:val="001510DE"/>
    <w:rsid w:val="0015176C"/>
    <w:rsid w:val="00151D62"/>
    <w:rsid w:val="00153FF6"/>
    <w:rsid w:val="00154471"/>
    <w:rsid w:val="00156D88"/>
    <w:rsid w:val="00165CBE"/>
    <w:rsid w:val="001733C6"/>
    <w:rsid w:val="00181A58"/>
    <w:rsid w:val="001846D8"/>
    <w:rsid w:val="00187CBE"/>
    <w:rsid w:val="00191278"/>
    <w:rsid w:val="00192851"/>
    <w:rsid w:val="00197C75"/>
    <w:rsid w:val="001A2EBA"/>
    <w:rsid w:val="001B0A2D"/>
    <w:rsid w:val="001C7E66"/>
    <w:rsid w:val="001D19CD"/>
    <w:rsid w:val="001D5158"/>
    <w:rsid w:val="001E3DCD"/>
    <w:rsid w:val="001E5594"/>
    <w:rsid w:val="001E73FB"/>
    <w:rsid w:val="001F248B"/>
    <w:rsid w:val="001F4A17"/>
    <w:rsid w:val="001F4A3F"/>
    <w:rsid w:val="001F4E93"/>
    <w:rsid w:val="0020553E"/>
    <w:rsid w:val="00205990"/>
    <w:rsid w:val="0020650B"/>
    <w:rsid w:val="00217FB5"/>
    <w:rsid w:val="0022167A"/>
    <w:rsid w:val="00222DAB"/>
    <w:rsid w:val="0022320B"/>
    <w:rsid w:val="002254AE"/>
    <w:rsid w:val="0023395A"/>
    <w:rsid w:val="00234A87"/>
    <w:rsid w:val="00234C6F"/>
    <w:rsid w:val="00235C1C"/>
    <w:rsid w:val="00236C60"/>
    <w:rsid w:val="00236E10"/>
    <w:rsid w:val="00240A81"/>
    <w:rsid w:val="00241AEE"/>
    <w:rsid w:val="00257916"/>
    <w:rsid w:val="00260483"/>
    <w:rsid w:val="00260E00"/>
    <w:rsid w:val="002649BD"/>
    <w:rsid w:val="002672F0"/>
    <w:rsid w:val="002678CA"/>
    <w:rsid w:val="00272008"/>
    <w:rsid w:val="00285CC4"/>
    <w:rsid w:val="00290078"/>
    <w:rsid w:val="002A0DF9"/>
    <w:rsid w:val="002D34E7"/>
    <w:rsid w:val="002D6A30"/>
    <w:rsid w:val="002D7079"/>
    <w:rsid w:val="002E2932"/>
    <w:rsid w:val="002F500A"/>
    <w:rsid w:val="002F7784"/>
    <w:rsid w:val="00300EAB"/>
    <w:rsid w:val="003018DB"/>
    <w:rsid w:val="00305EDC"/>
    <w:rsid w:val="00306117"/>
    <w:rsid w:val="0030652A"/>
    <w:rsid w:val="003122B6"/>
    <w:rsid w:val="00314977"/>
    <w:rsid w:val="0031581E"/>
    <w:rsid w:val="00323350"/>
    <w:rsid w:val="00330273"/>
    <w:rsid w:val="00334476"/>
    <w:rsid w:val="0035403D"/>
    <w:rsid w:val="0035523D"/>
    <w:rsid w:val="00366DEB"/>
    <w:rsid w:val="0037028D"/>
    <w:rsid w:val="00370376"/>
    <w:rsid w:val="00380438"/>
    <w:rsid w:val="0038081F"/>
    <w:rsid w:val="0038138D"/>
    <w:rsid w:val="00381709"/>
    <w:rsid w:val="00383DBE"/>
    <w:rsid w:val="00390DF6"/>
    <w:rsid w:val="003927D9"/>
    <w:rsid w:val="0039403B"/>
    <w:rsid w:val="0039476F"/>
    <w:rsid w:val="00396291"/>
    <w:rsid w:val="003A1738"/>
    <w:rsid w:val="003A5FD7"/>
    <w:rsid w:val="003A6AD3"/>
    <w:rsid w:val="003A7183"/>
    <w:rsid w:val="003B07BB"/>
    <w:rsid w:val="003B0E1F"/>
    <w:rsid w:val="003B33FF"/>
    <w:rsid w:val="003B3C46"/>
    <w:rsid w:val="003C2290"/>
    <w:rsid w:val="003D1257"/>
    <w:rsid w:val="003D19D1"/>
    <w:rsid w:val="003D1F0A"/>
    <w:rsid w:val="003D47C2"/>
    <w:rsid w:val="003E080A"/>
    <w:rsid w:val="003E64B5"/>
    <w:rsid w:val="003F2CD2"/>
    <w:rsid w:val="003F59AE"/>
    <w:rsid w:val="004013B6"/>
    <w:rsid w:val="00401F9B"/>
    <w:rsid w:val="00435253"/>
    <w:rsid w:val="004372C1"/>
    <w:rsid w:val="00440611"/>
    <w:rsid w:val="004427F3"/>
    <w:rsid w:val="00442AB0"/>
    <w:rsid w:val="00446FD5"/>
    <w:rsid w:val="00457615"/>
    <w:rsid w:val="004728A6"/>
    <w:rsid w:val="004734AE"/>
    <w:rsid w:val="00480A36"/>
    <w:rsid w:val="00480CF1"/>
    <w:rsid w:val="0048593A"/>
    <w:rsid w:val="00485E98"/>
    <w:rsid w:val="00496F0E"/>
    <w:rsid w:val="004A33C3"/>
    <w:rsid w:val="004A6A4A"/>
    <w:rsid w:val="004B1494"/>
    <w:rsid w:val="004B218B"/>
    <w:rsid w:val="004B45FA"/>
    <w:rsid w:val="004B5679"/>
    <w:rsid w:val="004B59FC"/>
    <w:rsid w:val="004B7A11"/>
    <w:rsid w:val="004C0B21"/>
    <w:rsid w:val="004C3C71"/>
    <w:rsid w:val="004C47F0"/>
    <w:rsid w:val="004C7B90"/>
    <w:rsid w:val="004E0E78"/>
    <w:rsid w:val="004E5B09"/>
    <w:rsid w:val="004F46E5"/>
    <w:rsid w:val="00502B37"/>
    <w:rsid w:val="0050374E"/>
    <w:rsid w:val="00503FEC"/>
    <w:rsid w:val="00504D10"/>
    <w:rsid w:val="00512DA9"/>
    <w:rsid w:val="00514113"/>
    <w:rsid w:val="00521A96"/>
    <w:rsid w:val="00521BF4"/>
    <w:rsid w:val="00524C4F"/>
    <w:rsid w:val="00524C7A"/>
    <w:rsid w:val="00527B39"/>
    <w:rsid w:val="00530099"/>
    <w:rsid w:val="0053132D"/>
    <w:rsid w:val="005331B6"/>
    <w:rsid w:val="005376F2"/>
    <w:rsid w:val="00542D3F"/>
    <w:rsid w:val="00546E2D"/>
    <w:rsid w:val="005505CF"/>
    <w:rsid w:val="005515F6"/>
    <w:rsid w:val="00564F9F"/>
    <w:rsid w:val="00565798"/>
    <w:rsid w:val="0057141E"/>
    <w:rsid w:val="005720A7"/>
    <w:rsid w:val="005853C4"/>
    <w:rsid w:val="005935B9"/>
    <w:rsid w:val="00597EFE"/>
    <w:rsid w:val="005A3A62"/>
    <w:rsid w:val="005B153D"/>
    <w:rsid w:val="005C09E6"/>
    <w:rsid w:val="005C0CF7"/>
    <w:rsid w:val="005C2F58"/>
    <w:rsid w:val="005C6639"/>
    <w:rsid w:val="005F3BAD"/>
    <w:rsid w:val="005F3DD7"/>
    <w:rsid w:val="00600ACB"/>
    <w:rsid w:val="006160AE"/>
    <w:rsid w:val="0062158C"/>
    <w:rsid w:val="006228DB"/>
    <w:rsid w:val="00627233"/>
    <w:rsid w:val="0063071F"/>
    <w:rsid w:val="00631870"/>
    <w:rsid w:val="00631F0F"/>
    <w:rsid w:val="006321AE"/>
    <w:rsid w:val="006458BC"/>
    <w:rsid w:val="00646D29"/>
    <w:rsid w:val="00655995"/>
    <w:rsid w:val="00656B79"/>
    <w:rsid w:val="006607D7"/>
    <w:rsid w:val="00662DE1"/>
    <w:rsid w:val="00664692"/>
    <w:rsid w:val="00672FFA"/>
    <w:rsid w:val="0067390B"/>
    <w:rsid w:val="006920FA"/>
    <w:rsid w:val="006A2F5A"/>
    <w:rsid w:val="006B4ED6"/>
    <w:rsid w:val="006C1D3A"/>
    <w:rsid w:val="006D51DB"/>
    <w:rsid w:val="006D6015"/>
    <w:rsid w:val="006E0347"/>
    <w:rsid w:val="006E6175"/>
    <w:rsid w:val="006F4E3C"/>
    <w:rsid w:val="00700056"/>
    <w:rsid w:val="00700A2C"/>
    <w:rsid w:val="00703F8A"/>
    <w:rsid w:val="00711F7B"/>
    <w:rsid w:val="00714193"/>
    <w:rsid w:val="007176CC"/>
    <w:rsid w:val="00717C66"/>
    <w:rsid w:val="00720771"/>
    <w:rsid w:val="00723FB1"/>
    <w:rsid w:val="00724FB9"/>
    <w:rsid w:val="00735ED8"/>
    <w:rsid w:val="00737CDE"/>
    <w:rsid w:val="00746947"/>
    <w:rsid w:val="00760876"/>
    <w:rsid w:val="00763618"/>
    <w:rsid w:val="00767755"/>
    <w:rsid w:val="00767CCE"/>
    <w:rsid w:val="00780BE2"/>
    <w:rsid w:val="00786F2A"/>
    <w:rsid w:val="00790B31"/>
    <w:rsid w:val="0079517F"/>
    <w:rsid w:val="00796782"/>
    <w:rsid w:val="007A417A"/>
    <w:rsid w:val="007A560B"/>
    <w:rsid w:val="007A68B1"/>
    <w:rsid w:val="007B0A57"/>
    <w:rsid w:val="007B380B"/>
    <w:rsid w:val="007C05A8"/>
    <w:rsid w:val="007C2726"/>
    <w:rsid w:val="007C363F"/>
    <w:rsid w:val="007C4214"/>
    <w:rsid w:val="007C5E3A"/>
    <w:rsid w:val="007E1D6D"/>
    <w:rsid w:val="007E3B23"/>
    <w:rsid w:val="007E7813"/>
    <w:rsid w:val="007F44F7"/>
    <w:rsid w:val="007F5AAA"/>
    <w:rsid w:val="0080037A"/>
    <w:rsid w:val="00800A80"/>
    <w:rsid w:val="0080332A"/>
    <w:rsid w:val="0080678E"/>
    <w:rsid w:val="00815EEE"/>
    <w:rsid w:val="00822D48"/>
    <w:rsid w:val="00823CC3"/>
    <w:rsid w:val="008257F7"/>
    <w:rsid w:val="008260BA"/>
    <w:rsid w:val="00826DA5"/>
    <w:rsid w:val="0082739F"/>
    <w:rsid w:val="00832BD9"/>
    <w:rsid w:val="0083506B"/>
    <w:rsid w:val="00835646"/>
    <w:rsid w:val="00842539"/>
    <w:rsid w:val="008426D7"/>
    <w:rsid w:val="00844225"/>
    <w:rsid w:val="00847F9D"/>
    <w:rsid w:val="00853BA5"/>
    <w:rsid w:val="00866123"/>
    <w:rsid w:val="008717FB"/>
    <w:rsid w:val="008814A7"/>
    <w:rsid w:val="00887265"/>
    <w:rsid w:val="00887FE5"/>
    <w:rsid w:val="00892A89"/>
    <w:rsid w:val="00892E47"/>
    <w:rsid w:val="0089327A"/>
    <w:rsid w:val="008B59F3"/>
    <w:rsid w:val="008B6729"/>
    <w:rsid w:val="008C2D3B"/>
    <w:rsid w:val="008D54CB"/>
    <w:rsid w:val="008D5863"/>
    <w:rsid w:val="008D603F"/>
    <w:rsid w:val="008D70ED"/>
    <w:rsid w:val="008E3C5F"/>
    <w:rsid w:val="008F0161"/>
    <w:rsid w:val="008F555E"/>
    <w:rsid w:val="008F645E"/>
    <w:rsid w:val="00906AA2"/>
    <w:rsid w:val="009164CD"/>
    <w:rsid w:val="00922B6B"/>
    <w:rsid w:val="00933EA3"/>
    <w:rsid w:val="00933FE8"/>
    <w:rsid w:val="00935027"/>
    <w:rsid w:val="00937ED3"/>
    <w:rsid w:val="00956C6D"/>
    <w:rsid w:val="009621C2"/>
    <w:rsid w:val="00962CC2"/>
    <w:rsid w:val="00962D65"/>
    <w:rsid w:val="00990804"/>
    <w:rsid w:val="00995623"/>
    <w:rsid w:val="009B1E6B"/>
    <w:rsid w:val="009B2546"/>
    <w:rsid w:val="009B2798"/>
    <w:rsid w:val="009B285A"/>
    <w:rsid w:val="009B2B9B"/>
    <w:rsid w:val="009B2E43"/>
    <w:rsid w:val="009B6F37"/>
    <w:rsid w:val="009C4B2B"/>
    <w:rsid w:val="009C5C89"/>
    <w:rsid w:val="009C779C"/>
    <w:rsid w:val="009D518F"/>
    <w:rsid w:val="009D6C61"/>
    <w:rsid w:val="009D705B"/>
    <w:rsid w:val="009E1EEA"/>
    <w:rsid w:val="009E51AE"/>
    <w:rsid w:val="009E5C49"/>
    <w:rsid w:val="009E65E1"/>
    <w:rsid w:val="009E7E4B"/>
    <w:rsid w:val="009F39D2"/>
    <w:rsid w:val="009F518F"/>
    <w:rsid w:val="009F5BC3"/>
    <w:rsid w:val="00A037F8"/>
    <w:rsid w:val="00A0604A"/>
    <w:rsid w:val="00A12989"/>
    <w:rsid w:val="00A12A03"/>
    <w:rsid w:val="00A1794D"/>
    <w:rsid w:val="00A40E4C"/>
    <w:rsid w:val="00A659BA"/>
    <w:rsid w:val="00A67B61"/>
    <w:rsid w:val="00A72D09"/>
    <w:rsid w:val="00A76BA3"/>
    <w:rsid w:val="00A819CD"/>
    <w:rsid w:val="00A826E5"/>
    <w:rsid w:val="00A8321F"/>
    <w:rsid w:val="00A841FF"/>
    <w:rsid w:val="00A84CAC"/>
    <w:rsid w:val="00A90A52"/>
    <w:rsid w:val="00A94F32"/>
    <w:rsid w:val="00A9592F"/>
    <w:rsid w:val="00A96CF9"/>
    <w:rsid w:val="00AB1A19"/>
    <w:rsid w:val="00AC037B"/>
    <w:rsid w:val="00AC3117"/>
    <w:rsid w:val="00AD59E8"/>
    <w:rsid w:val="00AE0094"/>
    <w:rsid w:val="00AE0429"/>
    <w:rsid w:val="00AE60C1"/>
    <w:rsid w:val="00AF0C6B"/>
    <w:rsid w:val="00AF7917"/>
    <w:rsid w:val="00B015E8"/>
    <w:rsid w:val="00B01F91"/>
    <w:rsid w:val="00B04046"/>
    <w:rsid w:val="00B049C2"/>
    <w:rsid w:val="00B120A5"/>
    <w:rsid w:val="00B12E92"/>
    <w:rsid w:val="00B156D0"/>
    <w:rsid w:val="00B162AE"/>
    <w:rsid w:val="00B17051"/>
    <w:rsid w:val="00B21E98"/>
    <w:rsid w:val="00B21EF6"/>
    <w:rsid w:val="00B34EB9"/>
    <w:rsid w:val="00B40255"/>
    <w:rsid w:val="00B43739"/>
    <w:rsid w:val="00B44465"/>
    <w:rsid w:val="00B46964"/>
    <w:rsid w:val="00B54ACA"/>
    <w:rsid w:val="00B54B6B"/>
    <w:rsid w:val="00B54F5F"/>
    <w:rsid w:val="00B55285"/>
    <w:rsid w:val="00B56675"/>
    <w:rsid w:val="00B5763C"/>
    <w:rsid w:val="00B63224"/>
    <w:rsid w:val="00B67087"/>
    <w:rsid w:val="00B7564B"/>
    <w:rsid w:val="00B75780"/>
    <w:rsid w:val="00B76B85"/>
    <w:rsid w:val="00B80FCB"/>
    <w:rsid w:val="00B875EC"/>
    <w:rsid w:val="00B916A8"/>
    <w:rsid w:val="00B96D66"/>
    <w:rsid w:val="00BA327D"/>
    <w:rsid w:val="00BA64EF"/>
    <w:rsid w:val="00BB020C"/>
    <w:rsid w:val="00BB67C3"/>
    <w:rsid w:val="00BD234A"/>
    <w:rsid w:val="00BE0FAD"/>
    <w:rsid w:val="00BE377D"/>
    <w:rsid w:val="00C0010E"/>
    <w:rsid w:val="00C05FE9"/>
    <w:rsid w:val="00C06B9D"/>
    <w:rsid w:val="00C152C1"/>
    <w:rsid w:val="00C1596F"/>
    <w:rsid w:val="00C166CF"/>
    <w:rsid w:val="00C23C6A"/>
    <w:rsid w:val="00C30C09"/>
    <w:rsid w:val="00C47E35"/>
    <w:rsid w:val="00C52005"/>
    <w:rsid w:val="00C5573E"/>
    <w:rsid w:val="00C56729"/>
    <w:rsid w:val="00C578D7"/>
    <w:rsid w:val="00C75412"/>
    <w:rsid w:val="00C765D6"/>
    <w:rsid w:val="00C81F98"/>
    <w:rsid w:val="00C82C1F"/>
    <w:rsid w:val="00C922B7"/>
    <w:rsid w:val="00C96EA3"/>
    <w:rsid w:val="00CA0F48"/>
    <w:rsid w:val="00CA6DF8"/>
    <w:rsid w:val="00CB16AE"/>
    <w:rsid w:val="00CB28D7"/>
    <w:rsid w:val="00CC028D"/>
    <w:rsid w:val="00CC39F8"/>
    <w:rsid w:val="00CD0596"/>
    <w:rsid w:val="00CD2C8B"/>
    <w:rsid w:val="00CE49D6"/>
    <w:rsid w:val="00CF3251"/>
    <w:rsid w:val="00CF4500"/>
    <w:rsid w:val="00D00259"/>
    <w:rsid w:val="00D02F5A"/>
    <w:rsid w:val="00D05BB6"/>
    <w:rsid w:val="00D062C2"/>
    <w:rsid w:val="00D0634F"/>
    <w:rsid w:val="00D1134F"/>
    <w:rsid w:val="00D130DE"/>
    <w:rsid w:val="00D157CD"/>
    <w:rsid w:val="00D2166C"/>
    <w:rsid w:val="00D35535"/>
    <w:rsid w:val="00D36566"/>
    <w:rsid w:val="00D44905"/>
    <w:rsid w:val="00D451CC"/>
    <w:rsid w:val="00D54FA3"/>
    <w:rsid w:val="00D55018"/>
    <w:rsid w:val="00D64FAC"/>
    <w:rsid w:val="00D74773"/>
    <w:rsid w:val="00D8030A"/>
    <w:rsid w:val="00D82449"/>
    <w:rsid w:val="00D849D2"/>
    <w:rsid w:val="00D91AB7"/>
    <w:rsid w:val="00D968BF"/>
    <w:rsid w:val="00D96983"/>
    <w:rsid w:val="00D9767D"/>
    <w:rsid w:val="00DA0E25"/>
    <w:rsid w:val="00DA273F"/>
    <w:rsid w:val="00DA417B"/>
    <w:rsid w:val="00DA5CA1"/>
    <w:rsid w:val="00DB76E1"/>
    <w:rsid w:val="00DC0870"/>
    <w:rsid w:val="00DC3697"/>
    <w:rsid w:val="00DC4F3D"/>
    <w:rsid w:val="00DC7915"/>
    <w:rsid w:val="00DC7C04"/>
    <w:rsid w:val="00DD55BC"/>
    <w:rsid w:val="00DE1C05"/>
    <w:rsid w:val="00DF2817"/>
    <w:rsid w:val="00DF367F"/>
    <w:rsid w:val="00E02485"/>
    <w:rsid w:val="00E06719"/>
    <w:rsid w:val="00E14CA3"/>
    <w:rsid w:val="00E15525"/>
    <w:rsid w:val="00E16993"/>
    <w:rsid w:val="00E16CFC"/>
    <w:rsid w:val="00E2015B"/>
    <w:rsid w:val="00E27293"/>
    <w:rsid w:val="00E31912"/>
    <w:rsid w:val="00E35954"/>
    <w:rsid w:val="00E40CD8"/>
    <w:rsid w:val="00E45EE6"/>
    <w:rsid w:val="00E46D69"/>
    <w:rsid w:val="00E51AE4"/>
    <w:rsid w:val="00E62874"/>
    <w:rsid w:val="00E75317"/>
    <w:rsid w:val="00E75EC1"/>
    <w:rsid w:val="00E812AB"/>
    <w:rsid w:val="00E8341B"/>
    <w:rsid w:val="00E84B84"/>
    <w:rsid w:val="00E8505C"/>
    <w:rsid w:val="00E939C4"/>
    <w:rsid w:val="00E95922"/>
    <w:rsid w:val="00EA0076"/>
    <w:rsid w:val="00EA2614"/>
    <w:rsid w:val="00EA4239"/>
    <w:rsid w:val="00EA4ACB"/>
    <w:rsid w:val="00EB1E9A"/>
    <w:rsid w:val="00EB356D"/>
    <w:rsid w:val="00EB42F3"/>
    <w:rsid w:val="00EB5E3C"/>
    <w:rsid w:val="00EC14FE"/>
    <w:rsid w:val="00EC1D1E"/>
    <w:rsid w:val="00ED4496"/>
    <w:rsid w:val="00EE2D89"/>
    <w:rsid w:val="00EF1055"/>
    <w:rsid w:val="00EF16C0"/>
    <w:rsid w:val="00EF26D4"/>
    <w:rsid w:val="00EF6580"/>
    <w:rsid w:val="00EF7A98"/>
    <w:rsid w:val="00F00F0B"/>
    <w:rsid w:val="00F01A89"/>
    <w:rsid w:val="00F07495"/>
    <w:rsid w:val="00F15BA9"/>
    <w:rsid w:val="00F34438"/>
    <w:rsid w:val="00F34728"/>
    <w:rsid w:val="00F46411"/>
    <w:rsid w:val="00F472F0"/>
    <w:rsid w:val="00F526D2"/>
    <w:rsid w:val="00F52F4D"/>
    <w:rsid w:val="00F61F58"/>
    <w:rsid w:val="00F630BB"/>
    <w:rsid w:val="00F64C9C"/>
    <w:rsid w:val="00F65CE5"/>
    <w:rsid w:val="00F66CBC"/>
    <w:rsid w:val="00F729A9"/>
    <w:rsid w:val="00F73845"/>
    <w:rsid w:val="00F76E90"/>
    <w:rsid w:val="00FA09CF"/>
    <w:rsid w:val="00FA5097"/>
    <w:rsid w:val="00FB7739"/>
    <w:rsid w:val="00FC483E"/>
    <w:rsid w:val="00FC5F22"/>
    <w:rsid w:val="00FD1682"/>
    <w:rsid w:val="00FD3745"/>
    <w:rsid w:val="00FD4CFF"/>
    <w:rsid w:val="00FD54DA"/>
    <w:rsid w:val="00FD6E1F"/>
    <w:rsid w:val="00FD706C"/>
    <w:rsid w:val="00FE1AF2"/>
    <w:rsid w:val="00FF312E"/>
    <w:rsid w:val="00FF31AC"/>
    <w:rsid w:val="00FF5FC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9D1"/>
    <w:pPr>
      <w:spacing w:line="360" w:lineRule="auto"/>
      <w:jc w:val="both"/>
    </w:pPr>
    <w:rPr>
      <w:rFonts w:ascii="Times New Roman" w:hAnsi="Times New Roman"/>
      <w:sz w:val="24"/>
    </w:rPr>
  </w:style>
  <w:style w:type="paragraph" w:styleId="Heading1">
    <w:name w:val="heading 1"/>
    <w:basedOn w:val="Heading2"/>
    <w:next w:val="Normal"/>
    <w:link w:val="Heading1Char"/>
    <w:uiPriority w:val="9"/>
    <w:qFormat/>
    <w:rsid w:val="00A12989"/>
    <w:pPr>
      <w:numPr>
        <w:ilvl w:val="0"/>
      </w:numPr>
      <w:outlineLvl w:val="0"/>
    </w:pPr>
    <w:rPr>
      <w:sz w:val="32"/>
    </w:rPr>
  </w:style>
  <w:style w:type="paragraph" w:styleId="Heading2">
    <w:name w:val="heading 2"/>
    <w:basedOn w:val="Normal"/>
    <w:next w:val="Normal"/>
    <w:link w:val="Heading2Char"/>
    <w:uiPriority w:val="9"/>
    <w:unhideWhenUsed/>
    <w:qFormat/>
    <w:rsid w:val="00A12989"/>
    <w:pPr>
      <w:keepNext/>
      <w:keepLines/>
      <w:numPr>
        <w:ilvl w:val="1"/>
        <w:numId w:val="1"/>
      </w:numPr>
      <w:spacing w:before="40" w:after="0"/>
      <w:outlineLvl w:val="1"/>
    </w:pPr>
    <w:rPr>
      <w:rFonts w:ascii="Calibri" w:eastAsiaTheme="majorEastAsia" w:hAnsi="Calibri" w:cstheme="majorBidi"/>
      <w:b/>
      <w:sz w:val="28"/>
      <w:szCs w:val="33"/>
      <w:u w:val="single"/>
    </w:rPr>
  </w:style>
  <w:style w:type="paragraph" w:styleId="Heading3">
    <w:name w:val="heading 3"/>
    <w:basedOn w:val="Normal"/>
    <w:next w:val="Normal"/>
    <w:link w:val="Heading3Char"/>
    <w:uiPriority w:val="9"/>
    <w:unhideWhenUsed/>
    <w:qFormat/>
    <w:rsid w:val="00A12989"/>
    <w:pPr>
      <w:keepNext/>
      <w:keepLines/>
      <w:numPr>
        <w:ilvl w:val="2"/>
        <w:numId w:val="1"/>
      </w:numPr>
      <w:spacing w:before="40" w:after="0"/>
      <w:ind w:left="1440"/>
      <w:outlineLvl w:val="2"/>
    </w:pPr>
    <w:rPr>
      <w:rFonts w:asciiTheme="majorHAnsi" w:eastAsiaTheme="majorEastAsia" w:hAnsiTheme="majorHAnsi" w:cstheme="majorBidi"/>
      <w:b/>
      <w:i/>
      <w:sz w:val="26"/>
      <w:szCs w:val="30"/>
      <w:u w:val="single"/>
    </w:rPr>
  </w:style>
  <w:style w:type="paragraph" w:styleId="Heading4">
    <w:name w:val="heading 4"/>
    <w:basedOn w:val="Normal"/>
    <w:next w:val="Normal"/>
    <w:link w:val="Heading4Char"/>
    <w:uiPriority w:val="9"/>
    <w:unhideWhenUsed/>
    <w:qFormat/>
    <w:rsid w:val="00F34438"/>
    <w:pPr>
      <w:keepNext/>
      <w:keepLines/>
      <w:numPr>
        <w:ilvl w:val="3"/>
        <w:numId w:val="1"/>
      </w:numPr>
      <w:spacing w:before="40" w:after="0"/>
      <w:ind w:left="1584"/>
      <w:outlineLvl w:val="3"/>
    </w:pPr>
    <w:rPr>
      <w:rFonts w:eastAsiaTheme="majorEastAsia" w:cstheme="majorBidi"/>
      <w:b/>
      <w:iCs/>
      <w:sz w:val="26"/>
    </w:rPr>
  </w:style>
  <w:style w:type="paragraph" w:styleId="Heading5">
    <w:name w:val="heading 5"/>
    <w:basedOn w:val="Normal"/>
    <w:next w:val="Normal"/>
    <w:link w:val="Heading5Char"/>
    <w:uiPriority w:val="9"/>
    <w:semiHidden/>
    <w:unhideWhenUsed/>
    <w:qFormat/>
    <w:rsid w:val="00C23C6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3C6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3C6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3C6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6"/>
    </w:rPr>
  </w:style>
  <w:style w:type="paragraph" w:styleId="Heading9">
    <w:name w:val="heading 9"/>
    <w:basedOn w:val="Normal"/>
    <w:next w:val="Normal"/>
    <w:link w:val="Heading9Char"/>
    <w:uiPriority w:val="9"/>
    <w:semiHidden/>
    <w:unhideWhenUsed/>
    <w:qFormat/>
    <w:rsid w:val="00C23C6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765D6"/>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C765D6"/>
    <w:rPr>
      <w:rFonts w:eastAsiaTheme="minorEastAsia"/>
      <w:szCs w:val="22"/>
      <w:lang w:bidi="ar-SA"/>
    </w:rPr>
  </w:style>
  <w:style w:type="paragraph" w:styleId="Header">
    <w:name w:val="header"/>
    <w:basedOn w:val="Normal"/>
    <w:link w:val="HeaderChar"/>
    <w:uiPriority w:val="99"/>
    <w:unhideWhenUsed/>
    <w:rsid w:val="00191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278"/>
    <w:rPr>
      <w:rFonts w:ascii="Times New Roman" w:hAnsi="Times New Roman"/>
      <w:sz w:val="24"/>
    </w:rPr>
  </w:style>
  <w:style w:type="paragraph" w:styleId="Footer">
    <w:name w:val="footer"/>
    <w:basedOn w:val="Normal"/>
    <w:link w:val="FooterChar"/>
    <w:uiPriority w:val="99"/>
    <w:unhideWhenUsed/>
    <w:rsid w:val="00191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278"/>
    <w:rPr>
      <w:rFonts w:ascii="Times New Roman" w:hAnsi="Times New Roman"/>
      <w:sz w:val="24"/>
    </w:rPr>
  </w:style>
  <w:style w:type="character" w:customStyle="1" w:styleId="Heading1Char">
    <w:name w:val="Heading 1 Char"/>
    <w:basedOn w:val="DefaultParagraphFont"/>
    <w:link w:val="Heading1"/>
    <w:uiPriority w:val="9"/>
    <w:rsid w:val="00A12989"/>
    <w:rPr>
      <w:rFonts w:ascii="Calibri" w:eastAsiaTheme="majorEastAsia" w:hAnsi="Calibri" w:cstheme="majorBidi"/>
      <w:b/>
      <w:sz w:val="32"/>
      <w:szCs w:val="33"/>
      <w:u w:val="single"/>
    </w:rPr>
  </w:style>
  <w:style w:type="character" w:customStyle="1" w:styleId="Heading2Char">
    <w:name w:val="Heading 2 Char"/>
    <w:basedOn w:val="DefaultParagraphFont"/>
    <w:link w:val="Heading2"/>
    <w:uiPriority w:val="9"/>
    <w:rsid w:val="00A12989"/>
    <w:rPr>
      <w:rFonts w:ascii="Calibri" w:eastAsiaTheme="majorEastAsia" w:hAnsi="Calibri" w:cstheme="majorBidi"/>
      <w:b/>
      <w:sz w:val="28"/>
      <w:szCs w:val="33"/>
      <w:u w:val="single"/>
    </w:rPr>
  </w:style>
  <w:style w:type="paragraph" w:styleId="ListParagraph">
    <w:name w:val="List Paragraph"/>
    <w:basedOn w:val="Normal"/>
    <w:uiPriority w:val="34"/>
    <w:qFormat/>
    <w:rsid w:val="00B54ACA"/>
    <w:pPr>
      <w:ind w:left="720"/>
      <w:contextualSpacing/>
    </w:pPr>
  </w:style>
  <w:style w:type="paragraph" w:customStyle="1" w:styleId="Default">
    <w:name w:val="Default"/>
    <w:rsid w:val="00C23C6A"/>
    <w:pPr>
      <w:autoSpaceDE w:val="0"/>
      <w:autoSpaceDN w:val="0"/>
      <w:adjustRightInd w:val="0"/>
      <w:spacing w:after="0" w:line="240" w:lineRule="auto"/>
    </w:pPr>
    <w:rPr>
      <w:rFonts w:ascii="Wingdings" w:hAnsi="Wingdings" w:cs="Wingdings"/>
      <w:color w:val="000000"/>
      <w:sz w:val="24"/>
      <w:szCs w:val="24"/>
    </w:rPr>
  </w:style>
  <w:style w:type="character" w:customStyle="1" w:styleId="Heading3Char">
    <w:name w:val="Heading 3 Char"/>
    <w:basedOn w:val="DefaultParagraphFont"/>
    <w:link w:val="Heading3"/>
    <w:uiPriority w:val="9"/>
    <w:rsid w:val="00A12989"/>
    <w:rPr>
      <w:rFonts w:asciiTheme="majorHAnsi" w:eastAsiaTheme="majorEastAsia" w:hAnsiTheme="majorHAnsi" w:cstheme="majorBidi"/>
      <w:b/>
      <w:i/>
      <w:sz w:val="26"/>
      <w:szCs w:val="30"/>
      <w:u w:val="single"/>
    </w:rPr>
  </w:style>
  <w:style w:type="character" w:customStyle="1" w:styleId="Heading4Char">
    <w:name w:val="Heading 4 Char"/>
    <w:basedOn w:val="DefaultParagraphFont"/>
    <w:link w:val="Heading4"/>
    <w:uiPriority w:val="9"/>
    <w:rsid w:val="00F34438"/>
    <w:rPr>
      <w:rFonts w:ascii="Arial" w:eastAsiaTheme="majorEastAsia" w:hAnsi="Arial" w:cstheme="majorBidi"/>
      <w:b/>
      <w:iCs/>
      <w:sz w:val="26"/>
    </w:rPr>
  </w:style>
  <w:style w:type="character" w:customStyle="1" w:styleId="Heading5Char">
    <w:name w:val="Heading 5 Char"/>
    <w:basedOn w:val="DefaultParagraphFont"/>
    <w:link w:val="Heading5"/>
    <w:uiPriority w:val="9"/>
    <w:semiHidden/>
    <w:rsid w:val="00C23C6A"/>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23C6A"/>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23C6A"/>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23C6A"/>
    <w:rPr>
      <w:rFonts w:asciiTheme="majorHAnsi" w:eastAsiaTheme="majorEastAsia" w:hAnsiTheme="majorHAnsi" w:cstheme="majorBidi"/>
      <w:color w:val="272727" w:themeColor="text1" w:themeTint="D8"/>
      <w:sz w:val="21"/>
      <w:szCs w:val="26"/>
    </w:rPr>
  </w:style>
  <w:style w:type="character" w:customStyle="1" w:styleId="Heading9Char">
    <w:name w:val="Heading 9 Char"/>
    <w:basedOn w:val="DefaultParagraphFont"/>
    <w:link w:val="Heading9"/>
    <w:uiPriority w:val="9"/>
    <w:semiHidden/>
    <w:rsid w:val="00C23C6A"/>
    <w:rPr>
      <w:rFonts w:asciiTheme="majorHAnsi" w:eastAsiaTheme="majorEastAsia" w:hAnsiTheme="majorHAnsi" w:cstheme="majorBidi"/>
      <w:i/>
      <w:iCs/>
      <w:color w:val="272727" w:themeColor="text1" w:themeTint="D8"/>
      <w:sz w:val="21"/>
      <w:szCs w:val="26"/>
    </w:rPr>
  </w:style>
  <w:style w:type="table" w:styleId="TableGrid">
    <w:name w:val="Table Grid"/>
    <w:basedOn w:val="TableNormal"/>
    <w:uiPriority w:val="39"/>
    <w:rsid w:val="00107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
    <w:name w:val="Grid Table 5 Dark Accent 6"/>
    <w:basedOn w:val="TableNormal"/>
    <w:uiPriority w:val="50"/>
    <w:rsid w:val="003702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5">
    <w:name w:val="Grid Table 4 Accent 5"/>
    <w:basedOn w:val="TableNormal"/>
    <w:uiPriority w:val="49"/>
    <w:rsid w:val="00A96C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
    <w:name w:val="Grid Table 4 Accent 6"/>
    <w:basedOn w:val="TableNormal"/>
    <w:uiPriority w:val="49"/>
    <w:rsid w:val="00B76B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1">
    <w:name w:val="Grid Table 4 - Accent 51"/>
    <w:basedOn w:val="TableNormal"/>
    <w:next w:val="GridTable4Accent5"/>
    <w:uiPriority w:val="49"/>
    <w:rsid w:val="00DF281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
    <w:name w:val="Grid Table 4 - Accent 52"/>
    <w:basedOn w:val="TableNormal"/>
    <w:next w:val="GridTable4Accent5"/>
    <w:uiPriority w:val="49"/>
    <w:rsid w:val="00DF281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C56729"/>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3">
    <w:name w:val="Grid Table 4 - Accent 53"/>
    <w:basedOn w:val="TableNormal"/>
    <w:next w:val="GridTable4Accent5"/>
    <w:uiPriority w:val="49"/>
    <w:rsid w:val="00C5672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4">
    <w:name w:val="Grid Table 4 - Accent 54"/>
    <w:basedOn w:val="TableNormal"/>
    <w:next w:val="GridTable4Accent5"/>
    <w:uiPriority w:val="49"/>
    <w:rsid w:val="00C5672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OCHeading">
    <w:name w:val="TOC Heading"/>
    <w:basedOn w:val="Heading1"/>
    <w:next w:val="Normal"/>
    <w:uiPriority w:val="39"/>
    <w:unhideWhenUsed/>
    <w:qFormat/>
    <w:rsid w:val="009E7E4B"/>
    <w:pPr>
      <w:numPr>
        <w:numId w:val="0"/>
      </w:numPr>
      <w:spacing w:before="240" w:line="259" w:lineRule="auto"/>
      <w:jc w:val="left"/>
      <w:outlineLvl w:val="9"/>
    </w:pPr>
    <w:rPr>
      <w:rFonts w:asciiTheme="majorHAnsi" w:hAnsiTheme="majorHAnsi"/>
      <w:b w:val="0"/>
      <w:color w:val="2E74B5" w:themeColor="accent1" w:themeShade="BF"/>
      <w:szCs w:val="32"/>
      <w:u w:val="none"/>
      <w:lang w:bidi="ar-SA"/>
    </w:rPr>
  </w:style>
  <w:style w:type="paragraph" w:styleId="TOC1">
    <w:name w:val="toc 1"/>
    <w:basedOn w:val="Normal"/>
    <w:next w:val="Normal"/>
    <w:autoRedefine/>
    <w:uiPriority w:val="39"/>
    <w:unhideWhenUsed/>
    <w:rsid w:val="009E7E4B"/>
    <w:pPr>
      <w:spacing w:after="100"/>
    </w:pPr>
  </w:style>
  <w:style w:type="paragraph" w:styleId="TOC2">
    <w:name w:val="toc 2"/>
    <w:basedOn w:val="Normal"/>
    <w:next w:val="Normal"/>
    <w:autoRedefine/>
    <w:uiPriority w:val="39"/>
    <w:unhideWhenUsed/>
    <w:rsid w:val="009E7E4B"/>
    <w:pPr>
      <w:spacing w:after="100"/>
      <w:ind w:left="240"/>
    </w:pPr>
  </w:style>
  <w:style w:type="paragraph" w:styleId="TOC3">
    <w:name w:val="toc 3"/>
    <w:basedOn w:val="Normal"/>
    <w:next w:val="Normal"/>
    <w:autoRedefine/>
    <w:uiPriority w:val="39"/>
    <w:unhideWhenUsed/>
    <w:rsid w:val="009E7E4B"/>
    <w:pPr>
      <w:spacing w:after="100"/>
      <w:ind w:left="480"/>
    </w:pPr>
  </w:style>
  <w:style w:type="character" w:styleId="Hyperlink">
    <w:name w:val="Hyperlink"/>
    <w:basedOn w:val="DefaultParagraphFont"/>
    <w:uiPriority w:val="99"/>
    <w:unhideWhenUsed/>
    <w:rsid w:val="009E7E4B"/>
    <w:rPr>
      <w:color w:val="0563C1" w:themeColor="hyperlink"/>
      <w:u w:val="single"/>
    </w:rPr>
  </w:style>
  <w:style w:type="table" w:customStyle="1" w:styleId="GridTable6ColorfulAccent6">
    <w:name w:val="Grid Table 6 Colorful Accent 6"/>
    <w:basedOn w:val="TableNormal"/>
    <w:uiPriority w:val="51"/>
    <w:rsid w:val="007C272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1D19CD"/>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1D19CD"/>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9D1"/>
    <w:pPr>
      <w:spacing w:line="360" w:lineRule="auto"/>
      <w:jc w:val="both"/>
    </w:pPr>
    <w:rPr>
      <w:rFonts w:ascii="Times New Roman" w:hAnsi="Times New Roman"/>
      <w:sz w:val="24"/>
    </w:rPr>
  </w:style>
  <w:style w:type="paragraph" w:styleId="Heading1">
    <w:name w:val="heading 1"/>
    <w:basedOn w:val="Heading2"/>
    <w:next w:val="Normal"/>
    <w:link w:val="Heading1Char"/>
    <w:uiPriority w:val="9"/>
    <w:qFormat/>
    <w:rsid w:val="00A12989"/>
    <w:pPr>
      <w:numPr>
        <w:ilvl w:val="0"/>
      </w:numPr>
      <w:outlineLvl w:val="0"/>
    </w:pPr>
    <w:rPr>
      <w:sz w:val="32"/>
    </w:rPr>
  </w:style>
  <w:style w:type="paragraph" w:styleId="Heading2">
    <w:name w:val="heading 2"/>
    <w:basedOn w:val="Normal"/>
    <w:next w:val="Normal"/>
    <w:link w:val="Heading2Char"/>
    <w:uiPriority w:val="9"/>
    <w:unhideWhenUsed/>
    <w:qFormat/>
    <w:rsid w:val="00A12989"/>
    <w:pPr>
      <w:keepNext/>
      <w:keepLines/>
      <w:numPr>
        <w:ilvl w:val="1"/>
        <w:numId w:val="1"/>
      </w:numPr>
      <w:spacing w:before="40" w:after="0"/>
      <w:outlineLvl w:val="1"/>
    </w:pPr>
    <w:rPr>
      <w:rFonts w:ascii="Calibri" w:eastAsiaTheme="majorEastAsia" w:hAnsi="Calibri" w:cstheme="majorBidi"/>
      <w:b/>
      <w:sz w:val="28"/>
      <w:szCs w:val="33"/>
      <w:u w:val="single"/>
    </w:rPr>
  </w:style>
  <w:style w:type="paragraph" w:styleId="Heading3">
    <w:name w:val="heading 3"/>
    <w:basedOn w:val="Normal"/>
    <w:next w:val="Normal"/>
    <w:link w:val="Heading3Char"/>
    <w:uiPriority w:val="9"/>
    <w:unhideWhenUsed/>
    <w:qFormat/>
    <w:rsid w:val="00A12989"/>
    <w:pPr>
      <w:keepNext/>
      <w:keepLines/>
      <w:numPr>
        <w:ilvl w:val="2"/>
        <w:numId w:val="1"/>
      </w:numPr>
      <w:spacing w:before="40" w:after="0"/>
      <w:ind w:left="1440"/>
      <w:outlineLvl w:val="2"/>
    </w:pPr>
    <w:rPr>
      <w:rFonts w:asciiTheme="majorHAnsi" w:eastAsiaTheme="majorEastAsia" w:hAnsiTheme="majorHAnsi" w:cstheme="majorBidi"/>
      <w:b/>
      <w:i/>
      <w:sz w:val="26"/>
      <w:szCs w:val="30"/>
      <w:u w:val="single"/>
    </w:rPr>
  </w:style>
  <w:style w:type="paragraph" w:styleId="Heading4">
    <w:name w:val="heading 4"/>
    <w:basedOn w:val="Normal"/>
    <w:next w:val="Normal"/>
    <w:link w:val="Heading4Char"/>
    <w:uiPriority w:val="9"/>
    <w:unhideWhenUsed/>
    <w:qFormat/>
    <w:rsid w:val="00F34438"/>
    <w:pPr>
      <w:keepNext/>
      <w:keepLines/>
      <w:numPr>
        <w:ilvl w:val="3"/>
        <w:numId w:val="1"/>
      </w:numPr>
      <w:spacing w:before="40" w:after="0"/>
      <w:ind w:left="1584"/>
      <w:outlineLvl w:val="3"/>
    </w:pPr>
    <w:rPr>
      <w:rFonts w:eastAsiaTheme="majorEastAsia" w:cstheme="majorBidi"/>
      <w:b/>
      <w:iCs/>
      <w:sz w:val="26"/>
    </w:rPr>
  </w:style>
  <w:style w:type="paragraph" w:styleId="Heading5">
    <w:name w:val="heading 5"/>
    <w:basedOn w:val="Normal"/>
    <w:next w:val="Normal"/>
    <w:link w:val="Heading5Char"/>
    <w:uiPriority w:val="9"/>
    <w:semiHidden/>
    <w:unhideWhenUsed/>
    <w:qFormat/>
    <w:rsid w:val="00C23C6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3C6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3C6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3C6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6"/>
    </w:rPr>
  </w:style>
  <w:style w:type="paragraph" w:styleId="Heading9">
    <w:name w:val="heading 9"/>
    <w:basedOn w:val="Normal"/>
    <w:next w:val="Normal"/>
    <w:link w:val="Heading9Char"/>
    <w:uiPriority w:val="9"/>
    <w:semiHidden/>
    <w:unhideWhenUsed/>
    <w:qFormat/>
    <w:rsid w:val="00C23C6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765D6"/>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C765D6"/>
    <w:rPr>
      <w:rFonts w:eastAsiaTheme="minorEastAsia"/>
      <w:szCs w:val="22"/>
      <w:lang w:bidi="ar-SA"/>
    </w:rPr>
  </w:style>
  <w:style w:type="paragraph" w:styleId="Header">
    <w:name w:val="header"/>
    <w:basedOn w:val="Normal"/>
    <w:link w:val="HeaderChar"/>
    <w:uiPriority w:val="99"/>
    <w:unhideWhenUsed/>
    <w:rsid w:val="00191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278"/>
    <w:rPr>
      <w:rFonts w:ascii="Times New Roman" w:hAnsi="Times New Roman"/>
      <w:sz w:val="24"/>
    </w:rPr>
  </w:style>
  <w:style w:type="paragraph" w:styleId="Footer">
    <w:name w:val="footer"/>
    <w:basedOn w:val="Normal"/>
    <w:link w:val="FooterChar"/>
    <w:uiPriority w:val="99"/>
    <w:unhideWhenUsed/>
    <w:rsid w:val="00191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278"/>
    <w:rPr>
      <w:rFonts w:ascii="Times New Roman" w:hAnsi="Times New Roman"/>
      <w:sz w:val="24"/>
    </w:rPr>
  </w:style>
  <w:style w:type="character" w:customStyle="1" w:styleId="Heading1Char">
    <w:name w:val="Heading 1 Char"/>
    <w:basedOn w:val="DefaultParagraphFont"/>
    <w:link w:val="Heading1"/>
    <w:uiPriority w:val="9"/>
    <w:rsid w:val="00A12989"/>
    <w:rPr>
      <w:rFonts w:ascii="Calibri" w:eastAsiaTheme="majorEastAsia" w:hAnsi="Calibri" w:cstheme="majorBidi"/>
      <w:b/>
      <w:sz w:val="32"/>
      <w:szCs w:val="33"/>
      <w:u w:val="single"/>
    </w:rPr>
  </w:style>
  <w:style w:type="character" w:customStyle="1" w:styleId="Heading2Char">
    <w:name w:val="Heading 2 Char"/>
    <w:basedOn w:val="DefaultParagraphFont"/>
    <w:link w:val="Heading2"/>
    <w:uiPriority w:val="9"/>
    <w:rsid w:val="00A12989"/>
    <w:rPr>
      <w:rFonts w:ascii="Calibri" w:eastAsiaTheme="majorEastAsia" w:hAnsi="Calibri" w:cstheme="majorBidi"/>
      <w:b/>
      <w:sz w:val="28"/>
      <w:szCs w:val="33"/>
      <w:u w:val="single"/>
    </w:rPr>
  </w:style>
  <w:style w:type="paragraph" w:styleId="ListParagraph">
    <w:name w:val="List Paragraph"/>
    <w:basedOn w:val="Normal"/>
    <w:uiPriority w:val="34"/>
    <w:qFormat/>
    <w:rsid w:val="00B54ACA"/>
    <w:pPr>
      <w:ind w:left="720"/>
      <w:contextualSpacing/>
    </w:pPr>
  </w:style>
  <w:style w:type="paragraph" w:customStyle="1" w:styleId="Default">
    <w:name w:val="Default"/>
    <w:rsid w:val="00C23C6A"/>
    <w:pPr>
      <w:autoSpaceDE w:val="0"/>
      <w:autoSpaceDN w:val="0"/>
      <w:adjustRightInd w:val="0"/>
      <w:spacing w:after="0" w:line="240" w:lineRule="auto"/>
    </w:pPr>
    <w:rPr>
      <w:rFonts w:ascii="Wingdings" w:hAnsi="Wingdings" w:cs="Wingdings"/>
      <w:color w:val="000000"/>
      <w:sz w:val="24"/>
      <w:szCs w:val="24"/>
    </w:rPr>
  </w:style>
  <w:style w:type="character" w:customStyle="1" w:styleId="Heading3Char">
    <w:name w:val="Heading 3 Char"/>
    <w:basedOn w:val="DefaultParagraphFont"/>
    <w:link w:val="Heading3"/>
    <w:uiPriority w:val="9"/>
    <w:rsid w:val="00A12989"/>
    <w:rPr>
      <w:rFonts w:asciiTheme="majorHAnsi" w:eastAsiaTheme="majorEastAsia" w:hAnsiTheme="majorHAnsi" w:cstheme="majorBidi"/>
      <w:b/>
      <w:i/>
      <w:sz w:val="26"/>
      <w:szCs w:val="30"/>
      <w:u w:val="single"/>
    </w:rPr>
  </w:style>
  <w:style w:type="character" w:customStyle="1" w:styleId="Heading4Char">
    <w:name w:val="Heading 4 Char"/>
    <w:basedOn w:val="DefaultParagraphFont"/>
    <w:link w:val="Heading4"/>
    <w:uiPriority w:val="9"/>
    <w:rsid w:val="00F34438"/>
    <w:rPr>
      <w:rFonts w:ascii="Arial" w:eastAsiaTheme="majorEastAsia" w:hAnsi="Arial" w:cstheme="majorBidi"/>
      <w:b/>
      <w:iCs/>
      <w:sz w:val="26"/>
    </w:rPr>
  </w:style>
  <w:style w:type="character" w:customStyle="1" w:styleId="Heading5Char">
    <w:name w:val="Heading 5 Char"/>
    <w:basedOn w:val="DefaultParagraphFont"/>
    <w:link w:val="Heading5"/>
    <w:uiPriority w:val="9"/>
    <w:semiHidden/>
    <w:rsid w:val="00C23C6A"/>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23C6A"/>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23C6A"/>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23C6A"/>
    <w:rPr>
      <w:rFonts w:asciiTheme="majorHAnsi" w:eastAsiaTheme="majorEastAsia" w:hAnsiTheme="majorHAnsi" w:cstheme="majorBidi"/>
      <w:color w:val="272727" w:themeColor="text1" w:themeTint="D8"/>
      <w:sz w:val="21"/>
      <w:szCs w:val="26"/>
    </w:rPr>
  </w:style>
  <w:style w:type="character" w:customStyle="1" w:styleId="Heading9Char">
    <w:name w:val="Heading 9 Char"/>
    <w:basedOn w:val="DefaultParagraphFont"/>
    <w:link w:val="Heading9"/>
    <w:uiPriority w:val="9"/>
    <w:semiHidden/>
    <w:rsid w:val="00C23C6A"/>
    <w:rPr>
      <w:rFonts w:asciiTheme="majorHAnsi" w:eastAsiaTheme="majorEastAsia" w:hAnsiTheme="majorHAnsi" w:cstheme="majorBidi"/>
      <w:i/>
      <w:iCs/>
      <w:color w:val="272727" w:themeColor="text1" w:themeTint="D8"/>
      <w:sz w:val="21"/>
      <w:szCs w:val="26"/>
    </w:rPr>
  </w:style>
  <w:style w:type="table" w:styleId="TableGrid">
    <w:name w:val="Table Grid"/>
    <w:basedOn w:val="TableNormal"/>
    <w:uiPriority w:val="39"/>
    <w:rsid w:val="00107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
    <w:name w:val="Grid Table 5 Dark Accent 6"/>
    <w:basedOn w:val="TableNormal"/>
    <w:uiPriority w:val="50"/>
    <w:rsid w:val="003702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5">
    <w:name w:val="Grid Table 4 Accent 5"/>
    <w:basedOn w:val="TableNormal"/>
    <w:uiPriority w:val="49"/>
    <w:rsid w:val="00A96C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
    <w:name w:val="Grid Table 4 Accent 6"/>
    <w:basedOn w:val="TableNormal"/>
    <w:uiPriority w:val="49"/>
    <w:rsid w:val="00B76B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1">
    <w:name w:val="Grid Table 4 - Accent 51"/>
    <w:basedOn w:val="TableNormal"/>
    <w:next w:val="GridTable4Accent5"/>
    <w:uiPriority w:val="49"/>
    <w:rsid w:val="00DF281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
    <w:name w:val="Grid Table 4 - Accent 52"/>
    <w:basedOn w:val="TableNormal"/>
    <w:next w:val="GridTable4Accent5"/>
    <w:uiPriority w:val="49"/>
    <w:rsid w:val="00DF281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C56729"/>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3">
    <w:name w:val="Grid Table 4 - Accent 53"/>
    <w:basedOn w:val="TableNormal"/>
    <w:next w:val="GridTable4Accent5"/>
    <w:uiPriority w:val="49"/>
    <w:rsid w:val="00C5672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4">
    <w:name w:val="Grid Table 4 - Accent 54"/>
    <w:basedOn w:val="TableNormal"/>
    <w:next w:val="GridTable4Accent5"/>
    <w:uiPriority w:val="49"/>
    <w:rsid w:val="00C5672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OCHeading">
    <w:name w:val="TOC Heading"/>
    <w:basedOn w:val="Heading1"/>
    <w:next w:val="Normal"/>
    <w:uiPriority w:val="39"/>
    <w:unhideWhenUsed/>
    <w:qFormat/>
    <w:rsid w:val="009E7E4B"/>
    <w:pPr>
      <w:numPr>
        <w:numId w:val="0"/>
      </w:numPr>
      <w:spacing w:before="240" w:line="259" w:lineRule="auto"/>
      <w:jc w:val="left"/>
      <w:outlineLvl w:val="9"/>
    </w:pPr>
    <w:rPr>
      <w:rFonts w:asciiTheme="majorHAnsi" w:hAnsiTheme="majorHAnsi"/>
      <w:b w:val="0"/>
      <w:color w:val="2E74B5" w:themeColor="accent1" w:themeShade="BF"/>
      <w:szCs w:val="32"/>
      <w:u w:val="none"/>
      <w:lang w:bidi="ar-SA"/>
    </w:rPr>
  </w:style>
  <w:style w:type="paragraph" w:styleId="TOC1">
    <w:name w:val="toc 1"/>
    <w:basedOn w:val="Normal"/>
    <w:next w:val="Normal"/>
    <w:autoRedefine/>
    <w:uiPriority w:val="39"/>
    <w:unhideWhenUsed/>
    <w:rsid w:val="009E7E4B"/>
    <w:pPr>
      <w:spacing w:after="100"/>
    </w:pPr>
  </w:style>
  <w:style w:type="paragraph" w:styleId="TOC2">
    <w:name w:val="toc 2"/>
    <w:basedOn w:val="Normal"/>
    <w:next w:val="Normal"/>
    <w:autoRedefine/>
    <w:uiPriority w:val="39"/>
    <w:unhideWhenUsed/>
    <w:rsid w:val="009E7E4B"/>
    <w:pPr>
      <w:spacing w:after="100"/>
      <w:ind w:left="240"/>
    </w:pPr>
  </w:style>
  <w:style w:type="paragraph" w:styleId="TOC3">
    <w:name w:val="toc 3"/>
    <w:basedOn w:val="Normal"/>
    <w:next w:val="Normal"/>
    <w:autoRedefine/>
    <w:uiPriority w:val="39"/>
    <w:unhideWhenUsed/>
    <w:rsid w:val="009E7E4B"/>
    <w:pPr>
      <w:spacing w:after="100"/>
      <w:ind w:left="480"/>
    </w:pPr>
  </w:style>
  <w:style w:type="character" w:styleId="Hyperlink">
    <w:name w:val="Hyperlink"/>
    <w:basedOn w:val="DefaultParagraphFont"/>
    <w:uiPriority w:val="99"/>
    <w:unhideWhenUsed/>
    <w:rsid w:val="009E7E4B"/>
    <w:rPr>
      <w:color w:val="0563C1" w:themeColor="hyperlink"/>
      <w:u w:val="single"/>
    </w:rPr>
  </w:style>
  <w:style w:type="table" w:customStyle="1" w:styleId="GridTable6ColorfulAccent6">
    <w:name w:val="Grid Table 6 Colorful Accent 6"/>
    <w:basedOn w:val="TableNormal"/>
    <w:uiPriority w:val="51"/>
    <w:rsid w:val="007C272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1D19CD"/>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1D19CD"/>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2.xml"/><Relationship Id="rId34" Type="http://schemas.openxmlformats.org/officeDocument/2006/relationships/chart" Target="charts/chart15.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5" Type="http://schemas.microsoft.com/office/2007/relationships/stylesWithEffects" Target="stylesWithEffects.xml"/><Relationship Id="rId15" Type="http://schemas.openxmlformats.org/officeDocument/2006/relationships/hyperlink" Target="https://www.powerthesaurus.org/irremovable/antonyms"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image" Target="media/image1.gif"/><Relationship Id="rId19" Type="http://schemas.openxmlformats.org/officeDocument/2006/relationships/image" Target="media/image6.jpeg"/><Relationship Id="rId31" Type="http://schemas.openxmlformats.org/officeDocument/2006/relationships/chart" Target="charts/chart1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Amount</a:t>
            </a:r>
            <a:r>
              <a:rPr lang="en-US" baseline="0"/>
              <a:t> disbursement</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Mar-18</c:v>
                </c:pt>
              </c:strCache>
            </c:strRef>
          </c:tx>
          <c:spPr>
            <a:solidFill>
              <a:schemeClr val="accent6">
                <a:shade val="76000"/>
              </a:schemeClr>
            </a:solidFill>
            <a:ln>
              <a:noFill/>
            </a:ln>
            <a:effectLst>
              <a:outerShdw blurRad="76200" dir="13500000" sy="23000" kx="1200000" algn="br" rotWithShape="0">
                <a:prstClr val="black">
                  <a:alpha val="20000"/>
                </a:prstClr>
              </a:outerShdw>
            </a:effectLst>
          </c:spPr>
          <c:invertIfNegative val="0"/>
          <c:cat>
            <c:numRef>
              <c:f>Sheet1!$A$2</c:f>
              <c:numCache>
                <c:formatCode>General</c:formatCode>
                <c:ptCount val="1"/>
              </c:numCache>
            </c:numRef>
          </c:cat>
          <c:val>
            <c:numRef>
              <c:f>Sheet1!$B$2</c:f>
              <c:numCache>
                <c:formatCode>#,##0.00</c:formatCode>
                <c:ptCount val="1"/>
                <c:pt idx="0">
                  <c:v>899000</c:v>
                </c:pt>
              </c:numCache>
            </c:numRef>
          </c:val>
          <c:extLst xmlns:c16r2="http://schemas.microsoft.com/office/drawing/2015/06/chart">
            <c:ext xmlns:c16="http://schemas.microsoft.com/office/drawing/2014/chart" uri="{C3380CC4-5D6E-409C-BE32-E72D297353CC}">
              <c16:uniqueId val="{00000000-A659-4B89-A569-1FC845B1A0DE}"/>
            </c:ext>
          </c:extLst>
        </c:ser>
        <c:ser>
          <c:idx val="1"/>
          <c:order val="1"/>
          <c:tx>
            <c:strRef>
              <c:f>Sheet1!$C$1</c:f>
              <c:strCache>
                <c:ptCount val="1"/>
                <c:pt idx="0">
                  <c:v>June, 2018</c:v>
                </c:pt>
              </c:strCache>
            </c:strRef>
          </c:tx>
          <c:spPr>
            <a:solidFill>
              <a:schemeClr val="accent5">
                <a:lumMod val="75000"/>
              </a:schemeClr>
            </a:solidFill>
            <a:ln>
              <a:noFill/>
            </a:ln>
            <a:effectLst>
              <a:outerShdw blurRad="76200" dist="12700" dir="8100000" kx="800400" algn="br" rotWithShape="0">
                <a:schemeClr val="bg2">
                  <a:lumMod val="75000"/>
                  <a:alpha val="13000"/>
                </a:schemeClr>
              </a:outerShdw>
            </a:effectLst>
          </c:spPr>
          <c:invertIfNegative val="0"/>
          <c:cat>
            <c:numRef>
              <c:f>Sheet1!$A$2</c:f>
              <c:numCache>
                <c:formatCode>General</c:formatCode>
                <c:ptCount val="1"/>
              </c:numCache>
            </c:numRef>
          </c:cat>
          <c:val>
            <c:numRef>
              <c:f>Sheet1!$C$2</c:f>
              <c:numCache>
                <c:formatCode>#,##0.00</c:formatCode>
                <c:ptCount val="1"/>
                <c:pt idx="0">
                  <c:v>810000</c:v>
                </c:pt>
              </c:numCache>
            </c:numRef>
          </c:val>
          <c:extLst xmlns:c16r2="http://schemas.microsoft.com/office/drawing/2015/06/chart">
            <c:ext xmlns:c16="http://schemas.microsoft.com/office/drawing/2014/chart" uri="{C3380CC4-5D6E-409C-BE32-E72D297353CC}">
              <c16:uniqueId val="{00000001-A659-4B89-A569-1FC845B1A0DE}"/>
            </c:ext>
          </c:extLst>
        </c:ser>
        <c:dLbls>
          <c:showLegendKey val="0"/>
          <c:showVal val="0"/>
          <c:showCatName val="0"/>
          <c:showSerName val="0"/>
          <c:showPercent val="0"/>
          <c:showBubbleSize val="0"/>
        </c:dLbls>
        <c:gapWidth val="219"/>
        <c:overlap val="-27"/>
        <c:axId val="95242112"/>
        <c:axId val="95243648"/>
      </c:barChart>
      <c:catAx>
        <c:axId val="9524211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43648"/>
        <c:crosses val="autoZero"/>
        <c:auto val="1"/>
        <c:lblAlgn val="ctr"/>
        <c:lblOffset val="100"/>
        <c:noMultiLvlLbl val="0"/>
      </c:catAx>
      <c:valAx>
        <c:axId val="95243648"/>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4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SIBL Green Banking</a:t>
            </a:r>
          </a:p>
        </c:rich>
      </c:tx>
      <c:overlay val="0"/>
      <c:spPr>
        <a:noFill/>
        <a:ln>
          <a:noFill/>
        </a:ln>
        <a:effectLst/>
      </c:spPr>
    </c:title>
    <c:autoTitleDeleted val="0"/>
    <c:plotArea>
      <c:layout/>
      <c:lineChart>
        <c:grouping val="standard"/>
        <c:varyColors val="0"/>
        <c:ser>
          <c:idx val="0"/>
          <c:order val="0"/>
          <c:tx>
            <c:strRef>
              <c:f>Sheet1!$B$1</c:f>
              <c:strCache>
                <c:ptCount val="1"/>
                <c:pt idx="0">
                  <c:v>Series 1</c:v>
                </c:pt>
              </c:strCache>
            </c:strRef>
          </c:tx>
          <c:spPr>
            <a:ln w="34925" cap="rnd">
              <a:solidFill>
                <a:schemeClr val="accent6"/>
              </a:solidFill>
              <a:round/>
            </a:ln>
            <a:effectLst>
              <a:outerShdw blurRad="57150" dist="19050" dir="5400000" algn="ctr" rotWithShape="0">
                <a:srgbClr val="000000">
                  <a:alpha val="63000"/>
                </a:srgbClr>
              </a:outerShdw>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a:outerShdw blurRad="57150" dist="19050" dir="5400000" algn="ctr" rotWithShape="0">
                  <a:srgbClr val="000000">
                    <a:alpha val="63000"/>
                  </a:srgbClr>
                </a:outerShdw>
              </a:effectLst>
            </c:spPr>
          </c:marker>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288D7B98-3FD1-4035-A677-888E944D4CC4}" type="VALUE">
                      <a:rPr lang="en-US"/>
                      <a:pPr>
                        <a:defRPr sz="900" b="1" i="0" u="none" strike="noStrike" kern="1200" baseline="0">
                          <a:solidFill>
                            <a:schemeClr val="tx1">
                              <a:lumMod val="75000"/>
                              <a:lumOff val="25000"/>
                            </a:schemeClr>
                          </a:solidFill>
                          <a:latin typeface="+mn-lt"/>
                          <a:ea typeface="+mn-ea"/>
                          <a:cs typeface="+mn-cs"/>
                        </a:defRPr>
                      </a:pPr>
                      <a:t>[VALUE]</a:t>
                    </a:fld>
                    <a:endParaRPr lang="en-US"/>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1227-448B-BE4B-3C3C934CFB94}"/>
                </c:ext>
              </c:extLst>
            </c:dLbl>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B048BA5B-D773-4232-9013-FADE36599B26}" type="VALUE">
                      <a:rPr lang="en-US"/>
                      <a:pPr>
                        <a:defRPr sz="900" b="1" i="0" u="none" strike="noStrike" kern="1200" baseline="0">
                          <a:solidFill>
                            <a:schemeClr val="tx1">
                              <a:lumMod val="75000"/>
                              <a:lumOff val="25000"/>
                            </a:schemeClr>
                          </a:solidFill>
                          <a:latin typeface="+mn-lt"/>
                          <a:ea typeface="+mn-ea"/>
                          <a:cs typeface="+mn-cs"/>
                        </a:defRPr>
                      </a:pPr>
                      <a:t>[VALUE]</a:t>
                    </a:fld>
                    <a:endParaRPr lang="en-US"/>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1227-448B-BE4B-3C3C934CFB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51481</c:v>
                </c:pt>
                <c:pt idx="1">
                  <c:v>736.84</c:v>
                </c:pt>
                <c:pt idx="2">
                  <c:v>8977.34</c:v>
                </c:pt>
                <c:pt idx="3">
                  <c:v>6717.98</c:v>
                </c:pt>
              </c:numCache>
            </c:numRef>
          </c:val>
          <c:smooth val="0"/>
          <c:extLst xmlns:c16r2="http://schemas.microsoft.com/office/drawing/2015/06/chart">
            <c:ext xmlns:c16="http://schemas.microsoft.com/office/drawing/2014/chart" uri="{C3380CC4-5D6E-409C-BE32-E72D297353CC}">
              <c16:uniqueId val="{00000004-1227-448B-BE4B-3C3C934CFB94}"/>
            </c:ext>
          </c:extLst>
        </c:ser>
        <c:dLbls>
          <c:showLegendKey val="0"/>
          <c:showVal val="1"/>
          <c:showCatName val="0"/>
          <c:showSerName val="0"/>
          <c:showPercent val="0"/>
          <c:showBubbleSize val="0"/>
        </c:dLbls>
        <c:marker val="1"/>
        <c:smooth val="0"/>
        <c:axId val="99088640"/>
        <c:axId val="61091840"/>
      </c:lineChart>
      <c:catAx>
        <c:axId val="99088640"/>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1091840"/>
        <c:crosses val="autoZero"/>
        <c:auto val="1"/>
        <c:lblAlgn val="ctr"/>
        <c:lblOffset val="100"/>
        <c:noMultiLvlLbl val="0"/>
      </c:catAx>
      <c:valAx>
        <c:axId val="6109184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08864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Bank Asia Green Banking</a:t>
            </a:r>
          </a:p>
        </c:rich>
      </c:tx>
      <c:overlay val="0"/>
      <c:spPr>
        <a:noFill/>
        <a:ln>
          <a:noFill/>
        </a:ln>
        <a:effectLst/>
      </c:sp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1400</c:v>
                </c:pt>
                <c:pt idx="1">
                  <c:v>1700</c:v>
                </c:pt>
                <c:pt idx="2">
                  <c:v>1840</c:v>
                </c:pt>
                <c:pt idx="3">
                  <c:v>1407</c:v>
                </c:pt>
              </c:numCache>
            </c:numRef>
          </c:val>
          <c:smooth val="0"/>
          <c:extLst xmlns:c16r2="http://schemas.microsoft.com/office/drawing/2015/06/chart">
            <c:ext xmlns:c16="http://schemas.microsoft.com/office/drawing/2014/chart" uri="{C3380CC4-5D6E-409C-BE32-E72D297353CC}">
              <c16:uniqueId val="{00000000-5A13-48C8-A168-9B46FE5058FE}"/>
            </c:ext>
          </c:extLst>
        </c:ser>
        <c:dLbls>
          <c:showLegendKey val="0"/>
          <c:showVal val="0"/>
          <c:showCatName val="0"/>
          <c:showSerName val="0"/>
          <c:showPercent val="0"/>
          <c:showBubbleSize val="0"/>
        </c:dLbls>
        <c:marker val="1"/>
        <c:smooth val="0"/>
        <c:axId val="64951040"/>
        <c:axId val="64952576"/>
      </c:lineChart>
      <c:catAx>
        <c:axId val="649510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52576"/>
        <c:crosses val="autoZero"/>
        <c:auto val="1"/>
        <c:lblAlgn val="ctr"/>
        <c:lblOffset val="100"/>
        <c:noMultiLvlLbl val="0"/>
      </c:catAx>
      <c:valAx>
        <c:axId val="64952576"/>
        <c:scaling>
          <c:orientation val="minMax"/>
          <c:min val="120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5104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a:t>BRAC Bank Green Banking</a:t>
            </a:r>
          </a:p>
        </c:rich>
      </c:tx>
      <c:overlay val="0"/>
      <c:spPr>
        <a:noFill/>
        <a:ln>
          <a:noFill/>
        </a:ln>
        <a:effectLst/>
      </c:spPr>
    </c:title>
    <c:autoTitleDeleted val="0"/>
    <c:plotArea>
      <c:layout/>
      <c:lineChart>
        <c:grouping val="standard"/>
        <c:varyColors val="0"/>
        <c:ser>
          <c:idx val="0"/>
          <c:order val="0"/>
          <c:tx>
            <c:strRef>
              <c:f>Sheet1!$B$1</c:f>
              <c:strCache>
                <c:ptCount val="1"/>
                <c:pt idx="0">
                  <c:v>Series 1</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11000</c:v>
                </c:pt>
                <c:pt idx="1">
                  <c:v>0</c:v>
                </c:pt>
                <c:pt idx="2">
                  <c:v>0</c:v>
                </c:pt>
                <c:pt idx="3">
                  <c:v>0</c:v>
                </c:pt>
              </c:numCache>
            </c:numRef>
          </c:val>
          <c:smooth val="0"/>
          <c:extLst xmlns:c16r2="http://schemas.microsoft.com/office/drawing/2015/06/chart">
            <c:ext xmlns:c16="http://schemas.microsoft.com/office/drawing/2014/chart" uri="{C3380CC4-5D6E-409C-BE32-E72D297353CC}">
              <c16:uniqueId val="{00000000-30CA-4F6B-A568-7A7E000ABBBE}"/>
            </c:ext>
          </c:extLst>
        </c:ser>
        <c:dLbls>
          <c:dLblPos val="t"/>
          <c:showLegendKey val="0"/>
          <c:showVal val="1"/>
          <c:showCatName val="0"/>
          <c:showSerName val="0"/>
          <c:showPercent val="0"/>
          <c:showBubbleSize val="0"/>
        </c:dLbls>
        <c:dropLines>
          <c:spPr>
            <a:ln w="9525">
              <a:solidFill>
                <a:schemeClr val="dk1">
                  <a:lumMod val="35000"/>
                  <a:lumOff val="65000"/>
                  <a:alpha val="33000"/>
                </a:schemeClr>
              </a:solidFill>
              <a:round/>
            </a:ln>
            <a:effectLst/>
          </c:spPr>
        </c:dropLines>
        <c:marker val="1"/>
        <c:smooth val="0"/>
        <c:axId val="64995328"/>
        <c:axId val="64996864"/>
      </c:lineChart>
      <c:catAx>
        <c:axId val="64995328"/>
        <c:scaling>
          <c:orientation val="minMax"/>
        </c:scaling>
        <c:delete val="0"/>
        <c:axPos val="b"/>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64996864"/>
        <c:crosses val="autoZero"/>
        <c:auto val="1"/>
        <c:lblAlgn val="ctr"/>
        <c:lblOffset val="100"/>
        <c:noMultiLvlLbl val="0"/>
      </c:catAx>
      <c:valAx>
        <c:axId val="64996864"/>
        <c:scaling>
          <c:orientation val="minMax"/>
          <c:max val="12000"/>
          <c:min val="130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64995328"/>
        <c:crosses val="autoZero"/>
        <c:crossBetween val="between"/>
      </c:valAx>
      <c:spPr>
        <a:gradFill rotWithShape="1">
          <a:gsLst>
            <a:gs pos="0">
              <a:schemeClr val="lt1"/>
            </a:gs>
            <a:gs pos="100000">
              <a:schemeClr val="lt1">
                <a:lumMod val="95000"/>
              </a:schemeClr>
            </a:gs>
          </a:gsLst>
          <a:lin ang="5400000" scaled="0"/>
        </a:gradFill>
        <a:ln>
          <a:noFill/>
        </a:ln>
        <a:effectLst/>
      </c:spPr>
    </c:plotArea>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Eastern Bank Green Banking</a:t>
            </a:r>
          </a:p>
        </c:rich>
      </c:tx>
      <c:overlay val="0"/>
      <c:spPr>
        <a:noFill/>
        <a:ln>
          <a:noFill/>
        </a:ln>
        <a:effectLst/>
      </c:sp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Sheet1!$A$2:$A$5</c:f>
              <c:numCache>
                <c:formatCode>General</c:formatCode>
                <c:ptCount val="4"/>
                <c:pt idx="0">
                  <c:v>207</c:v>
                </c:pt>
                <c:pt idx="1">
                  <c:v>2016</c:v>
                </c:pt>
                <c:pt idx="2">
                  <c:v>2015</c:v>
                </c:pt>
                <c:pt idx="3">
                  <c:v>2014</c:v>
                </c:pt>
              </c:numCache>
            </c:numRef>
          </c:cat>
          <c:val>
            <c:numRef>
              <c:f>Sheet1!$B$2:$B$5</c:f>
              <c:numCache>
                <c:formatCode>General</c:formatCode>
                <c:ptCount val="4"/>
                <c:pt idx="0">
                  <c:v>22633</c:v>
                </c:pt>
                <c:pt idx="1">
                  <c:v>20268.2</c:v>
                </c:pt>
                <c:pt idx="2">
                  <c:v>22192</c:v>
                </c:pt>
                <c:pt idx="3">
                  <c:v>16497</c:v>
                </c:pt>
              </c:numCache>
            </c:numRef>
          </c:val>
          <c:smooth val="0"/>
          <c:extLst xmlns:c16r2="http://schemas.microsoft.com/office/drawing/2015/06/chart">
            <c:ext xmlns:c16="http://schemas.microsoft.com/office/drawing/2014/chart" uri="{C3380CC4-5D6E-409C-BE32-E72D297353CC}">
              <c16:uniqueId val="{00000000-E3B7-4635-8991-EA3BB77709FF}"/>
            </c:ext>
          </c:extLst>
        </c:ser>
        <c:dLbls>
          <c:showLegendKey val="0"/>
          <c:showVal val="0"/>
          <c:showCatName val="0"/>
          <c:showSerName val="0"/>
          <c:showPercent val="0"/>
          <c:showBubbleSize val="0"/>
        </c:dLbls>
        <c:marker val="1"/>
        <c:smooth val="0"/>
        <c:axId val="64207104"/>
        <c:axId val="64712704"/>
      </c:lineChart>
      <c:catAx>
        <c:axId val="642071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12704"/>
        <c:crosses val="autoZero"/>
        <c:auto val="1"/>
        <c:lblAlgn val="ctr"/>
        <c:lblOffset val="100"/>
        <c:noMultiLvlLbl val="0"/>
      </c:catAx>
      <c:valAx>
        <c:axId val="64712704"/>
        <c:scaling>
          <c:orientation val="minMax"/>
          <c:min val="1500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20710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Eastern Bank CSR Investment</a:t>
            </a:r>
          </a:p>
        </c:rich>
      </c:tx>
      <c:overlay val="0"/>
      <c:spPr>
        <a:noFill/>
        <a:ln>
          <a:noFill/>
        </a:ln>
        <a:effectLst/>
      </c:sp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Series 1</c:v>
                </c:pt>
              </c:strCache>
            </c:strRef>
          </c:tx>
          <c:spPr>
            <a:solidFill>
              <a:schemeClr val="accent6">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151.19999999999999</c:v>
                </c:pt>
                <c:pt idx="1">
                  <c:v>31.94</c:v>
                </c:pt>
                <c:pt idx="2">
                  <c:v>26.27</c:v>
                </c:pt>
                <c:pt idx="3">
                  <c:v>24.41</c:v>
                </c:pt>
              </c:numCache>
            </c:numRef>
          </c:val>
          <c:extLst xmlns:c16r2="http://schemas.microsoft.com/office/drawing/2015/06/chart">
            <c:ext xmlns:c16="http://schemas.microsoft.com/office/drawing/2014/chart" uri="{C3380CC4-5D6E-409C-BE32-E72D297353CC}">
              <c16:uniqueId val="{00000000-0138-413D-9487-747FE01B0198}"/>
            </c:ext>
          </c:extLst>
        </c:ser>
        <c:dLbls>
          <c:showLegendKey val="0"/>
          <c:showVal val="1"/>
          <c:showCatName val="0"/>
          <c:showSerName val="0"/>
          <c:showPercent val="0"/>
          <c:showBubbleSize val="0"/>
        </c:dLbls>
        <c:gapWidth val="79"/>
        <c:shape val="box"/>
        <c:axId val="95305728"/>
        <c:axId val="95308416"/>
        <c:axId val="0"/>
      </c:bar3DChart>
      <c:catAx>
        <c:axId val="95305728"/>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5308416"/>
        <c:crosses val="autoZero"/>
        <c:auto val="1"/>
        <c:lblAlgn val="ctr"/>
        <c:lblOffset val="100"/>
        <c:noMultiLvlLbl val="0"/>
      </c:catAx>
      <c:valAx>
        <c:axId val="9530841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crossAx val="95305728"/>
        <c:crosses val="autoZero"/>
        <c:crossBetween val="between"/>
      </c:valAx>
      <c:spPr>
        <a:noFill/>
        <a:ln>
          <a:noFill/>
        </a:ln>
        <a:effectLst/>
      </c:spPr>
    </c:plotArea>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City Bank Green Finance</a:t>
            </a:r>
          </a:p>
        </c:rich>
      </c:tx>
      <c:overlay val="0"/>
      <c:spPr>
        <a:noFill/>
        <a:ln>
          <a:noFill/>
        </a:ln>
        <a:effectLst/>
      </c:spPr>
    </c:title>
    <c:autoTitleDeleted val="0"/>
    <c:plotArea>
      <c:layout/>
      <c:lineChart>
        <c:grouping val="stacked"/>
        <c:varyColors val="0"/>
        <c:ser>
          <c:idx val="0"/>
          <c:order val="0"/>
          <c:tx>
            <c:strRef>
              <c:f>Sheet1!$B$1</c:f>
              <c:strCache>
                <c:ptCount val="1"/>
                <c:pt idx="0">
                  <c:v>Series 1</c:v>
                </c:pt>
              </c:strCache>
            </c:strRef>
          </c:tx>
          <c:spPr>
            <a:ln w="22225" cap="rnd">
              <a:solidFill>
                <a:schemeClr val="accent2"/>
              </a:solidFill>
              <a:round/>
            </a:ln>
            <a:effectLst/>
          </c:spPr>
          <c:marker>
            <c:symbol val="diamond"/>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2031.3</c:v>
                </c:pt>
                <c:pt idx="1">
                  <c:v>4560.28</c:v>
                </c:pt>
                <c:pt idx="2">
                  <c:v>2470</c:v>
                </c:pt>
                <c:pt idx="3">
                  <c:v>3100</c:v>
                </c:pt>
              </c:numCache>
            </c:numRef>
          </c:val>
          <c:smooth val="0"/>
          <c:extLst xmlns:c16r2="http://schemas.microsoft.com/office/drawing/2015/06/chart">
            <c:ext xmlns:c16="http://schemas.microsoft.com/office/drawing/2014/chart" uri="{C3380CC4-5D6E-409C-BE32-E72D297353CC}">
              <c16:uniqueId val="{00000000-303D-48EC-9121-4DD29388D923}"/>
            </c:ext>
          </c:extLst>
        </c:ser>
        <c:dLbls>
          <c:dLblPos val="t"/>
          <c:showLegendKey val="0"/>
          <c:showVal val="1"/>
          <c:showCatName val="0"/>
          <c:showSerName val="0"/>
          <c:showPercent val="0"/>
          <c:showBubbleSize val="0"/>
        </c:dLbls>
        <c:marker val="1"/>
        <c:smooth val="0"/>
        <c:axId val="64735488"/>
        <c:axId val="64763008"/>
      </c:lineChart>
      <c:catAx>
        <c:axId val="64735488"/>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4763008"/>
        <c:crosses val="autoZero"/>
        <c:auto val="1"/>
        <c:lblAlgn val="ctr"/>
        <c:lblOffset val="100"/>
        <c:noMultiLvlLbl val="0"/>
      </c:catAx>
      <c:valAx>
        <c:axId val="64763008"/>
        <c:scaling>
          <c:orientation val="minMax"/>
        </c:scaling>
        <c:delete val="0"/>
        <c:axPos val="l"/>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35488"/>
        <c:crosses val="autoZero"/>
        <c:crossBetween val="between"/>
      </c:valAx>
      <c:spPr>
        <a:noFill/>
        <a:ln>
          <a:noFill/>
        </a:ln>
        <a:effectLst/>
      </c:spPr>
    </c:plotArea>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rotWithShape="1">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b="1"/>
              <a:t>DBBL</a:t>
            </a:r>
            <a:r>
              <a:rPr lang="en-US" b="1" baseline="0"/>
              <a:t> Amount financed in gb</a:t>
            </a:r>
            <a:endParaRPr lang="en-US" b="1"/>
          </a:p>
        </c:rich>
      </c:tx>
      <c:overlay val="0"/>
      <c:spPr>
        <a:noFill/>
        <a:ln>
          <a:noFill/>
        </a:ln>
        <a:effectLst/>
      </c:spPr>
    </c:title>
    <c:autoTitleDeleted val="0"/>
    <c:plotArea>
      <c:layout/>
      <c:lineChart>
        <c:grouping val="standard"/>
        <c:varyColors val="0"/>
        <c:ser>
          <c:idx val="0"/>
          <c:order val="0"/>
          <c:tx>
            <c:strRef>
              <c:f>Sheet1!$B$1</c:f>
              <c:strCache>
                <c:ptCount val="1"/>
                <c:pt idx="0">
                  <c:v>Series 1</c:v>
                </c:pt>
              </c:strCache>
            </c:strRef>
          </c:tx>
          <c:spPr>
            <a:ln w="19050" cap="rnd">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26980.44</c:v>
                </c:pt>
                <c:pt idx="1">
                  <c:v>32815.620000000003</c:v>
                </c:pt>
                <c:pt idx="2">
                  <c:v>283.58</c:v>
                </c:pt>
                <c:pt idx="3">
                  <c:v>55</c:v>
                </c:pt>
              </c:numCache>
            </c:numRef>
          </c:val>
          <c:smooth val="0"/>
          <c:extLst xmlns:c16r2="http://schemas.microsoft.com/office/drawing/2015/06/chart">
            <c:ext xmlns:c16="http://schemas.microsoft.com/office/drawing/2014/chart" uri="{C3380CC4-5D6E-409C-BE32-E72D297353CC}">
              <c16:uniqueId val="{00000000-91E1-4C02-88C8-4E263B886352}"/>
            </c:ext>
          </c:extLst>
        </c:ser>
        <c:dLbls>
          <c:dLblPos val="ctr"/>
          <c:showLegendKey val="0"/>
          <c:showVal val="1"/>
          <c:showCatName val="0"/>
          <c:showSerName val="0"/>
          <c:showPercent val="0"/>
          <c:showBubbleSize val="0"/>
        </c:dLbls>
        <c:marker val="1"/>
        <c:smooth val="0"/>
        <c:axId val="64786816"/>
        <c:axId val="64789504"/>
      </c:lineChart>
      <c:catAx>
        <c:axId val="64786816"/>
        <c:scaling>
          <c:orientation val="minMax"/>
        </c:scaling>
        <c:delete val="0"/>
        <c:axPos val="b"/>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64789504"/>
        <c:crosses val="autoZero"/>
        <c:auto val="1"/>
        <c:lblAlgn val="ctr"/>
        <c:lblOffset val="100"/>
        <c:noMultiLvlLbl val="0"/>
      </c:catAx>
      <c:valAx>
        <c:axId val="64789504"/>
        <c:scaling>
          <c:orientation val="minMax"/>
        </c:scaling>
        <c:delete val="1"/>
        <c:axPos val="l"/>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In millions</a:t>
                </a:r>
              </a:p>
            </c:rich>
          </c:tx>
          <c:overlay val="0"/>
          <c:spPr>
            <a:noFill/>
            <a:ln>
              <a:noFill/>
            </a:ln>
            <a:effectLst/>
          </c:spPr>
        </c:title>
        <c:numFmt formatCode="General" sourceLinked="1"/>
        <c:majorTickMark val="none"/>
        <c:minorTickMark val="none"/>
        <c:tickLblPos val="nextTo"/>
        <c:crossAx val="64786816"/>
        <c:crosses val="autoZero"/>
        <c:crossBetween val="between"/>
      </c:valAx>
      <c:spPr>
        <a:noFill/>
        <a:ln>
          <a:noFill/>
        </a:ln>
        <a:effectLst/>
      </c:spPr>
    </c:plotArea>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Comparison of Quantative</a:t>
            </a:r>
            <a:r>
              <a:rPr lang="en-US" baseline="0"/>
              <a:t> data </a:t>
            </a:r>
            <a:r>
              <a:rPr lang="en-US"/>
              <a:t>2017</a:t>
            </a:r>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Sheet1!$B$1</c:f>
              <c:strCache>
                <c:ptCount val="1"/>
                <c:pt idx="0">
                  <c:v>Amount</c:v>
                </c:pt>
              </c:strCache>
            </c:strRef>
          </c:tx>
          <c:spPr>
            <a:solidFill>
              <a:schemeClr val="accent6"/>
            </a:solidFill>
            <a:ln>
              <a:noFill/>
            </a:ln>
            <a:effectLst/>
            <a:sp3d/>
          </c:spPr>
          <c:cat>
            <c:strRef>
              <c:f>Sheet1!$A$2:$A$10</c:f>
              <c:strCache>
                <c:ptCount val="9"/>
                <c:pt idx="0">
                  <c:v>IBBL</c:v>
                </c:pt>
                <c:pt idx="1">
                  <c:v>IFIC</c:v>
                </c:pt>
                <c:pt idx="2">
                  <c:v>SIBL</c:v>
                </c:pt>
                <c:pt idx="3">
                  <c:v>Bank Asia</c:v>
                </c:pt>
                <c:pt idx="4">
                  <c:v>Eastern Bank</c:v>
                </c:pt>
                <c:pt idx="5">
                  <c:v>City Bank</c:v>
                </c:pt>
                <c:pt idx="6">
                  <c:v>DBBL</c:v>
                </c:pt>
                <c:pt idx="7">
                  <c:v>BRAC Bank</c:v>
                </c:pt>
                <c:pt idx="8">
                  <c:v>EXIM Bank</c:v>
                </c:pt>
              </c:strCache>
            </c:strRef>
          </c:cat>
          <c:val>
            <c:numRef>
              <c:f>Sheet1!$B$2:$B$10</c:f>
              <c:numCache>
                <c:formatCode>General</c:formatCode>
                <c:ptCount val="9"/>
                <c:pt idx="0">
                  <c:v>97476</c:v>
                </c:pt>
                <c:pt idx="1">
                  <c:v>8024</c:v>
                </c:pt>
                <c:pt idx="2">
                  <c:v>51481</c:v>
                </c:pt>
                <c:pt idx="3">
                  <c:v>1400</c:v>
                </c:pt>
                <c:pt idx="4">
                  <c:v>25633</c:v>
                </c:pt>
                <c:pt idx="5">
                  <c:v>2031.3</c:v>
                </c:pt>
                <c:pt idx="6">
                  <c:v>26980.44</c:v>
                </c:pt>
                <c:pt idx="7">
                  <c:v>11000</c:v>
                </c:pt>
                <c:pt idx="8">
                  <c:v>0</c:v>
                </c:pt>
              </c:numCache>
            </c:numRef>
          </c:val>
          <c:smooth val="0"/>
          <c:extLst xmlns:c16r2="http://schemas.microsoft.com/office/drawing/2015/06/chart">
            <c:ext xmlns:c16="http://schemas.microsoft.com/office/drawing/2014/chart" uri="{C3380CC4-5D6E-409C-BE32-E72D297353CC}">
              <c16:uniqueId val="{00000000-8DEB-4458-A670-E8A9F54880CA}"/>
            </c:ext>
          </c:extLst>
        </c:ser>
        <c:dLbls>
          <c:showLegendKey val="0"/>
          <c:showVal val="0"/>
          <c:showCatName val="0"/>
          <c:showSerName val="0"/>
          <c:showPercent val="0"/>
          <c:showBubbleSize val="0"/>
        </c:dLbls>
        <c:axId val="64864256"/>
        <c:axId val="64865792"/>
        <c:axId val="64727232"/>
      </c:line3DChart>
      <c:catAx>
        <c:axId val="6486425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accent5">
                    <a:lumMod val="75000"/>
                  </a:schemeClr>
                </a:solidFill>
                <a:latin typeface="+mn-lt"/>
                <a:ea typeface="+mn-ea"/>
                <a:cs typeface="+mn-cs"/>
              </a:defRPr>
            </a:pPr>
            <a:endParaRPr lang="en-US"/>
          </a:p>
        </c:txPr>
        <c:crossAx val="64865792"/>
        <c:crosses val="autoZero"/>
        <c:auto val="1"/>
        <c:lblAlgn val="ctr"/>
        <c:lblOffset val="100"/>
        <c:noMultiLvlLbl val="0"/>
      </c:catAx>
      <c:valAx>
        <c:axId val="6486579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4256"/>
        <c:crosses val="autoZero"/>
        <c:crossBetween val="between"/>
      </c:valAx>
      <c:serAx>
        <c:axId val="64727232"/>
        <c:scaling>
          <c:orientation val="minMax"/>
        </c:scaling>
        <c:delete val="1"/>
        <c:axPos val="b"/>
        <c:majorTickMark val="out"/>
        <c:minorTickMark val="none"/>
        <c:tickLblPos val="nextTo"/>
        <c:crossAx val="64865792"/>
        <c:crosses val="autoZero"/>
      </c:ser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Comparison of Quantative</a:t>
            </a:r>
            <a:r>
              <a:rPr lang="en-US" baseline="0"/>
              <a:t> data </a:t>
            </a:r>
            <a:r>
              <a:rPr lang="en-US"/>
              <a:t>2016</a:t>
            </a:r>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Sheet1!$B$1</c:f>
              <c:strCache>
                <c:ptCount val="1"/>
                <c:pt idx="0">
                  <c:v>Amount</c:v>
                </c:pt>
              </c:strCache>
            </c:strRef>
          </c:tx>
          <c:spPr>
            <a:solidFill>
              <a:schemeClr val="accent2"/>
            </a:solidFill>
            <a:ln>
              <a:noFill/>
            </a:ln>
            <a:effectLst/>
            <a:sp3d/>
          </c:spPr>
          <c:cat>
            <c:strRef>
              <c:f>Sheet1!$A$2:$A$10</c:f>
              <c:strCache>
                <c:ptCount val="9"/>
                <c:pt idx="0">
                  <c:v>IBBL</c:v>
                </c:pt>
                <c:pt idx="1">
                  <c:v>IFIC</c:v>
                </c:pt>
                <c:pt idx="2">
                  <c:v>SIBL</c:v>
                </c:pt>
                <c:pt idx="3">
                  <c:v>Bank Asia</c:v>
                </c:pt>
                <c:pt idx="4">
                  <c:v>Eastern Bank</c:v>
                </c:pt>
                <c:pt idx="5">
                  <c:v>City Bank</c:v>
                </c:pt>
                <c:pt idx="6">
                  <c:v>DBBL</c:v>
                </c:pt>
                <c:pt idx="7">
                  <c:v>BRAC Bank</c:v>
                </c:pt>
                <c:pt idx="8">
                  <c:v>EXIM Bank</c:v>
                </c:pt>
              </c:strCache>
            </c:strRef>
          </c:cat>
          <c:val>
            <c:numRef>
              <c:f>Sheet1!$B$2:$B$10</c:f>
              <c:numCache>
                <c:formatCode>General</c:formatCode>
                <c:ptCount val="9"/>
                <c:pt idx="0">
                  <c:v>90958</c:v>
                </c:pt>
                <c:pt idx="1">
                  <c:v>710.66</c:v>
                </c:pt>
                <c:pt idx="2">
                  <c:v>19824.23</c:v>
                </c:pt>
                <c:pt idx="3">
                  <c:v>1700</c:v>
                </c:pt>
                <c:pt idx="4">
                  <c:v>20268.21</c:v>
                </c:pt>
                <c:pt idx="5">
                  <c:v>4560.28</c:v>
                </c:pt>
                <c:pt idx="6">
                  <c:v>32815.620000000003</c:v>
                </c:pt>
                <c:pt idx="7">
                  <c:v>0</c:v>
                </c:pt>
                <c:pt idx="8">
                  <c:v>0</c:v>
                </c:pt>
              </c:numCache>
            </c:numRef>
          </c:val>
          <c:smooth val="0"/>
          <c:extLst xmlns:c16r2="http://schemas.microsoft.com/office/drawing/2015/06/chart">
            <c:ext xmlns:c16="http://schemas.microsoft.com/office/drawing/2014/chart" uri="{C3380CC4-5D6E-409C-BE32-E72D297353CC}">
              <c16:uniqueId val="{00000000-767A-4C5D-9CCE-34E9D9E583BB}"/>
            </c:ext>
          </c:extLst>
        </c:ser>
        <c:dLbls>
          <c:showLegendKey val="0"/>
          <c:showVal val="0"/>
          <c:showCatName val="0"/>
          <c:showSerName val="0"/>
          <c:showPercent val="0"/>
          <c:showBubbleSize val="0"/>
        </c:dLbls>
        <c:axId val="64910464"/>
        <c:axId val="64912000"/>
        <c:axId val="64885184"/>
      </c:line3DChart>
      <c:catAx>
        <c:axId val="64910464"/>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accent5">
                    <a:lumMod val="75000"/>
                  </a:schemeClr>
                </a:solidFill>
                <a:latin typeface="+mn-lt"/>
                <a:ea typeface="+mn-ea"/>
                <a:cs typeface="+mn-cs"/>
              </a:defRPr>
            </a:pPr>
            <a:endParaRPr lang="en-US"/>
          </a:p>
        </c:txPr>
        <c:crossAx val="64912000"/>
        <c:crosses val="autoZero"/>
        <c:auto val="1"/>
        <c:lblAlgn val="ctr"/>
        <c:lblOffset val="100"/>
        <c:noMultiLvlLbl val="0"/>
      </c:catAx>
      <c:valAx>
        <c:axId val="6491200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in million</a:t>
                </a:r>
              </a:p>
            </c:rich>
          </c:tx>
          <c:overlay val="0"/>
          <c:spPr>
            <a:noFill/>
            <a:ln>
              <a:noFill/>
            </a:ln>
            <a:effectLst/>
          </c:spPr>
        </c:title>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10464"/>
        <c:crosses val="autoZero"/>
        <c:crossBetween val="between"/>
      </c:valAx>
      <c:serAx>
        <c:axId val="64885184"/>
        <c:scaling>
          <c:orientation val="minMax"/>
        </c:scaling>
        <c:delete val="1"/>
        <c:axPos val="b"/>
        <c:majorTickMark val="out"/>
        <c:minorTickMark val="none"/>
        <c:tickLblPos val="nextTo"/>
        <c:crossAx val="64912000"/>
        <c:crosses val="autoZero"/>
      </c:ser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a:t>
            </a:r>
            <a:r>
              <a:rPr lang="en-US" baseline="0"/>
              <a:t> of Project rated &amp; Financed</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No. of Project</c:v>
                </c:pt>
              </c:strCache>
            </c:strRef>
          </c:tx>
          <c:spPr>
            <a:solidFill>
              <a:schemeClr val="accent1"/>
            </a:solidFill>
            <a:ln>
              <a:noFill/>
            </a:ln>
            <a:effectLst/>
          </c:spPr>
          <c:invertIfNegative val="0"/>
          <c:cat>
            <c:strRef>
              <c:f>Sheet1!$A$2:$A$3</c:f>
              <c:strCache>
                <c:ptCount val="2"/>
                <c:pt idx="0">
                  <c:v>March, 2018</c:v>
                </c:pt>
                <c:pt idx="1">
                  <c:v>June, 2018</c:v>
                </c:pt>
              </c:strCache>
            </c:strRef>
          </c:cat>
          <c:val>
            <c:numRef>
              <c:f>Sheet1!$B$2:$B$3</c:f>
              <c:numCache>
                <c:formatCode>General</c:formatCode>
                <c:ptCount val="2"/>
                <c:pt idx="0">
                  <c:v>23000</c:v>
                </c:pt>
                <c:pt idx="1">
                  <c:v>10000</c:v>
                </c:pt>
              </c:numCache>
            </c:numRef>
          </c:val>
          <c:extLst xmlns:c16r2="http://schemas.microsoft.com/office/drawing/2015/06/chart">
            <c:ext xmlns:c16="http://schemas.microsoft.com/office/drawing/2014/chart" uri="{C3380CC4-5D6E-409C-BE32-E72D297353CC}">
              <c16:uniqueId val="{00000000-BCB6-4F21-A9FE-FC8D7C8C76E6}"/>
            </c:ext>
          </c:extLst>
        </c:ser>
        <c:ser>
          <c:idx val="1"/>
          <c:order val="1"/>
          <c:tx>
            <c:strRef>
              <c:f>Sheet1!$C$1</c:f>
              <c:strCache>
                <c:ptCount val="1"/>
                <c:pt idx="0">
                  <c:v>No. of Project Financed after Rating</c:v>
                </c:pt>
              </c:strCache>
            </c:strRef>
          </c:tx>
          <c:spPr>
            <a:solidFill>
              <a:schemeClr val="accent2"/>
            </a:solidFill>
            <a:ln>
              <a:noFill/>
            </a:ln>
            <a:effectLst/>
          </c:spPr>
          <c:invertIfNegative val="0"/>
          <c:cat>
            <c:strRef>
              <c:f>Sheet1!$A$2:$A$3</c:f>
              <c:strCache>
                <c:ptCount val="2"/>
                <c:pt idx="0">
                  <c:v>March, 2018</c:v>
                </c:pt>
                <c:pt idx="1">
                  <c:v>June, 2018</c:v>
                </c:pt>
              </c:strCache>
            </c:strRef>
          </c:cat>
          <c:val>
            <c:numRef>
              <c:f>Sheet1!$C$2:$C$3</c:f>
              <c:numCache>
                <c:formatCode>General</c:formatCode>
                <c:ptCount val="2"/>
                <c:pt idx="0">
                  <c:v>17000</c:v>
                </c:pt>
                <c:pt idx="1">
                  <c:v>12000</c:v>
                </c:pt>
              </c:numCache>
            </c:numRef>
          </c:val>
          <c:extLst xmlns:c16r2="http://schemas.microsoft.com/office/drawing/2015/06/chart">
            <c:ext xmlns:c16="http://schemas.microsoft.com/office/drawing/2014/chart" uri="{C3380CC4-5D6E-409C-BE32-E72D297353CC}">
              <c16:uniqueId val="{00000001-BCB6-4F21-A9FE-FC8D7C8C76E6}"/>
            </c:ext>
          </c:extLst>
        </c:ser>
        <c:dLbls>
          <c:showLegendKey val="0"/>
          <c:showVal val="0"/>
          <c:showCatName val="0"/>
          <c:showSerName val="0"/>
          <c:showPercent val="0"/>
          <c:showBubbleSize val="0"/>
        </c:dLbls>
        <c:gapWidth val="219"/>
        <c:overlap val="-27"/>
        <c:axId val="95282304"/>
        <c:axId val="95283840"/>
      </c:barChart>
      <c:catAx>
        <c:axId val="952823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83840"/>
        <c:crosses val="autoZero"/>
        <c:auto val="1"/>
        <c:lblAlgn val="ctr"/>
        <c:lblOffset val="100"/>
        <c:noMultiLvlLbl val="0"/>
      </c:catAx>
      <c:valAx>
        <c:axId val="9528384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8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Category of Green Finance</a:t>
            </a:r>
          </a:p>
        </c:rich>
      </c:tx>
      <c:overlay val="0"/>
      <c:spPr>
        <a:noFill/>
        <a:ln>
          <a:noFill/>
        </a:ln>
        <a:effectLst/>
      </c:spPr>
    </c:title>
    <c:autoTitleDeleted val="0"/>
    <c:view3D>
      <c:rotX val="30"/>
      <c:rotY val="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spPr>
            <a:effectLst>
              <a:innerShdw blurRad="63500" dist="50800" dir="16200000">
                <a:prstClr val="black">
                  <a:alpha val="50000"/>
                </a:prstClr>
              </a:innerShdw>
            </a:effectLst>
          </c:spPr>
          <c:dPt>
            <c:idx val="0"/>
            <c:bubble3D val="0"/>
            <c:explosion val="18"/>
            <c:spPr>
              <a:solidFill>
                <a:schemeClr val="accent1"/>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6-43FA-458E-A0D5-128A27559864}"/>
              </c:ext>
            </c:extLst>
          </c:dPt>
          <c:dPt>
            <c:idx val="1"/>
            <c:bubble3D val="0"/>
            <c:explosion val="10"/>
            <c:spPr>
              <a:solidFill>
                <a:schemeClr val="accent2"/>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7-43FA-458E-A0D5-128A27559864}"/>
              </c:ext>
            </c:extLst>
          </c:dPt>
          <c:dPt>
            <c:idx val="2"/>
            <c:bubble3D val="0"/>
            <c:spPr>
              <a:solidFill>
                <a:schemeClr val="accent3"/>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5-1C80-428E-B832-9B3BFC927016}"/>
              </c:ext>
            </c:extLst>
          </c:dPt>
          <c:dPt>
            <c:idx val="3"/>
            <c:bubble3D val="0"/>
            <c:explosion val="19"/>
            <c:spPr>
              <a:solidFill>
                <a:schemeClr val="accent4"/>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1-43FA-458E-A0D5-128A27559864}"/>
              </c:ext>
            </c:extLst>
          </c:dPt>
          <c:dPt>
            <c:idx val="4"/>
            <c:bubble3D val="0"/>
            <c:explosion val="16"/>
            <c:spPr>
              <a:solidFill>
                <a:schemeClr val="accent5"/>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2-43FA-458E-A0D5-128A27559864}"/>
              </c:ext>
            </c:extLst>
          </c:dPt>
          <c:dPt>
            <c:idx val="5"/>
            <c:bubble3D val="0"/>
            <c:explosion val="19"/>
            <c:spPr>
              <a:solidFill>
                <a:schemeClr val="accent6"/>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3-43FA-458E-A0D5-128A27559864}"/>
              </c:ext>
            </c:extLst>
          </c:dPt>
          <c:dPt>
            <c:idx val="6"/>
            <c:bubble3D val="0"/>
            <c:explosion val="16"/>
            <c:spPr>
              <a:solidFill>
                <a:schemeClr val="accent1">
                  <a:lumMod val="60000"/>
                </a:schemeClr>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4-43FA-458E-A0D5-128A27559864}"/>
              </c:ext>
            </c:extLst>
          </c:dPt>
          <c:dPt>
            <c:idx val="7"/>
            <c:bubble3D val="0"/>
            <c:explosion val="12"/>
            <c:spPr>
              <a:solidFill>
                <a:schemeClr val="accent2">
                  <a:lumMod val="60000"/>
                </a:schemeClr>
              </a:solidFill>
              <a:ln w="25400">
                <a:solidFill>
                  <a:schemeClr val="lt1"/>
                </a:solidFill>
              </a:ln>
              <a:effectLst>
                <a:innerShdw blurRad="63500" dist="50800" dir="16200000">
                  <a:prstClr val="black">
                    <a:alpha val="50000"/>
                  </a:prstClr>
                </a:innerShdw>
              </a:effectLst>
              <a:sp3d contourW="25400">
                <a:contourClr>
                  <a:schemeClr val="lt1"/>
                </a:contourClr>
              </a:sp3d>
            </c:spPr>
            <c:extLst xmlns:c16r2="http://schemas.microsoft.com/office/drawing/2015/06/chart">
              <c:ext xmlns:c16="http://schemas.microsoft.com/office/drawing/2014/chart" uri="{C3380CC4-5D6E-409C-BE32-E72D297353CC}">
                <c16:uniqueId val="{00000005-43FA-458E-A0D5-128A27559864}"/>
              </c:ext>
            </c:extLst>
          </c:dPt>
          <c:dLbls>
            <c:spPr>
              <a:noFill/>
              <a:ln>
                <a:noFill/>
              </a:ln>
              <a:effectLst/>
            </c:spPr>
            <c:txPr>
              <a:bodyPr rot="0" spcFirstLastPara="1" vertOverflow="ellipsis" vert="horz" wrap="square" anchor="ctr" anchorCtr="1"/>
              <a:lstStyle/>
              <a:p>
                <a:pPr>
                  <a:defRPr lang="en-US" sz="900" b="1" i="0" u="none" strike="noStrike" kern="1200" baseline="0">
                    <a:solidFill>
                      <a:srgbClr val="FF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Sheet1!$A$2:$A$9</c:f>
              <c:strCache>
                <c:ptCount val="8"/>
                <c:pt idx="0">
                  <c:v>Renewable Energy</c:v>
                </c:pt>
                <c:pt idx="1">
                  <c:v>Energy Efficiency</c:v>
                </c:pt>
                <c:pt idx="2">
                  <c:v>alternative Energy</c:v>
                </c:pt>
                <c:pt idx="3">
                  <c:v>Wast Management</c:v>
                </c:pt>
                <c:pt idx="4">
                  <c:v>Green Brick Manufacturing</c:v>
                </c:pt>
                <c:pt idx="5">
                  <c:v>Green Establishment</c:v>
                </c:pt>
                <c:pt idx="6">
                  <c:v>Recycling</c:v>
                </c:pt>
                <c:pt idx="7">
                  <c:v>Misc</c:v>
                </c:pt>
              </c:strCache>
            </c:strRef>
          </c:cat>
          <c:val>
            <c:numRef>
              <c:f>Sheet1!$B$2:$B$9</c:f>
              <c:numCache>
                <c:formatCode>0.00%</c:formatCode>
                <c:ptCount val="8"/>
                <c:pt idx="0">
                  <c:v>1.9E-2</c:v>
                </c:pt>
                <c:pt idx="1">
                  <c:v>5.2200000000000003E-2</c:v>
                </c:pt>
                <c:pt idx="2">
                  <c:v>1E-4</c:v>
                </c:pt>
                <c:pt idx="3">
                  <c:v>0.58930000000000005</c:v>
                </c:pt>
                <c:pt idx="4">
                  <c:v>0.16189999999999999</c:v>
                </c:pt>
                <c:pt idx="5">
                  <c:v>0.1283</c:v>
                </c:pt>
                <c:pt idx="6">
                  <c:v>2.4899999999999999E-2</c:v>
                </c:pt>
                <c:pt idx="7">
                  <c:v>2.4400000000000002E-2</c:v>
                </c:pt>
              </c:numCache>
            </c:numRef>
          </c:val>
          <c:extLst xmlns:c16r2="http://schemas.microsoft.com/office/drawing/2015/06/chart">
            <c:ext xmlns:c16="http://schemas.microsoft.com/office/drawing/2014/chart" uri="{C3380CC4-5D6E-409C-BE32-E72D297353CC}">
              <c16:uniqueId val="{00000000-43FA-458E-A0D5-128A27559864}"/>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5032141655033135"/>
          <c:y val="0.23410397593194773"/>
          <c:w val="0.23766536891367909"/>
          <c:h val="0.6934464293920004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Internet Banking Facility</a:t>
            </a:r>
          </a:p>
        </c:rich>
      </c:tx>
      <c:overlay val="0"/>
      <c:spPr>
        <a:noFill/>
        <a:ln>
          <a:noFill/>
        </a:ln>
        <a:effectLst/>
      </c:sp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Column1</c:v>
                </c:pt>
              </c:strCache>
            </c:strRef>
          </c:tx>
          <c:spPr>
            <a:solidFill>
              <a:schemeClr val="accent1"/>
            </a:solidFill>
            <a:ln>
              <a:noFill/>
            </a:ln>
            <a:effectLst/>
            <a:sp3d/>
          </c:spPr>
          <c:invertIfNegative val="0"/>
          <c:dPt>
            <c:idx val="0"/>
            <c:invertIfNegative val="0"/>
            <c:bubble3D val="0"/>
            <c:spPr>
              <a:gradFill rotWithShape="1">
                <a:gsLst>
                  <a:gs pos="100000">
                    <a:schemeClr val="accent1"/>
                  </a:gs>
                  <a:gs pos="100000">
                    <a:schemeClr val="accent1">
                      <a:lumMod val="30000"/>
                      <a:lumOff val="70000"/>
                    </a:schemeClr>
                  </a:gs>
                </a:gsLst>
                <a:lin ang="5400000" scaled="1"/>
              </a:gradFill>
              <a:ln>
                <a:noFill/>
              </a:ln>
              <a:effectLst/>
              <a:sp3d/>
            </c:spPr>
            <c:extLst xmlns:c16r2="http://schemas.microsoft.com/office/drawing/2015/06/chart">
              <c:ext xmlns:c16="http://schemas.microsoft.com/office/drawing/2014/chart" uri="{C3380CC4-5D6E-409C-BE32-E72D297353CC}">
                <c16:uniqueId val="{00000004-75F2-4071-B351-3A1E823265F0}"/>
              </c:ext>
            </c:extLst>
          </c:dPt>
          <c:dPt>
            <c:idx val="1"/>
            <c:invertIfNegative val="0"/>
            <c:bubble3D val="0"/>
            <c:spPr>
              <a:gradFill rotWithShape="1">
                <a:gsLst>
                  <a:gs pos="100000">
                    <a:schemeClr val="accent2"/>
                  </a:gs>
                  <a:gs pos="100000">
                    <a:schemeClr val="accent1">
                      <a:lumMod val="30000"/>
                      <a:lumOff val="70000"/>
                    </a:schemeClr>
                  </a:gs>
                </a:gsLst>
                <a:lin ang="5400000" scaled="1"/>
              </a:gradFill>
              <a:ln>
                <a:noFill/>
              </a:ln>
              <a:effectLst/>
              <a:sp3d/>
            </c:spPr>
            <c:extLst xmlns:c16r2="http://schemas.microsoft.com/office/drawing/2015/06/chart">
              <c:ext xmlns:c16="http://schemas.microsoft.com/office/drawing/2014/chart" uri="{C3380CC4-5D6E-409C-BE32-E72D297353CC}">
                <c16:uniqueId val="{00000003-75F2-4071-B351-3A1E823265F0}"/>
              </c:ext>
            </c:extLst>
          </c:dPt>
          <c:cat>
            <c:numRef>
              <c:f>Sheet1!$A$2:$A$5</c:f>
              <c:numCache>
                <c:formatCode>mmm\-yy</c:formatCode>
                <c:ptCount val="4"/>
                <c:pt idx="0">
                  <c:v>43160</c:v>
                </c:pt>
                <c:pt idx="1">
                  <c:v>43252</c:v>
                </c:pt>
              </c:numCache>
            </c:numRef>
          </c:cat>
          <c:val>
            <c:numRef>
              <c:f>Sheet1!$B$2:$B$5</c:f>
              <c:numCache>
                <c:formatCode>0.00%</c:formatCode>
                <c:ptCount val="4"/>
                <c:pt idx="0">
                  <c:v>2.1899999999999999E-2</c:v>
                </c:pt>
                <c:pt idx="1">
                  <c:v>2.1700000000000001E-2</c:v>
                </c:pt>
              </c:numCache>
            </c:numRef>
          </c:val>
          <c:shape val="cylinder"/>
          <c:extLst xmlns:c16r2="http://schemas.microsoft.com/office/drawing/2015/06/chart">
            <c:ext xmlns:c16="http://schemas.microsoft.com/office/drawing/2014/chart" uri="{C3380CC4-5D6E-409C-BE32-E72D297353CC}">
              <c16:uniqueId val="{00000000-75F2-4071-B351-3A1E823265F0}"/>
            </c:ext>
          </c:extLst>
        </c:ser>
        <c:dLbls>
          <c:showLegendKey val="0"/>
          <c:showVal val="0"/>
          <c:showCatName val="0"/>
          <c:showSerName val="0"/>
          <c:showPercent val="0"/>
          <c:showBubbleSize val="0"/>
        </c:dLbls>
        <c:gapWidth val="150"/>
        <c:shape val="box"/>
        <c:axId val="97335936"/>
        <c:axId val="97345920"/>
        <c:axId val="95161856"/>
      </c:bar3DChart>
      <c:dateAx>
        <c:axId val="97335936"/>
        <c:scaling>
          <c:orientation val="minMax"/>
        </c:scaling>
        <c:delete val="0"/>
        <c:axPos val="b"/>
        <c:numFmt formatCode="mmm\-yy"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45920"/>
        <c:crosses val="autoZero"/>
        <c:auto val="1"/>
        <c:lblOffset val="100"/>
        <c:baseTimeUnit val="months"/>
      </c:dateAx>
      <c:valAx>
        <c:axId val="97345920"/>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35936"/>
        <c:crosses val="autoZero"/>
        <c:crossBetween val="between"/>
      </c:valAx>
      <c:serAx>
        <c:axId val="95161856"/>
        <c:scaling>
          <c:orientation val="minMax"/>
        </c:scaling>
        <c:delete val="1"/>
        <c:axPos val="b"/>
        <c:majorTickMark val="none"/>
        <c:minorTickMark val="none"/>
        <c:tickLblPos val="nextTo"/>
        <c:crossAx val="97345920"/>
        <c:crosses val="autoZero"/>
      </c:ser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Online Branches</a:t>
            </a:r>
          </a:p>
        </c:rich>
      </c:tx>
      <c:overlay val="0"/>
      <c:spPr>
        <a:noFill/>
        <a:ln>
          <a:noFill/>
        </a:ln>
        <a:effectLst/>
      </c:sp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Series 1</c:v>
                </c:pt>
              </c:strCache>
            </c:strRef>
          </c:tx>
          <c:spPr>
            <a:solidFill>
              <a:schemeClr val="accent1"/>
            </a:solidFill>
            <a:ln>
              <a:noFill/>
            </a:ln>
            <a:effectLst/>
            <a:sp3d/>
          </c:spPr>
          <c:invertIfNegative val="0"/>
          <c:dPt>
            <c:idx val="1"/>
            <c:invertIfNegative val="0"/>
            <c:bubble3D val="0"/>
            <c:spPr>
              <a:gradFill rotWithShape="1">
                <a:gsLst>
                  <a:gs pos="100000">
                    <a:schemeClr val="accent2"/>
                  </a:gs>
                  <a:gs pos="100000">
                    <a:schemeClr val="accent2">
                      <a:lumMod val="60000"/>
                      <a:lumOff val="40000"/>
                    </a:schemeClr>
                  </a:gs>
                </a:gsLst>
                <a:lin ang="16200000" scaled="1"/>
              </a:gradFill>
              <a:ln>
                <a:noFill/>
              </a:ln>
              <a:effectLst/>
              <a:sp3d/>
            </c:spPr>
            <c:extLst xmlns:c16r2="http://schemas.microsoft.com/office/drawing/2015/06/chart">
              <c:ext xmlns:c16="http://schemas.microsoft.com/office/drawing/2014/chart" uri="{C3380CC4-5D6E-409C-BE32-E72D297353CC}">
                <c16:uniqueId val="{00000003-37AF-4496-91EE-4FBDA852D0B7}"/>
              </c:ext>
            </c:extLst>
          </c:dPt>
          <c:cat>
            <c:numRef>
              <c:f>Sheet1!$A$2:$A$3</c:f>
              <c:numCache>
                <c:formatCode>mmm\-yy</c:formatCode>
                <c:ptCount val="2"/>
                <c:pt idx="0">
                  <c:v>43160</c:v>
                </c:pt>
                <c:pt idx="1">
                  <c:v>43252</c:v>
                </c:pt>
              </c:numCache>
            </c:numRef>
          </c:cat>
          <c:val>
            <c:numRef>
              <c:f>Sheet1!$B$2:$B$3</c:f>
              <c:numCache>
                <c:formatCode>0%</c:formatCode>
                <c:ptCount val="2"/>
                <c:pt idx="0">
                  <c:v>0.87</c:v>
                </c:pt>
                <c:pt idx="1">
                  <c:v>0.87</c:v>
                </c:pt>
              </c:numCache>
            </c:numRef>
          </c:val>
          <c:shape val="cylinder"/>
          <c:extLst xmlns:c16r2="http://schemas.microsoft.com/office/drawing/2015/06/chart">
            <c:ext xmlns:c16="http://schemas.microsoft.com/office/drawing/2014/chart" uri="{C3380CC4-5D6E-409C-BE32-E72D297353CC}">
              <c16:uniqueId val="{00000000-37AF-4496-91EE-4FBDA852D0B7}"/>
            </c:ext>
          </c:extLst>
        </c:ser>
        <c:dLbls>
          <c:showLegendKey val="0"/>
          <c:showVal val="0"/>
          <c:showCatName val="0"/>
          <c:showSerName val="0"/>
          <c:showPercent val="0"/>
          <c:showBubbleSize val="0"/>
        </c:dLbls>
        <c:gapWidth val="150"/>
        <c:shape val="box"/>
        <c:axId val="97380992"/>
        <c:axId val="97718656"/>
        <c:axId val="95279744"/>
      </c:bar3DChart>
      <c:dateAx>
        <c:axId val="97380992"/>
        <c:scaling>
          <c:orientation val="minMax"/>
        </c:scaling>
        <c:delete val="0"/>
        <c:axPos val="b"/>
        <c:numFmt formatCode="mmm\-yy"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18656"/>
        <c:crosses val="autoZero"/>
        <c:auto val="1"/>
        <c:lblOffset val="100"/>
        <c:baseTimeUnit val="months"/>
      </c:dateAx>
      <c:valAx>
        <c:axId val="97718656"/>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80992"/>
        <c:crosses val="autoZero"/>
        <c:crossBetween val="between"/>
      </c:valAx>
      <c:serAx>
        <c:axId val="95279744"/>
        <c:scaling>
          <c:orientation val="minMax"/>
        </c:scaling>
        <c:delete val="1"/>
        <c:axPos val="b"/>
        <c:majorTickMark val="none"/>
        <c:minorTickMark val="none"/>
        <c:tickLblPos val="nextTo"/>
        <c:crossAx val="97718656"/>
        <c:crosses val="autoZero"/>
      </c:ser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IBBL GB growth Rate</a:t>
            </a:r>
          </a:p>
        </c:rich>
      </c:tx>
      <c:overlay val="0"/>
      <c:spPr>
        <a:noFill/>
        <a:ln>
          <a:noFill/>
        </a:ln>
        <a:effectLst/>
      </c:sp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2017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c:f>
              <c:strCache>
                <c:ptCount val="1"/>
                <c:pt idx="0">
                  <c:v>GB Growth %</c:v>
                </c:pt>
              </c:strCache>
            </c:strRef>
          </c:cat>
          <c:val>
            <c:numRef>
              <c:f>Sheet1!$B$2</c:f>
              <c:numCache>
                <c:formatCode>0.00%</c:formatCode>
                <c:ptCount val="1"/>
                <c:pt idx="0">
                  <c:v>7.1599999999999997E-2</c:v>
                </c:pt>
              </c:numCache>
            </c:numRef>
          </c:val>
          <c:shape val="cylinder"/>
          <c:extLst xmlns:c16r2="http://schemas.microsoft.com/office/drawing/2015/06/chart">
            <c:ext xmlns:c16="http://schemas.microsoft.com/office/drawing/2014/chart" uri="{C3380CC4-5D6E-409C-BE32-E72D297353CC}">
              <c16:uniqueId val="{00000000-E1EE-4376-BC1D-C3EADDE8DF9C}"/>
            </c:ext>
          </c:extLst>
        </c:ser>
        <c:ser>
          <c:idx val="1"/>
          <c:order val="1"/>
          <c:tx>
            <c:strRef>
              <c:f>Sheet1!$C$1</c:f>
              <c:strCache>
                <c:ptCount val="1"/>
                <c:pt idx="0">
                  <c:v>2016</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c:f>
              <c:strCache>
                <c:ptCount val="1"/>
                <c:pt idx="0">
                  <c:v>GB Growth %</c:v>
                </c:pt>
              </c:strCache>
            </c:strRef>
          </c:cat>
          <c:val>
            <c:numRef>
              <c:f>Sheet1!$C$2</c:f>
              <c:numCache>
                <c:formatCode>0.00%</c:formatCode>
                <c:ptCount val="1"/>
                <c:pt idx="0">
                  <c:v>0.1789</c:v>
                </c:pt>
              </c:numCache>
            </c:numRef>
          </c:val>
          <c:shape val="cylinder"/>
          <c:extLst xmlns:c16r2="http://schemas.microsoft.com/office/drawing/2015/06/chart">
            <c:ext xmlns:c16="http://schemas.microsoft.com/office/drawing/2014/chart" uri="{C3380CC4-5D6E-409C-BE32-E72D297353CC}">
              <c16:uniqueId val="{00000001-E1EE-4376-BC1D-C3EADDE8DF9C}"/>
            </c:ext>
          </c:extLst>
        </c:ser>
        <c:ser>
          <c:idx val="2"/>
          <c:order val="2"/>
          <c:tx>
            <c:strRef>
              <c:f>Sheet1!$D$1</c:f>
              <c:strCache>
                <c:ptCount val="1"/>
                <c:pt idx="0">
                  <c:v>2015</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c:f>
              <c:strCache>
                <c:ptCount val="1"/>
                <c:pt idx="0">
                  <c:v>GB Growth %</c:v>
                </c:pt>
              </c:strCache>
            </c:strRef>
          </c:cat>
          <c:val>
            <c:numRef>
              <c:f>Sheet1!$D$2</c:f>
              <c:numCache>
                <c:formatCode>0.00%</c:formatCode>
                <c:ptCount val="1"/>
                <c:pt idx="0">
                  <c:v>0.42459999999999998</c:v>
                </c:pt>
              </c:numCache>
            </c:numRef>
          </c:val>
          <c:shape val="cylinder"/>
          <c:extLst xmlns:c16r2="http://schemas.microsoft.com/office/drawing/2015/06/chart">
            <c:ext xmlns:c16="http://schemas.microsoft.com/office/drawing/2014/chart" uri="{C3380CC4-5D6E-409C-BE32-E72D297353CC}">
              <c16:uniqueId val="{00000002-E1EE-4376-BC1D-C3EADDE8DF9C}"/>
            </c:ext>
          </c:extLst>
        </c:ser>
        <c:ser>
          <c:idx val="3"/>
          <c:order val="3"/>
          <c:tx>
            <c:strRef>
              <c:f>Sheet1!$E$1</c:f>
              <c:strCache>
                <c:ptCount val="1"/>
                <c:pt idx="0">
                  <c:v>2014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c:f>
              <c:strCache>
                <c:ptCount val="1"/>
                <c:pt idx="0">
                  <c:v>GB Growth %</c:v>
                </c:pt>
              </c:strCache>
            </c:strRef>
          </c:cat>
          <c:val>
            <c:numRef>
              <c:f>Sheet1!$E$2</c:f>
              <c:numCache>
                <c:formatCode>0.00%</c:formatCode>
                <c:ptCount val="1"/>
                <c:pt idx="0">
                  <c:v>0.23730000000000001</c:v>
                </c:pt>
              </c:numCache>
            </c:numRef>
          </c:val>
          <c:shape val="cylinder"/>
          <c:extLst xmlns:c16r2="http://schemas.microsoft.com/office/drawing/2015/06/chart">
            <c:ext xmlns:c16="http://schemas.microsoft.com/office/drawing/2014/chart" uri="{C3380CC4-5D6E-409C-BE32-E72D297353CC}">
              <c16:uniqueId val="{00000003-E1EE-4376-BC1D-C3EADDE8DF9C}"/>
            </c:ext>
          </c:extLst>
        </c:ser>
        <c:dLbls>
          <c:showLegendKey val="0"/>
          <c:showVal val="1"/>
          <c:showCatName val="0"/>
          <c:showSerName val="0"/>
          <c:showPercent val="0"/>
          <c:showBubbleSize val="0"/>
        </c:dLbls>
        <c:gapWidth val="150"/>
        <c:shape val="box"/>
        <c:axId val="97942528"/>
        <c:axId val="97956608"/>
        <c:axId val="97972224"/>
      </c:bar3DChart>
      <c:catAx>
        <c:axId val="97942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56608"/>
        <c:crosses val="autoZero"/>
        <c:auto val="1"/>
        <c:lblAlgn val="ctr"/>
        <c:lblOffset val="100"/>
        <c:noMultiLvlLbl val="0"/>
      </c:catAx>
      <c:valAx>
        <c:axId val="97956608"/>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42528"/>
        <c:crosses val="autoZero"/>
        <c:crossBetween val="between"/>
      </c:valAx>
      <c:serAx>
        <c:axId val="979722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5660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latin typeface="Arial" panose="020B0604020202020204" pitchFamily="34" charset="0"/>
                <a:cs typeface="Arial" panose="020B0604020202020204" pitchFamily="34" charset="0"/>
              </a:rPr>
              <a:t>CSR Fund </a:t>
            </a:r>
            <a:r>
              <a:rPr lang="en-US" sz="1100" b="0">
                <a:latin typeface="Arial" panose="020B0604020202020204" pitchFamily="34" charset="0"/>
                <a:cs typeface="Arial" panose="020B0604020202020204" pitchFamily="34" charset="0"/>
              </a:rPr>
              <a:t>(million)</a:t>
            </a:r>
          </a:p>
        </c:rich>
      </c:tx>
      <c:overlay val="0"/>
      <c:spPr>
        <a:noFill/>
        <a:ln>
          <a:noFill/>
        </a:ln>
        <a:effectLst/>
      </c:sp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PM Relief Fund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c:v>200.25</c:v>
                </c:pt>
                <c:pt idx="1">
                  <c:v>245</c:v>
                </c:pt>
                <c:pt idx="2">
                  <c:v>20</c:v>
                </c:pt>
                <c:pt idx="3">
                  <c:v>10</c:v>
                </c:pt>
              </c:numCache>
            </c:numRef>
          </c:val>
          <c:extLst xmlns:c16r2="http://schemas.microsoft.com/office/drawing/2015/06/chart">
            <c:ext xmlns:c16="http://schemas.microsoft.com/office/drawing/2014/chart" uri="{C3380CC4-5D6E-409C-BE32-E72D297353CC}">
              <c16:uniqueId val="{00000000-7565-4F8B-A898-CEB049EB5B1A}"/>
            </c:ext>
          </c:extLst>
        </c:ser>
        <c:ser>
          <c:idx val="1"/>
          <c:order val="1"/>
          <c:tx>
            <c:strRef>
              <c:f>Sheet1!$C$1</c:f>
              <c:strCache>
                <c:ptCount val="1"/>
                <c:pt idx="0">
                  <c:v>Flood Relif</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cat>
            <c:numRef>
              <c:f>Sheet1!$A$2:$A$5</c:f>
              <c:numCache>
                <c:formatCode>General</c:formatCode>
                <c:ptCount val="4"/>
                <c:pt idx="0">
                  <c:v>2017</c:v>
                </c:pt>
                <c:pt idx="1">
                  <c:v>2016</c:v>
                </c:pt>
                <c:pt idx="2">
                  <c:v>2015</c:v>
                </c:pt>
                <c:pt idx="3">
                  <c:v>2014</c:v>
                </c:pt>
              </c:numCache>
            </c:numRef>
          </c:cat>
          <c:val>
            <c:numRef>
              <c:f>Sheet1!$C$2:$C$5</c:f>
              <c:numCache>
                <c:formatCode>General</c:formatCode>
                <c:ptCount val="4"/>
                <c:pt idx="0">
                  <c:v>14.74</c:v>
                </c:pt>
                <c:pt idx="1">
                  <c:v>46.3</c:v>
                </c:pt>
                <c:pt idx="2">
                  <c:v>67.39</c:v>
                </c:pt>
                <c:pt idx="3">
                  <c:v>35.31</c:v>
                </c:pt>
              </c:numCache>
            </c:numRef>
          </c:val>
          <c:extLst xmlns:c16r2="http://schemas.microsoft.com/office/drawing/2015/06/chart">
            <c:ext xmlns:c16="http://schemas.microsoft.com/office/drawing/2014/chart" uri="{C3380CC4-5D6E-409C-BE32-E72D297353CC}">
              <c16:uniqueId val="{00000001-7565-4F8B-A898-CEB049EB5B1A}"/>
            </c:ext>
          </c:extLst>
        </c:ser>
        <c:ser>
          <c:idx val="2"/>
          <c:order val="2"/>
          <c:tx>
            <c:strRef>
              <c:f>Sheet1!$D$1</c:f>
              <c:strCache>
                <c:ptCount val="1"/>
                <c:pt idx="0">
                  <c:v>Blanket Distribution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cat>
            <c:numRef>
              <c:f>Sheet1!$A$2:$A$5</c:f>
              <c:numCache>
                <c:formatCode>General</c:formatCode>
                <c:ptCount val="4"/>
                <c:pt idx="0">
                  <c:v>2017</c:v>
                </c:pt>
                <c:pt idx="1">
                  <c:v>2016</c:v>
                </c:pt>
                <c:pt idx="2">
                  <c:v>2015</c:v>
                </c:pt>
                <c:pt idx="3">
                  <c:v>2014</c:v>
                </c:pt>
              </c:numCache>
            </c:numRef>
          </c:cat>
          <c:val>
            <c:numRef>
              <c:f>Sheet1!$D$2:$D$5</c:f>
              <c:numCache>
                <c:formatCode>General</c:formatCode>
                <c:ptCount val="4"/>
                <c:pt idx="0">
                  <c:v>78.430000000000007</c:v>
                </c:pt>
                <c:pt idx="1">
                  <c:v>33.700000000000003</c:v>
                </c:pt>
                <c:pt idx="2">
                  <c:v>58.08</c:v>
                </c:pt>
                <c:pt idx="3">
                  <c:v>73.489999999999995</c:v>
                </c:pt>
              </c:numCache>
            </c:numRef>
          </c:val>
          <c:extLst xmlns:c16r2="http://schemas.microsoft.com/office/drawing/2015/06/chart">
            <c:ext xmlns:c16="http://schemas.microsoft.com/office/drawing/2014/chart" uri="{C3380CC4-5D6E-409C-BE32-E72D297353CC}">
              <c16:uniqueId val="{00000002-7565-4F8B-A898-CEB049EB5B1A}"/>
            </c:ext>
          </c:extLst>
        </c:ser>
        <c:ser>
          <c:idx val="3"/>
          <c:order val="3"/>
          <c:tx>
            <c:strRef>
              <c:f>Sheet1!$E$1</c:f>
              <c:strCache>
                <c:ptCount val="1"/>
                <c:pt idx="0">
                  <c:v>Profit Foregone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cat>
            <c:numRef>
              <c:f>Sheet1!$A$2:$A$5</c:f>
              <c:numCache>
                <c:formatCode>General</c:formatCode>
                <c:ptCount val="4"/>
                <c:pt idx="0">
                  <c:v>2017</c:v>
                </c:pt>
                <c:pt idx="1">
                  <c:v>2016</c:v>
                </c:pt>
                <c:pt idx="2">
                  <c:v>2015</c:v>
                </c:pt>
                <c:pt idx="3">
                  <c:v>2014</c:v>
                </c:pt>
              </c:numCache>
            </c:numRef>
          </c:cat>
          <c:val>
            <c:numRef>
              <c:f>Sheet1!$E$2:$E$5</c:f>
              <c:numCache>
                <c:formatCode>General</c:formatCode>
                <c:ptCount val="4"/>
                <c:pt idx="0">
                  <c:v>8.16</c:v>
                </c:pt>
                <c:pt idx="1">
                  <c:v>8.4</c:v>
                </c:pt>
                <c:pt idx="2">
                  <c:v>2.81</c:v>
                </c:pt>
                <c:pt idx="3">
                  <c:v>3.93</c:v>
                </c:pt>
              </c:numCache>
            </c:numRef>
          </c:val>
          <c:extLst xmlns:c16r2="http://schemas.microsoft.com/office/drawing/2015/06/chart">
            <c:ext xmlns:c16="http://schemas.microsoft.com/office/drawing/2014/chart" uri="{C3380CC4-5D6E-409C-BE32-E72D297353CC}">
              <c16:uniqueId val="{00000003-7565-4F8B-A898-CEB049EB5B1A}"/>
            </c:ext>
          </c:extLst>
        </c:ser>
        <c:ser>
          <c:idx val="4"/>
          <c:order val="4"/>
          <c:tx>
            <c:strRef>
              <c:f>Sheet1!$F$1</c:f>
              <c:strCache>
                <c:ptCount val="1"/>
                <c:pt idx="0">
                  <c:v>Sponsoring a Climat Summit</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cat>
            <c:numRef>
              <c:f>Sheet1!$A$2:$A$5</c:f>
              <c:numCache>
                <c:formatCode>General</c:formatCode>
                <c:ptCount val="4"/>
                <c:pt idx="0">
                  <c:v>2017</c:v>
                </c:pt>
                <c:pt idx="1">
                  <c:v>2016</c:v>
                </c:pt>
                <c:pt idx="2">
                  <c:v>2015</c:v>
                </c:pt>
                <c:pt idx="3">
                  <c:v>2014</c:v>
                </c:pt>
              </c:numCache>
            </c:numRef>
          </c:cat>
          <c:val>
            <c:numRef>
              <c:f>Sheet1!$F$2:$F$5</c:f>
              <c:numCache>
                <c:formatCode>General</c:formatCode>
                <c:ptCount val="4"/>
                <c:pt idx="0">
                  <c:v>0</c:v>
                </c:pt>
                <c:pt idx="1">
                  <c:v>0.1</c:v>
                </c:pt>
                <c:pt idx="2">
                  <c:v>0.25</c:v>
                </c:pt>
                <c:pt idx="3">
                  <c:v>0</c:v>
                </c:pt>
              </c:numCache>
            </c:numRef>
          </c:val>
          <c:extLst xmlns:c16r2="http://schemas.microsoft.com/office/drawing/2015/06/chart">
            <c:ext xmlns:c16="http://schemas.microsoft.com/office/drawing/2014/chart" uri="{C3380CC4-5D6E-409C-BE32-E72D297353CC}">
              <c16:uniqueId val="{00000004-7565-4F8B-A898-CEB049EB5B1A}"/>
            </c:ext>
          </c:extLst>
        </c:ser>
        <c:ser>
          <c:idx val="5"/>
          <c:order val="5"/>
          <c:tx>
            <c:strRef>
              <c:f>Sheet1!$G$1</c:f>
              <c:strCache>
                <c:ptCount val="1"/>
                <c:pt idx="0">
                  <c:v>Tree Plantation</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cat>
            <c:numRef>
              <c:f>Sheet1!$A$2:$A$5</c:f>
              <c:numCache>
                <c:formatCode>General</c:formatCode>
                <c:ptCount val="4"/>
                <c:pt idx="0">
                  <c:v>2017</c:v>
                </c:pt>
                <c:pt idx="1">
                  <c:v>2016</c:v>
                </c:pt>
                <c:pt idx="2">
                  <c:v>2015</c:v>
                </c:pt>
                <c:pt idx="3">
                  <c:v>2014</c:v>
                </c:pt>
              </c:numCache>
            </c:numRef>
          </c:cat>
          <c:val>
            <c:numRef>
              <c:f>Sheet1!$G$2:$G$5</c:f>
              <c:numCache>
                <c:formatCode>General</c:formatCode>
                <c:ptCount val="4"/>
                <c:pt idx="0">
                  <c:v>24.89</c:v>
                </c:pt>
                <c:pt idx="1">
                  <c:v>25.9</c:v>
                </c:pt>
                <c:pt idx="2">
                  <c:v>20</c:v>
                </c:pt>
                <c:pt idx="3">
                  <c:v>20.53</c:v>
                </c:pt>
              </c:numCache>
            </c:numRef>
          </c:val>
          <c:extLst xmlns:c16r2="http://schemas.microsoft.com/office/drawing/2015/06/chart">
            <c:ext xmlns:c16="http://schemas.microsoft.com/office/drawing/2014/chart" uri="{C3380CC4-5D6E-409C-BE32-E72D297353CC}">
              <c16:uniqueId val="{00000005-7565-4F8B-A898-CEB049EB5B1A}"/>
            </c:ext>
          </c:extLst>
        </c:ser>
        <c:dLbls>
          <c:showLegendKey val="0"/>
          <c:showVal val="0"/>
          <c:showCatName val="0"/>
          <c:showSerName val="0"/>
          <c:showPercent val="0"/>
          <c:showBubbleSize val="0"/>
        </c:dLbls>
        <c:gapWidth val="100"/>
        <c:gapDepth val="263"/>
        <c:shape val="box"/>
        <c:axId val="98456320"/>
        <c:axId val="98457856"/>
        <c:axId val="0"/>
      </c:bar3DChart>
      <c:catAx>
        <c:axId val="98456320"/>
        <c:scaling>
          <c:orientation val="minMax"/>
        </c:scaling>
        <c:delete val="0"/>
        <c:axPos val="l"/>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8457856"/>
        <c:crosses val="autoZero"/>
        <c:auto val="1"/>
        <c:lblAlgn val="ctr"/>
        <c:lblOffset val="100"/>
        <c:noMultiLvlLbl val="0"/>
      </c:catAx>
      <c:valAx>
        <c:axId val="98457856"/>
        <c:scaling>
          <c:orientation val="minMax"/>
        </c:scaling>
        <c:delete val="0"/>
        <c:axPos val="b"/>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845632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a:solidFill>
        <a:schemeClr val="tx2">
          <a:lumMod val="15000"/>
          <a:lumOff val="85000"/>
        </a:schemeClr>
      </a:solidFill>
      <a:round/>
    </a:ln>
    <a:effectLst/>
  </c:spPr>
  <c:txPr>
    <a:bodyPr/>
    <a:lstStyle/>
    <a:p>
      <a:pPr algn="just">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smtClean="0"/>
              <a:t>Green Banking Budget, 2018 </a:t>
            </a:r>
            <a:r>
              <a:rPr lang="en-US" sz="900" b="0" i="0" u="none" strike="noStrike" baseline="0" smtClean="0"/>
              <a:t>(million)</a:t>
            </a:r>
            <a:endParaRPr lang="en-US" sz="900"/>
          </a:p>
        </c:rich>
      </c:tx>
      <c:overlay val="0"/>
      <c:spPr>
        <a:noFill/>
        <a:ln>
          <a:noFill/>
        </a:ln>
        <a:effectLst/>
      </c:spPr>
    </c:title>
    <c:autoTitleDeleted val="0"/>
    <c:plotArea>
      <c:layout/>
      <c:barChart>
        <c:barDir val="bar"/>
        <c:grouping val="clustered"/>
        <c:varyColors val="0"/>
        <c:ser>
          <c:idx val="0"/>
          <c:order val="0"/>
          <c:tx>
            <c:strRef>
              <c:f>Sheet1!$B$1</c:f>
              <c:strCache>
                <c:ptCount val="1"/>
                <c:pt idx="0">
                  <c:v>Direct Greeen Investment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c:f>
              <c:numCache>
                <c:formatCode>General</c:formatCode>
                <c:ptCount val="1"/>
                <c:pt idx="0">
                  <c:v>2018</c:v>
                </c:pt>
              </c:numCache>
            </c:numRef>
          </c:cat>
          <c:val>
            <c:numRef>
              <c:f>Sheet1!$B$2</c:f>
              <c:numCache>
                <c:formatCode>#,##0</c:formatCode>
                <c:ptCount val="1"/>
                <c:pt idx="0">
                  <c:v>27068</c:v>
                </c:pt>
              </c:numCache>
            </c:numRef>
          </c:val>
          <c:extLst xmlns:c16r2="http://schemas.microsoft.com/office/drawing/2015/06/chart">
            <c:ext xmlns:c16="http://schemas.microsoft.com/office/drawing/2014/chart" uri="{C3380CC4-5D6E-409C-BE32-E72D297353CC}">
              <c16:uniqueId val="{00000000-3317-4BEA-89CF-77A9EF3C01DC}"/>
            </c:ext>
          </c:extLst>
        </c:ser>
        <c:ser>
          <c:idx val="1"/>
          <c:order val="1"/>
          <c:tx>
            <c:strRef>
              <c:f>Sheet1!$C$1</c:f>
              <c:strCache>
                <c:ptCount val="1"/>
                <c:pt idx="0">
                  <c:v>Indirect Green Investment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c:f>
              <c:numCache>
                <c:formatCode>General</c:formatCode>
                <c:ptCount val="1"/>
                <c:pt idx="0">
                  <c:v>2018</c:v>
                </c:pt>
              </c:numCache>
            </c:numRef>
          </c:cat>
          <c:val>
            <c:numRef>
              <c:f>Sheet1!$C$2</c:f>
              <c:numCache>
                <c:formatCode>#,##0</c:formatCode>
                <c:ptCount val="1"/>
                <c:pt idx="0">
                  <c:v>112200</c:v>
                </c:pt>
              </c:numCache>
            </c:numRef>
          </c:val>
          <c:extLst xmlns:c16r2="http://schemas.microsoft.com/office/drawing/2015/06/chart">
            <c:ext xmlns:c16="http://schemas.microsoft.com/office/drawing/2014/chart" uri="{C3380CC4-5D6E-409C-BE32-E72D297353CC}">
              <c16:uniqueId val="{00000001-3317-4BEA-89CF-77A9EF3C01DC}"/>
            </c:ext>
          </c:extLst>
        </c:ser>
        <c:ser>
          <c:idx val="2"/>
          <c:order val="2"/>
          <c:tx>
            <c:strRef>
              <c:f>Sheet1!$D$1</c:f>
              <c:strCache>
                <c:ptCount val="1"/>
                <c:pt idx="0">
                  <c:v>CSR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c:f>
              <c:numCache>
                <c:formatCode>General</c:formatCode>
                <c:ptCount val="1"/>
                <c:pt idx="0">
                  <c:v>2018</c:v>
                </c:pt>
              </c:numCache>
            </c:numRef>
          </c:cat>
          <c:val>
            <c:numRef>
              <c:f>Sheet1!$D$2</c:f>
              <c:numCache>
                <c:formatCode>General</c:formatCode>
                <c:ptCount val="1"/>
                <c:pt idx="0">
                  <c:v>280</c:v>
                </c:pt>
              </c:numCache>
            </c:numRef>
          </c:val>
          <c:extLst xmlns:c16r2="http://schemas.microsoft.com/office/drawing/2015/06/chart">
            <c:ext xmlns:c16="http://schemas.microsoft.com/office/drawing/2014/chart" uri="{C3380CC4-5D6E-409C-BE32-E72D297353CC}">
              <c16:uniqueId val="{00000002-3317-4BEA-89CF-77A9EF3C01DC}"/>
            </c:ext>
          </c:extLst>
        </c:ser>
        <c:ser>
          <c:idx val="3"/>
          <c:order val="3"/>
          <c:tx>
            <c:strRef>
              <c:f>Sheet1!$E$1</c:f>
              <c:strCache>
                <c:ptCount val="1"/>
                <c:pt idx="0">
                  <c:v>Green Training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c:f>
              <c:numCache>
                <c:formatCode>General</c:formatCode>
                <c:ptCount val="1"/>
                <c:pt idx="0">
                  <c:v>2018</c:v>
                </c:pt>
              </c:numCache>
            </c:numRef>
          </c:cat>
          <c:val>
            <c:numRef>
              <c:f>Sheet1!$E$2</c:f>
              <c:numCache>
                <c:formatCode>General</c:formatCode>
                <c:ptCount val="1"/>
                <c:pt idx="0">
                  <c:v>2.46</c:v>
                </c:pt>
              </c:numCache>
            </c:numRef>
          </c:val>
          <c:extLst xmlns:c16r2="http://schemas.microsoft.com/office/drawing/2015/06/chart">
            <c:ext xmlns:c16="http://schemas.microsoft.com/office/drawing/2014/chart" uri="{C3380CC4-5D6E-409C-BE32-E72D297353CC}">
              <c16:uniqueId val="{00000003-3317-4BEA-89CF-77A9EF3C01DC}"/>
            </c:ext>
          </c:extLst>
        </c:ser>
        <c:ser>
          <c:idx val="4"/>
          <c:order val="4"/>
          <c:tx>
            <c:strRef>
              <c:f>Sheet1!$F$1</c:f>
              <c:strCache>
                <c:ptCount val="1"/>
                <c:pt idx="0">
                  <c:v>Green Marketing</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c:f>
              <c:numCache>
                <c:formatCode>General</c:formatCode>
                <c:ptCount val="1"/>
                <c:pt idx="0">
                  <c:v>2018</c:v>
                </c:pt>
              </c:numCache>
            </c:numRef>
          </c:cat>
          <c:val>
            <c:numRef>
              <c:f>Sheet1!$F$2</c:f>
              <c:numCache>
                <c:formatCode>General</c:formatCode>
                <c:ptCount val="1"/>
                <c:pt idx="0">
                  <c:v>13</c:v>
                </c:pt>
              </c:numCache>
            </c:numRef>
          </c:val>
          <c:extLst xmlns:c16r2="http://schemas.microsoft.com/office/drawing/2015/06/chart">
            <c:ext xmlns:c16="http://schemas.microsoft.com/office/drawing/2014/chart" uri="{C3380CC4-5D6E-409C-BE32-E72D297353CC}">
              <c16:uniqueId val="{00000004-3317-4BEA-89CF-77A9EF3C01DC}"/>
            </c:ext>
          </c:extLst>
        </c:ser>
        <c:dLbls>
          <c:showLegendKey val="0"/>
          <c:showVal val="1"/>
          <c:showCatName val="0"/>
          <c:showSerName val="0"/>
          <c:showPercent val="0"/>
          <c:showBubbleSize val="0"/>
        </c:dLbls>
        <c:gapWidth val="150"/>
        <c:axId val="97745536"/>
        <c:axId val="97771904"/>
      </c:barChart>
      <c:catAx>
        <c:axId val="97745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71904"/>
        <c:crosses val="autoZero"/>
        <c:auto val="1"/>
        <c:lblAlgn val="ctr"/>
        <c:lblOffset val="100"/>
        <c:noMultiLvlLbl val="0"/>
      </c:catAx>
      <c:valAx>
        <c:axId val="97771904"/>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4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Amount Financed </a:t>
            </a:r>
            <a:r>
              <a:rPr lang="en-US" sz="900" b="0"/>
              <a:t>(million) </a:t>
            </a:r>
          </a:p>
        </c:rich>
      </c:tx>
      <c:overlay val="0"/>
      <c:spPr>
        <a:noFill/>
        <a:ln>
          <a:noFill/>
        </a:ln>
        <a:effectLst/>
      </c:spPr>
    </c:title>
    <c:autoTitleDeleted val="0"/>
    <c:plotArea>
      <c:layout/>
      <c:lineChart>
        <c:grouping val="stacked"/>
        <c:varyColors val="0"/>
        <c:ser>
          <c:idx val="0"/>
          <c:order val="0"/>
          <c:tx>
            <c:strRef>
              <c:f>Sheet1!$B$1</c:f>
              <c:strCache>
                <c:ptCount val="1"/>
                <c:pt idx="0">
                  <c:v>Amount </c:v>
                </c:pt>
              </c:strCache>
            </c:strRef>
          </c:tx>
          <c:spPr>
            <a:ln w="22225" cap="rnd">
              <a:solidFill>
                <a:schemeClr val="accent6"/>
              </a:solidFill>
              <a:round/>
            </a:ln>
            <a:effectLst/>
          </c:spPr>
          <c:marker>
            <c:symbol val="diamond"/>
            <c:size val="6"/>
            <c:spPr>
              <a:solidFill>
                <a:schemeClr val="accent6"/>
              </a:solidFill>
              <a:ln w="9525">
                <a:solidFill>
                  <a:schemeClr val="accent6"/>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2017</c:v>
                </c:pt>
                <c:pt idx="1">
                  <c:v>2016</c:v>
                </c:pt>
                <c:pt idx="2">
                  <c:v>2015</c:v>
                </c:pt>
                <c:pt idx="3">
                  <c:v>2014</c:v>
                </c:pt>
              </c:numCache>
            </c:numRef>
          </c:cat>
          <c:val>
            <c:numRef>
              <c:f>Sheet1!$B$2:$B$5</c:f>
              <c:numCache>
                <c:formatCode>General</c:formatCode>
                <c:ptCount val="4"/>
                <c:pt idx="0" formatCode="#,##0.00">
                  <c:v>8023.99</c:v>
                </c:pt>
                <c:pt idx="1">
                  <c:v>710.66</c:v>
                </c:pt>
                <c:pt idx="2">
                  <c:v>645.07000000000005</c:v>
                </c:pt>
                <c:pt idx="3" formatCode="#,##0.00">
                  <c:v>4565.96</c:v>
                </c:pt>
              </c:numCache>
            </c:numRef>
          </c:val>
          <c:smooth val="0"/>
          <c:extLst xmlns:c16r2="http://schemas.microsoft.com/office/drawing/2015/06/chart">
            <c:ext xmlns:c16="http://schemas.microsoft.com/office/drawing/2014/chart" uri="{C3380CC4-5D6E-409C-BE32-E72D297353CC}">
              <c16:uniqueId val="{00000000-7032-47CA-A4E0-5D5CB5384213}"/>
            </c:ext>
          </c:extLst>
        </c:ser>
        <c:dLbls>
          <c:dLblPos val="t"/>
          <c:showLegendKey val="0"/>
          <c:showVal val="1"/>
          <c:showCatName val="0"/>
          <c:showSerName val="0"/>
          <c:showPercent val="0"/>
          <c:showBubbleSize val="0"/>
        </c:dLbls>
        <c:marker val="1"/>
        <c:smooth val="0"/>
        <c:axId val="64176128"/>
        <c:axId val="64178816"/>
      </c:lineChart>
      <c:catAx>
        <c:axId val="64176128"/>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4178816"/>
        <c:crosses val="autoZero"/>
        <c:auto val="1"/>
        <c:lblAlgn val="ctr"/>
        <c:lblOffset val="100"/>
        <c:noMultiLvlLbl val="0"/>
      </c:catAx>
      <c:valAx>
        <c:axId val="64178816"/>
        <c:scaling>
          <c:orientation val="minMax"/>
        </c:scaling>
        <c:delete val="0"/>
        <c:axPos val="l"/>
        <c:numFmt formatCode="#,##0.00" sourceLinked="1"/>
        <c:majorTickMark val="out"/>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76128"/>
        <c:crosses val="autoZero"/>
        <c:crossBetween val="between"/>
      </c:valAx>
      <c:spPr>
        <a:noFill/>
        <a:ln>
          <a:noFill/>
        </a:ln>
        <a:effectLst/>
      </c:spPr>
    </c:plotArea>
    <c:plotVisOnly val="1"/>
    <c:dispBlanksAs val="zero"/>
    <c:showDLblsOverMax val="0"/>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2019-05-06T00:00:00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9546AD-0355-4D7B-8570-81B3D9FB2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61</Pages>
  <Words>8565</Words>
  <Characters>48821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Green Banking Disclosure of Private Commercial Banks in BANGLADESH</vt:lpstr>
    </vt:vector>
  </TitlesOfParts>
  <Company>United International University</Company>
  <LinksUpToDate>false</LinksUpToDate>
  <CharactersWithSpaces>57272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Banking Disclosure of Private Commercial Banks in BANGLADESH</dc:title>
  <dc:creator>MD. Iftekher Uddin</dc:creator>
  <cp:lastModifiedBy>Lamia Alam</cp:lastModifiedBy>
  <cp:revision>96</cp:revision>
  <cp:lastPrinted>2019-05-06T09:08:00Z</cp:lastPrinted>
  <dcterms:created xsi:type="dcterms:W3CDTF">2019-05-01T16:17:00Z</dcterms:created>
  <dcterms:modified xsi:type="dcterms:W3CDTF">2019-07-27T04:10:00Z</dcterms:modified>
</cp:coreProperties>
</file>