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E02" w:rsidRDefault="003B7E02" w:rsidP="003B7E02">
      <w:pPr>
        <w:spacing w:line="240" w:lineRule="auto"/>
        <w:contextualSpacing/>
        <w:jc w:val="both"/>
      </w:pPr>
    </w:p>
    <w:p w:rsidR="003B7E02" w:rsidRPr="003B7E02" w:rsidRDefault="003B7E02" w:rsidP="003B7E02">
      <w:pPr>
        <w:spacing w:line="240" w:lineRule="auto"/>
        <w:contextualSpacing/>
        <w:rPr>
          <w:rFonts w:asciiTheme="majorHAnsi" w:hAnsiTheme="majorHAnsi"/>
          <w:b/>
          <w:sz w:val="24"/>
          <w:szCs w:val="24"/>
          <w:lang w:val="en-GB"/>
        </w:rPr>
      </w:pPr>
    </w:p>
    <w:p w:rsidR="003B7E02" w:rsidRPr="003B7E02" w:rsidRDefault="00595321" w:rsidP="003B7E02">
      <w:pPr>
        <w:tabs>
          <w:tab w:val="left" w:pos="7532"/>
        </w:tabs>
        <w:spacing w:line="240" w:lineRule="auto"/>
        <w:contextualSpacing/>
        <w:rPr>
          <w:rFonts w:asciiTheme="majorHAnsi" w:hAnsiTheme="majorHAnsi"/>
          <w:color w:val="244061" w:themeColor="accent1" w:themeShade="80"/>
          <w:sz w:val="24"/>
          <w:szCs w:val="24"/>
        </w:rPr>
      </w:pPr>
      <w:r>
        <w:rPr>
          <w:rFonts w:ascii="Rockwell" w:hAnsi="Rockwell"/>
          <w:b/>
          <w:noProof/>
          <w:sz w:val="40"/>
          <w:szCs w:val="40"/>
          <w:lang w:val="en-GB" w:eastAsia="en-GB"/>
        </w:rPr>
        <w:pict>
          <v:rect id="_x0000_s1029" style="position:absolute;margin-left:-71.5pt;margin-top:45.45pt;width:594.25pt;height:146.65pt;z-index:251653120" fillcolor="white [3201]" strokecolor="#c2d69b [1942]" strokeweight="1pt">
            <v:fill color2="#d6e3bc [1302]" focusposition="1" focussize="" focus="100%" type="gradient"/>
            <v:shadow on="t" type="perspective" color="#4e6128 [1606]" opacity=".5" offset="1pt" offset2="-3pt"/>
            <v:textbox style="mso-next-textbox:#_x0000_s1029">
              <w:txbxContent>
                <w:p w:rsidR="00F80C83" w:rsidRPr="00CC0B11" w:rsidRDefault="00F80C83" w:rsidP="00AF0DF7">
                  <w:pPr>
                    <w:spacing w:line="240" w:lineRule="auto"/>
                    <w:contextualSpacing/>
                    <w:jc w:val="center"/>
                    <w:rPr>
                      <w:rFonts w:ascii="Rockwell" w:hAnsi="Rockwell"/>
                      <w:sz w:val="44"/>
                      <w:szCs w:val="44"/>
                    </w:rPr>
                  </w:pPr>
                  <w:r w:rsidRPr="00CC0B11">
                    <w:rPr>
                      <w:rFonts w:ascii="Rockwell" w:hAnsi="Rockwell"/>
                      <w:sz w:val="44"/>
                      <w:szCs w:val="44"/>
                    </w:rPr>
                    <w:t>Internship Report</w:t>
                  </w:r>
                </w:p>
                <w:p w:rsidR="00F80C83" w:rsidRPr="00CC0B11" w:rsidRDefault="00F80C83" w:rsidP="00AF0DF7">
                  <w:pPr>
                    <w:spacing w:line="240" w:lineRule="auto"/>
                    <w:contextualSpacing/>
                    <w:jc w:val="center"/>
                    <w:rPr>
                      <w:rFonts w:ascii="Rockwell" w:hAnsi="Rockwell"/>
                      <w:sz w:val="44"/>
                      <w:szCs w:val="44"/>
                    </w:rPr>
                  </w:pPr>
                  <w:r w:rsidRPr="00CC0B11">
                    <w:rPr>
                      <w:rFonts w:ascii="Rockwell" w:hAnsi="Rockwell"/>
                      <w:sz w:val="44"/>
                      <w:szCs w:val="44"/>
                    </w:rPr>
                    <w:t>On</w:t>
                  </w:r>
                </w:p>
                <w:p w:rsidR="00F80C83" w:rsidRPr="00F56AA3" w:rsidRDefault="00F80C83" w:rsidP="00AF0DF7">
                  <w:pPr>
                    <w:spacing w:line="240" w:lineRule="auto"/>
                    <w:contextualSpacing/>
                    <w:jc w:val="center"/>
                    <w:rPr>
                      <w:rFonts w:ascii="Rockwell" w:hAnsi="Rockwell"/>
                      <w:color w:val="244061" w:themeColor="accent1" w:themeShade="80"/>
                      <w:sz w:val="40"/>
                      <w:szCs w:val="44"/>
                    </w:rPr>
                  </w:pPr>
                  <w:r w:rsidRPr="00F56AA3">
                    <w:rPr>
                      <w:rFonts w:ascii="Rockwell" w:hAnsi="Rockwell"/>
                      <w:color w:val="244061" w:themeColor="accent1" w:themeShade="80"/>
                      <w:sz w:val="40"/>
                      <w:szCs w:val="44"/>
                    </w:rPr>
                    <w:t xml:space="preserve">Managing the </w:t>
                  </w:r>
                  <w:r w:rsidR="006F657A" w:rsidRPr="00F56AA3">
                    <w:rPr>
                      <w:rFonts w:ascii="Rockwell" w:hAnsi="Rockwell"/>
                      <w:color w:val="244061" w:themeColor="accent1" w:themeShade="80"/>
                      <w:sz w:val="40"/>
                      <w:szCs w:val="44"/>
                    </w:rPr>
                    <w:t>Risk</w:t>
                  </w:r>
                  <w:r w:rsidR="00CB0231">
                    <w:rPr>
                      <w:rFonts w:ascii="Rockwell" w:hAnsi="Rockwell"/>
                      <w:color w:val="244061" w:themeColor="accent1" w:themeShade="80"/>
                      <w:sz w:val="40"/>
                      <w:szCs w:val="44"/>
                    </w:rPr>
                    <w:t>s</w:t>
                  </w:r>
                  <w:r w:rsidRPr="00F56AA3">
                    <w:rPr>
                      <w:rFonts w:ascii="Rockwell" w:hAnsi="Rockwell"/>
                      <w:color w:val="244061" w:themeColor="accent1" w:themeShade="80"/>
                      <w:sz w:val="40"/>
                      <w:szCs w:val="44"/>
                    </w:rPr>
                    <w:t xml:space="preserve"> Associated with Providing Financial Services:</w:t>
                  </w:r>
                </w:p>
                <w:p w:rsidR="00F80C83" w:rsidRPr="00CC0B11" w:rsidRDefault="00F80C83" w:rsidP="00AF0DF7">
                  <w:pPr>
                    <w:spacing w:line="240" w:lineRule="auto"/>
                    <w:contextualSpacing/>
                    <w:jc w:val="center"/>
                    <w:rPr>
                      <w:rFonts w:ascii="Rockwell" w:hAnsi="Rockwell"/>
                      <w:color w:val="31849B" w:themeColor="accent5" w:themeShade="BF"/>
                      <w:sz w:val="44"/>
                      <w:szCs w:val="44"/>
                    </w:rPr>
                  </w:pPr>
                  <w:r w:rsidRPr="00CC0B11">
                    <w:rPr>
                      <w:rFonts w:ascii="Rockwell" w:hAnsi="Rockwell"/>
                      <w:color w:val="31849B" w:themeColor="accent5" w:themeShade="BF"/>
                      <w:sz w:val="44"/>
                      <w:szCs w:val="44"/>
                    </w:rPr>
                    <w:t>A Case Study on IDLC Finance Limited</w:t>
                  </w:r>
                </w:p>
                <w:p w:rsidR="00F80C83" w:rsidRDefault="00F80C83"/>
              </w:txbxContent>
            </v:textbox>
            <w10:wrap type="topAndBottom"/>
          </v:rect>
        </w:pict>
      </w:r>
      <w:r w:rsidR="003B7E02">
        <w:rPr>
          <w:rFonts w:asciiTheme="majorHAnsi" w:hAnsiTheme="majorHAnsi"/>
          <w:color w:val="244061" w:themeColor="accent1" w:themeShade="80"/>
          <w:sz w:val="24"/>
          <w:szCs w:val="24"/>
        </w:rPr>
        <w:tab/>
      </w:r>
    </w:p>
    <w:p w:rsidR="00031F21" w:rsidRPr="00031F21" w:rsidRDefault="006F657A" w:rsidP="00031F21">
      <w:pPr>
        <w:spacing w:line="240" w:lineRule="auto"/>
        <w:contextualSpacing/>
        <w:jc w:val="center"/>
        <w:rPr>
          <w:rFonts w:asciiTheme="majorHAnsi" w:hAnsiTheme="majorHAnsi"/>
          <w:color w:val="244061" w:themeColor="accent1" w:themeShade="80"/>
          <w:sz w:val="28"/>
          <w:szCs w:val="28"/>
        </w:rPr>
      </w:pPr>
      <w:r>
        <w:rPr>
          <w:noProof/>
        </w:rPr>
        <w:drawing>
          <wp:anchor distT="0" distB="0" distL="114300" distR="114300" simplePos="0" relativeHeight="251638784" behindDoc="0" locked="0" layoutInCell="1" allowOverlap="1">
            <wp:simplePos x="0" y="0"/>
            <wp:positionH relativeFrom="column">
              <wp:posOffset>1381125</wp:posOffset>
            </wp:positionH>
            <wp:positionV relativeFrom="paragraph">
              <wp:posOffset>8026400</wp:posOffset>
            </wp:positionV>
            <wp:extent cx="2988945" cy="914400"/>
            <wp:effectExtent l="0" t="0" r="0" b="0"/>
            <wp:wrapNone/>
            <wp:docPr id="11" name="Immagine 10" descr="a2b1ca2858099288b40f59055d7ee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b1ca2858099288b40f59055d7ee900.png"/>
                    <pic:cNvPicPr/>
                  </pic:nvPicPr>
                  <pic:blipFill>
                    <a:blip r:embed="rId9" cstate="print"/>
                    <a:stretch>
                      <a:fillRect/>
                    </a:stretch>
                  </pic:blipFill>
                  <pic:spPr>
                    <a:xfrm>
                      <a:off x="0" y="0"/>
                      <a:ext cx="2988945" cy="914400"/>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52096" behindDoc="0" locked="0" layoutInCell="1" allowOverlap="1">
            <wp:simplePos x="0" y="0"/>
            <wp:positionH relativeFrom="column">
              <wp:posOffset>0</wp:posOffset>
            </wp:positionH>
            <wp:positionV relativeFrom="paragraph">
              <wp:posOffset>3178175</wp:posOffset>
            </wp:positionV>
            <wp:extent cx="5731510" cy="4408805"/>
            <wp:effectExtent l="0" t="0" r="0" b="0"/>
            <wp:wrapThrough wrapText="bothSides">
              <wp:wrapPolygon edited="0">
                <wp:start x="0" y="0"/>
                <wp:lineTo x="0" y="21466"/>
                <wp:lineTo x="21538" y="21466"/>
                <wp:lineTo x="21538"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4ccc0a6-207c-48a1-8b23-d6f787d92c4a-original.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4408805"/>
                    </a:xfrm>
                    <a:prstGeom prst="rect">
                      <a:avLst/>
                    </a:prstGeom>
                  </pic:spPr>
                </pic:pic>
              </a:graphicData>
            </a:graphic>
            <wp14:sizeRelH relativeFrom="page">
              <wp14:pctWidth>0</wp14:pctWidth>
            </wp14:sizeRelH>
            <wp14:sizeRelV relativeFrom="page">
              <wp14:pctHeight>0</wp14:pctHeight>
            </wp14:sizeRelV>
          </wp:anchor>
        </w:drawing>
      </w:r>
      <w:r w:rsidR="003B7E02">
        <w:br w:type="page"/>
      </w:r>
    </w:p>
    <w:p w:rsidR="003B7E02" w:rsidRPr="00031F21" w:rsidRDefault="003B7E02" w:rsidP="00031F21">
      <w:pPr>
        <w:spacing w:line="240" w:lineRule="auto"/>
        <w:contextualSpacing/>
        <w:rPr>
          <w:rFonts w:asciiTheme="majorHAnsi" w:hAnsiTheme="majorHAnsi"/>
          <w:sz w:val="28"/>
          <w:szCs w:val="28"/>
        </w:rPr>
      </w:pPr>
    </w:p>
    <w:p w:rsidR="00CC0B11" w:rsidRDefault="00595321" w:rsidP="00CC0B11">
      <w:pPr>
        <w:jc w:val="center"/>
        <w:rPr>
          <w:rFonts w:asciiTheme="majorHAnsi" w:hAnsiTheme="majorHAnsi"/>
          <w:b/>
          <w:sz w:val="36"/>
          <w:szCs w:val="36"/>
        </w:rPr>
      </w:pPr>
      <w:r>
        <w:rPr>
          <w:rFonts w:asciiTheme="majorHAnsi" w:hAnsiTheme="majorHAnsi"/>
          <w:b/>
          <w:noProof/>
          <w:sz w:val="36"/>
          <w:szCs w:val="36"/>
          <w:lang w:val="en-GB" w:eastAsia="en-GB"/>
        </w:rPr>
        <w:pict>
          <v:rect id="_x0000_s1030" style="position:absolute;left:0;text-align:left;margin-left:-59.5pt;margin-top:5.2pt;width:594.25pt;height:146.65pt;z-index:251654144" fillcolor="white [3201]" strokecolor="#c2d69b [1942]" strokeweight="1pt">
            <v:fill color2="#d6e3bc [1302]" focusposition="1" focussize="" focus="100%" type="gradient"/>
            <v:shadow on="t" type="perspective" color="#4e6128 [1606]" opacity=".5" offset="1pt" offset2="-3pt"/>
            <v:textbox style="mso-next-textbox:#_x0000_s1030">
              <w:txbxContent>
                <w:p w:rsidR="00F80C83" w:rsidRPr="00CC0B11" w:rsidRDefault="00F80C83" w:rsidP="00CC0B11">
                  <w:pPr>
                    <w:spacing w:line="240" w:lineRule="auto"/>
                    <w:contextualSpacing/>
                    <w:jc w:val="center"/>
                    <w:rPr>
                      <w:rFonts w:ascii="Rockwell" w:hAnsi="Rockwell"/>
                      <w:sz w:val="44"/>
                      <w:szCs w:val="44"/>
                    </w:rPr>
                  </w:pPr>
                  <w:r w:rsidRPr="00CC0B11">
                    <w:rPr>
                      <w:rFonts w:ascii="Rockwell" w:hAnsi="Rockwell"/>
                      <w:sz w:val="44"/>
                      <w:szCs w:val="44"/>
                    </w:rPr>
                    <w:t>Internship Report</w:t>
                  </w:r>
                </w:p>
                <w:p w:rsidR="00F80C83" w:rsidRPr="00CC0B11" w:rsidRDefault="00F80C83" w:rsidP="00CC0B11">
                  <w:pPr>
                    <w:spacing w:line="240" w:lineRule="auto"/>
                    <w:contextualSpacing/>
                    <w:jc w:val="center"/>
                    <w:rPr>
                      <w:rFonts w:ascii="Rockwell" w:hAnsi="Rockwell"/>
                      <w:sz w:val="44"/>
                      <w:szCs w:val="44"/>
                    </w:rPr>
                  </w:pPr>
                  <w:r w:rsidRPr="00CC0B11">
                    <w:rPr>
                      <w:rFonts w:ascii="Rockwell" w:hAnsi="Rockwell"/>
                      <w:sz w:val="44"/>
                      <w:szCs w:val="44"/>
                    </w:rPr>
                    <w:t>On</w:t>
                  </w:r>
                </w:p>
                <w:p w:rsidR="00F80C83" w:rsidRPr="00F56AA3" w:rsidRDefault="00F80C83" w:rsidP="00CC0B11">
                  <w:pPr>
                    <w:spacing w:line="240" w:lineRule="auto"/>
                    <w:contextualSpacing/>
                    <w:jc w:val="center"/>
                    <w:rPr>
                      <w:rFonts w:ascii="Rockwell" w:hAnsi="Rockwell"/>
                      <w:color w:val="244061" w:themeColor="accent1" w:themeShade="80"/>
                      <w:sz w:val="40"/>
                      <w:szCs w:val="44"/>
                    </w:rPr>
                  </w:pPr>
                  <w:r w:rsidRPr="00F56AA3">
                    <w:rPr>
                      <w:rFonts w:ascii="Rockwell" w:hAnsi="Rockwell"/>
                      <w:color w:val="244061" w:themeColor="accent1" w:themeShade="80"/>
                      <w:sz w:val="40"/>
                      <w:szCs w:val="44"/>
                    </w:rPr>
                    <w:t xml:space="preserve">Managing the </w:t>
                  </w:r>
                  <w:r w:rsidR="006F657A" w:rsidRPr="00F56AA3">
                    <w:rPr>
                      <w:rFonts w:ascii="Rockwell" w:hAnsi="Rockwell"/>
                      <w:color w:val="244061" w:themeColor="accent1" w:themeShade="80"/>
                      <w:sz w:val="40"/>
                      <w:szCs w:val="44"/>
                    </w:rPr>
                    <w:t>Risk</w:t>
                  </w:r>
                  <w:r w:rsidR="00CB0231">
                    <w:rPr>
                      <w:rFonts w:ascii="Rockwell" w:hAnsi="Rockwell"/>
                      <w:color w:val="244061" w:themeColor="accent1" w:themeShade="80"/>
                      <w:sz w:val="40"/>
                      <w:szCs w:val="44"/>
                    </w:rPr>
                    <w:t>s</w:t>
                  </w:r>
                  <w:r w:rsidR="006F657A" w:rsidRPr="00F56AA3">
                    <w:rPr>
                      <w:rFonts w:ascii="Rockwell" w:hAnsi="Rockwell"/>
                      <w:color w:val="244061" w:themeColor="accent1" w:themeShade="80"/>
                      <w:sz w:val="40"/>
                      <w:szCs w:val="44"/>
                    </w:rPr>
                    <w:t xml:space="preserve"> </w:t>
                  </w:r>
                  <w:r w:rsidRPr="00F56AA3">
                    <w:rPr>
                      <w:rFonts w:ascii="Rockwell" w:hAnsi="Rockwell"/>
                      <w:color w:val="244061" w:themeColor="accent1" w:themeShade="80"/>
                      <w:sz w:val="40"/>
                      <w:szCs w:val="44"/>
                    </w:rPr>
                    <w:t>Associated with Providing Financial Services:</w:t>
                  </w:r>
                </w:p>
                <w:p w:rsidR="00F80C83" w:rsidRPr="00CC0B11" w:rsidRDefault="00F80C83" w:rsidP="00CC0B11">
                  <w:pPr>
                    <w:spacing w:line="240" w:lineRule="auto"/>
                    <w:contextualSpacing/>
                    <w:jc w:val="center"/>
                    <w:rPr>
                      <w:rFonts w:ascii="Rockwell" w:hAnsi="Rockwell"/>
                      <w:color w:val="31849B" w:themeColor="accent5" w:themeShade="BF"/>
                      <w:sz w:val="44"/>
                      <w:szCs w:val="44"/>
                    </w:rPr>
                  </w:pPr>
                  <w:r w:rsidRPr="00CC0B11">
                    <w:rPr>
                      <w:rFonts w:ascii="Rockwell" w:hAnsi="Rockwell"/>
                      <w:color w:val="31849B" w:themeColor="accent5" w:themeShade="BF"/>
                      <w:sz w:val="44"/>
                      <w:szCs w:val="44"/>
                    </w:rPr>
                    <w:t>A Case Study on IDLC Finance Limited</w:t>
                  </w:r>
                </w:p>
                <w:p w:rsidR="00F80C83" w:rsidRDefault="00F80C83" w:rsidP="00CC0B11"/>
              </w:txbxContent>
            </v:textbox>
            <w10:wrap type="topAndBottom"/>
          </v:rect>
        </w:pict>
      </w:r>
    </w:p>
    <w:p w:rsidR="00CC0B11" w:rsidRDefault="00CC0B11" w:rsidP="00CC0B11">
      <w:pPr>
        <w:jc w:val="center"/>
        <w:rPr>
          <w:rFonts w:asciiTheme="majorHAnsi" w:hAnsiTheme="majorHAnsi"/>
          <w:b/>
          <w:sz w:val="36"/>
          <w:szCs w:val="36"/>
        </w:rPr>
      </w:pPr>
    </w:p>
    <w:p w:rsidR="00CC0B11" w:rsidRPr="00CC0B11" w:rsidRDefault="00CC0B11" w:rsidP="00CC0B11">
      <w:pPr>
        <w:jc w:val="center"/>
        <w:rPr>
          <w:rFonts w:asciiTheme="majorHAnsi" w:hAnsiTheme="majorHAnsi"/>
          <w:b/>
          <w:color w:val="943634" w:themeColor="accent2" w:themeShade="BF"/>
          <w:sz w:val="36"/>
          <w:szCs w:val="36"/>
        </w:rPr>
      </w:pPr>
      <w:r w:rsidRPr="00CC0B11">
        <w:rPr>
          <w:rFonts w:asciiTheme="majorHAnsi" w:hAnsiTheme="majorHAnsi"/>
          <w:b/>
          <w:color w:val="943634" w:themeColor="accent2" w:themeShade="BF"/>
          <w:sz w:val="36"/>
          <w:szCs w:val="36"/>
        </w:rPr>
        <w:t>Submitted By:</w:t>
      </w:r>
    </w:p>
    <w:p w:rsidR="00CC0B11" w:rsidRPr="00CC0B11" w:rsidRDefault="00CC0B11" w:rsidP="00CC0B11">
      <w:pPr>
        <w:spacing w:after="0"/>
        <w:jc w:val="center"/>
        <w:rPr>
          <w:rFonts w:asciiTheme="majorHAnsi" w:hAnsiTheme="majorHAnsi"/>
          <w:b/>
          <w:sz w:val="32"/>
          <w:szCs w:val="32"/>
        </w:rPr>
      </w:pPr>
      <w:r>
        <w:rPr>
          <w:rFonts w:asciiTheme="majorHAnsi" w:hAnsiTheme="majorHAnsi"/>
          <w:b/>
          <w:sz w:val="32"/>
          <w:szCs w:val="32"/>
        </w:rPr>
        <w:t>Farah Rahman</w:t>
      </w:r>
    </w:p>
    <w:p w:rsidR="00CC0B11" w:rsidRDefault="00CC0B11" w:rsidP="00CC0B11">
      <w:pPr>
        <w:spacing w:after="0"/>
        <w:jc w:val="center"/>
        <w:rPr>
          <w:rFonts w:asciiTheme="majorHAnsi" w:hAnsiTheme="majorHAnsi"/>
          <w:sz w:val="32"/>
          <w:szCs w:val="32"/>
        </w:rPr>
      </w:pPr>
      <w:r>
        <w:rPr>
          <w:rFonts w:asciiTheme="majorHAnsi" w:hAnsiTheme="majorHAnsi"/>
          <w:sz w:val="32"/>
          <w:szCs w:val="32"/>
        </w:rPr>
        <w:t xml:space="preserve">ID: </w:t>
      </w:r>
      <w:r w:rsidR="009815FC">
        <w:rPr>
          <w:rFonts w:asciiTheme="majorHAnsi" w:hAnsiTheme="majorHAnsi"/>
          <w:sz w:val="32"/>
          <w:szCs w:val="32"/>
        </w:rPr>
        <w:t>111 132 042</w:t>
      </w:r>
    </w:p>
    <w:p w:rsidR="00CC0B11" w:rsidRPr="00081484" w:rsidRDefault="00CC0B11" w:rsidP="00CC0B11">
      <w:pPr>
        <w:spacing w:after="0" w:line="240" w:lineRule="auto"/>
        <w:jc w:val="center"/>
        <w:rPr>
          <w:rFonts w:asciiTheme="majorHAnsi" w:hAnsiTheme="majorHAnsi"/>
          <w:sz w:val="32"/>
          <w:szCs w:val="32"/>
        </w:rPr>
      </w:pPr>
      <w:r w:rsidRPr="00081484">
        <w:rPr>
          <w:rFonts w:asciiTheme="majorHAnsi" w:hAnsiTheme="majorHAnsi"/>
          <w:sz w:val="32"/>
          <w:szCs w:val="32"/>
        </w:rPr>
        <w:t>School of Business and Economics</w:t>
      </w:r>
    </w:p>
    <w:p w:rsidR="00CC0B11" w:rsidRPr="00081484" w:rsidRDefault="00CC0B11" w:rsidP="00CC0B11">
      <w:pPr>
        <w:spacing w:after="0" w:line="240" w:lineRule="auto"/>
        <w:jc w:val="center"/>
        <w:rPr>
          <w:rFonts w:asciiTheme="majorHAnsi" w:hAnsiTheme="majorHAnsi"/>
          <w:sz w:val="32"/>
          <w:szCs w:val="32"/>
        </w:rPr>
      </w:pPr>
      <w:r w:rsidRPr="00081484">
        <w:rPr>
          <w:rFonts w:asciiTheme="majorHAnsi" w:hAnsiTheme="majorHAnsi"/>
          <w:sz w:val="32"/>
          <w:szCs w:val="32"/>
        </w:rPr>
        <w:t xml:space="preserve">United International University </w:t>
      </w:r>
    </w:p>
    <w:p w:rsidR="00CC0B11" w:rsidRPr="00081484" w:rsidRDefault="00CC0B11" w:rsidP="00CC0B11">
      <w:pPr>
        <w:jc w:val="center"/>
        <w:rPr>
          <w:rFonts w:asciiTheme="majorHAnsi" w:hAnsiTheme="majorHAnsi"/>
          <w:sz w:val="32"/>
          <w:szCs w:val="32"/>
        </w:rPr>
      </w:pPr>
      <w:r>
        <w:rPr>
          <w:rFonts w:asciiTheme="majorHAnsi" w:hAnsiTheme="majorHAnsi"/>
          <w:sz w:val="32"/>
          <w:szCs w:val="32"/>
        </w:rPr>
        <w:t xml:space="preserve"> </w:t>
      </w:r>
    </w:p>
    <w:p w:rsidR="00CC0B11" w:rsidRPr="00CC0B11" w:rsidRDefault="00CC0B11" w:rsidP="00CC0B11">
      <w:pPr>
        <w:jc w:val="center"/>
        <w:rPr>
          <w:rFonts w:asciiTheme="majorHAnsi" w:hAnsiTheme="majorHAnsi"/>
          <w:b/>
          <w:color w:val="943634" w:themeColor="accent2" w:themeShade="BF"/>
          <w:sz w:val="36"/>
          <w:szCs w:val="36"/>
        </w:rPr>
      </w:pPr>
      <w:r w:rsidRPr="00CC0B11">
        <w:rPr>
          <w:rFonts w:asciiTheme="majorHAnsi" w:hAnsiTheme="majorHAnsi"/>
          <w:b/>
          <w:color w:val="943634" w:themeColor="accent2" w:themeShade="BF"/>
          <w:sz w:val="36"/>
          <w:szCs w:val="36"/>
        </w:rPr>
        <w:t>Submitted To:</w:t>
      </w:r>
    </w:p>
    <w:p w:rsidR="00CC0B11" w:rsidRPr="00CC0B11" w:rsidRDefault="00CB0231" w:rsidP="00CC0B11">
      <w:pPr>
        <w:spacing w:after="0"/>
        <w:jc w:val="center"/>
        <w:rPr>
          <w:rFonts w:ascii="Cambria" w:eastAsia="Times New Roman" w:hAnsi="Cambria"/>
          <w:b/>
          <w:sz w:val="32"/>
          <w:szCs w:val="32"/>
        </w:rPr>
      </w:pPr>
      <w:r>
        <w:rPr>
          <w:rFonts w:ascii="Cambria" w:eastAsia="Times New Roman" w:hAnsi="Cambria"/>
          <w:b/>
          <w:sz w:val="32"/>
          <w:szCs w:val="32"/>
        </w:rPr>
        <w:t>Muhammad Hasan Al-</w:t>
      </w:r>
      <w:proofErr w:type="spellStart"/>
      <w:r w:rsidR="00CC0B11" w:rsidRPr="00CC0B11">
        <w:rPr>
          <w:rFonts w:ascii="Cambria" w:eastAsia="Times New Roman" w:hAnsi="Cambria"/>
          <w:b/>
          <w:sz w:val="32"/>
          <w:szCs w:val="32"/>
        </w:rPr>
        <w:t>Mamun</w:t>
      </w:r>
      <w:proofErr w:type="spellEnd"/>
    </w:p>
    <w:p w:rsidR="00CC0B11" w:rsidRPr="00CC0B11" w:rsidRDefault="00CC0B11" w:rsidP="00CC0B11">
      <w:pPr>
        <w:spacing w:after="0"/>
        <w:jc w:val="center"/>
        <w:rPr>
          <w:rFonts w:ascii="Cambria" w:eastAsia="Times New Roman" w:hAnsi="Cambria"/>
          <w:sz w:val="32"/>
          <w:szCs w:val="32"/>
        </w:rPr>
      </w:pPr>
      <w:r w:rsidRPr="00CC0B11">
        <w:rPr>
          <w:rFonts w:ascii="Cambria" w:eastAsia="Times New Roman" w:hAnsi="Cambria"/>
          <w:sz w:val="32"/>
          <w:szCs w:val="32"/>
        </w:rPr>
        <w:t>Assistant Professor,</w:t>
      </w:r>
    </w:p>
    <w:p w:rsidR="00CC0B11" w:rsidRPr="00CC0B11" w:rsidRDefault="00CC0B11" w:rsidP="00CC0B11">
      <w:pPr>
        <w:spacing w:after="0"/>
        <w:jc w:val="center"/>
        <w:rPr>
          <w:rFonts w:ascii="Cambria" w:eastAsia="Times New Roman" w:hAnsi="Cambria"/>
          <w:sz w:val="32"/>
          <w:szCs w:val="32"/>
        </w:rPr>
      </w:pPr>
      <w:r w:rsidRPr="00CC0B11">
        <w:rPr>
          <w:rFonts w:ascii="Cambria" w:eastAsia="Times New Roman" w:hAnsi="Cambria"/>
          <w:sz w:val="32"/>
          <w:szCs w:val="32"/>
        </w:rPr>
        <w:t xml:space="preserve">School of </w:t>
      </w:r>
      <w:r w:rsidR="00CB0231" w:rsidRPr="00CC0B11">
        <w:rPr>
          <w:rFonts w:ascii="Cambria" w:eastAsia="Times New Roman" w:hAnsi="Cambria"/>
          <w:sz w:val="32"/>
          <w:szCs w:val="32"/>
        </w:rPr>
        <w:t xml:space="preserve">Business </w:t>
      </w:r>
      <w:r w:rsidRPr="00CC0B11">
        <w:rPr>
          <w:rFonts w:ascii="Cambria" w:eastAsia="Times New Roman" w:hAnsi="Cambria"/>
          <w:sz w:val="32"/>
          <w:szCs w:val="32"/>
        </w:rPr>
        <w:t xml:space="preserve">and </w:t>
      </w:r>
      <w:r w:rsidR="00CB0231" w:rsidRPr="00CC0B11">
        <w:rPr>
          <w:rFonts w:ascii="Cambria" w:eastAsia="Times New Roman" w:hAnsi="Cambria"/>
          <w:sz w:val="32"/>
          <w:szCs w:val="32"/>
        </w:rPr>
        <w:t xml:space="preserve">Economics </w:t>
      </w:r>
      <w:r w:rsidRPr="00CC0B11">
        <w:rPr>
          <w:rFonts w:ascii="Cambria" w:eastAsia="Times New Roman" w:hAnsi="Cambria"/>
          <w:sz w:val="32"/>
          <w:szCs w:val="32"/>
        </w:rPr>
        <w:t>(SOBE)</w:t>
      </w:r>
    </w:p>
    <w:p w:rsidR="00CC0B11" w:rsidRDefault="00CC0B11" w:rsidP="00CC0B11">
      <w:pPr>
        <w:jc w:val="center"/>
        <w:rPr>
          <w:rFonts w:asciiTheme="majorHAnsi" w:hAnsiTheme="majorHAnsi"/>
          <w:b/>
          <w:sz w:val="52"/>
          <w:szCs w:val="52"/>
        </w:rPr>
      </w:pPr>
      <w:r w:rsidRPr="00CC0B11">
        <w:rPr>
          <w:rFonts w:ascii="Cambria" w:eastAsia="Times New Roman" w:hAnsi="Cambria"/>
          <w:sz w:val="32"/>
          <w:szCs w:val="32"/>
        </w:rPr>
        <w:t>United International University</w:t>
      </w:r>
    </w:p>
    <w:p w:rsidR="00CC0B11" w:rsidRDefault="00CC0B11" w:rsidP="00CC0B11">
      <w:pPr>
        <w:rPr>
          <w:rFonts w:asciiTheme="majorHAnsi" w:hAnsiTheme="majorHAnsi"/>
          <w:b/>
          <w:sz w:val="52"/>
          <w:szCs w:val="52"/>
        </w:rPr>
      </w:pPr>
    </w:p>
    <w:p w:rsidR="00CC0B11" w:rsidRPr="0058422C" w:rsidRDefault="00CC0B11" w:rsidP="00CC0B11">
      <w:pPr>
        <w:jc w:val="center"/>
        <w:rPr>
          <w:rFonts w:asciiTheme="majorHAnsi" w:hAnsiTheme="majorHAnsi"/>
          <w:b/>
          <w:sz w:val="28"/>
          <w:szCs w:val="28"/>
        </w:rPr>
      </w:pPr>
      <w:r w:rsidRPr="0058422C">
        <w:rPr>
          <w:rFonts w:asciiTheme="majorHAnsi" w:hAnsiTheme="majorHAnsi"/>
          <w:b/>
          <w:sz w:val="28"/>
          <w:szCs w:val="28"/>
        </w:rPr>
        <w:t>Date of submission:</w:t>
      </w:r>
      <w:r w:rsidR="004B649D">
        <w:rPr>
          <w:rFonts w:asciiTheme="majorHAnsi" w:hAnsiTheme="majorHAnsi"/>
          <w:b/>
          <w:sz w:val="28"/>
          <w:szCs w:val="28"/>
        </w:rPr>
        <w:t xml:space="preserve"> 18</w:t>
      </w:r>
      <w:r w:rsidRPr="0058422C">
        <w:rPr>
          <w:rFonts w:asciiTheme="majorHAnsi" w:hAnsiTheme="majorHAnsi"/>
          <w:b/>
          <w:sz w:val="28"/>
          <w:szCs w:val="28"/>
          <w:vertAlign w:val="superscript"/>
        </w:rPr>
        <w:t>th</w:t>
      </w:r>
      <w:r>
        <w:rPr>
          <w:rFonts w:asciiTheme="majorHAnsi" w:hAnsiTheme="majorHAnsi"/>
          <w:b/>
          <w:sz w:val="28"/>
          <w:szCs w:val="28"/>
        </w:rPr>
        <w:t xml:space="preserve"> </w:t>
      </w:r>
      <w:r w:rsidR="004B649D">
        <w:rPr>
          <w:rFonts w:asciiTheme="majorHAnsi" w:hAnsiTheme="majorHAnsi"/>
          <w:b/>
          <w:sz w:val="28"/>
          <w:szCs w:val="28"/>
        </w:rPr>
        <w:t>December</w:t>
      </w:r>
      <w:r>
        <w:rPr>
          <w:rFonts w:asciiTheme="majorHAnsi" w:hAnsiTheme="majorHAnsi"/>
          <w:b/>
          <w:sz w:val="28"/>
          <w:szCs w:val="28"/>
        </w:rPr>
        <w:t xml:space="preserve"> 2018</w:t>
      </w:r>
    </w:p>
    <w:p w:rsidR="003B7E02" w:rsidRDefault="003B7E02">
      <w:r>
        <w:br w:type="page"/>
      </w:r>
    </w:p>
    <w:p w:rsidR="00CC0B11" w:rsidRDefault="00CC0B11"/>
    <w:p w:rsidR="003B7E02" w:rsidRPr="004754C2" w:rsidRDefault="003B7E02" w:rsidP="007E1DC7">
      <w:pPr>
        <w:spacing w:line="240" w:lineRule="auto"/>
        <w:contextualSpacing/>
        <w:jc w:val="center"/>
        <w:rPr>
          <w:rFonts w:cstheme="minorHAnsi"/>
          <w:b/>
          <w:color w:val="215868" w:themeColor="accent5" w:themeShade="80"/>
          <w:sz w:val="32"/>
          <w:szCs w:val="32"/>
        </w:rPr>
      </w:pPr>
      <w:r w:rsidRPr="004754C2">
        <w:rPr>
          <w:rFonts w:cstheme="minorHAnsi"/>
          <w:b/>
          <w:color w:val="215868" w:themeColor="accent5" w:themeShade="80"/>
          <w:sz w:val="32"/>
          <w:szCs w:val="32"/>
        </w:rPr>
        <w:t>Acknowledgement</w:t>
      </w:r>
    </w:p>
    <w:p w:rsidR="003B7E02" w:rsidRDefault="003B7E02" w:rsidP="003B7E02">
      <w:pPr>
        <w:spacing w:line="240" w:lineRule="auto"/>
        <w:contextualSpacing/>
        <w:jc w:val="both"/>
      </w:pPr>
    </w:p>
    <w:p w:rsidR="007E1DC7" w:rsidRPr="00CC0B11" w:rsidRDefault="007E1DC7" w:rsidP="003A3980">
      <w:pPr>
        <w:jc w:val="both"/>
        <w:rPr>
          <w:rFonts w:ascii="Cambria" w:hAnsi="Cambria"/>
          <w:sz w:val="28"/>
          <w:szCs w:val="28"/>
        </w:rPr>
      </w:pPr>
      <w:r w:rsidRPr="00CC0B11">
        <w:rPr>
          <w:rFonts w:ascii="Cambria" w:hAnsi="Cambria"/>
          <w:sz w:val="28"/>
          <w:szCs w:val="28"/>
        </w:rPr>
        <w:t>At first, I love to show my gratitude to the Almighty Allah to give me the strength to complete all the parts carefully of the Internship process,    to thank my honorable internship supervisor from United Internati</w:t>
      </w:r>
      <w:r w:rsidR="004B649D">
        <w:rPr>
          <w:rFonts w:ascii="Cambria" w:hAnsi="Cambria"/>
          <w:sz w:val="28"/>
          <w:szCs w:val="28"/>
        </w:rPr>
        <w:t>onal University, Muhammad Hasan Al-</w:t>
      </w:r>
      <w:proofErr w:type="spellStart"/>
      <w:r w:rsidRPr="00CC0B11">
        <w:rPr>
          <w:rFonts w:ascii="Cambria" w:hAnsi="Cambria"/>
          <w:sz w:val="28"/>
          <w:szCs w:val="28"/>
        </w:rPr>
        <w:t>Mamun</w:t>
      </w:r>
      <w:proofErr w:type="spellEnd"/>
      <w:r w:rsidRPr="00CC0B11">
        <w:rPr>
          <w:rFonts w:ascii="Cambria" w:hAnsi="Cambria"/>
          <w:sz w:val="28"/>
          <w:szCs w:val="28"/>
        </w:rPr>
        <w:t>, Assistant Professor, for giving me such a chance to complete my Internship Report on "</w:t>
      </w:r>
      <w:r w:rsidR="0028462F">
        <w:rPr>
          <w:rFonts w:ascii="Cambria" w:hAnsi="Cambria"/>
          <w:sz w:val="28"/>
          <w:szCs w:val="28"/>
        </w:rPr>
        <w:t xml:space="preserve">Managing </w:t>
      </w:r>
      <w:r w:rsidR="006F657A">
        <w:rPr>
          <w:rFonts w:ascii="Cambria" w:hAnsi="Cambria"/>
          <w:sz w:val="28"/>
          <w:szCs w:val="28"/>
        </w:rPr>
        <w:t>Risk</w:t>
      </w:r>
      <w:r w:rsidR="00CB0231">
        <w:rPr>
          <w:rFonts w:ascii="Cambria" w:hAnsi="Cambria"/>
          <w:sz w:val="28"/>
          <w:szCs w:val="28"/>
        </w:rPr>
        <w:t>s</w:t>
      </w:r>
      <w:r w:rsidR="0028462F">
        <w:rPr>
          <w:rFonts w:ascii="Cambria" w:hAnsi="Cambria"/>
          <w:sz w:val="28"/>
          <w:szCs w:val="28"/>
        </w:rPr>
        <w:t xml:space="preserve"> </w:t>
      </w:r>
      <w:r w:rsidR="00CB0231" w:rsidRPr="00CC0B11">
        <w:rPr>
          <w:rFonts w:ascii="Cambria" w:hAnsi="Cambria"/>
          <w:sz w:val="28"/>
          <w:szCs w:val="28"/>
        </w:rPr>
        <w:t xml:space="preserve">Associated </w:t>
      </w:r>
      <w:r w:rsidR="00EC4C88" w:rsidRPr="00CC0B11">
        <w:rPr>
          <w:rFonts w:ascii="Cambria" w:hAnsi="Cambria"/>
          <w:sz w:val="28"/>
          <w:szCs w:val="28"/>
        </w:rPr>
        <w:t xml:space="preserve">with </w:t>
      </w:r>
      <w:r w:rsidR="00CB0231">
        <w:rPr>
          <w:rFonts w:ascii="Cambria" w:hAnsi="Cambria"/>
          <w:sz w:val="28"/>
          <w:szCs w:val="28"/>
        </w:rPr>
        <w:t xml:space="preserve">Providing </w:t>
      </w:r>
      <w:r w:rsidR="00CB0231" w:rsidRPr="00CC0B11">
        <w:rPr>
          <w:rFonts w:ascii="Cambria" w:hAnsi="Cambria"/>
          <w:sz w:val="28"/>
          <w:szCs w:val="28"/>
        </w:rPr>
        <w:t xml:space="preserve">Financial </w:t>
      </w:r>
      <w:r w:rsidR="00CB0231">
        <w:rPr>
          <w:rFonts w:ascii="Cambria" w:hAnsi="Cambria"/>
          <w:sz w:val="28"/>
          <w:szCs w:val="28"/>
        </w:rPr>
        <w:t xml:space="preserve">Services: </w:t>
      </w:r>
      <w:r w:rsidRPr="00CC0B11">
        <w:rPr>
          <w:rFonts w:ascii="Cambria" w:hAnsi="Cambria"/>
          <w:sz w:val="28"/>
          <w:szCs w:val="28"/>
        </w:rPr>
        <w:t xml:space="preserve">A </w:t>
      </w:r>
      <w:r w:rsidR="00CB0231">
        <w:rPr>
          <w:rFonts w:ascii="Cambria" w:hAnsi="Cambria"/>
          <w:sz w:val="28"/>
          <w:szCs w:val="28"/>
        </w:rPr>
        <w:t xml:space="preserve">Case </w:t>
      </w:r>
      <w:r w:rsidR="00CB0231" w:rsidRPr="00CC0B11">
        <w:rPr>
          <w:rFonts w:ascii="Cambria" w:hAnsi="Cambria"/>
          <w:sz w:val="28"/>
          <w:szCs w:val="28"/>
        </w:rPr>
        <w:t xml:space="preserve">Study </w:t>
      </w:r>
      <w:r w:rsidR="009E35DB">
        <w:rPr>
          <w:rFonts w:ascii="Cambria" w:hAnsi="Cambria"/>
          <w:sz w:val="28"/>
          <w:szCs w:val="28"/>
        </w:rPr>
        <w:t>on IDLC Finance Limited</w:t>
      </w:r>
      <w:r w:rsidRPr="00CC0B11">
        <w:rPr>
          <w:rFonts w:ascii="Cambria" w:hAnsi="Cambria"/>
          <w:sz w:val="28"/>
          <w:szCs w:val="28"/>
        </w:rPr>
        <w:t xml:space="preserve"> ". Without his kind direction, the completion of this report could be so tough for me. I would like to place my appreciation to the HR of IDLC Finance Limited to empower me to finish my internship in their reputed institution. </w:t>
      </w:r>
    </w:p>
    <w:p w:rsidR="007E1DC7" w:rsidRPr="00CC0B11" w:rsidRDefault="007E1DC7" w:rsidP="003A3980">
      <w:pPr>
        <w:jc w:val="both"/>
        <w:rPr>
          <w:rFonts w:ascii="Cambria" w:hAnsi="Cambria"/>
          <w:sz w:val="28"/>
          <w:szCs w:val="28"/>
        </w:rPr>
      </w:pPr>
      <w:r w:rsidRPr="00CC0B11">
        <w:rPr>
          <w:rFonts w:ascii="Cambria" w:hAnsi="Cambria"/>
          <w:sz w:val="28"/>
          <w:szCs w:val="28"/>
        </w:rPr>
        <w:t xml:space="preserve">Exceptionally, </w:t>
      </w:r>
      <w:proofErr w:type="gramStart"/>
      <w:r w:rsidRPr="00CC0B11">
        <w:rPr>
          <w:rFonts w:ascii="Cambria" w:hAnsi="Cambria"/>
          <w:sz w:val="28"/>
          <w:szCs w:val="28"/>
        </w:rPr>
        <w:t>My</w:t>
      </w:r>
      <w:proofErr w:type="gramEnd"/>
      <w:r w:rsidRPr="00CC0B11">
        <w:rPr>
          <w:rFonts w:ascii="Cambria" w:hAnsi="Cambria"/>
          <w:sz w:val="28"/>
          <w:szCs w:val="28"/>
        </w:rPr>
        <w:t xml:space="preserve"> gratitude goes to Mr.</w:t>
      </w:r>
      <w:r w:rsidR="00227A76">
        <w:rPr>
          <w:rFonts w:ascii="Cambria" w:hAnsi="Cambria"/>
          <w:sz w:val="28"/>
          <w:szCs w:val="28"/>
        </w:rPr>
        <w:t xml:space="preserve"> </w:t>
      </w:r>
      <w:proofErr w:type="spellStart"/>
      <w:r w:rsidR="00227A76">
        <w:rPr>
          <w:rFonts w:ascii="Cambria" w:hAnsi="Cambria"/>
          <w:sz w:val="28"/>
          <w:szCs w:val="28"/>
        </w:rPr>
        <w:t>Md</w:t>
      </w:r>
      <w:proofErr w:type="spellEnd"/>
      <w:r w:rsidR="00227A76">
        <w:rPr>
          <w:rFonts w:ascii="Cambria" w:hAnsi="Cambria"/>
          <w:sz w:val="28"/>
          <w:szCs w:val="28"/>
        </w:rPr>
        <w:t xml:space="preserve"> Abu Musa, AGM</w:t>
      </w:r>
      <w:r w:rsidRPr="00CC0B11">
        <w:rPr>
          <w:rFonts w:ascii="Cambria" w:hAnsi="Cambria"/>
          <w:sz w:val="28"/>
          <w:szCs w:val="28"/>
        </w:rPr>
        <w:t xml:space="preserve"> of</w:t>
      </w:r>
      <w:r w:rsidR="00227A76">
        <w:rPr>
          <w:rFonts w:ascii="Cambria" w:hAnsi="Cambria"/>
          <w:sz w:val="28"/>
          <w:szCs w:val="28"/>
        </w:rPr>
        <w:t xml:space="preserve"> Legal division of</w:t>
      </w:r>
      <w:r w:rsidRPr="00CC0B11">
        <w:rPr>
          <w:rFonts w:ascii="Cambria" w:hAnsi="Cambria"/>
          <w:sz w:val="28"/>
          <w:szCs w:val="28"/>
        </w:rPr>
        <w:t xml:space="preserve"> </w:t>
      </w:r>
      <w:r w:rsidR="00227A76">
        <w:rPr>
          <w:rFonts w:ascii="Cambria" w:hAnsi="Cambria"/>
          <w:sz w:val="28"/>
          <w:szCs w:val="28"/>
        </w:rPr>
        <w:t>IDLC Finance Limited</w:t>
      </w:r>
      <w:r w:rsidRPr="00CC0B11">
        <w:rPr>
          <w:rFonts w:ascii="Cambria" w:hAnsi="Cambria"/>
          <w:sz w:val="28"/>
          <w:szCs w:val="28"/>
        </w:rPr>
        <w:t xml:space="preserve">, and Mr. </w:t>
      </w:r>
      <w:proofErr w:type="spellStart"/>
      <w:r w:rsidR="00227A76">
        <w:rPr>
          <w:rFonts w:ascii="Cambria" w:hAnsi="Cambria"/>
          <w:sz w:val="28"/>
          <w:szCs w:val="28"/>
        </w:rPr>
        <w:t>Md</w:t>
      </w:r>
      <w:proofErr w:type="spellEnd"/>
      <w:r w:rsidR="00227A76">
        <w:rPr>
          <w:rFonts w:ascii="Cambria" w:hAnsi="Cambria"/>
          <w:sz w:val="28"/>
          <w:szCs w:val="28"/>
        </w:rPr>
        <w:t xml:space="preserve"> Mohammad Ali</w:t>
      </w:r>
      <w:r w:rsidRPr="00CC0B11">
        <w:rPr>
          <w:rFonts w:ascii="Cambria" w:hAnsi="Cambria"/>
          <w:sz w:val="28"/>
          <w:szCs w:val="28"/>
        </w:rPr>
        <w:t xml:space="preserve">, </w:t>
      </w:r>
      <w:r w:rsidR="00227A76">
        <w:rPr>
          <w:rFonts w:ascii="Cambria" w:hAnsi="Cambria"/>
          <w:sz w:val="28"/>
          <w:szCs w:val="28"/>
        </w:rPr>
        <w:t>Senior officer of legal</w:t>
      </w:r>
      <w:r w:rsidRPr="00CC0B11">
        <w:rPr>
          <w:rFonts w:ascii="Cambria" w:hAnsi="Cambria"/>
          <w:sz w:val="28"/>
          <w:szCs w:val="28"/>
        </w:rPr>
        <w:t xml:space="preserve"> Division, IDLC Finance Limited, for helping me in all time of the internship. Their noteworthy help for my internship gave me the motivation to complete a superior report. </w:t>
      </w:r>
    </w:p>
    <w:p w:rsidR="007E1DC7" w:rsidRPr="00CC0B11" w:rsidRDefault="007E1DC7" w:rsidP="003A3980">
      <w:pPr>
        <w:jc w:val="both"/>
        <w:rPr>
          <w:rFonts w:ascii="Cambria" w:hAnsi="Cambria"/>
          <w:sz w:val="28"/>
          <w:szCs w:val="28"/>
        </w:rPr>
      </w:pPr>
      <w:r w:rsidRPr="00CC0B11">
        <w:rPr>
          <w:rFonts w:ascii="Cambria" w:hAnsi="Cambria"/>
          <w:sz w:val="28"/>
          <w:szCs w:val="28"/>
        </w:rPr>
        <w:t>During my planning of t</w:t>
      </w:r>
      <w:r w:rsidR="009E35DB">
        <w:rPr>
          <w:rFonts w:ascii="Cambria" w:hAnsi="Cambria"/>
          <w:sz w:val="28"/>
          <w:szCs w:val="28"/>
        </w:rPr>
        <w:t>he internship work, I got helps</w:t>
      </w:r>
      <w:r w:rsidRPr="00CC0B11">
        <w:rPr>
          <w:rFonts w:ascii="Cambria" w:hAnsi="Cambria"/>
          <w:sz w:val="28"/>
          <w:szCs w:val="28"/>
        </w:rPr>
        <w:t xml:space="preserve"> from various people (respondents from IDLC Finance Limited) and companions who share their thoughts</w:t>
      </w:r>
      <w:r w:rsidR="009E35DB">
        <w:rPr>
          <w:rFonts w:ascii="Cambria" w:hAnsi="Cambria"/>
          <w:sz w:val="28"/>
          <w:szCs w:val="28"/>
        </w:rPr>
        <w:t>, time and concerns to clarify</w:t>
      </w:r>
      <w:r w:rsidRPr="00CC0B11">
        <w:rPr>
          <w:rFonts w:ascii="Cambria" w:hAnsi="Cambria"/>
          <w:sz w:val="28"/>
          <w:szCs w:val="28"/>
        </w:rPr>
        <w:t xml:space="preserve"> each of the </w:t>
      </w:r>
      <w:r w:rsidR="009E35DB">
        <w:rPr>
          <w:rFonts w:ascii="Cambria" w:hAnsi="Cambria"/>
          <w:sz w:val="28"/>
          <w:szCs w:val="28"/>
        </w:rPr>
        <w:t>side</w:t>
      </w:r>
      <w:r w:rsidRPr="00CC0B11">
        <w:rPr>
          <w:rFonts w:ascii="Cambria" w:hAnsi="Cambria"/>
          <w:sz w:val="28"/>
          <w:szCs w:val="28"/>
        </w:rPr>
        <w:t xml:space="preserve"> of the report. I need to pass on my heartiest appreciation to them for their important responses.</w:t>
      </w:r>
    </w:p>
    <w:p w:rsidR="003B7E02" w:rsidRPr="00CC0B11" w:rsidRDefault="00CC0B11" w:rsidP="003A3980">
      <w:pPr>
        <w:rPr>
          <w:rFonts w:ascii="Cambria" w:hAnsi="Cambria"/>
        </w:rPr>
      </w:pPr>
      <w:r>
        <w:rPr>
          <w:rFonts w:ascii="Cambria" w:hAnsi="Cambria"/>
          <w:noProof/>
          <w:sz w:val="28"/>
          <w:szCs w:val="28"/>
        </w:rPr>
        <w:drawing>
          <wp:anchor distT="0" distB="0" distL="114300" distR="114300" simplePos="0" relativeHeight="251642880" behindDoc="0" locked="0" layoutInCell="1" allowOverlap="1">
            <wp:simplePos x="0" y="0"/>
            <wp:positionH relativeFrom="column">
              <wp:posOffset>1905000</wp:posOffset>
            </wp:positionH>
            <wp:positionV relativeFrom="paragraph">
              <wp:posOffset>1447800</wp:posOffset>
            </wp:positionV>
            <wp:extent cx="1657350" cy="561975"/>
            <wp:effectExtent l="19050" t="0" r="0" b="0"/>
            <wp:wrapNone/>
            <wp:docPr id="12" name="Immagine 10" descr="a2b1ca2858099288b40f59055d7ee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b1ca2858099288b40f59055d7ee900.png"/>
                    <pic:cNvPicPr/>
                  </pic:nvPicPr>
                  <pic:blipFill>
                    <a:blip r:embed="rId9" cstate="print"/>
                    <a:stretch>
                      <a:fillRect/>
                    </a:stretch>
                  </pic:blipFill>
                  <pic:spPr>
                    <a:xfrm>
                      <a:off x="0" y="0"/>
                      <a:ext cx="1657350" cy="561975"/>
                    </a:xfrm>
                    <a:prstGeom prst="rect">
                      <a:avLst/>
                    </a:prstGeom>
                  </pic:spPr>
                </pic:pic>
              </a:graphicData>
            </a:graphic>
          </wp:anchor>
        </w:drawing>
      </w:r>
      <w:r w:rsidR="007E1DC7" w:rsidRPr="00CC0B11">
        <w:rPr>
          <w:rFonts w:ascii="Cambria" w:hAnsi="Cambria"/>
          <w:sz w:val="28"/>
          <w:szCs w:val="28"/>
        </w:rPr>
        <w:t>Thank you all.</w:t>
      </w:r>
      <w:r w:rsidR="003B7E02" w:rsidRPr="00CC0B11">
        <w:rPr>
          <w:rFonts w:ascii="Cambria" w:hAnsi="Cambria"/>
        </w:rPr>
        <w:br w:type="page"/>
      </w:r>
    </w:p>
    <w:p w:rsidR="003B7E02" w:rsidRPr="004754C2" w:rsidRDefault="003B7E02" w:rsidP="002E1263">
      <w:pPr>
        <w:spacing w:line="240" w:lineRule="auto"/>
        <w:contextualSpacing/>
        <w:jc w:val="center"/>
        <w:rPr>
          <w:rFonts w:cstheme="minorHAnsi"/>
          <w:b/>
          <w:color w:val="215868" w:themeColor="accent5" w:themeShade="80"/>
          <w:sz w:val="32"/>
          <w:szCs w:val="32"/>
        </w:rPr>
      </w:pPr>
      <w:r w:rsidRPr="004754C2">
        <w:rPr>
          <w:rFonts w:cstheme="minorHAnsi"/>
          <w:b/>
          <w:color w:val="215868" w:themeColor="accent5" w:themeShade="80"/>
          <w:sz w:val="32"/>
          <w:szCs w:val="32"/>
        </w:rPr>
        <w:lastRenderedPageBreak/>
        <w:t>Letter of Transmittal</w:t>
      </w:r>
    </w:p>
    <w:p w:rsidR="003B7E02" w:rsidRPr="00CC0B11" w:rsidRDefault="003B7E02" w:rsidP="003B7E02">
      <w:pPr>
        <w:spacing w:line="240" w:lineRule="auto"/>
        <w:contextualSpacing/>
        <w:jc w:val="both"/>
        <w:rPr>
          <w:rFonts w:ascii="Cambria" w:hAnsi="Cambria"/>
        </w:rPr>
      </w:pPr>
    </w:p>
    <w:p w:rsidR="00031F21" w:rsidRPr="00CC0B11" w:rsidRDefault="00031F21" w:rsidP="00AF1F06">
      <w:pPr>
        <w:spacing w:after="0"/>
        <w:jc w:val="both"/>
        <w:rPr>
          <w:rFonts w:ascii="Cambria" w:eastAsia="Times New Roman" w:hAnsi="Cambria"/>
          <w:sz w:val="28"/>
          <w:szCs w:val="28"/>
        </w:rPr>
      </w:pPr>
      <w:r w:rsidRPr="00CC0B11">
        <w:rPr>
          <w:rFonts w:ascii="Cambria" w:eastAsia="Times New Roman" w:hAnsi="Cambria"/>
          <w:sz w:val="28"/>
          <w:szCs w:val="28"/>
        </w:rPr>
        <w:t>To,</w:t>
      </w:r>
    </w:p>
    <w:p w:rsidR="00031F21" w:rsidRPr="00CC0B11" w:rsidRDefault="009E35DB" w:rsidP="00AF1F06">
      <w:pPr>
        <w:spacing w:after="0"/>
        <w:jc w:val="both"/>
        <w:rPr>
          <w:rFonts w:ascii="Cambria" w:eastAsia="Times New Roman" w:hAnsi="Cambria"/>
          <w:sz w:val="28"/>
          <w:szCs w:val="28"/>
        </w:rPr>
      </w:pPr>
      <w:r>
        <w:rPr>
          <w:rFonts w:ascii="Cambria" w:eastAsia="Times New Roman" w:hAnsi="Cambria"/>
          <w:sz w:val="28"/>
          <w:szCs w:val="28"/>
        </w:rPr>
        <w:t>Muhammad Hasan Al-</w:t>
      </w:r>
      <w:proofErr w:type="spellStart"/>
      <w:r w:rsidR="00031F21" w:rsidRPr="00CC0B11">
        <w:rPr>
          <w:rFonts w:ascii="Cambria" w:eastAsia="Times New Roman" w:hAnsi="Cambria"/>
          <w:sz w:val="28"/>
          <w:szCs w:val="28"/>
        </w:rPr>
        <w:t>Mamun</w:t>
      </w:r>
      <w:proofErr w:type="spellEnd"/>
    </w:p>
    <w:p w:rsidR="00031F21" w:rsidRPr="00CC0B11" w:rsidRDefault="00031F21" w:rsidP="00AF1F06">
      <w:pPr>
        <w:spacing w:after="0"/>
        <w:jc w:val="both"/>
        <w:rPr>
          <w:rFonts w:ascii="Cambria" w:eastAsia="Times New Roman" w:hAnsi="Cambria"/>
          <w:sz w:val="28"/>
          <w:szCs w:val="28"/>
        </w:rPr>
      </w:pPr>
      <w:r w:rsidRPr="00CC0B11">
        <w:rPr>
          <w:rFonts w:ascii="Cambria" w:eastAsia="Times New Roman" w:hAnsi="Cambria"/>
          <w:sz w:val="28"/>
          <w:szCs w:val="28"/>
        </w:rPr>
        <w:t>Assistant Professor,</w:t>
      </w:r>
      <w:r w:rsidR="002220B5" w:rsidRPr="00CC0B11">
        <w:rPr>
          <w:rFonts w:ascii="Cambria" w:eastAsia="Times New Roman" w:hAnsi="Cambria"/>
          <w:sz w:val="28"/>
          <w:szCs w:val="28"/>
        </w:rPr>
        <w:t xml:space="preserve"> </w:t>
      </w:r>
    </w:p>
    <w:p w:rsidR="00031F21" w:rsidRPr="00CC0B11" w:rsidRDefault="00031F21" w:rsidP="00AF1F06">
      <w:pPr>
        <w:spacing w:after="0"/>
        <w:jc w:val="both"/>
        <w:rPr>
          <w:rFonts w:ascii="Cambria" w:eastAsia="Times New Roman" w:hAnsi="Cambria"/>
          <w:sz w:val="28"/>
          <w:szCs w:val="28"/>
        </w:rPr>
      </w:pPr>
      <w:r w:rsidRPr="00CC0B11">
        <w:rPr>
          <w:rFonts w:ascii="Cambria" w:eastAsia="Times New Roman" w:hAnsi="Cambria"/>
          <w:sz w:val="28"/>
          <w:szCs w:val="28"/>
        </w:rPr>
        <w:t>School of business and economics (SOBE)</w:t>
      </w:r>
    </w:p>
    <w:p w:rsidR="00031F21" w:rsidRPr="00CC0B11" w:rsidRDefault="00031F21" w:rsidP="00AF1F06">
      <w:pPr>
        <w:spacing w:after="0" w:line="360" w:lineRule="auto"/>
        <w:jc w:val="both"/>
        <w:rPr>
          <w:rFonts w:ascii="Cambria" w:eastAsia="Times New Roman" w:hAnsi="Cambria"/>
          <w:sz w:val="28"/>
          <w:szCs w:val="28"/>
        </w:rPr>
      </w:pPr>
      <w:r w:rsidRPr="00CC0B11">
        <w:rPr>
          <w:rFonts w:ascii="Cambria" w:eastAsia="Times New Roman" w:hAnsi="Cambria"/>
          <w:sz w:val="28"/>
          <w:szCs w:val="28"/>
        </w:rPr>
        <w:t>United International University</w:t>
      </w:r>
    </w:p>
    <w:p w:rsidR="00031F21" w:rsidRPr="00CC0B11" w:rsidRDefault="00031F21" w:rsidP="00031F21">
      <w:pPr>
        <w:spacing w:line="0" w:lineRule="atLeast"/>
        <w:jc w:val="both"/>
        <w:rPr>
          <w:rFonts w:ascii="Cambria" w:eastAsia="Times New Roman" w:hAnsi="Cambria"/>
          <w:b/>
          <w:sz w:val="28"/>
          <w:szCs w:val="28"/>
        </w:rPr>
      </w:pPr>
      <w:r w:rsidRPr="00CC0B11">
        <w:rPr>
          <w:rFonts w:ascii="Cambria" w:eastAsia="Times New Roman" w:hAnsi="Cambria"/>
          <w:b/>
          <w:sz w:val="28"/>
          <w:szCs w:val="28"/>
        </w:rPr>
        <w:t>Subject</w:t>
      </w:r>
      <w:r w:rsidRPr="00CC0B11">
        <w:rPr>
          <w:rFonts w:ascii="Cambria" w:eastAsia="Times New Roman" w:hAnsi="Cambria"/>
          <w:b/>
          <w:sz w:val="28"/>
          <w:szCs w:val="28"/>
          <w:u w:val="single"/>
        </w:rPr>
        <w:t>:</w:t>
      </w:r>
      <w:r w:rsidRPr="00CC0B11">
        <w:rPr>
          <w:rFonts w:ascii="Cambria" w:eastAsia="Times New Roman" w:hAnsi="Cambria"/>
          <w:b/>
          <w:sz w:val="28"/>
          <w:szCs w:val="28"/>
        </w:rPr>
        <w:t xml:space="preserve"> Submission of Internship Report on </w:t>
      </w:r>
      <w:r w:rsidRPr="00CC0B11">
        <w:rPr>
          <w:rFonts w:ascii="Cambria" w:eastAsia="Times New Roman" w:hAnsi="Cambria"/>
          <w:sz w:val="28"/>
          <w:szCs w:val="28"/>
        </w:rPr>
        <w:t>“</w:t>
      </w:r>
      <w:r w:rsidRPr="00CC0B11">
        <w:rPr>
          <w:rFonts w:ascii="Cambria" w:hAnsi="Cambria"/>
          <w:b/>
          <w:sz w:val="28"/>
          <w:szCs w:val="28"/>
        </w:rPr>
        <w:t xml:space="preserve">Managing the </w:t>
      </w:r>
      <w:r w:rsidR="006F657A">
        <w:rPr>
          <w:rFonts w:ascii="Cambria" w:hAnsi="Cambria"/>
          <w:b/>
          <w:sz w:val="28"/>
          <w:szCs w:val="28"/>
        </w:rPr>
        <w:t>Risks</w:t>
      </w:r>
      <w:r w:rsidRPr="00CC0B11">
        <w:rPr>
          <w:rFonts w:ascii="Cambria" w:hAnsi="Cambria"/>
          <w:b/>
          <w:sz w:val="28"/>
          <w:szCs w:val="28"/>
        </w:rPr>
        <w:t xml:space="preserve"> Associated </w:t>
      </w:r>
      <w:r w:rsidR="0069620D">
        <w:rPr>
          <w:rFonts w:ascii="Cambria" w:hAnsi="Cambria"/>
          <w:b/>
          <w:sz w:val="28"/>
          <w:szCs w:val="28"/>
        </w:rPr>
        <w:t>with Providing Financial Services: A Case Study on</w:t>
      </w:r>
      <w:r w:rsidRPr="00CC0B11">
        <w:rPr>
          <w:rFonts w:ascii="Cambria" w:hAnsi="Cambria"/>
          <w:b/>
          <w:sz w:val="28"/>
          <w:szCs w:val="28"/>
        </w:rPr>
        <w:t xml:space="preserve"> IDLC Finance Limited</w:t>
      </w:r>
      <w:r w:rsidRPr="00CC0B11">
        <w:rPr>
          <w:rFonts w:ascii="Cambria" w:eastAsia="Times New Roman" w:hAnsi="Cambria"/>
          <w:sz w:val="28"/>
          <w:szCs w:val="28"/>
        </w:rPr>
        <w:t>”.</w:t>
      </w:r>
    </w:p>
    <w:p w:rsidR="00031F21" w:rsidRPr="00CC0B11" w:rsidRDefault="00031F21" w:rsidP="00031F21">
      <w:pPr>
        <w:spacing w:line="0" w:lineRule="atLeast"/>
        <w:jc w:val="both"/>
        <w:rPr>
          <w:rFonts w:ascii="Cambria" w:eastAsia="Times New Roman" w:hAnsi="Cambria"/>
          <w:sz w:val="28"/>
          <w:szCs w:val="28"/>
        </w:rPr>
      </w:pPr>
      <w:r w:rsidRPr="00CC0B11">
        <w:rPr>
          <w:rFonts w:ascii="Cambria" w:eastAsia="Times New Roman" w:hAnsi="Cambria"/>
          <w:sz w:val="28"/>
          <w:szCs w:val="28"/>
        </w:rPr>
        <w:t>Dear Sir,</w:t>
      </w:r>
    </w:p>
    <w:p w:rsidR="00031F21" w:rsidRPr="00CC0B11" w:rsidRDefault="00031F21" w:rsidP="00293615">
      <w:pPr>
        <w:spacing w:line="240" w:lineRule="auto"/>
        <w:contextualSpacing/>
        <w:jc w:val="both"/>
        <w:rPr>
          <w:rFonts w:ascii="Cambria" w:hAnsi="Cambria"/>
          <w:sz w:val="28"/>
          <w:szCs w:val="28"/>
        </w:rPr>
      </w:pPr>
      <w:r w:rsidRPr="00CC0B11">
        <w:rPr>
          <w:rFonts w:ascii="Cambria" w:eastAsia="Times New Roman" w:hAnsi="Cambria"/>
          <w:sz w:val="28"/>
          <w:szCs w:val="28"/>
        </w:rPr>
        <w:t>It’s my pleasure to submit you my internship report on “</w:t>
      </w:r>
      <w:r w:rsidRPr="00CC0B11">
        <w:rPr>
          <w:rFonts w:ascii="Cambria" w:hAnsi="Cambria"/>
          <w:color w:val="365F91" w:themeColor="accent1" w:themeShade="BF"/>
          <w:sz w:val="28"/>
          <w:szCs w:val="28"/>
        </w:rPr>
        <w:t xml:space="preserve">Managing the </w:t>
      </w:r>
      <w:r w:rsidR="006F657A">
        <w:rPr>
          <w:rFonts w:ascii="Cambria" w:hAnsi="Cambria"/>
          <w:color w:val="365F91" w:themeColor="accent1" w:themeShade="BF"/>
          <w:sz w:val="28"/>
          <w:szCs w:val="28"/>
        </w:rPr>
        <w:t>Risks</w:t>
      </w:r>
      <w:r w:rsidRPr="00CC0B11">
        <w:rPr>
          <w:rFonts w:ascii="Cambria" w:hAnsi="Cambria"/>
          <w:color w:val="365F91" w:themeColor="accent1" w:themeShade="BF"/>
          <w:sz w:val="28"/>
          <w:szCs w:val="28"/>
        </w:rPr>
        <w:t xml:space="preserve"> Associated with Providing Financial Services</w:t>
      </w:r>
      <w:r w:rsidRPr="00CC0B11">
        <w:rPr>
          <w:rFonts w:ascii="Cambria" w:hAnsi="Cambria"/>
          <w:color w:val="403152" w:themeColor="accent4" w:themeShade="80"/>
          <w:sz w:val="28"/>
          <w:szCs w:val="28"/>
        </w:rPr>
        <w:t xml:space="preserve">: </w:t>
      </w:r>
      <w:r w:rsidRPr="00CC0B11">
        <w:rPr>
          <w:rFonts w:ascii="Cambria" w:hAnsi="Cambria"/>
          <w:color w:val="E36C0A" w:themeColor="accent6" w:themeShade="BF"/>
          <w:sz w:val="28"/>
          <w:szCs w:val="28"/>
        </w:rPr>
        <w:t>A Case Study on IDLC Finance Limited</w:t>
      </w:r>
      <w:r w:rsidRPr="00CC0B11">
        <w:rPr>
          <w:rFonts w:ascii="Cambria" w:hAnsi="Cambria"/>
          <w:sz w:val="28"/>
          <w:szCs w:val="28"/>
        </w:rPr>
        <w:t>”</w:t>
      </w:r>
      <w:r w:rsidRPr="00CC0B11">
        <w:rPr>
          <w:rFonts w:ascii="Cambria" w:hAnsi="Cambria"/>
          <w:color w:val="403152" w:themeColor="accent4" w:themeShade="80"/>
        </w:rPr>
        <w:t xml:space="preserve"> </w:t>
      </w:r>
      <w:r w:rsidRPr="00CC0B11">
        <w:rPr>
          <w:rFonts w:ascii="Cambria" w:hAnsi="Cambria"/>
          <w:sz w:val="28"/>
          <w:szCs w:val="28"/>
        </w:rPr>
        <w:t>which is</w:t>
      </w:r>
      <w:r w:rsidRPr="00CC0B11">
        <w:rPr>
          <w:rFonts w:ascii="Cambria" w:hAnsi="Cambria"/>
          <w:color w:val="403152" w:themeColor="accent4" w:themeShade="80"/>
        </w:rPr>
        <w:t xml:space="preserve"> </w:t>
      </w:r>
      <w:r w:rsidRPr="00CC0B11">
        <w:rPr>
          <w:rFonts w:ascii="Cambria" w:hAnsi="Cambria"/>
          <w:sz w:val="28"/>
          <w:szCs w:val="28"/>
        </w:rPr>
        <w:t>a pre-requisite of my BBA Program in United International University.</w:t>
      </w:r>
    </w:p>
    <w:p w:rsidR="00031F21" w:rsidRPr="00CC0B11" w:rsidRDefault="00031F21" w:rsidP="00293615">
      <w:pPr>
        <w:spacing w:line="240" w:lineRule="auto"/>
        <w:contextualSpacing/>
        <w:jc w:val="both"/>
        <w:rPr>
          <w:rFonts w:ascii="Cambria" w:hAnsi="Cambria"/>
          <w:sz w:val="28"/>
          <w:szCs w:val="28"/>
        </w:rPr>
      </w:pPr>
    </w:p>
    <w:p w:rsidR="00031F21" w:rsidRPr="00CC0B11" w:rsidRDefault="0069620D" w:rsidP="00293615">
      <w:pPr>
        <w:spacing w:line="240" w:lineRule="auto"/>
        <w:contextualSpacing/>
        <w:jc w:val="both"/>
        <w:rPr>
          <w:rFonts w:ascii="Cambria" w:hAnsi="Cambria"/>
          <w:sz w:val="28"/>
          <w:szCs w:val="28"/>
        </w:rPr>
      </w:pPr>
      <w:r>
        <w:rPr>
          <w:rFonts w:ascii="Cambria" w:hAnsi="Cambria"/>
          <w:sz w:val="28"/>
          <w:szCs w:val="28"/>
        </w:rPr>
        <w:t>I have been</w:t>
      </w:r>
      <w:r w:rsidR="00031F21" w:rsidRPr="00CC0B11">
        <w:rPr>
          <w:rFonts w:ascii="Cambria" w:hAnsi="Cambria"/>
          <w:sz w:val="28"/>
          <w:szCs w:val="28"/>
        </w:rPr>
        <w:t xml:space="preserve"> working in</w:t>
      </w:r>
      <w:r w:rsidR="004A34A3">
        <w:rPr>
          <w:rFonts w:ascii="Cambria" w:hAnsi="Cambria"/>
          <w:sz w:val="28"/>
          <w:szCs w:val="28"/>
        </w:rPr>
        <w:t xml:space="preserve"> IDLC Finance Limited for last 3</w:t>
      </w:r>
      <w:r w:rsidR="00031F21" w:rsidRPr="00CC0B11">
        <w:rPr>
          <w:rFonts w:ascii="Cambria" w:hAnsi="Cambria"/>
          <w:sz w:val="28"/>
          <w:szCs w:val="28"/>
        </w:rPr>
        <w:t xml:space="preserve"> month</w:t>
      </w:r>
      <w:r>
        <w:rPr>
          <w:rFonts w:ascii="Cambria" w:hAnsi="Cambria"/>
          <w:sz w:val="28"/>
          <w:szCs w:val="28"/>
        </w:rPr>
        <w:t>s</w:t>
      </w:r>
      <w:r w:rsidR="00031F21" w:rsidRPr="00CC0B11">
        <w:rPr>
          <w:rFonts w:ascii="Cambria" w:hAnsi="Cambria"/>
          <w:sz w:val="28"/>
          <w:szCs w:val="28"/>
        </w:rPr>
        <w:t xml:space="preserve"> as an</w:t>
      </w:r>
      <w:r w:rsidR="006F657A">
        <w:rPr>
          <w:rFonts w:ascii="Cambria" w:hAnsi="Cambria"/>
          <w:sz w:val="28"/>
          <w:szCs w:val="28"/>
        </w:rPr>
        <w:t xml:space="preserve"> intern and learn a lot how Non-</w:t>
      </w:r>
      <w:r w:rsidR="00031F21" w:rsidRPr="00CC0B11">
        <w:rPr>
          <w:rFonts w:ascii="Cambria" w:hAnsi="Cambria"/>
          <w:sz w:val="28"/>
          <w:szCs w:val="28"/>
        </w:rPr>
        <w:t>Banking financial Institution (NBFI) like IDLC manages their legal issues, mostly the management of Credit risk</w:t>
      </w:r>
      <w:r>
        <w:rPr>
          <w:rFonts w:ascii="Cambria" w:hAnsi="Cambria"/>
          <w:sz w:val="28"/>
          <w:szCs w:val="28"/>
        </w:rPr>
        <w:t>s</w:t>
      </w:r>
      <w:r w:rsidR="00031F21" w:rsidRPr="00CC0B11">
        <w:rPr>
          <w:rFonts w:ascii="Cambria" w:hAnsi="Cambria"/>
          <w:sz w:val="28"/>
          <w:szCs w:val="28"/>
        </w:rPr>
        <w:t xml:space="preserve"> associated with providing financial services.</w:t>
      </w:r>
      <w:r w:rsidR="002E1263" w:rsidRPr="00CC0B11">
        <w:rPr>
          <w:rFonts w:ascii="Cambria" w:hAnsi="Cambria"/>
          <w:sz w:val="28"/>
          <w:szCs w:val="28"/>
        </w:rPr>
        <w:t xml:space="preserve"> This </w:t>
      </w:r>
      <w:r w:rsidRPr="00CC0B11">
        <w:rPr>
          <w:rFonts w:ascii="Cambria" w:hAnsi="Cambria"/>
          <w:sz w:val="28"/>
          <w:szCs w:val="28"/>
        </w:rPr>
        <w:t xml:space="preserve">practical </w:t>
      </w:r>
      <w:r w:rsidR="002E1263" w:rsidRPr="00CC0B11">
        <w:rPr>
          <w:rFonts w:ascii="Cambria" w:hAnsi="Cambria"/>
          <w:sz w:val="28"/>
          <w:szCs w:val="28"/>
        </w:rPr>
        <w:t xml:space="preserve">experience helped me a lot to generate a clear vision to prepare my internship report. </w:t>
      </w:r>
    </w:p>
    <w:p w:rsidR="00031F21" w:rsidRPr="00CC0B11" w:rsidRDefault="00031F21" w:rsidP="00293615">
      <w:pPr>
        <w:spacing w:after="0" w:line="240" w:lineRule="auto"/>
        <w:ind w:right="578"/>
        <w:jc w:val="both"/>
        <w:rPr>
          <w:rFonts w:ascii="Cambria" w:eastAsia="Times New Roman" w:hAnsi="Cambria"/>
          <w:sz w:val="16"/>
          <w:szCs w:val="16"/>
        </w:rPr>
      </w:pPr>
    </w:p>
    <w:p w:rsidR="00031F21" w:rsidRPr="00CC0B11" w:rsidRDefault="00031F21" w:rsidP="00293615">
      <w:pPr>
        <w:spacing w:before="120" w:after="360" w:line="240" w:lineRule="auto"/>
        <w:contextualSpacing/>
        <w:jc w:val="both"/>
        <w:rPr>
          <w:rFonts w:ascii="Cambria" w:eastAsia="Times New Roman" w:hAnsi="Cambria"/>
          <w:sz w:val="28"/>
          <w:szCs w:val="28"/>
        </w:rPr>
      </w:pPr>
      <w:r w:rsidRPr="00CC0B11">
        <w:rPr>
          <w:rFonts w:ascii="Cambria" w:eastAsia="Times New Roman" w:hAnsi="Cambria"/>
          <w:sz w:val="28"/>
          <w:szCs w:val="28"/>
        </w:rPr>
        <w:t xml:space="preserve">Following all the guidelines, you had provided me, I had collected a lot of </w:t>
      </w:r>
      <w:r w:rsidR="0069620D">
        <w:rPr>
          <w:rFonts w:ascii="Cambria" w:eastAsia="Times New Roman" w:hAnsi="Cambria"/>
          <w:sz w:val="28"/>
          <w:szCs w:val="28"/>
        </w:rPr>
        <w:t>Learning materials, data, information</w:t>
      </w:r>
      <w:r w:rsidR="00227A76">
        <w:rPr>
          <w:rFonts w:ascii="Cambria" w:eastAsia="Times New Roman" w:hAnsi="Cambria"/>
          <w:sz w:val="28"/>
          <w:szCs w:val="28"/>
        </w:rPr>
        <w:t xml:space="preserve">, </w:t>
      </w:r>
      <w:r w:rsidR="0069620D">
        <w:rPr>
          <w:rFonts w:ascii="Cambria" w:eastAsia="Times New Roman" w:hAnsi="Cambria"/>
          <w:sz w:val="28"/>
          <w:szCs w:val="28"/>
        </w:rPr>
        <w:t xml:space="preserve">and </w:t>
      </w:r>
      <w:r w:rsidR="00227A76">
        <w:rPr>
          <w:rFonts w:ascii="Cambria" w:eastAsia="Times New Roman" w:hAnsi="Cambria"/>
          <w:sz w:val="28"/>
          <w:szCs w:val="28"/>
        </w:rPr>
        <w:t>last 2</w:t>
      </w:r>
      <w:r w:rsidRPr="00CC0B11">
        <w:rPr>
          <w:rFonts w:ascii="Cambria" w:eastAsia="Times New Roman" w:hAnsi="Cambria"/>
          <w:sz w:val="28"/>
          <w:szCs w:val="28"/>
        </w:rPr>
        <w:t xml:space="preserve"> years annual report</w:t>
      </w:r>
      <w:r w:rsidR="0069620D">
        <w:rPr>
          <w:rFonts w:ascii="Cambria" w:eastAsia="Times New Roman" w:hAnsi="Cambria"/>
          <w:sz w:val="28"/>
          <w:szCs w:val="28"/>
        </w:rPr>
        <w:t>. With all this data and information</w:t>
      </w:r>
      <w:r w:rsidR="002E1263" w:rsidRPr="00CC0B11">
        <w:rPr>
          <w:rFonts w:ascii="Cambria" w:eastAsia="Times New Roman" w:hAnsi="Cambria"/>
          <w:sz w:val="28"/>
          <w:szCs w:val="28"/>
        </w:rPr>
        <w:t xml:space="preserve"> and</w:t>
      </w:r>
      <w:r w:rsidR="0069620D">
        <w:rPr>
          <w:rFonts w:ascii="Cambria" w:eastAsia="Times New Roman" w:hAnsi="Cambria"/>
          <w:sz w:val="28"/>
          <w:szCs w:val="28"/>
        </w:rPr>
        <w:t xml:space="preserve"> all the knowledge I have gained</w:t>
      </w:r>
      <w:r w:rsidR="002E1263" w:rsidRPr="00CC0B11">
        <w:rPr>
          <w:rFonts w:ascii="Cambria" w:eastAsia="Times New Roman" w:hAnsi="Cambria"/>
          <w:sz w:val="28"/>
          <w:szCs w:val="28"/>
        </w:rPr>
        <w:t xml:space="preserve"> during my BBA program and the guidelines and supervision you had pro</w:t>
      </w:r>
      <w:r w:rsidR="0069620D">
        <w:rPr>
          <w:rFonts w:ascii="Cambria" w:eastAsia="Times New Roman" w:hAnsi="Cambria"/>
          <w:sz w:val="28"/>
          <w:szCs w:val="28"/>
        </w:rPr>
        <w:t>vided me, I have finally prepared</w:t>
      </w:r>
      <w:r w:rsidR="002E1263" w:rsidRPr="00CC0B11">
        <w:rPr>
          <w:rFonts w:ascii="Cambria" w:eastAsia="Times New Roman" w:hAnsi="Cambria"/>
          <w:sz w:val="28"/>
          <w:szCs w:val="28"/>
        </w:rPr>
        <w:t xml:space="preserve"> my internship report.</w:t>
      </w:r>
    </w:p>
    <w:p w:rsidR="00031F21" w:rsidRPr="00CC0B11" w:rsidRDefault="00031F21" w:rsidP="00293615">
      <w:pPr>
        <w:spacing w:before="120" w:after="360" w:line="240" w:lineRule="auto"/>
        <w:contextualSpacing/>
        <w:jc w:val="both"/>
        <w:rPr>
          <w:rFonts w:ascii="Cambria" w:hAnsi="Cambria"/>
          <w:sz w:val="16"/>
          <w:szCs w:val="16"/>
        </w:rPr>
      </w:pPr>
    </w:p>
    <w:p w:rsidR="00031F21" w:rsidRPr="00CC0B11" w:rsidRDefault="002E1263" w:rsidP="00293615">
      <w:pPr>
        <w:spacing w:after="0" w:line="240" w:lineRule="auto"/>
        <w:jc w:val="both"/>
        <w:rPr>
          <w:rFonts w:ascii="Cambria" w:eastAsia="Times New Roman" w:hAnsi="Cambria"/>
          <w:sz w:val="28"/>
          <w:szCs w:val="28"/>
        </w:rPr>
      </w:pPr>
      <w:r w:rsidRPr="00CC0B11">
        <w:rPr>
          <w:rFonts w:ascii="Cambria" w:eastAsia="Times New Roman" w:hAnsi="Cambria"/>
          <w:sz w:val="28"/>
          <w:szCs w:val="28"/>
        </w:rPr>
        <w:t>I want to add that I am highly thankful to you for all the efforts, supervision and guidelines you had given to me during my internship report.</w:t>
      </w:r>
    </w:p>
    <w:p w:rsidR="00031F21" w:rsidRPr="00CC0B11" w:rsidRDefault="00031F21" w:rsidP="00293615">
      <w:pPr>
        <w:spacing w:after="0" w:line="240" w:lineRule="auto"/>
        <w:jc w:val="both"/>
        <w:rPr>
          <w:rFonts w:ascii="Cambria" w:eastAsia="Times New Roman" w:hAnsi="Cambria"/>
          <w:sz w:val="16"/>
          <w:szCs w:val="16"/>
        </w:rPr>
      </w:pPr>
    </w:p>
    <w:p w:rsidR="00031F21" w:rsidRPr="00CC0B11" w:rsidRDefault="00D5659A" w:rsidP="00293615">
      <w:pPr>
        <w:spacing w:after="240" w:line="240" w:lineRule="auto"/>
        <w:jc w:val="both"/>
        <w:rPr>
          <w:rFonts w:ascii="Cambria" w:eastAsia="Times New Roman" w:hAnsi="Cambria"/>
          <w:sz w:val="28"/>
          <w:szCs w:val="28"/>
        </w:rPr>
      </w:pPr>
      <w:r>
        <w:rPr>
          <w:rFonts w:ascii="Cambria" w:eastAsia="Times New Roman" w:hAnsi="Cambria"/>
          <w:sz w:val="28"/>
          <w:szCs w:val="28"/>
        </w:rPr>
        <w:t xml:space="preserve">I </w:t>
      </w:r>
      <w:r w:rsidR="00031F21" w:rsidRPr="00CC0B11">
        <w:rPr>
          <w:rFonts w:ascii="Cambria" w:eastAsia="Times New Roman" w:hAnsi="Cambria"/>
          <w:sz w:val="28"/>
          <w:szCs w:val="28"/>
        </w:rPr>
        <w:t>theref</w:t>
      </w:r>
      <w:r w:rsidR="002E1263" w:rsidRPr="00CC0B11">
        <w:rPr>
          <w:rFonts w:ascii="Cambria" w:eastAsia="Times New Roman" w:hAnsi="Cambria"/>
          <w:sz w:val="28"/>
          <w:szCs w:val="28"/>
        </w:rPr>
        <w:t xml:space="preserve">ore, pray and hope that you </w:t>
      </w:r>
      <w:r w:rsidR="00031F21" w:rsidRPr="00CC0B11">
        <w:rPr>
          <w:rFonts w:ascii="Cambria" w:eastAsia="Times New Roman" w:hAnsi="Cambria"/>
          <w:sz w:val="28"/>
          <w:szCs w:val="28"/>
        </w:rPr>
        <w:t>would be kind enough to accept my internship report and oblige thereby.</w:t>
      </w:r>
    </w:p>
    <w:p w:rsidR="00031F21" w:rsidRPr="00CC0B11" w:rsidRDefault="00031F21" w:rsidP="00031F21">
      <w:pPr>
        <w:spacing w:after="0" w:line="0" w:lineRule="atLeast"/>
        <w:jc w:val="both"/>
        <w:rPr>
          <w:rFonts w:ascii="Cambria" w:eastAsia="Times New Roman" w:hAnsi="Cambria"/>
          <w:sz w:val="16"/>
          <w:szCs w:val="16"/>
        </w:rPr>
      </w:pPr>
    </w:p>
    <w:p w:rsidR="00031F21" w:rsidRPr="00CC0B11" w:rsidRDefault="00031F21" w:rsidP="00031F21">
      <w:pPr>
        <w:spacing w:after="0" w:line="360" w:lineRule="auto"/>
        <w:jc w:val="both"/>
        <w:rPr>
          <w:rFonts w:ascii="Cambria" w:eastAsia="Times New Roman" w:hAnsi="Cambria"/>
          <w:sz w:val="28"/>
          <w:szCs w:val="28"/>
        </w:rPr>
      </w:pPr>
      <w:r w:rsidRPr="00CC0B11">
        <w:rPr>
          <w:rFonts w:ascii="Cambria" w:eastAsia="Times New Roman" w:hAnsi="Cambria"/>
          <w:sz w:val="28"/>
          <w:szCs w:val="28"/>
        </w:rPr>
        <w:t>Sincerely yours,</w:t>
      </w:r>
    </w:p>
    <w:p w:rsidR="00031F21" w:rsidRPr="00CC0B11" w:rsidRDefault="002E1263" w:rsidP="002E1263">
      <w:pPr>
        <w:spacing w:after="0"/>
        <w:jc w:val="both"/>
        <w:rPr>
          <w:rFonts w:ascii="Cambria" w:eastAsia="Times New Roman" w:hAnsi="Cambria"/>
          <w:i/>
          <w:sz w:val="28"/>
          <w:szCs w:val="28"/>
        </w:rPr>
      </w:pPr>
      <w:r w:rsidRPr="00CC0B11">
        <w:rPr>
          <w:rFonts w:ascii="Cambria" w:eastAsia="Times New Roman" w:hAnsi="Cambria"/>
          <w:i/>
          <w:sz w:val="28"/>
          <w:szCs w:val="28"/>
        </w:rPr>
        <w:t>Farah Rahman</w:t>
      </w:r>
    </w:p>
    <w:p w:rsidR="00031F21" w:rsidRPr="00CC0B11" w:rsidRDefault="00031F21" w:rsidP="002E1263">
      <w:pPr>
        <w:spacing w:after="0"/>
        <w:jc w:val="both"/>
        <w:rPr>
          <w:rFonts w:ascii="Cambria" w:eastAsia="Times New Roman" w:hAnsi="Cambria"/>
          <w:i/>
          <w:sz w:val="28"/>
          <w:szCs w:val="28"/>
        </w:rPr>
      </w:pPr>
      <w:r w:rsidRPr="00CC0B11">
        <w:rPr>
          <w:rFonts w:ascii="Cambria" w:eastAsia="Times New Roman" w:hAnsi="Cambria"/>
          <w:i/>
          <w:sz w:val="28"/>
          <w:szCs w:val="28"/>
        </w:rPr>
        <w:t xml:space="preserve">ID: </w:t>
      </w:r>
      <w:r w:rsidR="009815FC">
        <w:rPr>
          <w:rFonts w:ascii="Cambria" w:eastAsia="Times New Roman" w:hAnsi="Cambria"/>
          <w:i/>
          <w:sz w:val="28"/>
          <w:szCs w:val="28"/>
        </w:rPr>
        <w:t>111 132 042</w:t>
      </w:r>
    </w:p>
    <w:p w:rsidR="00031F21" w:rsidRPr="00CC0B11" w:rsidRDefault="00D5659A" w:rsidP="002E1263">
      <w:pPr>
        <w:contextualSpacing/>
        <w:jc w:val="both"/>
        <w:rPr>
          <w:rFonts w:ascii="Cambria" w:hAnsi="Cambria"/>
          <w:sz w:val="28"/>
          <w:szCs w:val="28"/>
        </w:rPr>
      </w:pPr>
      <w:r>
        <w:rPr>
          <w:rFonts w:ascii="Cambria" w:hAnsi="Cambria"/>
          <w:sz w:val="28"/>
          <w:szCs w:val="28"/>
        </w:rPr>
        <w:t>School Of Business and Economics (</w:t>
      </w:r>
      <w:proofErr w:type="spellStart"/>
      <w:r>
        <w:rPr>
          <w:rFonts w:ascii="Cambria" w:hAnsi="Cambria"/>
          <w:sz w:val="28"/>
          <w:szCs w:val="28"/>
        </w:rPr>
        <w:t>So</w:t>
      </w:r>
      <w:r w:rsidR="00031F21" w:rsidRPr="00CC0B11">
        <w:rPr>
          <w:rFonts w:ascii="Cambria" w:hAnsi="Cambria"/>
          <w:sz w:val="28"/>
          <w:szCs w:val="28"/>
        </w:rPr>
        <w:t>BE</w:t>
      </w:r>
      <w:proofErr w:type="spellEnd"/>
      <w:r w:rsidR="00031F21" w:rsidRPr="00CC0B11">
        <w:rPr>
          <w:rFonts w:ascii="Cambria" w:hAnsi="Cambria"/>
          <w:sz w:val="28"/>
          <w:szCs w:val="28"/>
        </w:rPr>
        <w:t>)</w:t>
      </w:r>
    </w:p>
    <w:p w:rsidR="00031F21" w:rsidRPr="00CC0B11" w:rsidRDefault="00F80C83" w:rsidP="002E1263">
      <w:pPr>
        <w:contextualSpacing/>
        <w:jc w:val="both"/>
        <w:rPr>
          <w:rFonts w:ascii="Cambria" w:hAnsi="Cambria"/>
          <w:sz w:val="28"/>
          <w:szCs w:val="28"/>
        </w:rPr>
      </w:pPr>
      <w:r>
        <w:rPr>
          <w:rFonts w:ascii="Cambria" w:hAnsi="Cambria"/>
          <w:b/>
          <w:noProof/>
          <w:color w:val="632423" w:themeColor="accent2" w:themeShade="80"/>
          <w:sz w:val="28"/>
          <w:szCs w:val="28"/>
        </w:rPr>
        <w:drawing>
          <wp:anchor distT="0" distB="0" distL="114300" distR="114300" simplePos="0" relativeHeight="251640832" behindDoc="0" locked="0" layoutInCell="1" allowOverlap="1">
            <wp:simplePos x="0" y="0"/>
            <wp:positionH relativeFrom="column">
              <wp:posOffset>4401185</wp:posOffset>
            </wp:positionH>
            <wp:positionV relativeFrom="paragraph">
              <wp:posOffset>6509</wp:posOffset>
            </wp:positionV>
            <wp:extent cx="1333963" cy="457200"/>
            <wp:effectExtent l="19050" t="0" r="0" b="0"/>
            <wp:wrapNone/>
            <wp:docPr id="13" name="Immagine 10" descr="a2b1ca2858099288b40f59055d7ee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b1ca2858099288b40f59055d7ee900.png"/>
                    <pic:cNvPicPr/>
                  </pic:nvPicPr>
                  <pic:blipFill>
                    <a:blip r:embed="rId9" cstate="print"/>
                    <a:stretch>
                      <a:fillRect/>
                    </a:stretch>
                  </pic:blipFill>
                  <pic:spPr>
                    <a:xfrm>
                      <a:off x="0" y="0"/>
                      <a:ext cx="1333963" cy="457200"/>
                    </a:xfrm>
                    <a:prstGeom prst="rect">
                      <a:avLst/>
                    </a:prstGeom>
                  </pic:spPr>
                </pic:pic>
              </a:graphicData>
            </a:graphic>
          </wp:anchor>
        </w:drawing>
      </w:r>
      <w:proofErr w:type="gramStart"/>
      <w:r w:rsidR="00031F21" w:rsidRPr="00CC0B11">
        <w:rPr>
          <w:rFonts w:ascii="Cambria" w:hAnsi="Cambria"/>
          <w:sz w:val="28"/>
          <w:szCs w:val="28"/>
        </w:rPr>
        <w:t>United International University.</w:t>
      </w:r>
      <w:proofErr w:type="gramEnd"/>
    </w:p>
    <w:p w:rsidR="003B7E02" w:rsidRPr="004754C2" w:rsidRDefault="003B7E02" w:rsidP="002220B5">
      <w:pPr>
        <w:spacing w:line="360" w:lineRule="auto"/>
        <w:contextualSpacing/>
        <w:jc w:val="center"/>
        <w:rPr>
          <w:rFonts w:cstheme="minorHAnsi"/>
          <w:b/>
          <w:color w:val="215868" w:themeColor="accent5" w:themeShade="80"/>
          <w:sz w:val="32"/>
          <w:szCs w:val="32"/>
        </w:rPr>
      </w:pPr>
      <w:r w:rsidRPr="004754C2">
        <w:rPr>
          <w:rFonts w:cstheme="minorHAnsi"/>
          <w:b/>
          <w:color w:val="215868" w:themeColor="accent5" w:themeShade="80"/>
          <w:sz w:val="32"/>
          <w:szCs w:val="32"/>
        </w:rPr>
        <w:lastRenderedPageBreak/>
        <w:t>Executive Summary</w:t>
      </w:r>
    </w:p>
    <w:p w:rsidR="007E1DC7" w:rsidRPr="00CC0B11" w:rsidRDefault="007E1DC7" w:rsidP="003A3980">
      <w:pPr>
        <w:jc w:val="both"/>
        <w:rPr>
          <w:rFonts w:ascii="Cambria" w:hAnsi="Cambria"/>
          <w:sz w:val="28"/>
          <w:szCs w:val="28"/>
        </w:rPr>
      </w:pPr>
      <w:r w:rsidRPr="00CC0B11">
        <w:rPr>
          <w:rFonts w:ascii="Cambria" w:hAnsi="Cambria"/>
          <w:sz w:val="28"/>
          <w:szCs w:val="28"/>
        </w:rPr>
        <w:t xml:space="preserve">The non-bank financial institutions (NBFIs) comprise a quickly developing section of the financial system in Bangladesh. The NBFIs have been contributing toward expanding both the quality and amount of financial services and in this manner relieving the failures of existing financial intermediation to meet the developing needs of various sorts of investment in the nation. </w:t>
      </w:r>
    </w:p>
    <w:p w:rsidR="007E1DC7" w:rsidRPr="00CC0B11" w:rsidRDefault="007E1DC7" w:rsidP="003A3980">
      <w:pPr>
        <w:jc w:val="both"/>
        <w:rPr>
          <w:rFonts w:ascii="Cambria" w:hAnsi="Cambria"/>
          <w:sz w:val="28"/>
          <w:szCs w:val="28"/>
        </w:rPr>
      </w:pPr>
      <w:r w:rsidRPr="00CC0B11">
        <w:rPr>
          <w:rFonts w:ascii="Cambria" w:hAnsi="Cambria"/>
          <w:sz w:val="28"/>
          <w:szCs w:val="28"/>
        </w:rPr>
        <w:t xml:space="preserve">Today all NBFIs are assuming an essential job in the development of the country's economy with the best of their capacity. During the </w:t>
      </w:r>
      <w:r w:rsidR="005F5558">
        <w:rPr>
          <w:rFonts w:ascii="Cambria" w:hAnsi="Cambria"/>
          <w:sz w:val="28"/>
          <w:szCs w:val="28"/>
        </w:rPr>
        <w:t xml:space="preserve">time of </w:t>
      </w:r>
      <w:r w:rsidRPr="00CC0B11">
        <w:rPr>
          <w:rFonts w:ascii="Cambria" w:hAnsi="Cambria"/>
          <w:sz w:val="28"/>
          <w:szCs w:val="28"/>
        </w:rPr>
        <w:t>wo</w:t>
      </w:r>
      <w:r w:rsidR="005F5558">
        <w:rPr>
          <w:rFonts w:ascii="Cambria" w:hAnsi="Cambria"/>
          <w:sz w:val="28"/>
          <w:szCs w:val="28"/>
        </w:rPr>
        <w:t>rld recession</w:t>
      </w:r>
      <w:r w:rsidRPr="00CC0B11">
        <w:rPr>
          <w:rFonts w:ascii="Cambria" w:hAnsi="Cambria"/>
          <w:sz w:val="28"/>
          <w:szCs w:val="28"/>
        </w:rPr>
        <w:t xml:space="preserve">, NBFIs in Bangladesh act in a stringent way with the goal that their financial systems, and in addition the economy, don't crumble. 29 NBFIs are presently adding to the development of the national economy. IDLC Finance Ltd as a main and pioneer NBFI began their task in 1986 and still, they are overwhelming the NBFI part and additionally adding to the flourish of economic development. Their achievement in this industry has enlivened others to put their capital beneficially. </w:t>
      </w:r>
    </w:p>
    <w:p w:rsidR="007E1DC7" w:rsidRPr="00CC0B11" w:rsidRDefault="007E1DC7" w:rsidP="003A3980">
      <w:pPr>
        <w:jc w:val="both"/>
        <w:rPr>
          <w:rFonts w:ascii="Cambria" w:hAnsi="Cambria"/>
          <w:sz w:val="28"/>
          <w:szCs w:val="28"/>
        </w:rPr>
      </w:pPr>
      <w:r w:rsidRPr="00CC0B11">
        <w:rPr>
          <w:rFonts w:ascii="Cambria" w:hAnsi="Cambria"/>
          <w:sz w:val="28"/>
          <w:szCs w:val="28"/>
        </w:rPr>
        <w:t xml:space="preserve">As the real business of all NBFIs is giving lease offices to the business alongside different kinds of loan to individual and associations, in this manner, the risk is related with every single product they are putting forth. To limit this risk each establishment has its own risk management approaches. Various actions are taken to minimize risks related to their investments. </w:t>
      </w:r>
    </w:p>
    <w:p w:rsidR="007E1DC7" w:rsidRDefault="007E1DC7" w:rsidP="003A3980">
      <w:pPr>
        <w:jc w:val="both"/>
        <w:rPr>
          <w:rFonts w:ascii="Cambria" w:hAnsi="Cambria"/>
          <w:sz w:val="28"/>
          <w:szCs w:val="28"/>
        </w:rPr>
      </w:pPr>
      <w:r w:rsidRPr="00CC0B11">
        <w:rPr>
          <w:rFonts w:ascii="Cambria" w:hAnsi="Cambria"/>
          <w:sz w:val="28"/>
          <w:szCs w:val="28"/>
        </w:rPr>
        <w:t xml:space="preserve">This </w:t>
      </w:r>
      <w:r w:rsidR="003A3980">
        <w:rPr>
          <w:rFonts w:ascii="Cambria" w:hAnsi="Cambria"/>
          <w:sz w:val="28"/>
          <w:szCs w:val="28"/>
        </w:rPr>
        <w:t xml:space="preserve">Internship </w:t>
      </w:r>
      <w:r w:rsidRPr="00CC0B11">
        <w:rPr>
          <w:rFonts w:ascii="Cambria" w:hAnsi="Cambria"/>
          <w:sz w:val="28"/>
          <w:szCs w:val="28"/>
        </w:rPr>
        <w:t>report explains the</w:t>
      </w:r>
      <w:r w:rsidR="003A3980">
        <w:rPr>
          <w:rFonts w:ascii="Cambria" w:hAnsi="Cambria"/>
          <w:sz w:val="28"/>
          <w:szCs w:val="28"/>
        </w:rPr>
        <w:t xml:space="preserve"> several duties performed by me in legal team under </w:t>
      </w:r>
      <w:r w:rsidR="00BA7158">
        <w:rPr>
          <w:rFonts w:ascii="Cambria" w:hAnsi="Cambria"/>
          <w:sz w:val="28"/>
          <w:szCs w:val="28"/>
        </w:rPr>
        <w:t xml:space="preserve">Customer Relationship Management (CRM) </w:t>
      </w:r>
      <w:r w:rsidR="003A3980">
        <w:rPr>
          <w:rFonts w:ascii="Cambria" w:hAnsi="Cambria"/>
          <w:sz w:val="28"/>
          <w:szCs w:val="28"/>
        </w:rPr>
        <w:t>Department of IDLC Finance Limited, after that an overview of IDLC Finance along with the</w:t>
      </w:r>
      <w:r w:rsidRPr="00CC0B11">
        <w:rPr>
          <w:rFonts w:ascii="Cambria" w:hAnsi="Cambria"/>
          <w:sz w:val="28"/>
          <w:szCs w:val="28"/>
        </w:rPr>
        <w:t xml:space="preserve"> management of the legal issues</w:t>
      </w:r>
      <w:r w:rsidR="003A3980">
        <w:rPr>
          <w:rFonts w:ascii="Cambria" w:hAnsi="Cambria"/>
          <w:sz w:val="28"/>
          <w:szCs w:val="28"/>
        </w:rPr>
        <w:t xml:space="preserve"> such as risk management</w:t>
      </w:r>
      <w:r w:rsidRPr="00CC0B11">
        <w:rPr>
          <w:rFonts w:ascii="Cambria" w:hAnsi="Cambria"/>
          <w:sz w:val="28"/>
          <w:szCs w:val="28"/>
        </w:rPr>
        <w:t xml:space="preserve"> related to financial services in </w:t>
      </w:r>
      <w:r w:rsidR="003A3980">
        <w:rPr>
          <w:rFonts w:ascii="Cambria" w:hAnsi="Cambria"/>
          <w:sz w:val="28"/>
          <w:szCs w:val="28"/>
        </w:rPr>
        <w:t>IDLC finance Limited</w:t>
      </w:r>
      <w:r w:rsidRPr="00CC0B11">
        <w:rPr>
          <w:rFonts w:ascii="Cambria" w:hAnsi="Cambria"/>
          <w:sz w:val="28"/>
          <w:szCs w:val="28"/>
        </w:rPr>
        <w:t xml:space="preserve"> in Bangladesh. In such a manner, IDLC Finance Limited has been taken as the example</w:t>
      </w:r>
      <w:r w:rsidR="003A3980">
        <w:rPr>
          <w:rFonts w:ascii="Cambria" w:hAnsi="Cambria"/>
          <w:sz w:val="28"/>
          <w:szCs w:val="28"/>
        </w:rPr>
        <w:t xml:space="preserve"> of NBFI, its</w:t>
      </w:r>
      <w:r w:rsidRPr="00CC0B11">
        <w:rPr>
          <w:rFonts w:ascii="Cambria" w:hAnsi="Cambria"/>
          <w:sz w:val="28"/>
          <w:szCs w:val="28"/>
        </w:rPr>
        <w:t xml:space="preserve"> services, </w:t>
      </w:r>
      <w:r w:rsidR="003A3980">
        <w:rPr>
          <w:rFonts w:ascii="Cambria" w:hAnsi="Cambria"/>
          <w:sz w:val="28"/>
          <w:szCs w:val="28"/>
        </w:rPr>
        <w:t>legal issues</w:t>
      </w:r>
      <w:r w:rsidRPr="00CC0B11">
        <w:rPr>
          <w:rFonts w:ascii="Cambria" w:hAnsi="Cambria"/>
          <w:sz w:val="28"/>
          <w:szCs w:val="28"/>
        </w:rPr>
        <w:t>,</w:t>
      </w:r>
      <w:r w:rsidR="003A3980">
        <w:rPr>
          <w:rFonts w:ascii="Cambria" w:hAnsi="Cambria"/>
          <w:sz w:val="28"/>
          <w:szCs w:val="28"/>
        </w:rPr>
        <w:t xml:space="preserve"> several risk</w:t>
      </w:r>
      <w:r w:rsidRPr="00CC0B11">
        <w:rPr>
          <w:rFonts w:ascii="Cambria" w:hAnsi="Cambria"/>
          <w:sz w:val="28"/>
          <w:szCs w:val="28"/>
        </w:rPr>
        <w:t xml:space="preserve"> </w:t>
      </w:r>
      <w:r w:rsidR="003A3980">
        <w:rPr>
          <w:rFonts w:ascii="Cambria" w:hAnsi="Cambria"/>
          <w:sz w:val="28"/>
          <w:szCs w:val="28"/>
        </w:rPr>
        <w:t>management such as credit risk management,</w:t>
      </w:r>
      <w:r w:rsidRPr="00CC0B11">
        <w:rPr>
          <w:rFonts w:ascii="Cambria" w:hAnsi="Cambria"/>
          <w:sz w:val="28"/>
          <w:szCs w:val="28"/>
        </w:rPr>
        <w:t xml:space="preserve"> is also taken into consideration.</w:t>
      </w:r>
    </w:p>
    <w:p w:rsidR="00BA7158" w:rsidRPr="00CC0B11" w:rsidRDefault="00BA7158" w:rsidP="003A3980">
      <w:pPr>
        <w:jc w:val="both"/>
        <w:rPr>
          <w:rFonts w:ascii="Cambria" w:hAnsi="Cambria"/>
          <w:sz w:val="28"/>
          <w:szCs w:val="28"/>
        </w:rPr>
      </w:pPr>
      <w:r>
        <w:rPr>
          <w:rFonts w:ascii="Cambria" w:hAnsi="Cambria"/>
          <w:sz w:val="28"/>
          <w:szCs w:val="28"/>
        </w:rPr>
        <w:t>Key Words: Risk Management, Non-Banking Financial Services</w:t>
      </w:r>
    </w:p>
    <w:p w:rsidR="00D41BE8" w:rsidRPr="00CC0B11" w:rsidRDefault="003A3980" w:rsidP="00064CE2">
      <w:pPr>
        <w:spacing w:line="240" w:lineRule="auto"/>
        <w:contextualSpacing/>
        <w:rPr>
          <w:rFonts w:ascii="Cambria" w:hAnsi="Cambria"/>
          <w:b/>
          <w:sz w:val="28"/>
          <w:szCs w:val="28"/>
        </w:rPr>
      </w:pPr>
      <w:r>
        <w:rPr>
          <w:rFonts w:ascii="Cambria" w:hAnsi="Cambria"/>
          <w:b/>
          <w:noProof/>
          <w:sz w:val="28"/>
          <w:szCs w:val="28"/>
        </w:rPr>
        <w:drawing>
          <wp:anchor distT="0" distB="0" distL="114300" distR="114300" simplePos="0" relativeHeight="251643904" behindDoc="0" locked="0" layoutInCell="1" allowOverlap="1">
            <wp:simplePos x="0" y="0"/>
            <wp:positionH relativeFrom="column">
              <wp:posOffset>1972310</wp:posOffset>
            </wp:positionH>
            <wp:positionV relativeFrom="paragraph">
              <wp:posOffset>78105</wp:posOffset>
            </wp:positionV>
            <wp:extent cx="1657350" cy="567690"/>
            <wp:effectExtent l="19050" t="0" r="0" b="0"/>
            <wp:wrapNone/>
            <wp:docPr id="5" name="Immagine 10" descr="a2b1ca2858099288b40f59055d7ee9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b1ca2858099288b40f59055d7ee900.png"/>
                    <pic:cNvPicPr/>
                  </pic:nvPicPr>
                  <pic:blipFill>
                    <a:blip r:embed="rId9" cstate="print"/>
                    <a:stretch>
                      <a:fillRect/>
                    </a:stretch>
                  </pic:blipFill>
                  <pic:spPr>
                    <a:xfrm>
                      <a:off x="0" y="0"/>
                      <a:ext cx="1657350" cy="567690"/>
                    </a:xfrm>
                    <a:prstGeom prst="rect">
                      <a:avLst/>
                    </a:prstGeom>
                  </pic:spPr>
                </pic:pic>
              </a:graphicData>
            </a:graphic>
          </wp:anchor>
        </w:drawing>
      </w:r>
    </w:p>
    <w:p w:rsidR="003A3980" w:rsidRDefault="003A3980" w:rsidP="007E1DC7">
      <w:pPr>
        <w:spacing w:line="240" w:lineRule="auto"/>
        <w:contextualSpacing/>
        <w:jc w:val="center"/>
        <w:rPr>
          <w:rFonts w:ascii="Cambria" w:hAnsi="Cambria"/>
          <w:b/>
          <w:sz w:val="28"/>
          <w:szCs w:val="28"/>
        </w:rPr>
      </w:pPr>
    </w:p>
    <w:p w:rsidR="003A3980" w:rsidRDefault="003A3980" w:rsidP="007E1DC7">
      <w:pPr>
        <w:spacing w:line="240" w:lineRule="auto"/>
        <w:contextualSpacing/>
        <w:jc w:val="center"/>
        <w:rPr>
          <w:rFonts w:ascii="Cambria" w:hAnsi="Cambria"/>
          <w:b/>
          <w:sz w:val="28"/>
          <w:szCs w:val="28"/>
        </w:rPr>
      </w:pPr>
    </w:p>
    <w:p w:rsidR="003A3980" w:rsidRDefault="003A3980" w:rsidP="007E1DC7">
      <w:pPr>
        <w:spacing w:line="240" w:lineRule="auto"/>
        <w:contextualSpacing/>
        <w:jc w:val="center"/>
        <w:rPr>
          <w:rFonts w:ascii="Cambria" w:hAnsi="Cambria"/>
          <w:b/>
          <w:sz w:val="28"/>
          <w:szCs w:val="28"/>
        </w:rPr>
      </w:pPr>
    </w:p>
    <w:p w:rsidR="004754C2" w:rsidRDefault="004754C2" w:rsidP="007E1DC7">
      <w:pPr>
        <w:spacing w:line="240" w:lineRule="auto"/>
        <w:contextualSpacing/>
        <w:jc w:val="center"/>
        <w:rPr>
          <w:rFonts w:ascii="Cambria" w:hAnsi="Cambria"/>
          <w:b/>
          <w:sz w:val="28"/>
          <w:szCs w:val="28"/>
        </w:rPr>
      </w:pPr>
    </w:p>
    <w:p w:rsidR="004754C2" w:rsidRDefault="004754C2" w:rsidP="007E1DC7">
      <w:pPr>
        <w:spacing w:line="240" w:lineRule="auto"/>
        <w:contextualSpacing/>
        <w:jc w:val="center"/>
        <w:rPr>
          <w:rFonts w:ascii="Cambria" w:hAnsi="Cambria"/>
          <w:b/>
          <w:sz w:val="28"/>
          <w:szCs w:val="28"/>
        </w:rPr>
      </w:pPr>
    </w:p>
    <w:p w:rsidR="004754C2" w:rsidRDefault="004754C2" w:rsidP="007E1DC7">
      <w:pPr>
        <w:spacing w:line="240" w:lineRule="auto"/>
        <w:contextualSpacing/>
        <w:jc w:val="center"/>
        <w:rPr>
          <w:rFonts w:ascii="Cambria" w:hAnsi="Cambria"/>
          <w:b/>
          <w:sz w:val="28"/>
          <w:szCs w:val="28"/>
        </w:rPr>
      </w:pPr>
    </w:p>
    <w:p w:rsidR="003B7E02" w:rsidRPr="004754C2" w:rsidRDefault="003B7E02" w:rsidP="007E1DC7">
      <w:pPr>
        <w:spacing w:line="240" w:lineRule="auto"/>
        <w:contextualSpacing/>
        <w:jc w:val="center"/>
        <w:rPr>
          <w:rFonts w:cstheme="minorHAnsi"/>
          <w:b/>
          <w:color w:val="215868" w:themeColor="accent5" w:themeShade="80"/>
          <w:sz w:val="32"/>
          <w:szCs w:val="28"/>
        </w:rPr>
      </w:pPr>
      <w:r w:rsidRPr="004754C2">
        <w:rPr>
          <w:rFonts w:cstheme="minorHAnsi"/>
          <w:b/>
          <w:color w:val="215868" w:themeColor="accent5" w:themeShade="80"/>
          <w:sz w:val="32"/>
          <w:szCs w:val="28"/>
        </w:rPr>
        <w:t>Table of Contents</w:t>
      </w:r>
    </w:p>
    <w:p w:rsidR="003B7E02" w:rsidRPr="00CC0B11" w:rsidRDefault="003B7E02" w:rsidP="007E1DC7">
      <w:pPr>
        <w:spacing w:line="240" w:lineRule="auto"/>
        <w:contextualSpacing/>
        <w:jc w:val="center"/>
        <w:rPr>
          <w:rFonts w:ascii="Cambria" w:hAnsi="Cambria"/>
          <w:b/>
          <w:sz w:val="28"/>
          <w:szCs w:val="28"/>
        </w:rPr>
      </w:pPr>
    </w:p>
    <w:sdt>
      <w:sdtPr>
        <w:rPr>
          <w:rFonts w:asciiTheme="minorHAnsi" w:eastAsiaTheme="minorHAnsi" w:hAnsiTheme="minorHAnsi" w:cstheme="minorBidi"/>
          <w:color w:val="auto"/>
          <w:sz w:val="22"/>
          <w:szCs w:val="22"/>
        </w:rPr>
        <w:id w:val="-1403680189"/>
        <w:docPartObj>
          <w:docPartGallery w:val="Table of Contents"/>
          <w:docPartUnique/>
        </w:docPartObj>
      </w:sdtPr>
      <w:sdtEndPr>
        <w:rPr>
          <w:b/>
          <w:bCs/>
          <w:noProof/>
          <w:color w:val="632423" w:themeColor="accent2" w:themeShade="80"/>
          <w:sz w:val="28"/>
        </w:rPr>
      </w:sdtEndPr>
      <w:sdtContent>
        <w:p w:rsidR="004754C2" w:rsidRPr="00697A62" w:rsidRDefault="00D71F93" w:rsidP="00697A62">
          <w:pPr>
            <w:pStyle w:val="TOCHeading"/>
            <w:jc w:val="center"/>
            <w:rPr>
              <w:b/>
              <w:color w:val="E36C0A" w:themeColor="accent6" w:themeShade="BF"/>
              <w:sz w:val="24"/>
            </w:rPr>
          </w:pPr>
          <w:r w:rsidRPr="00697A62">
            <w:rPr>
              <w:b/>
              <w:color w:val="E36C0A" w:themeColor="accent6" w:themeShade="BF"/>
              <w:sz w:val="24"/>
            </w:rPr>
            <w:t>Chapter 1: Introduction</w:t>
          </w:r>
        </w:p>
        <w:p w:rsidR="004754C2" w:rsidRPr="00D71F93" w:rsidRDefault="004754C2" w:rsidP="00D71F93">
          <w:pPr>
            <w:pStyle w:val="TOC1"/>
            <w:rPr>
              <w:rFonts w:cstheme="minorBidi"/>
              <w:lang w:val="en-GB" w:eastAsia="en-GB"/>
            </w:rPr>
          </w:pPr>
          <w:r>
            <w:fldChar w:fldCharType="begin"/>
          </w:r>
          <w:r>
            <w:instrText xml:space="preserve"> TOC \o "1-3" \h \z \u </w:instrText>
          </w:r>
          <w:r>
            <w:fldChar w:fldCharType="separate"/>
          </w:r>
          <w:hyperlink w:anchor="_Toc528644049" w:history="1">
            <w:r w:rsidRPr="00D71F93">
              <w:rPr>
                <w:rStyle w:val="Hyperlink"/>
                <w:b/>
              </w:rPr>
              <w:t>1.1 Topic in Hand</w:t>
            </w:r>
            <w:r w:rsidRPr="00D71F93">
              <w:rPr>
                <w:webHidden/>
              </w:rPr>
              <w:tab/>
            </w:r>
            <w:r w:rsidRPr="00D71F93">
              <w:rPr>
                <w:webHidden/>
              </w:rPr>
              <w:fldChar w:fldCharType="begin"/>
            </w:r>
            <w:r w:rsidRPr="00D71F93">
              <w:rPr>
                <w:webHidden/>
              </w:rPr>
              <w:instrText xml:space="preserve"> PAGEREF _Toc528644049 \h </w:instrText>
            </w:r>
            <w:r w:rsidRPr="00D71F93">
              <w:rPr>
                <w:webHidden/>
              </w:rPr>
            </w:r>
            <w:r w:rsidRPr="00D71F93">
              <w:rPr>
                <w:webHidden/>
              </w:rPr>
              <w:fldChar w:fldCharType="separate"/>
            </w:r>
            <w:r w:rsidRPr="00D71F93">
              <w:rPr>
                <w:webHidden/>
              </w:rPr>
              <w:t>8</w:t>
            </w:r>
            <w:r w:rsidRPr="00D71F93">
              <w:rPr>
                <w:webHidden/>
              </w:rPr>
              <w:fldChar w:fldCharType="end"/>
            </w:r>
          </w:hyperlink>
        </w:p>
        <w:p w:rsidR="004754C2" w:rsidRPr="00D71F93" w:rsidRDefault="00595321" w:rsidP="00D71F93">
          <w:pPr>
            <w:pStyle w:val="TOC1"/>
            <w:rPr>
              <w:rFonts w:cstheme="minorBidi"/>
              <w:lang w:val="en-GB" w:eastAsia="en-GB"/>
            </w:rPr>
          </w:pPr>
          <w:hyperlink w:anchor="_Toc528644050" w:history="1">
            <w:r w:rsidR="004754C2" w:rsidRPr="00D71F93">
              <w:rPr>
                <w:rStyle w:val="Hyperlink"/>
                <w:b/>
              </w:rPr>
              <w:t>1.2 Distinctive Part of my Job performance</w:t>
            </w:r>
            <w:r w:rsidR="004754C2" w:rsidRPr="00D71F93">
              <w:rPr>
                <w:webHidden/>
              </w:rPr>
              <w:tab/>
            </w:r>
            <w:r w:rsidR="004754C2" w:rsidRPr="00D71F93">
              <w:rPr>
                <w:webHidden/>
              </w:rPr>
              <w:fldChar w:fldCharType="begin"/>
            </w:r>
            <w:r w:rsidR="004754C2" w:rsidRPr="00D71F93">
              <w:rPr>
                <w:webHidden/>
              </w:rPr>
              <w:instrText xml:space="preserve"> PAGEREF _Toc528644050 \h </w:instrText>
            </w:r>
            <w:r w:rsidR="004754C2" w:rsidRPr="00D71F93">
              <w:rPr>
                <w:webHidden/>
              </w:rPr>
            </w:r>
            <w:r w:rsidR="004754C2" w:rsidRPr="00D71F93">
              <w:rPr>
                <w:webHidden/>
              </w:rPr>
              <w:fldChar w:fldCharType="separate"/>
            </w:r>
            <w:r w:rsidR="004754C2" w:rsidRPr="00D71F93">
              <w:rPr>
                <w:webHidden/>
              </w:rPr>
              <w:t>9</w:t>
            </w:r>
            <w:r w:rsidR="004754C2" w:rsidRPr="00D71F93">
              <w:rPr>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51" w:history="1">
            <w:r w:rsidR="004754C2" w:rsidRPr="00D71F93">
              <w:rPr>
                <w:rStyle w:val="Hyperlink"/>
                <w:rFonts w:asciiTheme="majorHAnsi" w:eastAsiaTheme="minorHAnsi" w:hAnsiTheme="majorHAnsi"/>
                <w:noProof/>
              </w:rPr>
              <w:t>1.</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Vetting</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_Toc528644051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9</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52" w:history="1">
            <w:r w:rsidR="004754C2" w:rsidRPr="00D71F93">
              <w:rPr>
                <w:rStyle w:val="Hyperlink"/>
                <w:rFonts w:asciiTheme="majorHAnsi" w:eastAsiaTheme="minorHAnsi" w:hAnsiTheme="majorHAnsi"/>
                <w:noProof/>
              </w:rPr>
              <w:t>2.</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Had prepared legal costing databases</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_Toc528644052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9</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53" w:history="1">
            <w:r w:rsidR="004754C2" w:rsidRPr="00D71F93">
              <w:rPr>
                <w:rStyle w:val="Hyperlink"/>
                <w:rFonts w:asciiTheme="majorHAnsi" w:eastAsiaTheme="minorHAnsi" w:hAnsiTheme="majorHAnsi"/>
                <w:noProof/>
              </w:rPr>
              <w:t>a)</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NI ACT</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_Toc528644053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10</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54" w:history="1">
            <w:r w:rsidR="004754C2" w:rsidRPr="00D71F93">
              <w:rPr>
                <w:rStyle w:val="Hyperlink"/>
                <w:rFonts w:asciiTheme="majorHAnsi" w:eastAsiaTheme="minorHAnsi" w:hAnsiTheme="majorHAnsi"/>
                <w:noProof/>
              </w:rPr>
              <w:t>b)</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ARA ACT</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_Toc528644054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10</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55" w:history="1">
            <w:r w:rsidR="004754C2" w:rsidRPr="00D71F93">
              <w:rPr>
                <w:rStyle w:val="Hyperlink"/>
                <w:rFonts w:asciiTheme="majorHAnsi" w:eastAsiaTheme="minorHAnsi" w:hAnsiTheme="majorHAnsi"/>
                <w:noProof/>
              </w:rPr>
              <w:t>c)</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AREA ACT</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_Toc528644055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10</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56" w:history="1">
            <w:r w:rsidR="004754C2" w:rsidRPr="00D71F93">
              <w:rPr>
                <w:rStyle w:val="Hyperlink"/>
                <w:rFonts w:asciiTheme="majorHAnsi" w:eastAsiaTheme="minorHAnsi" w:hAnsiTheme="majorHAnsi"/>
                <w:noProof/>
              </w:rPr>
              <w:t>3.</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Had prepared litigation accounts</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_Toc528644056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10</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57" w:history="1">
            <w:r w:rsidR="004754C2" w:rsidRPr="00D71F93">
              <w:rPr>
                <w:rStyle w:val="Hyperlink"/>
                <w:rFonts w:asciiTheme="majorHAnsi" w:eastAsiaTheme="minorHAnsi" w:hAnsiTheme="majorHAnsi"/>
                <w:noProof/>
              </w:rPr>
              <w:t>4.</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Updated case status</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_Toc528644057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10</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58" w:history="1">
            <w:r w:rsidR="004754C2" w:rsidRPr="00D71F93">
              <w:rPr>
                <w:rStyle w:val="Hyperlink"/>
                <w:rFonts w:asciiTheme="majorHAnsi" w:eastAsiaTheme="minorHAnsi" w:hAnsiTheme="majorHAnsi"/>
                <w:noProof/>
              </w:rPr>
              <w:t>5.</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Had prepared the professional lawyers bill</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_Toc528644058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11</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59" w:history="1">
            <w:r w:rsidR="004754C2" w:rsidRPr="00D71F93">
              <w:rPr>
                <w:rStyle w:val="Hyperlink"/>
                <w:rFonts w:asciiTheme="majorHAnsi" w:eastAsiaTheme="minorHAnsi" w:hAnsiTheme="majorHAnsi"/>
                <w:noProof/>
              </w:rPr>
              <w:t>6.</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Managed the withdrawals and submitting case carefully</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_Toc528644059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11</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60" w:history="1">
            <w:r w:rsidR="004754C2" w:rsidRPr="00D71F93">
              <w:rPr>
                <w:rStyle w:val="Hyperlink"/>
                <w:rFonts w:asciiTheme="majorHAnsi" w:eastAsiaTheme="minorHAnsi" w:hAnsiTheme="majorHAnsi"/>
                <w:noProof/>
              </w:rPr>
              <w:t>7.</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Filling case statement</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_Toc528644060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11</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61" w:history="1">
            <w:r w:rsidR="004754C2" w:rsidRPr="00D71F93">
              <w:rPr>
                <w:rStyle w:val="Hyperlink"/>
                <w:rFonts w:asciiTheme="majorHAnsi" w:eastAsiaTheme="minorHAnsi" w:hAnsiTheme="majorHAnsi"/>
                <w:noProof/>
              </w:rPr>
              <w:t>8.</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Preparing legal documents</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_Toc528644061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11</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62" w:history="1">
            <w:r w:rsidR="004754C2" w:rsidRPr="00D71F93">
              <w:rPr>
                <w:rStyle w:val="Hyperlink"/>
                <w:rFonts w:asciiTheme="majorHAnsi" w:eastAsiaTheme="minorHAnsi" w:hAnsiTheme="majorHAnsi"/>
                <w:noProof/>
              </w:rPr>
              <w:t>9.</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Issuance of the statement</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_Toc528644062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11</w:t>
            </w:r>
            <w:r w:rsidR="004754C2" w:rsidRPr="00D71F93">
              <w:rPr>
                <w:rFonts w:asciiTheme="majorHAnsi" w:hAnsiTheme="majorHAnsi"/>
                <w:noProof/>
                <w:webHidden/>
              </w:rPr>
              <w:fldChar w:fldCharType="end"/>
            </w:r>
          </w:hyperlink>
        </w:p>
        <w:p w:rsidR="004754C2" w:rsidRPr="00D71F93" w:rsidRDefault="00595321">
          <w:pPr>
            <w:pStyle w:val="TOC2"/>
            <w:tabs>
              <w:tab w:val="left" w:pos="880"/>
              <w:tab w:val="right" w:leader="dot" w:pos="9016"/>
            </w:tabs>
            <w:rPr>
              <w:rFonts w:asciiTheme="majorHAnsi" w:hAnsiTheme="majorHAnsi" w:cstheme="minorBidi"/>
              <w:noProof/>
              <w:lang w:val="en-GB" w:eastAsia="en-GB"/>
            </w:rPr>
          </w:pPr>
          <w:hyperlink w:anchor="_Toc528644063" w:history="1">
            <w:r w:rsidR="004754C2" w:rsidRPr="00D71F93">
              <w:rPr>
                <w:rStyle w:val="Hyperlink"/>
                <w:rFonts w:asciiTheme="majorHAnsi" w:eastAsiaTheme="minorHAnsi" w:hAnsiTheme="majorHAnsi"/>
                <w:noProof/>
              </w:rPr>
              <w:t>10.</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Scanned required records of various case documents</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_Toc528644063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12</w:t>
            </w:r>
            <w:r w:rsidR="004754C2" w:rsidRPr="00D71F93">
              <w:rPr>
                <w:rFonts w:asciiTheme="majorHAnsi" w:hAnsiTheme="majorHAnsi"/>
                <w:noProof/>
                <w:webHidden/>
              </w:rPr>
              <w:fldChar w:fldCharType="end"/>
            </w:r>
          </w:hyperlink>
        </w:p>
        <w:p w:rsidR="004754C2" w:rsidRPr="00D71F93" w:rsidRDefault="00595321" w:rsidP="00D71F93">
          <w:pPr>
            <w:pStyle w:val="TOC1"/>
            <w:rPr>
              <w:rStyle w:val="Hyperlink"/>
            </w:rPr>
          </w:pPr>
          <w:hyperlink w:anchor="_Toc528644064" w:history="1">
            <w:r w:rsidR="004754C2" w:rsidRPr="00D71F93">
              <w:rPr>
                <w:rStyle w:val="Hyperlink"/>
              </w:rPr>
              <w:t xml:space="preserve">1.3 </w:t>
            </w:r>
            <w:r w:rsidR="004754C2" w:rsidRPr="00D71F93">
              <w:rPr>
                <w:rStyle w:val="Hyperlink"/>
                <w:b/>
              </w:rPr>
              <w:t>Context of the Study</w:t>
            </w:r>
            <w:r w:rsidR="004754C2" w:rsidRPr="00D71F93">
              <w:rPr>
                <w:webHidden/>
              </w:rPr>
              <w:tab/>
            </w:r>
            <w:r w:rsidR="004754C2" w:rsidRPr="00D71F93">
              <w:rPr>
                <w:webHidden/>
              </w:rPr>
              <w:fldChar w:fldCharType="begin"/>
            </w:r>
            <w:r w:rsidR="004754C2" w:rsidRPr="00D71F93">
              <w:rPr>
                <w:webHidden/>
              </w:rPr>
              <w:instrText xml:space="preserve"> PAGEREF _Toc528644064 \h </w:instrText>
            </w:r>
            <w:r w:rsidR="004754C2" w:rsidRPr="00D71F93">
              <w:rPr>
                <w:webHidden/>
              </w:rPr>
            </w:r>
            <w:r w:rsidR="004754C2" w:rsidRPr="00D71F93">
              <w:rPr>
                <w:webHidden/>
              </w:rPr>
              <w:fldChar w:fldCharType="separate"/>
            </w:r>
            <w:r w:rsidR="004754C2" w:rsidRPr="00D71F93">
              <w:rPr>
                <w:webHidden/>
              </w:rPr>
              <w:t>13</w:t>
            </w:r>
            <w:r w:rsidR="004754C2" w:rsidRPr="00D71F93">
              <w:rPr>
                <w:webHidden/>
              </w:rPr>
              <w:fldChar w:fldCharType="end"/>
            </w:r>
          </w:hyperlink>
        </w:p>
        <w:p w:rsidR="00D71F93" w:rsidRPr="00697A62" w:rsidRDefault="00D71F93" w:rsidP="00697A62">
          <w:pPr>
            <w:spacing w:after="0"/>
            <w:jc w:val="center"/>
            <w:rPr>
              <w:rFonts w:asciiTheme="majorHAnsi" w:hAnsiTheme="majorHAnsi"/>
              <w:b/>
              <w:color w:val="E36C0A" w:themeColor="accent6" w:themeShade="BF"/>
              <w:sz w:val="24"/>
            </w:rPr>
          </w:pPr>
          <w:r w:rsidRPr="00697A62">
            <w:rPr>
              <w:rFonts w:asciiTheme="majorHAnsi" w:hAnsiTheme="majorHAnsi"/>
              <w:b/>
              <w:color w:val="E36C0A" w:themeColor="accent6" w:themeShade="BF"/>
              <w:sz w:val="24"/>
            </w:rPr>
            <w:t>Chapter 2: Organizational Information of IDLC</w:t>
          </w:r>
        </w:p>
        <w:p w:rsidR="004754C2" w:rsidRPr="00D71F93" w:rsidRDefault="00595321" w:rsidP="00D71F93">
          <w:pPr>
            <w:pStyle w:val="TOC1"/>
            <w:rPr>
              <w:rFonts w:cstheme="minorBidi"/>
              <w:lang w:val="en-GB" w:eastAsia="en-GB"/>
            </w:rPr>
          </w:pPr>
          <w:hyperlink w:anchor="_Toc528644065" w:history="1">
            <w:r w:rsidR="004754C2" w:rsidRPr="00D71F93">
              <w:rPr>
                <w:rStyle w:val="Hyperlink"/>
              </w:rPr>
              <w:t>2.1 Background of IDLC Finance Limited</w:t>
            </w:r>
            <w:r w:rsidR="004754C2" w:rsidRPr="00D71F93">
              <w:rPr>
                <w:webHidden/>
              </w:rPr>
              <w:tab/>
            </w:r>
            <w:r w:rsidR="004754C2" w:rsidRPr="00D71F93">
              <w:rPr>
                <w:webHidden/>
              </w:rPr>
              <w:fldChar w:fldCharType="begin"/>
            </w:r>
            <w:r w:rsidR="004754C2" w:rsidRPr="00D71F93">
              <w:rPr>
                <w:webHidden/>
              </w:rPr>
              <w:instrText xml:space="preserve"> PAGEREF _Toc528644065 \h </w:instrText>
            </w:r>
            <w:r w:rsidR="004754C2" w:rsidRPr="00D71F93">
              <w:rPr>
                <w:webHidden/>
              </w:rPr>
            </w:r>
            <w:r w:rsidR="004754C2" w:rsidRPr="00D71F93">
              <w:rPr>
                <w:webHidden/>
              </w:rPr>
              <w:fldChar w:fldCharType="separate"/>
            </w:r>
            <w:r w:rsidR="004754C2" w:rsidRPr="00D71F93">
              <w:rPr>
                <w:webHidden/>
              </w:rPr>
              <w:t>17</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66" w:history="1">
            <w:r w:rsidR="004754C2" w:rsidRPr="00D71F93">
              <w:rPr>
                <w:rStyle w:val="Hyperlink"/>
              </w:rPr>
              <w:t>2.2 About IDLC Finance Limited</w:t>
            </w:r>
            <w:r w:rsidR="004754C2" w:rsidRPr="00D71F93">
              <w:rPr>
                <w:webHidden/>
              </w:rPr>
              <w:tab/>
            </w:r>
            <w:r w:rsidR="004754C2" w:rsidRPr="00D71F93">
              <w:rPr>
                <w:webHidden/>
              </w:rPr>
              <w:fldChar w:fldCharType="begin"/>
            </w:r>
            <w:r w:rsidR="004754C2" w:rsidRPr="00D71F93">
              <w:rPr>
                <w:webHidden/>
              </w:rPr>
              <w:instrText xml:space="preserve"> PAGEREF _Toc528644066 \h </w:instrText>
            </w:r>
            <w:r w:rsidR="004754C2" w:rsidRPr="00D71F93">
              <w:rPr>
                <w:webHidden/>
              </w:rPr>
            </w:r>
            <w:r w:rsidR="004754C2" w:rsidRPr="00D71F93">
              <w:rPr>
                <w:webHidden/>
              </w:rPr>
              <w:fldChar w:fldCharType="separate"/>
            </w:r>
            <w:r w:rsidR="004754C2" w:rsidRPr="00D71F93">
              <w:rPr>
                <w:webHidden/>
              </w:rPr>
              <w:t>17</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67" w:history="1">
            <w:r w:rsidR="004754C2" w:rsidRPr="00D71F93">
              <w:rPr>
                <w:rStyle w:val="Hyperlink"/>
              </w:rPr>
              <w:t>2.3 The vision of IDLC Finance Ltd</w:t>
            </w:r>
            <w:r w:rsidR="004754C2" w:rsidRPr="00D71F93">
              <w:rPr>
                <w:webHidden/>
              </w:rPr>
              <w:tab/>
            </w:r>
            <w:r w:rsidR="004754C2" w:rsidRPr="00D71F93">
              <w:rPr>
                <w:webHidden/>
              </w:rPr>
              <w:fldChar w:fldCharType="begin"/>
            </w:r>
            <w:r w:rsidR="004754C2" w:rsidRPr="00D71F93">
              <w:rPr>
                <w:webHidden/>
              </w:rPr>
              <w:instrText xml:space="preserve"> PAGEREF _Toc528644067 \h </w:instrText>
            </w:r>
            <w:r w:rsidR="004754C2" w:rsidRPr="00D71F93">
              <w:rPr>
                <w:webHidden/>
              </w:rPr>
            </w:r>
            <w:r w:rsidR="004754C2" w:rsidRPr="00D71F93">
              <w:rPr>
                <w:webHidden/>
              </w:rPr>
              <w:fldChar w:fldCharType="separate"/>
            </w:r>
            <w:r w:rsidR="004754C2" w:rsidRPr="00D71F93">
              <w:rPr>
                <w:webHidden/>
              </w:rPr>
              <w:t>19</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68" w:history="1">
            <w:r w:rsidR="004754C2" w:rsidRPr="00D71F93">
              <w:rPr>
                <w:rStyle w:val="Hyperlink"/>
              </w:rPr>
              <w:t>2.4 The mission of IDLC Finance Ltd</w:t>
            </w:r>
            <w:r w:rsidR="004754C2" w:rsidRPr="00D71F93">
              <w:rPr>
                <w:webHidden/>
              </w:rPr>
              <w:tab/>
            </w:r>
            <w:r w:rsidR="004754C2" w:rsidRPr="00D71F93">
              <w:rPr>
                <w:webHidden/>
              </w:rPr>
              <w:fldChar w:fldCharType="begin"/>
            </w:r>
            <w:r w:rsidR="004754C2" w:rsidRPr="00D71F93">
              <w:rPr>
                <w:webHidden/>
              </w:rPr>
              <w:instrText xml:space="preserve"> PAGEREF _Toc528644068 \h </w:instrText>
            </w:r>
            <w:r w:rsidR="004754C2" w:rsidRPr="00D71F93">
              <w:rPr>
                <w:webHidden/>
              </w:rPr>
            </w:r>
            <w:r w:rsidR="004754C2" w:rsidRPr="00D71F93">
              <w:rPr>
                <w:webHidden/>
              </w:rPr>
              <w:fldChar w:fldCharType="separate"/>
            </w:r>
            <w:r w:rsidR="004754C2" w:rsidRPr="00D71F93">
              <w:rPr>
                <w:webHidden/>
              </w:rPr>
              <w:t>19</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69" w:history="1">
            <w:r w:rsidR="004754C2" w:rsidRPr="00D71F93">
              <w:rPr>
                <w:rStyle w:val="Hyperlink"/>
              </w:rPr>
              <w:t>2.5 Targets of IDLC Finance Ltd</w:t>
            </w:r>
            <w:r w:rsidR="004754C2" w:rsidRPr="00D71F93">
              <w:rPr>
                <w:webHidden/>
              </w:rPr>
              <w:tab/>
            </w:r>
            <w:r w:rsidR="004754C2" w:rsidRPr="00D71F93">
              <w:rPr>
                <w:webHidden/>
              </w:rPr>
              <w:fldChar w:fldCharType="begin"/>
            </w:r>
            <w:r w:rsidR="004754C2" w:rsidRPr="00D71F93">
              <w:rPr>
                <w:webHidden/>
              </w:rPr>
              <w:instrText xml:space="preserve"> PAGEREF _Toc528644069 \h </w:instrText>
            </w:r>
            <w:r w:rsidR="004754C2" w:rsidRPr="00D71F93">
              <w:rPr>
                <w:webHidden/>
              </w:rPr>
            </w:r>
            <w:r w:rsidR="004754C2" w:rsidRPr="00D71F93">
              <w:rPr>
                <w:webHidden/>
              </w:rPr>
              <w:fldChar w:fldCharType="separate"/>
            </w:r>
            <w:r w:rsidR="004754C2" w:rsidRPr="00D71F93">
              <w:rPr>
                <w:webHidden/>
              </w:rPr>
              <w:t>19</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70" w:history="1">
            <w:r w:rsidR="004754C2" w:rsidRPr="00D71F93">
              <w:rPr>
                <w:rStyle w:val="Hyperlink"/>
              </w:rPr>
              <w:t>2.6 Core Qualities:</w:t>
            </w:r>
            <w:r w:rsidR="004754C2" w:rsidRPr="00D71F93">
              <w:rPr>
                <w:webHidden/>
              </w:rPr>
              <w:tab/>
            </w:r>
            <w:r w:rsidR="004754C2" w:rsidRPr="00D71F93">
              <w:rPr>
                <w:webHidden/>
              </w:rPr>
              <w:fldChar w:fldCharType="begin"/>
            </w:r>
            <w:r w:rsidR="004754C2" w:rsidRPr="00D71F93">
              <w:rPr>
                <w:webHidden/>
              </w:rPr>
              <w:instrText xml:space="preserve"> PAGEREF _Toc528644070 \h </w:instrText>
            </w:r>
            <w:r w:rsidR="004754C2" w:rsidRPr="00D71F93">
              <w:rPr>
                <w:webHidden/>
              </w:rPr>
            </w:r>
            <w:r w:rsidR="004754C2" w:rsidRPr="00D71F93">
              <w:rPr>
                <w:webHidden/>
              </w:rPr>
              <w:fldChar w:fldCharType="separate"/>
            </w:r>
            <w:r w:rsidR="004754C2" w:rsidRPr="00D71F93">
              <w:rPr>
                <w:webHidden/>
              </w:rPr>
              <w:t>19</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71" w:history="1">
            <w:r w:rsidR="004754C2" w:rsidRPr="00D71F93">
              <w:rPr>
                <w:rStyle w:val="Hyperlink"/>
              </w:rPr>
              <w:t>2.7 Business Review of IDLC Finance Ltd.</w:t>
            </w:r>
            <w:r w:rsidR="004754C2" w:rsidRPr="00D71F93">
              <w:rPr>
                <w:webHidden/>
              </w:rPr>
              <w:tab/>
            </w:r>
            <w:r w:rsidR="004754C2" w:rsidRPr="00D71F93">
              <w:rPr>
                <w:webHidden/>
              </w:rPr>
              <w:fldChar w:fldCharType="begin"/>
            </w:r>
            <w:r w:rsidR="004754C2" w:rsidRPr="00D71F93">
              <w:rPr>
                <w:webHidden/>
              </w:rPr>
              <w:instrText xml:space="preserve"> PAGEREF _Toc528644071 \h </w:instrText>
            </w:r>
            <w:r w:rsidR="004754C2" w:rsidRPr="00D71F93">
              <w:rPr>
                <w:webHidden/>
              </w:rPr>
            </w:r>
            <w:r w:rsidR="004754C2" w:rsidRPr="00D71F93">
              <w:rPr>
                <w:webHidden/>
              </w:rPr>
              <w:fldChar w:fldCharType="separate"/>
            </w:r>
            <w:r w:rsidR="004754C2" w:rsidRPr="00D71F93">
              <w:rPr>
                <w:webHidden/>
              </w:rPr>
              <w:t>20</w:t>
            </w:r>
            <w:r w:rsidR="004754C2" w:rsidRPr="00D71F93">
              <w:rPr>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72" w:history="1">
            <w:r w:rsidR="004754C2" w:rsidRPr="00D71F93">
              <w:rPr>
                <w:rStyle w:val="Hyperlink"/>
                <w:rFonts w:asciiTheme="majorHAnsi" w:hAnsiTheme="majorHAnsi"/>
                <w:b/>
                <w:noProof/>
              </w:rPr>
              <w:t>I.</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b/>
                <w:noProof/>
              </w:rPr>
              <w:t>SME</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_Toc528644072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20</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73" w:history="1">
            <w:r w:rsidR="004754C2" w:rsidRPr="00D71F93">
              <w:rPr>
                <w:rStyle w:val="Hyperlink"/>
                <w:rFonts w:asciiTheme="majorHAnsi" w:hAnsiTheme="majorHAnsi"/>
                <w:b/>
                <w:noProof/>
              </w:rPr>
              <w:t>II.</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b/>
                <w:noProof/>
              </w:rPr>
              <w:t>Buyer</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_Toc528644073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20</w:t>
            </w:r>
            <w:r w:rsidR="004754C2" w:rsidRPr="00D71F93">
              <w:rPr>
                <w:rFonts w:asciiTheme="majorHAnsi" w:hAnsiTheme="majorHAnsi"/>
                <w:noProof/>
                <w:webHidden/>
              </w:rPr>
              <w:fldChar w:fldCharType="end"/>
            </w:r>
          </w:hyperlink>
        </w:p>
        <w:p w:rsidR="004754C2" w:rsidRPr="00D71F93" w:rsidRDefault="00595321">
          <w:pPr>
            <w:pStyle w:val="TOC2"/>
            <w:tabs>
              <w:tab w:val="left" w:pos="880"/>
              <w:tab w:val="right" w:leader="dot" w:pos="9016"/>
            </w:tabs>
            <w:rPr>
              <w:rFonts w:asciiTheme="majorHAnsi" w:hAnsiTheme="majorHAnsi" w:cstheme="minorBidi"/>
              <w:noProof/>
              <w:lang w:val="en-GB" w:eastAsia="en-GB"/>
            </w:rPr>
          </w:pPr>
          <w:hyperlink w:anchor="_Toc528644074" w:history="1">
            <w:r w:rsidR="004754C2" w:rsidRPr="00D71F93">
              <w:rPr>
                <w:rStyle w:val="Hyperlink"/>
                <w:rFonts w:asciiTheme="majorHAnsi" w:hAnsiTheme="majorHAnsi"/>
                <w:b/>
                <w:noProof/>
              </w:rPr>
              <w:t>III.</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b/>
                <w:noProof/>
              </w:rPr>
              <w:t>Corporate</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_Toc528644074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21</w:t>
            </w:r>
            <w:r w:rsidR="004754C2" w:rsidRPr="00D71F93">
              <w:rPr>
                <w:rFonts w:asciiTheme="majorHAnsi" w:hAnsiTheme="majorHAnsi"/>
                <w:noProof/>
                <w:webHidden/>
              </w:rPr>
              <w:fldChar w:fldCharType="end"/>
            </w:r>
          </w:hyperlink>
        </w:p>
        <w:p w:rsidR="004754C2" w:rsidRPr="00D71F93" w:rsidRDefault="00595321">
          <w:pPr>
            <w:pStyle w:val="TOC2"/>
            <w:tabs>
              <w:tab w:val="right" w:leader="dot" w:pos="9016"/>
            </w:tabs>
            <w:rPr>
              <w:rFonts w:asciiTheme="majorHAnsi" w:hAnsiTheme="majorHAnsi" w:cstheme="minorBidi"/>
              <w:noProof/>
              <w:lang w:val="en-GB" w:eastAsia="en-GB"/>
            </w:rPr>
          </w:pPr>
          <w:hyperlink w:anchor="_Toc528644075" w:history="1">
            <w:r w:rsidR="004754C2" w:rsidRPr="00D71F93">
              <w:rPr>
                <w:rStyle w:val="Hyperlink"/>
                <w:rFonts w:asciiTheme="majorHAnsi" w:hAnsiTheme="majorHAnsi"/>
                <w:b/>
                <w:noProof/>
              </w:rPr>
              <w:t>IV. Capital Markets</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_Toc528644075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21</w:t>
            </w:r>
            <w:r w:rsidR="004754C2" w:rsidRPr="00D71F93">
              <w:rPr>
                <w:rFonts w:asciiTheme="majorHAnsi" w:hAnsiTheme="majorHAnsi"/>
                <w:noProof/>
                <w:webHidden/>
              </w:rPr>
              <w:fldChar w:fldCharType="end"/>
            </w:r>
          </w:hyperlink>
        </w:p>
        <w:p w:rsidR="004754C2" w:rsidRPr="00D71F93" w:rsidRDefault="00595321" w:rsidP="00D71F93">
          <w:pPr>
            <w:pStyle w:val="TOC1"/>
            <w:rPr>
              <w:rFonts w:cstheme="minorBidi"/>
              <w:lang w:val="en-GB" w:eastAsia="en-GB"/>
            </w:rPr>
          </w:pPr>
          <w:hyperlink w:anchor="_Toc528644076" w:history="1">
            <w:r w:rsidR="004754C2" w:rsidRPr="00D71F93">
              <w:rPr>
                <w:rStyle w:val="Hyperlink"/>
                <w:rFonts w:cs="Arial"/>
                <w:b/>
                <w:bCs/>
                <w:shd w:val="clear" w:color="auto" w:fill="FFFFFF"/>
              </w:rPr>
              <w:t>2.9 IDLC Finance</w:t>
            </w:r>
            <w:r w:rsidR="004754C2" w:rsidRPr="00D71F93">
              <w:rPr>
                <w:rStyle w:val="Hyperlink"/>
                <w:b/>
                <w:shd w:val="clear" w:color="auto" w:fill="FFFFFF"/>
              </w:rPr>
              <w:t xml:space="preserve"> Limited: </w:t>
            </w:r>
            <w:r w:rsidR="004754C2" w:rsidRPr="00D71F93">
              <w:rPr>
                <w:rStyle w:val="Hyperlink"/>
                <w:rFonts w:cs="Arial"/>
                <w:b/>
                <w:bCs/>
                <w:shd w:val="clear" w:color="auto" w:fill="FFFFFF"/>
              </w:rPr>
              <w:t>Organogram</w:t>
            </w:r>
            <w:r w:rsidR="004754C2" w:rsidRPr="00D71F93">
              <w:rPr>
                <w:webHidden/>
              </w:rPr>
              <w:tab/>
            </w:r>
            <w:r w:rsidR="004754C2" w:rsidRPr="00D71F93">
              <w:rPr>
                <w:webHidden/>
              </w:rPr>
              <w:fldChar w:fldCharType="begin"/>
            </w:r>
            <w:r w:rsidR="004754C2" w:rsidRPr="00D71F93">
              <w:rPr>
                <w:webHidden/>
              </w:rPr>
              <w:instrText xml:space="preserve"> PAGEREF _Toc528644076 \h </w:instrText>
            </w:r>
            <w:r w:rsidR="004754C2" w:rsidRPr="00D71F93">
              <w:rPr>
                <w:webHidden/>
              </w:rPr>
            </w:r>
            <w:r w:rsidR="004754C2" w:rsidRPr="00D71F93">
              <w:rPr>
                <w:webHidden/>
              </w:rPr>
              <w:fldChar w:fldCharType="separate"/>
            </w:r>
            <w:r w:rsidR="004754C2" w:rsidRPr="00D71F93">
              <w:rPr>
                <w:webHidden/>
              </w:rPr>
              <w:t>23</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77" w:history="1">
            <w:r w:rsidR="004754C2" w:rsidRPr="00D71F93">
              <w:rPr>
                <w:rStyle w:val="Hyperlink"/>
              </w:rPr>
              <w:t xml:space="preserve">2.10 </w:t>
            </w:r>
            <w:r w:rsidR="004754C2" w:rsidRPr="00D71F93">
              <w:rPr>
                <w:rStyle w:val="Hyperlink"/>
                <w:b/>
              </w:rPr>
              <w:t>Current Shareholdings of IDLC Finance Limited</w:t>
            </w:r>
            <w:r w:rsidR="004754C2" w:rsidRPr="00D71F93">
              <w:rPr>
                <w:webHidden/>
              </w:rPr>
              <w:tab/>
            </w:r>
            <w:r w:rsidR="004754C2" w:rsidRPr="00D71F93">
              <w:rPr>
                <w:webHidden/>
              </w:rPr>
              <w:fldChar w:fldCharType="begin"/>
            </w:r>
            <w:r w:rsidR="004754C2" w:rsidRPr="00D71F93">
              <w:rPr>
                <w:webHidden/>
              </w:rPr>
              <w:instrText xml:space="preserve"> PAGEREF _Toc528644077 \h </w:instrText>
            </w:r>
            <w:r w:rsidR="004754C2" w:rsidRPr="00D71F93">
              <w:rPr>
                <w:webHidden/>
              </w:rPr>
            </w:r>
            <w:r w:rsidR="004754C2" w:rsidRPr="00D71F93">
              <w:rPr>
                <w:webHidden/>
              </w:rPr>
              <w:fldChar w:fldCharType="separate"/>
            </w:r>
            <w:r w:rsidR="004754C2" w:rsidRPr="00D71F93">
              <w:rPr>
                <w:webHidden/>
              </w:rPr>
              <w:t>23</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78" w:history="1">
            <w:r w:rsidR="004754C2" w:rsidRPr="00D71F93">
              <w:rPr>
                <w:rStyle w:val="Hyperlink"/>
                <w:b/>
              </w:rPr>
              <w:t>Objectives of the report</w:t>
            </w:r>
            <w:r w:rsidR="004754C2" w:rsidRPr="00D71F93">
              <w:rPr>
                <w:webHidden/>
              </w:rPr>
              <w:tab/>
            </w:r>
            <w:r w:rsidR="004754C2" w:rsidRPr="00D71F93">
              <w:rPr>
                <w:webHidden/>
              </w:rPr>
              <w:fldChar w:fldCharType="begin"/>
            </w:r>
            <w:r w:rsidR="004754C2" w:rsidRPr="00D71F93">
              <w:rPr>
                <w:webHidden/>
              </w:rPr>
              <w:instrText xml:space="preserve"> PAGEREF _Toc528644078 \h </w:instrText>
            </w:r>
            <w:r w:rsidR="004754C2" w:rsidRPr="00D71F93">
              <w:rPr>
                <w:webHidden/>
              </w:rPr>
            </w:r>
            <w:r w:rsidR="004754C2" w:rsidRPr="00D71F93">
              <w:rPr>
                <w:webHidden/>
              </w:rPr>
              <w:fldChar w:fldCharType="separate"/>
            </w:r>
            <w:r w:rsidR="004754C2" w:rsidRPr="00D71F93">
              <w:rPr>
                <w:webHidden/>
              </w:rPr>
              <w:t>26</w:t>
            </w:r>
            <w:r w:rsidR="004754C2" w:rsidRPr="00D71F93">
              <w:rPr>
                <w:webHidden/>
              </w:rPr>
              <w:fldChar w:fldCharType="end"/>
            </w:r>
          </w:hyperlink>
        </w:p>
        <w:p w:rsidR="004754C2" w:rsidRPr="00D71F93" w:rsidRDefault="00595321">
          <w:pPr>
            <w:pStyle w:val="TOC3"/>
            <w:tabs>
              <w:tab w:val="left" w:pos="880"/>
              <w:tab w:val="right" w:leader="dot" w:pos="9016"/>
            </w:tabs>
            <w:rPr>
              <w:rFonts w:asciiTheme="majorHAnsi" w:hAnsiTheme="majorHAnsi" w:cstheme="minorBidi"/>
              <w:noProof/>
              <w:lang w:val="en-GB" w:eastAsia="en-GB"/>
            </w:rPr>
          </w:pPr>
          <w:hyperlink w:anchor="_Toc528644079" w:history="1">
            <w:r w:rsidR="004754C2" w:rsidRPr="00D71F93">
              <w:rPr>
                <w:rStyle w:val="Hyperlink"/>
                <w:rFonts w:asciiTheme="majorHAnsi" w:eastAsiaTheme="minorHAnsi" w:hAnsiTheme="majorHAnsi"/>
                <w:noProof/>
              </w:rPr>
              <w:t>1.</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b/>
                <w:noProof/>
              </w:rPr>
              <w:t>General objective</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_Toc528644079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26</w:t>
            </w:r>
            <w:r w:rsidR="004754C2" w:rsidRPr="00D71F93">
              <w:rPr>
                <w:rFonts w:asciiTheme="majorHAnsi" w:hAnsiTheme="majorHAnsi"/>
                <w:noProof/>
                <w:webHidden/>
              </w:rPr>
              <w:fldChar w:fldCharType="end"/>
            </w:r>
          </w:hyperlink>
        </w:p>
        <w:p w:rsidR="004754C2" w:rsidRPr="00697A62" w:rsidRDefault="00595321">
          <w:pPr>
            <w:pStyle w:val="TOC2"/>
            <w:tabs>
              <w:tab w:val="left" w:pos="660"/>
              <w:tab w:val="right" w:leader="dot" w:pos="9016"/>
            </w:tabs>
            <w:rPr>
              <w:rFonts w:asciiTheme="majorHAnsi" w:hAnsiTheme="majorHAnsi" w:cstheme="minorBidi"/>
              <w:noProof/>
              <w:sz w:val="26"/>
              <w:szCs w:val="26"/>
              <w:lang w:val="en-GB" w:eastAsia="en-GB"/>
            </w:rPr>
          </w:pPr>
          <w:hyperlink w:anchor="_Toc528644080" w:history="1">
            <w:r w:rsidR="004754C2" w:rsidRPr="00697A62">
              <w:rPr>
                <w:rStyle w:val="Hyperlink"/>
                <w:rFonts w:asciiTheme="majorHAnsi" w:eastAsiaTheme="minorHAnsi" w:hAnsiTheme="majorHAnsi"/>
                <w:noProof/>
                <w:sz w:val="26"/>
                <w:szCs w:val="26"/>
              </w:rPr>
              <w:t>2.</w:t>
            </w:r>
            <w:r w:rsidR="004754C2" w:rsidRPr="00697A62">
              <w:rPr>
                <w:rFonts w:asciiTheme="majorHAnsi" w:hAnsiTheme="majorHAnsi" w:cstheme="minorBidi"/>
                <w:noProof/>
                <w:sz w:val="26"/>
                <w:szCs w:val="26"/>
                <w:lang w:val="en-GB" w:eastAsia="en-GB"/>
              </w:rPr>
              <w:tab/>
            </w:r>
            <w:r w:rsidR="004754C2" w:rsidRPr="00697A62">
              <w:rPr>
                <w:rStyle w:val="Hyperlink"/>
                <w:rFonts w:asciiTheme="majorHAnsi" w:hAnsiTheme="majorHAnsi"/>
                <w:b/>
                <w:noProof/>
                <w:sz w:val="26"/>
                <w:szCs w:val="26"/>
              </w:rPr>
              <w:t>Specific objectives</w:t>
            </w:r>
            <w:r w:rsidR="004754C2" w:rsidRPr="00697A62">
              <w:rPr>
                <w:rFonts w:asciiTheme="majorHAnsi" w:hAnsiTheme="majorHAnsi"/>
                <w:noProof/>
                <w:webHidden/>
                <w:sz w:val="26"/>
                <w:szCs w:val="26"/>
              </w:rPr>
              <w:tab/>
            </w:r>
            <w:r w:rsidR="004754C2" w:rsidRPr="00697A62">
              <w:rPr>
                <w:rFonts w:asciiTheme="majorHAnsi" w:hAnsiTheme="majorHAnsi"/>
                <w:noProof/>
                <w:webHidden/>
                <w:sz w:val="26"/>
                <w:szCs w:val="26"/>
              </w:rPr>
              <w:fldChar w:fldCharType="begin"/>
            </w:r>
            <w:r w:rsidR="004754C2" w:rsidRPr="00697A62">
              <w:rPr>
                <w:rFonts w:asciiTheme="majorHAnsi" w:hAnsiTheme="majorHAnsi"/>
                <w:noProof/>
                <w:webHidden/>
                <w:sz w:val="26"/>
                <w:szCs w:val="26"/>
              </w:rPr>
              <w:instrText xml:space="preserve"> PAGEREF _Toc528644080 \h </w:instrText>
            </w:r>
            <w:r w:rsidR="004754C2" w:rsidRPr="00697A62">
              <w:rPr>
                <w:rFonts w:asciiTheme="majorHAnsi" w:hAnsiTheme="majorHAnsi"/>
                <w:noProof/>
                <w:webHidden/>
                <w:sz w:val="26"/>
                <w:szCs w:val="26"/>
              </w:rPr>
            </w:r>
            <w:r w:rsidR="004754C2" w:rsidRPr="00697A62">
              <w:rPr>
                <w:rFonts w:asciiTheme="majorHAnsi" w:hAnsiTheme="majorHAnsi"/>
                <w:noProof/>
                <w:webHidden/>
                <w:sz w:val="26"/>
                <w:szCs w:val="26"/>
              </w:rPr>
              <w:fldChar w:fldCharType="separate"/>
            </w:r>
            <w:r w:rsidR="004754C2" w:rsidRPr="00697A62">
              <w:rPr>
                <w:rFonts w:asciiTheme="majorHAnsi" w:hAnsiTheme="majorHAnsi"/>
                <w:noProof/>
                <w:webHidden/>
                <w:sz w:val="26"/>
                <w:szCs w:val="26"/>
              </w:rPr>
              <w:t>26</w:t>
            </w:r>
            <w:r w:rsidR="004754C2" w:rsidRPr="00697A62">
              <w:rPr>
                <w:rFonts w:asciiTheme="majorHAnsi" w:hAnsiTheme="majorHAnsi"/>
                <w:noProof/>
                <w:webHidden/>
                <w:sz w:val="26"/>
                <w:szCs w:val="26"/>
              </w:rPr>
              <w:fldChar w:fldCharType="end"/>
            </w:r>
          </w:hyperlink>
        </w:p>
        <w:p w:rsidR="00D71F93" w:rsidRPr="00697A62" w:rsidRDefault="00D71F93" w:rsidP="00D71F93">
          <w:pPr>
            <w:pStyle w:val="TOC1"/>
            <w:rPr>
              <w:rStyle w:val="Hyperlink"/>
              <w:b/>
              <w:color w:val="E36C0A" w:themeColor="accent6" w:themeShade="BF"/>
              <w:szCs w:val="26"/>
            </w:rPr>
          </w:pPr>
          <w:r w:rsidRPr="00697A62">
            <w:rPr>
              <w:b/>
              <w:color w:val="E36C0A" w:themeColor="accent6" w:themeShade="BF"/>
              <w:szCs w:val="26"/>
            </w:rPr>
            <w:t>Chapter 3: Methodology</w:t>
          </w:r>
        </w:p>
        <w:p w:rsidR="004754C2" w:rsidRPr="00D71F93" w:rsidRDefault="00595321" w:rsidP="00D71F93">
          <w:pPr>
            <w:pStyle w:val="TOC1"/>
            <w:rPr>
              <w:rFonts w:cstheme="minorBidi"/>
              <w:lang w:val="en-GB" w:eastAsia="en-GB"/>
            </w:rPr>
          </w:pPr>
          <w:hyperlink w:anchor="_Toc528644081" w:history="1">
            <w:r w:rsidR="004754C2" w:rsidRPr="00D71F93">
              <w:rPr>
                <w:rStyle w:val="Hyperlink"/>
                <w:b/>
              </w:rPr>
              <w:t>Methodology of the Study</w:t>
            </w:r>
            <w:r w:rsidR="004754C2" w:rsidRPr="00D71F93">
              <w:rPr>
                <w:webHidden/>
              </w:rPr>
              <w:tab/>
            </w:r>
            <w:r w:rsidR="004754C2" w:rsidRPr="00D71F93">
              <w:rPr>
                <w:webHidden/>
              </w:rPr>
              <w:fldChar w:fldCharType="begin"/>
            </w:r>
            <w:r w:rsidR="004754C2" w:rsidRPr="00D71F93">
              <w:rPr>
                <w:webHidden/>
              </w:rPr>
              <w:instrText xml:space="preserve"> PAGEREF _Toc528644081 \h </w:instrText>
            </w:r>
            <w:r w:rsidR="004754C2" w:rsidRPr="00D71F93">
              <w:rPr>
                <w:webHidden/>
              </w:rPr>
            </w:r>
            <w:r w:rsidR="004754C2" w:rsidRPr="00D71F93">
              <w:rPr>
                <w:webHidden/>
              </w:rPr>
              <w:fldChar w:fldCharType="separate"/>
            </w:r>
            <w:r w:rsidR="004754C2" w:rsidRPr="00D71F93">
              <w:rPr>
                <w:webHidden/>
              </w:rPr>
              <w:t>27</w:t>
            </w:r>
            <w:r w:rsidR="004754C2" w:rsidRPr="00D71F93">
              <w:rPr>
                <w:webHidden/>
              </w:rPr>
              <w:fldChar w:fldCharType="end"/>
            </w:r>
          </w:hyperlink>
        </w:p>
        <w:p w:rsidR="004754C2" w:rsidRPr="00D71F93" w:rsidRDefault="00595321">
          <w:pPr>
            <w:pStyle w:val="TOC2"/>
            <w:tabs>
              <w:tab w:val="right" w:leader="dot" w:pos="9016"/>
            </w:tabs>
            <w:rPr>
              <w:rFonts w:asciiTheme="majorHAnsi" w:hAnsiTheme="majorHAnsi" w:cstheme="minorBidi"/>
              <w:noProof/>
              <w:lang w:val="en-GB" w:eastAsia="en-GB"/>
            </w:rPr>
          </w:pPr>
          <w:hyperlink w:anchor="_Toc528644082" w:history="1">
            <w:r w:rsidR="004754C2" w:rsidRPr="00D71F93">
              <w:rPr>
                <w:rStyle w:val="Hyperlink"/>
                <w:rFonts w:asciiTheme="majorHAnsi" w:hAnsiTheme="majorHAnsi"/>
                <w:noProof/>
              </w:rPr>
              <w:t>A. Essential Primary Information</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_Toc528644082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27</w:t>
            </w:r>
            <w:r w:rsidR="004754C2" w:rsidRPr="00D71F93">
              <w:rPr>
                <w:rFonts w:asciiTheme="majorHAnsi" w:hAnsiTheme="majorHAnsi"/>
                <w:noProof/>
                <w:webHidden/>
              </w:rPr>
              <w:fldChar w:fldCharType="end"/>
            </w:r>
          </w:hyperlink>
        </w:p>
        <w:p w:rsidR="004754C2" w:rsidRPr="00D71F93" w:rsidRDefault="00595321">
          <w:pPr>
            <w:pStyle w:val="TOC2"/>
            <w:tabs>
              <w:tab w:val="right" w:leader="dot" w:pos="9016"/>
            </w:tabs>
            <w:rPr>
              <w:rFonts w:asciiTheme="majorHAnsi" w:hAnsiTheme="majorHAnsi" w:cstheme="minorBidi"/>
              <w:noProof/>
              <w:lang w:val="en-GB" w:eastAsia="en-GB"/>
            </w:rPr>
          </w:pPr>
          <w:hyperlink w:anchor="_Toc528644083" w:history="1">
            <w:r w:rsidR="004754C2" w:rsidRPr="00D71F93">
              <w:rPr>
                <w:rStyle w:val="Hyperlink"/>
                <w:rFonts w:asciiTheme="majorHAnsi" w:hAnsiTheme="majorHAnsi"/>
                <w:noProof/>
              </w:rPr>
              <w:t>B. Secondary Information</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_Toc528644083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27</w:t>
            </w:r>
            <w:r w:rsidR="004754C2" w:rsidRPr="00D71F93">
              <w:rPr>
                <w:rFonts w:asciiTheme="majorHAnsi" w:hAnsiTheme="majorHAnsi"/>
                <w:noProof/>
                <w:webHidden/>
              </w:rPr>
              <w:fldChar w:fldCharType="end"/>
            </w:r>
          </w:hyperlink>
        </w:p>
        <w:p w:rsidR="00697A62" w:rsidRPr="00697A62" w:rsidRDefault="00D71F93" w:rsidP="00697A62">
          <w:pPr>
            <w:pStyle w:val="TOC1"/>
            <w:rPr>
              <w:b/>
              <w:color w:val="E36C0A" w:themeColor="accent6" w:themeShade="BF"/>
              <w:szCs w:val="24"/>
            </w:rPr>
          </w:pPr>
          <w:r w:rsidRPr="00697A62">
            <w:rPr>
              <w:b/>
              <w:color w:val="E36C0A" w:themeColor="accent6" w:themeShade="BF"/>
              <w:szCs w:val="24"/>
            </w:rPr>
            <w:t>Chapter 4: Findings of the report</w:t>
          </w:r>
        </w:p>
        <w:p w:rsidR="00D71F93" w:rsidRPr="00697A62" w:rsidRDefault="00D71F93" w:rsidP="00697A62">
          <w:pPr>
            <w:pStyle w:val="TOC1"/>
            <w:rPr>
              <w:b/>
              <w:color w:val="E36C0A" w:themeColor="accent6" w:themeShade="BF"/>
              <w:sz w:val="28"/>
            </w:rPr>
          </w:pPr>
          <w:r w:rsidRPr="00D71F93">
            <w:rPr>
              <w:rFonts w:cstheme="minorHAnsi"/>
              <w:sz w:val="22"/>
            </w:rPr>
            <w:t>4.1 Management of Legal Issues of IDLC</w:t>
          </w:r>
          <w:r>
            <w:rPr>
              <w:rFonts w:cstheme="minorHAnsi"/>
              <w:sz w:val="22"/>
            </w:rPr>
            <w:t>……………………………………………………………………………….29</w:t>
          </w:r>
        </w:p>
        <w:p w:rsidR="004754C2" w:rsidRPr="00D71F93" w:rsidRDefault="00595321" w:rsidP="00D71F93">
          <w:pPr>
            <w:pStyle w:val="TOC1"/>
            <w:rPr>
              <w:rFonts w:cstheme="minorBidi"/>
              <w:lang w:val="en-GB" w:eastAsia="en-GB"/>
            </w:rPr>
          </w:pPr>
          <w:hyperlink w:anchor="_Toc528644084" w:history="1">
            <w:r w:rsidR="00D71F93" w:rsidRPr="00D71F93">
              <w:rPr>
                <w:rStyle w:val="Hyperlink"/>
              </w:rPr>
              <w:t>4.2</w:t>
            </w:r>
            <w:r w:rsidR="004754C2" w:rsidRPr="00D71F93">
              <w:rPr>
                <w:rStyle w:val="Hyperlink"/>
              </w:rPr>
              <w:t xml:space="preserve"> Kinds of Risks that might be occur in IDLC</w:t>
            </w:r>
            <w:r w:rsidR="004754C2" w:rsidRPr="00D71F93">
              <w:rPr>
                <w:webHidden/>
              </w:rPr>
              <w:tab/>
            </w:r>
            <w:r w:rsidR="004754C2" w:rsidRPr="00D71F93">
              <w:rPr>
                <w:webHidden/>
              </w:rPr>
              <w:fldChar w:fldCharType="begin"/>
            </w:r>
            <w:r w:rsidR="004754C2" w:rsidRPr="00D71F93">
              <w:rPr>
                <w:webHidden/>
              </w:rPr>
              <w:instrText xml:space="preserve"> PAGEREF _Toc528644084 \h </w:instrText>
            </w:r>
            <w:r w:rsidR="004754C2" w:rsidRPr="00D71F93">
              <w:rPr>
                <w:webHidden/>
              </w:rPr>
            </w:r>
            <w:r w:rsidR="004754C2" w:rsidRPr="00D71F93">
              <w:rPr>
                <w:webHidden/>
              </w:rPr>
              <w:fldChar w:fldCharType="separate"/>
            </w:r>
            <w:r w:rsidR="004754C2" w:rsidRPr="00D71F93">
              <w:rPr>
                <w:webHidden/>
              </w:rPr>
              <w:t>30</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85" w:history="1">
            <w:r w:rsidR="00D71F93" w:rsidRPr="00D71F93">
              <w:rPr>
                <w:rStyle w:val="Hyperlink"/>
              </w:rPr>
              <w:t>4.3</w:t>
            </w:r>
            <w:r w:rsidR="004754C2" w:rsidRPr="00D71F93">
              <w:rPr>
                <w:rStyle w:val="Hyperlink"/>
              </w:rPr>
              <w:t xml:space="preserve"> Risk Management strategies</w:t>
            </w:r>
            <w:r w:rsidR="004754C2" w:rsidRPr="00D71F93">
              <w:rPr>
                <w:webHidden/>
              </w:rPr>
              <w:tab/>
            </w:r>
            <w:r w:rsidR="004754C2" w:rsidRPr="00D71F93">
              <w:rPr>
                <w:webHidden/>
              </w:rPr>
              <w:fldChar w:fldCharType="begin"/>
            </w:r>
            <w:r w:rsidR="004754C2" w:rsidRPr="00D71F93">
              <w:rPr>
                <w:webHidden/>
              </w:rPr>
              <w:instrText xml:space="preserve"> PAGEREF _Toc528644085 \h </w:instrText>
            </w:r>
            <w:r w:rsidR="004754C2" w:rsidRPr="00D71F93">
              <w:rPr>
                <w:webHidden/>
              </w:rPr>
            </w:r>
            <w:r w:rsidR="004754C2" w:rsidRPr="00D71F93">
              <w:rPr>
                <w:webHidden/>
              </w:rPr>
              <w:fldChar w:fldCharType="separate"/>
            </w:r>
            <w:r w:rsidR="004754C2" w:rsidRPr="00D71F93">
              <w:rPr>
                <w:webHidden/>
              </w:rPr>
              <w:t>31</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86" w:history="1">
            <w:r w:rsidR="004754C2" w:rsidRPr="00D71F93">
              <w:rPr>
                <w:rStyle w:val="Hyperlink"/>
              </w:rPr>
              <w:t>4.4 Principles of Risk Management and Controls of IDLC</w:t>
            </w:r>
            <w:r w:rsidR="004754C2" w:rsidRPr="00D71F93">
              <w:rPr>
                <w:webHidden/>
              </w:rPr>
              <w:tab/>
            </w:r>
            <w:r w:rsidR="004754C2" w:rsidRPr="00D71F93">
              <w:rPr>
                <w:webHidden/>
              </w:rPr>
              <w:fldChar w:fldCharType="begin"/>
            </w:r>
            <w:r w:rsidR="004754C2" w:rsidRPr="00D71F93">
              <w:rPr>
                <w:webHidden/>
              </w:rPr>
              <w:instrText xml:space="preserve"> PAGEREF _Toc528644086 \h </w:instrText>
            </w:r>
            <w:r w:rsidR="004754C2" w:rsidRPr="00D71F93">
              <w:rPr>
                <w:webHidden/>
              </w:rPr>
            </w:r>
            <w:r w:rsidR="004754C2" w:rsidRPr="00D71F93">
              <w:rPr>
                <w:webHidden/>
              </w:rPr>
              <w:fldChar w:fldCharType="separate"/>
            </w:r>
            <w:r w:rsidR="004754C2" w:rsidRPr="00D71F93">
              <w:rPr>
                <w:webHidden/>
              </w:rPr>
              <w:t>31</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87" w:history="1">
            <w:r w:rsidR="004754C2" w:rsidRPr="00D71F93">
              <w:rPr>
                <w:rStyle w:val="Hyperlink"/>
              </w:rPr>
              <w:t>4.5 Credit Risk Management</w:t>
            </w:r>
            <w:r w:rsidR="004754C2" w:rsidRPr="00D71F93">
              <w:rPr>
                <w:webHidden/>
              </w:rPr>
              <w:tab/>
            </w:r>
            <w:r w:rsidR="004754C2" w:rsidRPr="00D71F93">
              <w:rPr>
                <w:webHidden/>
              </w:rPr>
              <w:fldChar w:fldCharType="begin"/>
            </w:r>
            <w:r w:rsidR="004754C2" w:rsidRPr="00D71F93">
              <w:rPr>
                <w:webHidden/>
              </w:rPr>
              <w:instrText xml:space="preserve"> PAGEREF _Toc528644087 \h </w:instrText>
            </w:r>
            <w:r w:rsidR="004754C2" w:rsidRPr="00D71F93">
              <w:rPr>
                <w:webHidden/>
              </w:rPr>
            </w:r>
            <w:r w:rsidR="004754C2" w:rsidRPr="00D71F93">
              <w:rPr>
                <w:webHidden/>
              </w:rPr>
              <w:fldChar w:fldCharType="separate"/>
            </w:r>
            <w:r w:rsidR="004754C2" w:rsidRPr="00D71F93">
              <w:rPr>
                <w:webHidden/>
              </w:rPr>
              <w:t>32</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88" w:history="1">
            <w:r w:rsidR="004754C2" w:rsidRPr="00D71F93">
              <w:rPr>
                <w:rStyle w:val="Hyperlink"/>
              </w:rPr>
              <w:t>4.6 Credit Risk Management Structure</w:t>
            </w:r>
            <w:r w:rsidR="004754C2" w:rsidRPr="00D71F93">
              <w:rPr>
                <w:webHidden/>
              </w:rPr>
              <w:tab/>
            </w:r>
            <w:r w:rsidR="004754C2" w:rsidRPr="00D71F93">
              <w:rPr>
                <w:webHidden/>
              </w:rPr>
              <w:fldChar w:fldCharType="begin"/>
            </w:r>
            <w:r w:rsidR="004754C2" w:rsidRPr="00D71F93">
              <w:rPr>
                <w:webHidden/>
              </w:rPr>
              <w:instrText xml:space="preserve"> PAGEREF _Toc528644088 \h </w:instrText>
            </w:r>
            <w:r w:rsidR="004754C2" w:rsidRPr="00D71F93">
              <w:rPr>
                <w:webHidden/>
              </w:rPr>
            </w:r>
            <w:r w:rsidR="004754C2" w:rsidRPr="00D71F93">
              <w:rPr>
                <w:webHidden/>
              </w:rPr>
              <w:fldChar w:fldCharType="separate"/>
            </w:r>
            <w:r w:rsidR="004754C2" w:rsidRPr="00D71F93">
              <w:rPr>
                <w:webHidden/>
              </w:rPr>
              <w:t>32</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89" w:history="1">
            <w:r w:rsidR="004754C2" w:rsidRPr="00D71F93">
              <w:rPr>
                <w:rStyle w:val="Hyperlink"/>
              </w:rPr>
              <w:t>4.7 Credit Policy of IDLC</w:t>
            </w:r>
            <w:r w:rsidR="004754C2" w:rsidRPr="00D71F93">
              <w:rPr>
                <w:webHidden/>
              </w:rPr>
              <w:tab/>
            </w:r>
            <w:r w:rsidR="004754C2" w:rsidRPr="00D71F93">
              <w:rPr>
                <w:webHidden/>
              </w:rPr>
              <w:fldChar w:fldCharType="begin"/>
            </w:r>
            <w:r w:rsidR="004754C2" w:rsidRPr="00D71F93">
              <w:rPr>
                <w:webHidden/>
              </w:rPr>
              <w:instrText xml:space="preserve"> PAGEREF _Toc528644089 \h </w:instrText>
            </w:r>
            <w:r w:rsidR="004754C2" w:rsidRPr="00D71F93">
              <w:rPr>
                <w:webHidden/>
              </w:rPr>
            </w:r>
            <w:r w:rsidR="004754C2" w:rsidRPr="00D71F93">
              <w:rPr>
                <w:webHidden/>
              </w:rPr>
              <w:fldChar w:fldCharType="separate"/>
            </w:r>
            <w:r w:rsidR="004754C2" w:rsidRPr="00D71F93">
              <w:rPr>
                <w:webHidden/>
              </w:rPr>
              <w:t>33</w:t>
            </w:r>
            <w:r w:rsidR="004754C2" w:rsidRPr="00D71F93">
              <w:rPr>
                <w:webHidden/>
              </w:rPr>
              <w:fldChar w:fldCharType="end"/>
            </w:r>
          </w:hyperlink>
        </w:p>
        <w:p w:rsidR="004754C2" w:rsidRPr="00D71F93" w:rsidRDefault="00595321" w:rsidP="00D71F93">
          <w:pPr>
            <w:pStyle w:val="TOC1"/>
            <w:rPr>
              <w:rFonts w:cstheme="minorBidi"/>
              <w:lang w:val="en-GB" w:eastAsia="en-GB"/>
            </w:rPr>
          </w:pPr>
          <w:hyperlink w:anchor="_Toc528644090" w:history="1">
            <w:r w:rsidR="004754C2" w:rsidRPr="00D71F93">
              <w:rPr>
                <w:rStyle w:val="Hyperlink"/>
              </w:rPr>
              <w:t>4.8 Tools &amp; Techniques for the Management of Risk</w:t>
            </w:r>
            <w:r w:rsidR="004754C2" w:rsidRPr="00D71F93">
              <w:rPr>
                <w:webHidden/>
              </w:rPr>
              <w:tab/>
            </w:r>
            <w:r w:rsidR="004754C2" w:rsidRPr="00D71F93">
              <w:rPr>
                <w:webHidden/>
              </w:rPr>
              <w:fldChar w:fldCharType="begin"/>
            </w:r>
            <w:r w:rsidR="004754C2" w:rsidRPr="00D71F93">
              <w:rPr>
                <w:webHidden/>
              </w:rPr>
              <w:instrText xml:space="preserve"> PAGEREF _Toc528644090 \h </w:instrText>
            </w:r>
            <w:r w:rsidR="004754C2" w:rsidRPr="00D71F93">
              <w:rPr>
                <w:webHidden/>
              </w:rPr>
            </w:r>
            <w:r w:rsidR="004754C2" w:rsidRPr="00D71F93">
              <w:rPr>
                <w:webHidden/>
              </w:rPr>
              <w:fldChar w:fldCharType="separate"/>
            </w:r>
            <w:r w:rsidR="004754C2" w:rsidRPr="00D71F93">
              <w:rPr>
                <w:webHidden/>
              </w:rPr>
              <w:t>34</w:t>
            </w:r>
            <w:r w:rsidR="004754C2" w:rsidRPr="00D71F93">
              <w:rPr>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91" w:history="1">
            <w:r w:rsidR="004754C2" w:rsidRPr="00D71F93">
              <w:rPr>
                <w:rStyle w:val="Hyperlink"/>
                <w:rFonts w:asciiTheme="majorHAnsi" w:hAnsiTheme="majorHAnsi"/>
                <w:b/>
                <w:noProof/>
              </w:rPr>
              <w:t>a.</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b/>
                <w:noProof/>
              </w:rPr>
              <w:t>Grading Model (GM)</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_Toc528644091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34</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92" w:history="1">
            <w:r w:rsidR="004754C2" w:rsidRPr="00D71F93">
              <w:rPr>
                <w:rStyle w:val="Hyperlink"/>
                <w:rFonts w:asciiTheme="majorHAnsi" w:hAnsiTheme="majorHAnsi"/>
                <w:b/>
                <w:noProof/>
              </w:rPr>
              <w:t>b.</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b/>
                <w:noProof/>
              </w:rPr>
              <w:t>CRG Model for SME</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_Toc528644092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35</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93" w:history="1">
            <w:r w:rsidR="004754C2" w:rsidRPr="00D71F93">
              <w:rPr>
                <w:rStyle w:val="Hyperlink"/>
                <w:rFonts w:asciiTheme="majorHAnsi" w:hAnsiTheme="majorHAnsi"/>
                <w:b/>
                <w:noProof/>
              </w:rPr>
              <w:t>c.</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b/>
                <w:noProof/>
              </w:rPr>
              <w:t>EDD (Environmental Due Diligence) Agenda and ESMS</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_Toc528644093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35</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94" w:history="1">
            <w:r w:rsidR="004754C2" w:rsidRPr="00D71F93">
              <w:rPr>
                <w:rStyle w:val="Hyperlink"/>
                <w:rFonts w:asciiTheme="majorHAnsi" w:hAnsiTheme="majorHAnsi"/>
                <w:b/>
                <w:noProof/>
              </w:rPr>
              <w:t>d.</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b/>
                <w:noProof/>
              </w:rPr>
              <w:t>Credit Limit (single person and Sector-Wise)</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_Toc528644094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36</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95" w:history="1">
            <w:r w:rsidR="004754C2" w:rsidRPr="00D71F93">
              <w:rPr>
                <w:rStyle w:val="Hyperlink"/>
                <w:rFonts w:asciiTheme="majorHAnsi" w:hAnsiTheme="majorHAnsi"/>
                <w:b/>
                <w:noProof/>
              </w:rPr>
              <w:t>e.</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b/>
                <w:noProof/>
              </w:rPr>
              <w:t>Collateral</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_Toc528644095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36</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96" w:history="1">
            <w:r w:rsidR="004754C2" w:rsidRPr="00D71F93">
              <w:rPr>
                <w:rStyle w:val="Hyperlink"/>
                <w:rFonts w:asciiTheme="majorHAnsi" w:hAnsiTheme="majorHAnsi"/>
                <w:b/>
                <w:noProof/>
              </w:rPr>
              <w:t>f.</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b/>
                <w:noProof/>
              </w:rPr>
              <w:t>Risk Transfer</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_Toc528644096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36</w:t>
            </w:r>
            <w:r w:rsidR="004754C2" w:rsidRPr="00D71F93">
              <w:rPr>
                <w:rFonts w:asciiTheme="majorHAnsi" w:hAnsiTheme="majorHAnsi"/>
                <w:noProof/>
                <w:webHidden/>
              </w:rPr>
              <w:fldChar w:fldCharType="end"/>
            </w:r>
          </w:hyperlink>
        </w:p>
        <w:p w:rsidR="004754C2" w:rsidRPr="00D71F93" w:rsidRDefault="00595321" w:rsidP="00D71F93">
          <w:pPr>
            <w:pStyle w:val="TOC1"/>
            <w:rPr>
              <w:rFonts w:cstheme="minorBidi"/>
              <w:lang w:val="en-GB" w:eastAsia="en-GB"/>
            </w:rPr>
          </w:pPr>
          <w:hyperlink w:anchor="_Toc528644097" w:history="1">
            <w:r w:rsidR="004754C2" w:rsidRPr="00D71F93">
              <w:rPr>
                <w:rStyle w:val="Hyperlink"/>
                <w:b/>
              </w:rPr>
              <w:t>4.9 Other risks</w:t>
            </w:r>
            <w:r w:rsidR="004754C2" w:rsidRPr="00D71F93">
              <w:rPr>
                <w:webHidden/>
              </w:rPr>
              <w:tab/>
            </w:r>
            <w:r w:rsidR="004754C2" w:rsidRPr="00D71F93">
              <w:rPr>
                <w:webHidden/>
              </w:rPr>
              <w:fldChar w:fldCharType="begin"/>
            </w:r>
            <w:r w:rsidR="004754C2" w:rsidRPr="00D71F93">
              <w:rPr>
                <w:webHidden/>
              </w:rPr>
              <w:instrText xml:space="preserve"> PAGEREF _Toc528644097 \h </w:instrText>
            </w:r>
            <w:r w:rsidR="004754C2" w:rsidRPr="00D71F93">
              <w:rPr>
                <w:webHidden/>
              </w:rPr>
            </w:r>
            <w:r w:rsidR="004754C2" w:rsidRPr="00D71F93">
              <w:rPr>
                <w:webHidden/>
              </w:rPr>
              <w:fldChar w:fldCharType="separate"/>
            </w:r>
            <w:r w:rsidR="004754C2" w:rsidRPr="00D71F93">
              <w:rPr>
                <w:webHidden/>
              </w:rPr>
              <w:t>36</w:t>
            </w:r>
            <w:r w:rsidR="004754C2" w:rsidRPr="00D71F93">
              <w:rPr>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98" w:history="1">
            <w:r w:rsidR="004754C2" w:rsidRPr="00D71F93">
              <w:rPr>
                <w:rStyle w:val="Hyperlink"/>
                <w:rFonts w:asciiTheme="majorHAnsi" w:hAnsiTheme="majorHAnsi"/>
                <w:noProof/>
              </w:rPr>
              <w:t>1.</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Market risk</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_Toc528644098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36</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099" w:history="1">
            <w:r w:rsidR="004754C2" w:rsidRPr="00D71F93">
              <w:rPr>
                <w:rStyle w:val="Hyperlink"/>
                <w:rFonts w:asciiTheme="majorHAnsi" w:hAnsiTheme="majorHAnsi"/>
                <w:noProof/>
              </w:rPr>
              <w:t>2.</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Liquidity and Funding Risk</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_Toc528644099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37</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100" w:history="1">
            <w:r w:rsidR="004754C2" w:rsidRPr="00D71F93">
              <w:rPr>
                <w:rStyle w:val="Hyperlink"/>
                <w:rFonts w:asciiTheme="majorHAnsi" w:hAnsiTheme="majorHAnsi"/>
                <w:noProof/>
              </w:rPr>
              <w:t>3.</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Legal Risk</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_Toc528644100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37</w:t>
            </w:r>
            <w:r w:rsidR="004754C2" w:rsidRPr="00D71F93">
              <w:rPr>
                <w:rFonts w:asciiTheme="majorHAnsi" w:hAnsiTheme="majorHAnsi"/>
                <w:noProof/>
                <w:webHidden/>
              </w:rPr>
              <w:fldChar w:fldCharType="end"/>
            </w:r>
          </w:hyperlink>
        </w:p>
        <w:p w:rsidR="004754C2" w:rsidRPr="00D71F93" w:rsidRDefault="00595321">
          <w:pPr>
            <w:pStyle w:val="TOC3"/>
            <w:tabs>
              <w:tab w:val="left" w:pos="880"/>
              <w:tab w:val="right" w:leader="dot" w:pos="9016"/>
            </w:tabs>
            <w:rPr>
              <w:rFonts w:asciiTheme="majorHAnsi" w:hAnsiTheme="majorHAnsi" w:cstheme="minorBidi"/>
              <w:noProof/>
              <w:lang w:val="en-GB" w:eastAsia="en-GB"/>
            </w:rPr>
          </w:pPr>
          <w:hyperlink w:anchor="_Toc528644101" w:history="1">
            <w:r w:rsidR="004754C2" w:rsidRPr="00D71F93">
              <w:rPr>
                <w:rStyle w:val="Hyperlink"/>
                <w:rFonts w:asciiTheme="majorHAnsi" w:eastAsiaTheme="minorHAnsi" w:hAnsiTheme="majorHAnsi"/>
                <w:noProof/>
              </w:rPr>
              <w:t>I.</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Business risk</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_Toc528644101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37</w:t>
            </w:r>
            <w:r w:rsidR="004754C2" w:rsidRPr="00D71F93">
              <w:rPr>
                <w:rFonts w:asciiTheme="majorHAnsi" w:hAnsiTheme="majorHAnsi"/>
                <w:noProof/>
                <w:webHidden/>
              </w:rPr>
              <w:fldChar w:fldCharType="end"/>
            </w:r>
          </w:hyperlink>
        </w:p>
        <w:p w:rsidR="004754C2" w:rsidRPr="00D71F93" w:rsidRDefault="00595321">
          <w:pPr>
            <w:pStyle w:val="TOC3"/>
            <w:tabs>
              <w:tab w:val="left" w:pos="880"/>
              <w:tab w:val="right" w:leader="dot" w:pos="9016"/>
            </w:tabs>
            <w:rPr>
              <w:rFonts w:asciiTheme="majorHAnsi" w:hAnsiTheme="majorHAnsi" w:cstheme="minorBidi"/>
              <w:noProof/>
              <w:lang w:val="en-GB" w:eastAsia="en-GB"/>
            </w:rPr>
          </w:pPr>
          <w:hyperlink w:anchor="_Toc528644102" w:history="1">
            <w:r w:rsidR="004754C2" w:rsidRPr="00D71F93">
              <w:rPr>
                <w:rStyle w:val="Hyperlink"/>
                <w:rFonts w:asciiTheme="majorHAnsi" w:eastAsiaTheme="minorHAnsi" w:hAnsiTheme="majorHAnsi"/>
                <w:noProof/>
              </w:rPr>
              <w:t>II.</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Regulatory risk</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_Toc528644102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37</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103" w:history="1">
            <w:r w:rsidR="004754C2" w:rsidRPr="00D71F93">
              <w:rPr>
                <w:rStyle w:val="Hyperlink"/>
                <w:rFonts w:asciiTheme="majorHAnsi" w:hAnsiTheme="majorHAnsi"/>
                <w:noProof/>
              </w:rPr>
              <w:t>4.</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Compliance Risk</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_Toc528644103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37</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104" w:history="1">
            <w:r w:rsidR="004754C2" w:rsidRPr="00D71F93">
              <w:rPr>
                <w:rStyle w:val="Hyperlink"/>
                <w:rFonts w:asciiTheme="majorHAnsi" w:hAnsiTheme="majorHAnsi"/>
                <w:noProof/>
              </w:rPr>
              <w:t>5.</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Operational Risk</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_Toc528644104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37</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105" w:history="1">
            <w:r w:rsidR="004754C2" w:rsidRPr="00D71F93">
              <w:rPr>
                <w:rStyle w:val="Hyperlink"/>
                <w:rFonts w:asciiTheme="majorHAnsi" w:hAnsiTheme="majorHAnsi"/>
                <w:noProof/>
              </w:rPr>
              <w:t>6.</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Technology Risk Management</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_Toc528644105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38</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106" w:history="1">
            <w:r w:rsidR="004754C2" w:rsidRPr="00D71F93">
              <w:rPr>
                <w:rStyle w:val="Hyperlink"/>
                <w:rFonts w:asciiTheme="majorHAnsi" w:hAnsiTheme="majorHAnsi"/>
                <w:noProof/>
              </w:rPr>
              <w:t>7.</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Environmental and Social Risk</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_Toc528644106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38</w:t>
            </w:r>
            <w:r w:rsidR="004754C2" w:rsidRPr="00D71F93">
              <w:rPr>
                <w:rFonts w:asciiTheme="majorHAnsi" w:hAnsiTheme="majorHAnsi"/>
                <w:noProof/>
                <w:webHidden/>
              </w:rPr>
              <w:fldChar w:fldCharType="end"/>
            </w:r>
          </w:hyperlink>
        </w:p>
        <w:p w:rsidR="004754C2" w:rsidRPr="00D71F93" w:rsidRDefault="00595321">
          <w:pPr>
            <w:pStyle w:val="TOC2"/>
            <w:tabs>
              <w:tab w:val="left" w:pos="660"/>
              <w:tab w:val="right" w:leader="dot" w:pos="9016"/>
            </w:tabs>
            <w:rPr>
              <w:rFonts w:asciiTheme="majorHAnsi" w:hAnsiTheme="majorHAnsi" w:cstheme="minorBidi"/>
              <w:noProof/>
              <w:lang w:val="en-GB" w:eastAsia="en-GB"/>
            </w:rPr>
          </w:pPr>
          <w:hyperlink w:anchor="_Toc528644107" w:history="1">
            <w:r w:rsidR="004754C2" w:rsidRPr="00D71F93">
              <w:rPr>
                <w:rStyle w:val="Hyperlink"/>
                <w:rFonts w:asciiTheme="majorHAnsi" w:hAnsiTheme="majorHAnsi"/>
                <w:noProof/>
              </w:rPr>
              <w:t>8.</w:t>
            </w:r>
            <w:r w:rsidR="004754C2" w:rsidRPr="00D71F93">
              <w:rPr>
                <w:rFonts w:asciiTheme="majorHAnsi" w:hAnsiTheme="majorHAnsi" w:cstheme="minorBidi"/>
                <w:noProof/>
                <w:lang w:val="en-GB" w:eastAsia="en-GB"/>
              </w:rPr>
              <w:tab/>
            </w:r>
            <w:r w:rsidR="004754C2" w:rsidRPr="00D71F93">
              <w:rPr>
                <w:rStyle w:val="Hyperlink"/>
                <w:rFonts w:asciiTheme="majorHAnsi" w:hAnsiTheme="majorHAnsi"/>
                <w:noProof/>
              </w:rPr>
              <w:t>Reputation Risk</w:t>
            </w:r>
            <w:r w:rsidR="004754C2" w:rsidRPr="00D71F93">
              <w:rPr>
                <w:rFonts w:asciiTheme="majorHAnsi" w:hAnsiTheme="majorHAnsi"/>
                <w:noProof/>
                <w:webHidden/>
              </w:rPr>
              <w:tab/>
            </w:r>
            <w:r w:rsidR="004754C2" w:rsidRPr="00D71F93">
              <w:rPr>
                <w:rFonts w:asciiTheme="majorHAnsi" w:hAnsiTheme="majorHAnsi"/>
                <w:noProof/>
                <w:webHidden/>
              </w:rPr>
              <w:fldChar w:fldCharType="begin"/>
            </w:r>
            <w:r w:rsidR="004754C2" w:rsidRPr="00D71F93">
              <w:rPr>
                <w:rFonts w:asciiTheme="majorHAnsi" w:hAnsiTheme="majorHAnsi"/>
                <w:noProof/>
                <w:webHidden/>
              </w:rPr>
              <w:instrText xml:space="preserve"> PAGEREF _Toc528644107 \h </w:instrText>
            </w:r>
            <w:r w:rsidR="004754C2" w:rsidRPr="00D71F93">
              <w:rPr>
                <w:rFonts w:asciiTheme="majorHAnsi" w:hAnsiTheme="majorHAnsi"/>
                <w:noProof/>
                <w:webHidden/>
              </w:rPr>
            </w:r>
            <w:r w:rsidR="004754C2" w:rsidRPr="00D71F93">
              <w:rPr>
                <w:rFonts w:asciiTheme="majorHAnsi" w:hAnsiTheme="majorHAnsi"/>
                <w:noProof/>
                <w:webHidden/>
              </w:rPr>
              <w:fldChar w:fldCharType="separate"/>
            </w:r>
            <w:r w:rsidR="004754C2" w:rsidRPr="00D71F93">
              <w:rPr>
                <w:rFonts w:asciiTheme="majorHAnsi" w:hAnsiTheme="majorHAnsi"/>
                <w:noProof/>
                <w:webHidden/>
              </w:rPr>
              <w:t>38</w:t>
            </w:r>
            <w:r w:rsidR="004754C2" w:rsidRPr="00D71F93">
              <w:rPr>
                <w:rFonts w:asciiTheme="majorHAnsi" w:hAnsiTheme="majorHAnsi"/>
                <w:noProof/>
                <w:webHidden/>
              </w:rPr>
              <w:fldChar w:fldCharType="end"/>
            </w:r>
          </w:hyperlink>
        </w:p>
        <w:p w:rsidR="00D71F93" w:rsidRPr="00697A62" w:rsidRDefault="00D71F93" w:rsidP="00D71F93">
          <w:pPr>
            <w:pStyle w:val="TOC1"/>
            <w:rPr>
              <w:rStyle w:val="Hyperlink"/>
              <w:b/>
              <w:color w:val="E36C0A" w:themeColor="accent6" w:themeShade="BF"/>
              <w:sz w:val="28"/>
            </w:rPr>
          </w:pPr>
          <w:r w:rsidRPr="00697A62">
            <w:rPr>
              <w:b/>
              <w:color w:val="E36C0A" w:themeColor="accent6" w:themeShade="BF"/>
            </w:rPr>
            <w:t>Chapter 5</w:t>
          </w:r>
        </w:p>
        <w:p w:rsidR="004754C2" w:rsidRPr="00D71F93" w:rsidRDefault="00595321" w:rsidP="00D71F93">
          <w:pPr>
            <w:pStyle w:val="TOC1"/>
            <w:rPr>
              <w:rFonts w:cstheme="minorBidi"/>
              <w:lang w:val="en-GB" w:eastAsia="en-GB"/>
            </w:rPr>
          </w:pPr>
          <w:hyperlink w:anchor="_Toc528644108" w:history="1">
            <w:r w:rsidR="004754C2" w:rsidRPr="00D71F93">
              <w:rPr>
                <w:rStyle w:val="Hyperlink"/>
                <w:b/>
              </w:rPr>
              <w:t>Limitations of the Study</w:t>
            </w:r>
            <w:r w:rsidR="004754C2" w:rsidRPr="00D71F93">
              <w:rPr>
                <w:webHidden/>
              </w:rPr>
              <w:tab/>
            </w:r>
            <w:r w:rsidR="004754C2" w:rsidRPr="00D71F93">
              <w:rPr>
                <w:webHidden/>
              </w:rPr>
              <w:fldChar w:fldCharType="begin"/>
            </w:r>
            <w:r w:rsidR="004754C2" w:rsidRPr="00D71F93">
              <w:rPr>
                <w:webHidden/>
              </w:rPr>
              <w:instrText xml:space="preserve"> PAGEREF _Toc528644108 \h </w:instrText>
            </w:r>
            <w:r w:rsidR="004754C2" w:rsidRPr="00D71F93">
              <w:rPr>
                <w:webHidden/>
              </w:rPr>
            </w:r>
            <w:r w:rsidR="004754C2" w:rsidRPr="00D71F93">
              <w:rPr>
                <w:webHidden/>
              </w:rPr>
              <w:fldChar w:fldCharType="separate"/>
            </w:r>
            <w:r w:rsidR="004754C2" w:rsidRPr="00D71F93">
              <w:rPr>
                <w:webHidden/>
              </w:rPr>
              <w:t>41</w:t>
            </w:r>
            <w:r w:rsidR="004754C2" w:rsidRPr="00D71F93">
              <w:rPr>
                <w:webHidden/>
              </w:rPr>
              <w:fldChar w:fldCharType="end"/>
            </w:r>
          </w:hyperlink>
        </w:p>
        <w:p w:rsidR="00D71F93" w:rsidRPr="00697A62" w:rsidRDefault="00D71F93" w:rsidP="00D71F93">
          <w:pPr>
            <w:pStyle w:val="TOC1"/>
            <w:rPr>
              <w:rStyle w:val="Hyperlink"/>
              <w:b/>
              <w:color w:val="E36C0A" w:themeColor="accent6" w:themeShade="BF"/>
              <w:sz w:val="22"/>
              <w:u w:val="none"/>
            </w:rPr>
          </w:pPr>
          <w:r w:rsidRPr="00697A62">
            <w:rPr>
              <w:rStyle w:val="Hyperlink"/>
              <w:b/>
              <w:color w:val="E36C0A" w:themeColor="accent6" w:themeShade="BF"/>
              <w:u w:val="none"/>
            </w:rPr>
            <w:t>Chapter 6:</w:t>
          </w:r>
          <w:r w:rsidRPr="00697A62">
            <w:rPr>
              <w:rStyle w:val="Hyperlink"/>
              <w:b/>
              <w:color w:val="E36C0A" w:themeColor="accent6" w:themeShade="BF"/>
              <w:sz w:val="22"/>
              <w:u w:val="none"/>
            </w:rPr>
            <w:t xml:space="preserve"> </w:t>
          </w:r>
        </w:p>
        <w:p w:rsidR="004754C2" w:rsidRPr="00D71F93" w:rsidRDefault="00595321" w:rsidP="00D71F93">
          <w:pPr>
            <w:pStyle w:val="TOC1"/>
            <w:rPr>
              <w:rFonts w:cstheme="minorBidi"/>
              <w:lang w:val="en-GB" w:eastAsia="en-GB"/>
            </w:rPr>
          </w:pPr>
          <w:hyperlink w:anchor="_Toc528644109" w:history="1">
            <w:r w:rsidR="004754C2" w:rsidRPr="00D71F93">
              <w:rPr>
                <w:rStyle w:val="Hyperlink"/>
              </w:rPr>
              <w:t>Recommendation</w:t>
            </w:r>
            <w:r w:rsidR="004754C2" w:rsidRPr="00D71F93">
              <w:rPr>
                <w:webHidden/>
              </w:rPr>
              <w:tab/>
            </w:r>
            <w:r w:rsidR="004754C2" w:rsidRPr="00D71F93">
              <w:rPr>
                <w:webHidden/>
              </w:rPr>
              <w:fldChar w:fldCharType="begin"/>
            </w:r>
            <w:r w:rsidR="004754C2" w:rsidRPr="00D71F93">
              <w:rPr>
                <w:webHidden/>
              </w:rPr>
              <w:instrText xml:space="preserve"> PAGEREF _Toc528644109 \h </w:instrText>
            </w:r>
            <w:r w:rsidR="004754C2" w:rsidRPr="00D71F93">
              <w:rPr>
                <w:webHidden/>
              </w:rPr>
            </w:r>
            <w:r w:rsidR="004754C2" w:rsidRPr="00D71F93">
              <w:rPr>
                <w:webHidden/>
              </w:rPr>
              <w:fldChar w:fldCharType="separate"/>
            </w:r>
            <w:r w:rsidR="004754C2" w:rsidRPr="00D71F93">
              <w:rPr>
                <w:webHidden/>
              </w:rPr>
              <w:t>43</w:t>
            </w:r>
            <w:r w:rsidR="004754C2" w:rsidRPr="00D71F93">
              <w:rPr>
                <w:webHidden/>
              </w:rPr>
              <w:fldChar w:fldCharType="end"/>
            </w:r>
          </w:hyperlink>
        </w:p>
        <w:p w:rsidR="004754C2" w:rsidRDefault="00595321" w:rsidP="00D71F93">
          <w:pPr>
            <w:pStyle w:val="TOC1"/>
            <w:rPr>
              <w:rFonts w:cstheme="minorBidi"/>
              <w:lang w:val="en-GB" w:eastAsia="en-GB"/>
            </w:rPr>
          </w:pPr>
          <w:hyperlink w:anchor="_Toc528644110" w:history="1">
            <w:r w:rsidR="004754C2" w:rsidRPr="00D71F93">
              <w:rPr>
                <w:rStyle w:val="Hyperlink"/>
              </w:rPr>
              <w:t>Conclusion</w:t>
            </w:r>
            <w:r w:rsidR="004754C2" w:rsidRPr="00D71F93">
              <w:rPr>
                <w:webHidden/>
              </w:rPr>
              <w:tab/>
            </w:r>
            <w:r w:rsidR="004754C2" w:rsidRPr="00D71F93">
              <w:rPr>
                <w:webHidden/>
              </w:rPr>
              <w:fldChar w:fldCharType="begin"/>
            </w:r>
            <w:r w:rsidR="004754C2" w:rsidRPr="00D71F93">
              <w:rPr>
                <w:webHidden/>
              </w:rPr>
              <w:instrText xml:space="preserve"> PAGEREF _Toc528644110 \h </w:instrText>
            </w:r>
            <w:r w:rsidR="004754C2" w:rsidRPr="00D71F93">
              <w:rPr>
                <w:webHidden/>
              </w:rPr>
            </w:r>
            <w:r w:rsidR="004754C2" w:rsidRPr="00D71F93">
              <w:rPr>
                <w:webHidden/>
              </w:rPr>
              <w:fldChar w:fldCharType="separate"/>
            </w:r>
            <w:r w:rsidR="004754C2" w:rsidRPr="00D71F93">
              <w:rPr>
                <w:webHidden/>
              </w:rPr>
              <w:t>44</w:t>
            </w:r>
            <w:r w:rsidR="004754C2" w:rsidRPr="00D71F93">
              <w:rPr>
                <w:webHidden/>
              </w:rPr>
              <w:fldChar w:fldCharType="end"/>
            </w:r>
          </w:hyperlink>
        </w:p>
        <w:p w:rsidR="004754C2" w:rsidRPr="00697A62" w:rsidRDefault="004754C2" w:rsidP="00697A62">
          <w:pPr>
            <w:jc w:val="center"/>
            <w:rPr>
              <w:color w:val="632423" w:themeColor="accent2" w:themeShade="80"/>
              <w:sz w:val="28"/>
            </w:rPr>
          </w:pPr>
          <w:r>
            <w:rPr>
              <w:b/>
              <w:bCs/>
              <w:noProof/>
            </w:rPr>
            <w:fldChar w:fldCharType="end"/>
          </w:r>
          <w:r w:rsidR="00697A62" w:rsidRPr="00697A62">
            <w:rPr>
              <w:b/>
              <w:bCs/>
              <w:noProof/>
              <w:color w:val="632423" w:themeColor="accent2" w:themeShade="80"/>
              <w:sz w:val="28"/>
            </w:rPr>
            <w:t>References</w:t>
          </w:r>
        </w:p>
      </w:sdtContent>
    </w:sdt>
    <w:p w:rsidR="004754C2" w:rsidRPr="004754C2" w:rsidRDefault="004754C2" w:rsidP="004754C2">
      <w:pPr>
        <w:rPr>
          <w:rFonts w:ascii="Cambria" w:hAnsi="Cambria"/>
        </w:rPr>
      </w:pPr>
    </w:p>
    <w:p w:rsidR="0028462F" w:rsidRDefault="0028462F">
      <w:pPr>
        <w:rPr>
          <w:rFonts w:ascii="Cambria" w:hAnsi="Cambria"/>
          <w:b/>
          <w:sz w:val="60"/>
          <w:szCs w:val="60"/>
        </w:rPr>
      </w:pPr>
      <w:r>
        <w:rPr>
          <w:rFonts w:ascii="Cambria" w:hAnsi="Cambria"/>
          <w:b/>
          <w:sz w:val="60"/>
          <w:szCs w:val="60"/>
        </w:rPr>
        <w:br w:type="page"/>
      </w:r>
    </w:p>
    <w:p w:rsidR="00970287" w:rsidRPr="0028462F" w:rsidRDefault="00557F8B" w:rsidP="00557F8B">
      <w:pPr>
        <w:jc w:val="center"/>
        <w:rPr>
          <w:rFonts w:ascii="Cambria" w:hAnsi="Cambria"/>
          <w:sz w:val="60"/>
          <w:szCs w:val="60"/>
        </w:rPr>
      </w:pPr>
      <w:r w:rsidRPr="0028462F">
        <w:rPr>
          <w:rFonts w:ascii="Cambria" w:hAnsi="Cambria"/>
          <w:sz w:val="60"/>
          <w:szCs w:val="60"/>
        </w:rPr>
        <w:lastRenderedPageBreak/>
        <w:t>Chapter 1</w:t>
      </w:r>
    </w:p>
    <w:p w:rsidR="00EC4C88" w:rsidRDefault="00557F8B" w:rsidP="00557F8B">
      <w:pPr>
        <w:spacing w:line="240" w:lineRule="auto"/>
        <w:contextualSpacing/>
        <w:jc w:val="center"/>
        <w:rPr>
          <w:rFonts w:ascii="Cambria" w:hAnsi="Cambria"/>
          <w:b/>
          <w:color w:val="943634" w:themeColor="accent2" w:themeShade="BF"/>
          <w:sz w:val="60"/>
          <w:szCs w:val="60"/>
        </w:rPr>
      </w:pPr>
      <w:r w:rsidRPr="00CC0B11">
        <w:rPr>
          <w:rFonts w:ascii="Cambria" w:hAnsi="Cambria"/>
          <w:b/>
          <w:color w:val="943634" w:themeColor="accent2" w:themeShade="BF"/>
          <w:sz w:val="60"/>
          <w:szCs w:val="60"/>
        </w:rPr>
        <w:t>Introduction</w:t>
      </w:r>
      <w:r w:rsidR="00EC4C88" w:rsidRPr="00CC0B11">
        <w:rPr>
          <w:rFonts w:ascii="Cambria" w:hAnsi="Cambria"/>
          <w:b/>
          <w:color w:val="943634" w:themeColor="accent2" w:themeShade="BF"/>
          <w:sz w:val="60"/>
          <w:szCs w:val="60"/>
        </w:rPr>
        <w:t xml:space="preserve"> of the report</w:t>
      </w:r>
    </w:p>
    <w:p w:rsidR="00F80C83" w:rsidRDefault="00F80C83" w:rsidP="00557F8B">
      <w:pPr>
        <w:spacing w:line="240" w:lineRule="auto"/>
        <w:contextualSpacing/>
        <w:jc w:val="center"/>
        <w:rPr>
          <w:rFonts w:ascii="Cambria" w:hAnsi="Cambria"/>
          <w:b/>
          <w:color w:val="943634" w:themeColor="accent2" w:themeShade="BF"/>
          <w:sz w:val="60"/>
          <w:szCs w:val="60"/>
        </w:rPr>
      </w:pPr>
    </w:p>
    <w:p w:rsidR="00F80C83" w:rsidRPr="00CC0B11" w:rsidRDefault="0028462F" w:rsidP="00557F8B">
      <w:pPr>
        <w:spacing w:line="240" w:lineRule="auto"/>
        <w:contextualSpacing/>
        <w:jc w:val="center"/>
        <w:rPr>
          <w:rFonts w:ascii="Cambria" w:hAnsi="Cambria"/>
          <w:b/>
          <w:color w:val="943634" w:themeColor="accent2" w:themeShade="BF"/>
          <w:sz w:val="60"/>
          <w:szCs w:val="60"/>
        </w:rPr>
      </w:pPr>
      <w:r>
        <w:rPr>
          <w:rFonts w:asciiTheme="majorHAnsi" w:eastAsiaTheme="majorEastAsia" w:hAnsiTheme="majorHAnsi" w:cstheme="majorBidi"/>
          <w:b/>
          <w:noProof/>
          <w:color w:val="632423" w:themeColor="accent2" w:themeShade="80"/>
          <w:sz w:val="32"/>
          <w:szCs w:val="32"/>
        </w:rPr>
        <w:drawing>
          <wp:anchor distT="0" distB="0" distL="114300" distR="114300" simplePos="0" relativeHeight="251645952" behindDoc="0" locked="0" layoutInCell="1" allowOverlap="1">
            <wp:simplePos x="0" y="0"/>
            <wp:positionH relativeFrom="column">
              <wp:posOffset>771525</wp:posOffset>
            </wp:positionH>
            <wp:positionV relativeFrom="paragraph">
              <wp:posOffset>379730</wp:posOffset>
            </wp:positionV>
            <wp:extent cx="4178300" cy="4781550"/>
            <wp:effectExtent l="0" t="0" r="0" b="0"/>
            <wp:wrapThrough wrapText="bothSides">
              <wp:wrapPolygon edited="0">
                <wp:start x="0" y="0"/>
                <wp:lineTo x="0" y="21514"/>
                <wp:lineTo x="21469" y="21514"/>
                <wp:lineTo x="21469"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45589476_504123523438503_1567331796507426816_n.jpg"/>
                    <pic:cNvPicPr/>
                  </pic:nvPicPr>
                  <pic:blipFill>
                    <a:blip r:embed="rId11">
                      <a:extLst>
                        <a:ext uri="{28A0092B-C50C-407E-A947-70E740481C1C}">
                          <a14:useLocalDpi xmlns:a14="http://schemas.microsoft.com/office/drawing/2010/main" val="0"/>
                        </a:ext>
                      </a:extLst>
                    </a:blip>
                    <a:stretch>
                      <a:fillRect/>
                    </a:stretch>
                  </pic:blipFill>
                  <pic:spPr>
                    <a:xfrm>
                      <a:off x="0" y="0"/>
                      <a:ext cx="4178300" cy="4781550"/>
                    </a:xfrm>
                    <a:prstGeom prst="rect">
                      <a:avLst/>
                    </a:prstGeom>
                  </pic:spPr>
                </pic:pic>
              </a:graphicData>
            </a:graphic>
            <wp14:sizeRelH relativeFrom="page">
              <wp14:pctWidth>0</wp14:pctWidth>
            </wp14:sizeRelH>
            <wp14:sizeRelV relativeFrom="page">
              <wp14:pctHeight>0</wp14:pctHeight>
            </wp14:sizeRelV>
          </wp:anchor>
        </w:drawing>
      </w:r>
    </w:p>
    <w:p w:rsidR="00F80C83" w:rsidRPr="00CC0B11" w:rsidRDefault="00F80C83" w:rsidP="00114491">
      <w:pPr>
        <w:rPr>
          <w:rFonts w:ascii="Cambria" w:hAnsi="Cambria"/>
          <w:b/>
        </w:rPr>
      </w:pPr>
    </w:p>
    <w:p w:rsidR="00F80C83" w:rsidRDefault="00F80C83">
      <w:pPr>
        <w:rPr>
          <w:rFonts w:asciiTheme="majorHAnsi" w:eastAsiaTheme="majorEastAsia" w:hAnsiTheme="majorHAnsi" w:cstheme="majorBidi"/>
          <w:b/>
          <w:color w:val="632423" w:themeColor="accent2" w:themeShade="80"/>
          <w:sz w:val="32"/>
          <w:szCs w:val="32"/>
        </w:rPr>
      </w:pPr>
      <w:bookmarkStart w:id="0" w:name="_Toc528644049"/>
      <w:r>
        <w:rPr>
          <w:b/>
          <w:color w:val="632423" w:themeColor="accent2" w:themeShade="80"/>
        </w:rPr>
        <w:br w:type="page"/>
      </w:r>
    </w:p>
    <w:p w:rsidR="00557F8B" w:rsidRPr="00CB27F0" w:rsidRDefault="00CB27F0" w:rsidP="001E0001">
      <w:pPr>
        <w:pStyle w:val="Heading1"/>
        <w:spacing w:line="360" w:lineRule="auto"/>
        <w:jc w:val="center"/>
        <w:rPr>
          <w:b/>
          <w:color w:val="632423" w:themeColor="accent2" w:themeShade="80"/>
        </w:rPr>
      </w:pPr>
      <w:r>
        <w:rPr>
          <w:b/>
          <w:color w:val="632423" w:themeColor="accent2" w:themeShade="80"/>
        </w:rPr>
        <w:lastRenderedPageBreak/>
        <w:t xml:space="preserve">1.1 </w:t>
      </w:r>
      <w:r w:rsidR="00557F8B" w:rsidRPr="00CB27F0">
        <w:rPr>
          <w:b/>
          <w:color w:val="632423" w:themeColor="accent2" w:themeShade="80"/>
        </w:rPr>
        <w:t>Topic in Hand</w:t>
      </w:r>
      <w:bookmarkEnd w:id="0"/>
    </w:p>
    <w:p w:rsidR="005B70DC" w:rsidRPr="005B70DC" w:rsidRDefault="005B70DC" w:rsidP="005B70DC">
      <w:pPr>
        <w:spacing w:line="360" w:lineRule="auto"/>
        <w:jc w:val="both"/>
        <w:rPr>
          <w:rFonts w:asciiTheme="majorHAnsi" w:hAnsiTheme="majorHAnsi"/>
          <w:sz w:val="28"/>
          <w:szCs w:val="28"/>
        </w:rPr>
      </w:pPr>
      <w:r w:rsidRPr="005B70DC">
        <w:rPr>
          <w:rFonts w:asciiTheme="majorHAnsi" w:hAnsiTheme="majorHAnsi"/>
          <w:sz w:val="28"/>
          <w:szCs w:val="28"/>
        </w:rPr>
        <w:t xml:space="preserve">During my internship period at IDLC </w:t>
      </w:r>
      <w:proofErr w:type="spellStart"/>
      <w:r w:rsidRPr="005B70DC">
        <w:rPr>
          <w:rFonts w:asciiTheme="majorHAnsi" w:hAnsiTheme="majorHAnsi"/>
          <w:sz w:val="28"/>
          <w:szCs w:val="28"/>
        </w:rPr>
        <w:t>F</w:t>
      </w:r>
      <w:r w:rsidR="00114491">
        <w:rPr>
          <w:rFonts w:asciiTheme="majorHAnsi" w:hAnsiTheme="majorHAnsi"/>
          <w:sz w:val="28"/>
          <w:szCs w:val="28"/>
        </w:rPr>
        <w:t>incance</w:t>
      </w:r>
      <w:proofErr w:type="spellEnd"/>
      <w:r w:rsidRPr="005B70DC">
        <w:rPr>
          <w:rFonts w:asciiTheme="majorHAnsi" w:hAnsiTheme="majorHAnsi"/>
          <w:sz w:val="28"/>
          <w:szCs w:val="28"/>
        </w:rPr>
        <w:t xml:space="preserve"> Limited, I worked </w:t>
      </w:r>
      <w:r w:rsidR="004A34A3">
        <w:rPr>
          <w:rFonts w:asciiTheme="majorHAnsi" w:hAnsiTheme="majorHAnsi"/>
          <w:sz w:val="28"/>
          <w:szCs w:val="28"/>
        </w:rPr>
        <w:t xml:space="preserve">as an intern </w:t>
      </w:r>
      <w:r w:rsidRPr="005B70DC">
        <w:rPr>
          <w:rFonts w:asciiTheme="majorHAnsi" w:hAnsiTheme="majorHAnsi"/>
          <w:sz w:val="28"/>
          <w:szCs w:val="28"/>
        </w:rPr>
        <w:t xml:space="preserve">in </w:t>
      </w:r>
      <w:r w:rsidR="004A34A3">
        <w:rPr>
          <w:rFonts w:asciiTheme="majorHAnsi" w:hAnsiTheme="majorHAnsi"/>
          <w:sz w:val="28"/>
          <w:szCs w:val="28"/>
        </w:rPr>
        <w:t>the Legal team</w:t>
      </w:r>
      <w:r w:rsidR="007151D2">
        <w:rPr>
          <w:rFonts w:asciiTheme="majorHAnsi" w:hAnsiTheme="majorHAnsi"/>
          <w:sz w:val="28"/>
          <w:szCs w:val="28"/>
        </w:rPr>
        <w:t xml:space="preserve"> which is under Customer Relationship Department (CRM)</w:t>
      </w:r>
      <w:r w:rsidRPr="005B70DC">
        <w:rPr>
          <w:rFonts w:asciiTheme="majorHAnsi" w:hAnsiTheme="majorHAnsi"/>
          <w:sz w:val="28"/>
          <w:szCs w:val="28"/>
        </w:rPr>
        <w:t>.</w:t>
      </w:r>
      <w:r w:rsidR="007151D2">
        <w:rPr>
          <w:rFonts w:asciiTheme="majorHAnsi" w:hAnsiTheme="majorHAnsi"/>
          <w:sz w:val="28"/>
          <w:szCs w:val="28"/>
        </w:rPr>
        <w:t xml:space="preserve"> I have learned to handle a lot of legal issues by working in IDLC.</w:t>
      </w:r>
      <w:r w:rsidRPr="005B70DC">
        <w:rPr>
          <w:rFonts w:asciiTheme="majorHAnsi" w:hAnsiTheme="majorHAnsi"/>
          <w:sz w:val="28"/>
          <w:szCs w:val="28"/>
        </w:rPr>
        <w:t xml:space="preserve"> I was qualified for do</w:t>
      </w:r>
      <w:r w:rsidR="004A34A3">
        <w:rPr>
          <w:rFonts w:asciiTheme="majorHAnsi" w:hAnsiTheme="majorHAnsi"/>
          <w:sz w:val="28"/>
          <w:szCs w:val="28"/>
        </w:rPr>
        <w:t>ing</w:t>
      </w:r>
      <w:r w:rsidRPr="005B70DC">
        <w:rPr>
          <w:rFonts w:asciiTheme="majorHAnsi" w:hAnsiTheme="majorHAnsi"/>
          <w:sz w:val="28"/>
          <w:szCs w:val="28"/>
        </w:rPr>
        <w:t xml:space="preserve"> all sort</w:t>
      </w:r>
      <w:r w:rsidR="004A34A3">
        <w:rPr>
          <w:rFonts w:asciiTheme="majorHAnsi" w:hAnsiTheme="majorHAnsi"/>
          <w:sz w:val="28"/>
          <w:szCs w:val="28"/>
        </w:rPr>
        <w:t>s</w:t>
      </w:r>
      <w:r w:rsidRPr="005B70DC">
        <w:rPr>
          <w:rFonts w:asciiTheme="majorHAnsi" w:hAnsiTheme="majorHAnsi"/>
          <w:sz w:val="28"/>
          <w:szCs w:val="28"/>
        </w:rPr>
        <w:t xml:space="preserve"> of supporting activities of </w:t>
      </w:r>
      <w:r w:rsidR="004A34A3">
        <w:rPr>
          <w:rFonts w:asciiTheme="majorHAnsi" w:hAnsiTheme="majorHAnsi"/>
          <w:sz w:val="28"/>
          <w:szCs w:val="28"/>
        </w:rPr>
        <w:t>Legal team there</w:t>
      </w:r>
      <w:r w:rsidRPr="005B70DC">
        <w:rPr>
          <w:rFonts w:asciiTheme="majorHAnsi" w:hAnsiTheme="majorHAnsi"/>
          <w:sz w:val="28"/>
          <w:szCs w:val="28"/>
        </w:rPr>
        <w:t>.</w:t>
      </w:r>
      <w:r w:rsidR="007151D2">
        <w:rPr>
          <w:rFonts w:asciiTheme="majorHAnsi" w:hAnsiTheme="majorHAnsi"/>
          <w:sz w:val="28"/>
          <w:szCs w:val="28"/>
        </w:rPr>
        <w:t xml:space="preserve"> Here I would like to share some basic and distinctive work experience from my internship period.</w:t>
      </w:r>
    </w:p>
    <w:p w:rsidR="005B70DC" w:rsidRPr="0028317C" w:rsidRDefault="007151D2" w:rsidP="005B70DC">
      <w:pPr>
        <w:spacing w:line="360" w:lineRule="auto"/>
        <w:jc w:val="both"/>
        <w:rPr>
          <w:rFonts w:asciiTheme="majorHAnsi" w:hAnsiTheme="majorHAnsi"/>
          <w:b/>
          <w:color w:val="943634" w:themeColor="accent2" w:themeShade="BF"/>
          <w:sz w:val="28"/>
          <w:szCs w:val="28"/>
        </w:rPr>
      </w:pPr>
      <w:r w:rsidRPr="0028317C">
        <w:rPr>
          <w:rFonts w:asciiTheme="majorHAnsi" w:hAnsiTheme="majorHAnsi"/>
          <w:b/>
          <w:color w:val="943634" w:themeColor="accent2" w:themeShade="BF"/>
          <w:sz w:val="28"/>
          <w:szCs w:val="28"/>
        </w:rPr>
        <w:t>The Basic</w:t>
      </w:r>
      <w:r w:rsidR="005B70DC" w:rsidRPr="0028317C">
        <w:rPr>
          <w:rFonts w:asciiTheme="majorHAnsi" w:hAnsiTheme="majorHAnsi"/>
          <w:b/>
          <w:color w:val="943634" w:themeColor="accent2" w:themeShade="BF"/>
          <w:sz w:val="28"/>
          <w:szCs w:val="28"/>
        </w:rPr>
        <w:t xml:space="preserve"> Duties</w:t>
      </w:r>
      <w:r w:rsidRPr="0028317C">
        <w:rPr>
          <w:rFonts w:asciiTheme="majorHAnsi" w:hAnsiTheme="majorHAnsi"/>
          <w:b/>
          <w:color w:val="943634" w:themeColor="accent2" w:themeShade="BF"/>
          <w:sz w:val="28"/>
          <w:szCs w:val="28"/>
        </w:rPr>
        <w:t xml:space="preserve"> that I have learned and performed as an intern in legal team </w:t>
      </w:r>
      <w:r w:rsidR="005B70DC" w:rsidRPr="0028317C">
        <w:rPr>
          <w:rFonts w:asciiTheme="majorHAnsi" w:hAnsiTheme="majorHAnsi"/>
          <w:b/>
          <w:color w:val="943634" w:themeColor="accent2" w:themeShade="BF"/>
          <w:sz w:val="28"/>
          <w:szCs w:val="28"/>
        </w:rPr>
        <w:t>at IDLC Finance Ltd.</w:t>
      </w:r>
    </w:p>
    <w:p w:rsidR="005B70DC" w:rsidRPr="005B70DC" w:rsidRDefault="005B70DC" w:rsidP="005B70DC">
      <w:pPr>
        <w:spacing w:line="360" w:lineRule="auto"/>
        <w:jc w:val="both"/>
        <w:rPr>
          <w:rFonts w:asciiTheme="majorHAnsi" w:hAnsiTheme="majorHAnsi"/>
          <w:sz w:val="28"/>
          <w:szCs w:val="28"/>
        </w:rPr>
      </w:pPr>
      <w:r w:rsidRPr="005B70DC">
        <w:rPr>
          <w:rFonts w:asciiTheme="majorHAnsi" w:hAnsiTheme="majorHAnsi"/>
          <w:sz w:val="28"/>
          <w:szCs w:val="28"/>
        </w:rPr>
        <w:t>The</w:t>
      </w:r>
      <w:r w:rsidR="00D10C56">
        <w:rPr>
          <w:rFonts w:asciiTheme="majorHAnsi" w:hAnsiTheme="majorHAnsi"/>
          <w:sz w:val="28"/>
          <w:szCs w:val="28"/>
        </w:rPr>
        <w:t xml:space="preserve"> Primary</w:t>
      </w:r>
      <w:r w:rsidRPr="005B70DC">
        <w:rPr>
          <w:rFonts w:asciiTheme="majorHAnsi" w:hAnsiTheme="majorHAnsi"/>
          <w:sz w:val="28"/>
          <w:szCs w:val="28"/>
        </w:rPr>
        <w:t xml:space="preserve"> </w:t>
      </w:r>
      <w:r>
        <w:rPr>
          <w:rFonts w:asciiTheme="majorHAnsi" w:hAnsiTheme="majorHAnsi"/>
          <w:sz w:val="28"/>
          <w:szCs w:val="28"/>
        </w:rPr>
        <w:t>work</w:t>
      </w:r>
      <w:r w:rsidRPr="005B70DC">
        <w:rPr>
          <w:rFonts w:asciiTheme="majorHAnsi" w:hAnsiTheme="majorHAnsi"/>
          <w:sz w:val="28"/>
          <w:szCs w:val="28"/>
        </w:rPr>
        <w:t xml:space="preserve"> </w:t>
      </w:r>
      <w:r>
        <w:rPr>
          <w:rFonts w:asciiTheme="majorHAnsi" w:hAnsiTheme="majorHAnsi"/>
          <w:sz w:val="28"/>
          <w:szCs w:val="28"/>
        </w:rPr>
        <w:t>responsibilities</w:t>
      </w:r>
      <w:r w:rsidRPr="005B70DC">
        <w:rPr>
          <w:rFonts w:asciiTheme="majorHAnsi" w:hAnsiTheme="majorHAnsi"/>
          <w:sz w:val="28"/>
          <w:szCs w:val="28"/>
        </w:rPr>
        <w:t xml:space="preserve"> </w:t>
      </w:r>
      <w:r w:rsidR="00D10C56">
        <w:rPr>
          <w:rFonts w:asciiTheme="majorHAnsi" w:hAnsiTheme="majorHAnsi"/>
          <w:sz w:val="28"/>
          <w:szCs w:val="28"/>
        </w:rPr>
        <w:t xml:space="preserve">as an intern in the legal team </w:t>
      </w:r>
      <w:r w:rsidRPr="005B70DC">
        <w:rPr>
          <w:rFonts w:asciiTheme="majorHAnsi" w:hAnsiTheme="majorHAnsi"/>
          <w:sz w:val="28"/>
          <w:szCs w:val="28"/>
        </w:rPr>
        <w:t xml:space="preserve">were; </w:t>
      </w:r>
    </w:p>
    <w:p w:rsidR="005B70DC" w:rsidRPr="005B70DC" w:rsidRDefault="005B70DC" w:rsidP="00114491">
      <w:pPr>
        <w:pStyle w:val="ListParagraph"/>
        <w:numPr>
          <w:ilvl w:val="0"/>
          <w:numId w:val="24"/>
        </w:numPr>
        <w:spacing w:line="480" w:lineRule="auto"/>
        <w:jc w:val="both"/>
        <w:rPr>
          <w:rFonts w:asciiTheme="majorHAnsi" w:hAnsiTheme="majorHAnsi"/>
          <w:sz w:val="28"/>
          <w:szCs w:val="28"/>
        </w:rPr>
      </w:pPr>
      <w:r w:rsidRPr="005B70DC">
        <w:rPr>
          <w:rFonts w:asciiTheme="majorHAnsi" w:hAnsiTheme="majorHAnsi"/>
          <w:sz w:val="28"/>
          <w:szCs w:val="28"/>
        </w:rPr>
        <w:t>Communicate with clients</w:t>
      </w:r>
      <w:r>
        <w:rPr>
          <w:rFonts w:asciiTheme="majorHAnsi" w:hAnsiTheme="majorHAnsi"/>
          <w:sz w:val="28"/>
          <w:szCs w:val="28"/>
        </w:rPr>
        <w:t>.</w:t>
      </w:r>
      <w:r w:rsidRPr="005B70DC">
        <w:rPr>
          <w:rFonts w:asciiTheme="majorHAnsi" w:hAnsiTheme="majorHAnsi"/>
          <w:sz w:val="28"/>
          <w:szCs w:val="28"/>
        </w:rPr>
        <w:t xml:space="preserve"> </w:t>
      </w:r>
    </w:p>
    <w:p w:rsidR="005B70DC" w:rsidRPr="005B70DC" w:rsidRDefault="005B70DC" w:rsidP="00114491">
      <w:pPr>
        <w:pStyle w:val="ListParagraph"/>
        <w:numPr>
          <w:ilvl w:val="0"/>
          <w:numId w:val="24"/>
        </w:numPr>
        <w:spacing w:line="480" w:lineRule="auto"/>
        <w:jc w:val="both"/>
        <w:rPr>
          <w:rFonts w:asciiTheme="majorHAnsi" w:hAnsiTheme="majorHAnsi"/>
          <w:sz w:val="28"/>
          <w:szCs w:val="28"/>
        </w:rPr>
      </w:pPr>
      <w:r w:rsidRPr="005B70DC">
        <w:rPr>
          <w:rFonts w:asciiTheme="majorHAnsi" w:hAnsiTheme="majorHAnsi"/>
          <w:sz w:val="28"/>
          <w:szCs w:val="28"/>
        </w:rPr>
        <w:t>registered debit and credit cards information</w:t>
      </w:r>
    </w:p>
    <w:p w:rsidR="005B70DC" w:rsidRPr="005B70DC" w:rsidRDefault="005B70DC" w:rsidP="00114491">
      <w:pPr>
        <w:pStyle w:val="ListParagraph"/>
        <w:numPr>
          <w:ilvl w:val="0"/>
          <w:numId w:val="24"/>
        </w:numPr>
        <w:spacing w:line="480" w:lineRule="auto"/>
        <w:jc w:val="both"/>
        <w:rPr>
          <w:rFonts w:asciiTheme="majorHAnsi" w:hAnsiTheme="majorHAnsi"/>
          <w:sz w:val="28"/>
          <w:szCs w:val="28"/>
        </w:rPr>
      </w:pPr>
      <w:r w:rsidRPr="005B70DC">
        <w:rPr>
          <w:rFonts w:asciiTheme="majorHAnsi" w:hAnsiTheme="majorHAnsi"/>
          <w:sz w:val="28"/>
          <w:szCs w:val="28"/>
        </w:rPr>
        <w:t>Filling lease and loan files with appropriate data.</w:t>
      </w:r>
    </w:p>
    <w:p w:rsidR="005B70DC" w:rsidRPr="005B70DC" w:rsidRDefault="005B70DC" w:rsidP="00114491">
      <w:pPr>
        <w:pStyle w:val="ListParagraph"/>
        <w:numPr>
          <w:ilvl w:val="0"/>
          <w:numId w:val="24"/>
        </w:numPr>
        <w:spacing w:line="480" w:lineRule="auto"/>
        <w:jc w:val="both"/>
        <w:rPr>
          <w:rFonts w:asciiTheme="majorHAnsi" w:hAnsiTheme="majorHAnsi"/>
          <w:sz w:val="28"/>
          <w:szCs w:val="28"/>
        </w:rPr>
      </w:pPr>
      <w:r w:rsidRPr="005B70DC">
        <w:rPr>
          <w:rFonts w:asciiTheme="majorHAnsi" w:hAnsiTheme="majorHAnsi"/>
          <w:sz w:val="28"/>
          <w:szCs w:val="28"/>
        </w:rPr>
        <w:t>Checkbook requisition</w:t>
      </w:r>
      <w:r>
        <w:rPr>
          <w:rFonts w:asciiTheme="majorHAnsi" w:hAnsiTheme="majorHAnsi"/>
          <w:sz w:val="28"/>
          <w:szCs w:val="28"/>
        </w:rPr>
        <w:t>.</w:t>
      </w:r>
    </w:p>
    <w:p w:rsidR="005B70DC" w:rsidRPr="005B70DC" w:rsidRDefault="005B70DC" w:rsidP="00114491">
      <w:pPr>
        <w:pStyle w:val="ListParagraph"/>
        <w:numPr>
          <w:ilvl w:val="0"/>
          <w:numId w:val="24"/>
        </w:numPr>
        <w:spacing w:line="480" w:lineRule="auto"/>
        <w:jc w:val="both"/>
        <w:rPr>
          <w:rFonts w:asciiTheme="majorHAnsi" w:hAnsiTheme="majorHAnsi"/>
          <w:sz w:val="28"/>
          <w:szCs w:val="28"/>
        </w:rPr>
      </w:pPr>
      <w:r w:rsidRPr="005B70DC">
        <w:rPr>
          <w:rFonts w:asciiTheme="majorHAnsi" w:hAnsiTheme="majorHAnsi"/>
          <w:sz w:val="28"/>
          <w:szCs w:val="28"/>
        </w:rPr>
        <w:t xml:space="preserve">Checking </w:t>
      </w:r>
      <w:r w:rsidR="00D5659A" w:rsidRPr="005B70DC">
        <w:rPr>
          <w:rFonts w:asciiTheme="majorHAnsi" w:hAnsiTheme="majorHAnsi"/>
          <w:sz w:val="28"/>
          <w:szCs w:val="28"/>
        </w:rPr>
        <w:t>client’s</w:t>
      </w:r>
      <w:r w:rsidRPr="005B70DC">
        <w:rPr>
          <w:rFonts w:asciiTheme="majorHAnsi" w:hAnsiTheme="majorHAnsi"/>
          <w:sz w:val="28"/>
          <w:szCs w:val="28"/>
        </w:rPr>
        <w:t xml:space="preserve"> credit-worthiness.</w:t>
      </w:r>
    </w:p>
    <w:p w:rsidR="005B70DC" w:rsidRPr="005B70DC" w:rsidRDefault="005B70DC" w:rsidP="00114491">
      <w:pPr>
        <w:pStyle w:val="ListParagraph"/>
        <w:numPr>
          <w:ilvl w:val="0"/>
          <w:numId w:val="24"/>
        </w:numPr>
        <w:spacing w:line="480" w:lineRule="auto"/>
        <w:jc w:val="both"/>
        <w:rPr>
          <w:rFonts w:asciiTheme="majorHAnsi" w:hAnsiTheme="majorHAnsi"/>
          <w:sz w:val="28"/>
          <w:szCs w:val="28"/>
        </w:rPr>
      </w:pPr>
      <w:r w:rsidRPr="005B70DC">
        <w:rPr>
          <w:rFonts w:asciiTheme="majorHAnsi" w:hAnsiTheme="majorHAnsi"/>
          <w:sz w:val="28"/>
          <w:szCs w:val="28"/>
        </w:rPr>
        <w:t>Learned the importance of maintaining the relationship with clients</w:t>
      </w:r>
      <w:r>
        <w:rPr>
          <w:rFonts w:asciiTheme="majorHAnsi" w:hAnsiTheme="majorHAnsi"/>
          <w:sz w:val="28"/>
          <w:szCs w:val="28"/>
        </w:rPr>
        <w:t>.</w:t>
      </w:r>
    </w:p>
    <w:p w:rsidR="005B70DC" w:rsidRPr="005B70DC" w:rsidRDefault="005B70DC" w:rsidP="00114491">
      <w:pPr>
        <w:pStyle w:val="ListParagraph"/>
        <w:numPr>
          <w:ilvl w:val="0"/>
          <w:numId w:val="24"/>
        </w:numPr>
        <w:spacing w:line="480" w:lineRule="auto"/>
        <w:jc w:val="both"/>
        <w:rPr>
          <w:rFonts w:asciiTheme="majorHAnsi" w:hAnsiTheme="majorHAnsi"/>
          <w:sz w:val="28"/>
          <w:szCs w:val="28"/>
        </w:rPr>
      </w:pPr>
      <w:r w:rsidRPr="005B70DC">
        <w:rPr>
          <w:rFonts w:asciiTheme="majorHAnsi" w:hAnsiTheme="majorHAnsi"/>
          <w:sz w:val="28"/>
          <w:szCs w:val="28"/>
        </w:rPr>
        <w:t>Handling phone calls</w:t>
      </w:r>
      <w:r>
        <w:rPr>
          <w:rFonts w:asciiTheme="majorHAnsi" w:hAnsiTheme="majorHAnsi"/>
          <w:sz w:val="28"/>
          <w:szCs w:val="28"/>
        </w:rPr>
        <w:t>.</w:t>
      </w:r>
    </w:p>
    <w:p w:rsidR="005B70DC" w:rsidRPr="005B70DC" w:rsidRDefault="005B70DC" w:rsidP="00114491">
      <w:pPr>
        <w:pStyle w:val="ListParagraph"/>
        <w:numPr>
          <w:ilvl w:val="0"/>
          <w:numId w:val="24"/>
        </w:numPr>
        <w:spacing w:line="480" w:lineRule="auto"/>
        <w:jc w:val="both"/>
        <w:rPr>
          <w:rFonts w:asciiTheme="majorHAnsi" w:hAnsiTheme="majorHAnsi"/>
          <w:sz w:val="28"/>
          <w:szCs w:val="28"/>
        </w:rPr>
      </w:pPr>
      <w:r w:rsidRPr="005B70DC">
        <w:rPr>
          <w:rFonts w:asciiTheme="majorHAnsi" w:hAnsiTheme="majorHAnsi"/>
          <w:sz w:val="28"/>
          <w:szCs w:val="28"/>
        </w:rPr>
        <w:t>Assisted clients to fill the loan form rightly.</w:t>
      </w:r>
    </w:p>
    <w:p w:rsidR="005B70DC" w:rsidRPr="005B70DC" w:rsidRDefault="005B70DC" w:rsidP="00114491">
      <w:pPr>
        <w:pStyle w:val="ListParagraph"/>
        <w:numPr>
          <w:ilvl w:val="0"/>
          <w:numId w:val="24"/>
        </w:numPr>
        <w:spacing w:line="480" w:lineRule="auto"/>
        <w:jc w:val="both"/>
        <w:rPr>
          <w:rFonts w:asciiTheme="majorHAnsi" w:hAnsiTheme="majorHAnsi"/>
          <w:sz w:val="28"/>
          <w:szCs w:val="28"/>
        </w:rPr>
      </w:pPr>
      <w:r w:rsidRPr="005B70DC">
        <w:rPr>
          <w:rFonts w:asciiTheme="majorHAnsi" w:hAnsiTheme="majorHAnsi"/>
          <w:sz w:val="28"/>
          <w:szCs w:val="28"/>
        </w:rPr>
        <w:t xml:space="preserve">Filling </w:t>
      </w:r>
      <w:proofErr w:type="gramStart"/>
      <w:r w:rsidRPr="005B70DC">
        <w:rPr>
          <w:rFonts w:asciiTheme="majorHAnsi" w:hAnsiTheme="majorHAnsi"/>
          <w:sz w:val="28"/>
          <w:szCs w:val="28"/>
        </w:rPr>
        <w:t>memo's</w:t>
      </w:r>
      <w:proofErr w:type="gramEnd"/>
      <w:r w:rsidRPr="005B70DC">
        <w:rPr>
          <w:rFonts w:asciiTheme="majorHAnsi" w:hAnsiTheme="majorHAnsi"/>
          <w:sz w:val="28"/>
          <w:szCs w:val="28"/>
        </w:rPr>
        <w:t>,</w:t>
      </w:r>
      <w:r>
        <w:rPr>
          <w:rFonts w:asciiTheme="majorHAnsi" w:hAnsiTheme="majorHAnsi"/>
          <w:sz w:val="28"/>
          <w:szCs w:val="28"/>
        </w:rPr>
        <w:t xml:space="preserve"> checkbooks. </w:t>
      </w:r>
      <w:r w:rsidRPr="005B70DC">
        <w:rPr>
          <w:rFonts w:asciiTheme="majorHAnsi" w:hAnsiTheme="majorHAnsi"/>
          <w:sz w:val="28"/>
          <w:szCs w:val="28"/>
        </w:rPr>
        <w:t xml:space="preserve">  </w:t>
      </w:r>
    </w:p>
    <w:p w:rsidR="005B70DC" w:rsidRPr="005B70DC" w:rsidRDefault="005B70DC" w:rsidP="00114491">
      <w:pPr>
        <w:pStyle w:val="ListParagraph"/>
        <w:numPr>
          <w:ilvl w:val="0"/>
          <w:numId w:val="24"/>
        </w:numPr>
        <w:spacing w:line="480" w:lineRule="auto"/>
        <w:jc w:val="both"/>
        <w:rPr>
          <w:rFonts w:asciiTheme="majorHAnsi" w:hAnsiTheme="majorHAnsi"/>
          <w:sz w:val="28"/>
          <w:szCs w:val="28"/>
        </w:rPr>
      </w:pPr>
      <w:r w:rsidRPr="005B70DC">
        <w:rPr>
          <w:rFonts w:asciiTheme="majorHAnsi" w:hAnsiTheme="majorHAnsi"/>
          <w:sz w:val="28"/>
          <w:szCs w:val="28"/>
        </w:rPr>
        <w:t>Issuance of Statement</w:t>
      </w:r>
      <w:r>
        <w:rPr>
          <w:rFonts w:asciiTheme="majorHAnsi" w:hAnsiTheme="majorHAnsi"/>
          <w:sz w:val="28"/>
          <w:szCs w:val="28"/>
        </w:rPr>
        <w:t>.</w:t>
      </w:r>
    </w:p>
    <w:p w:rsidR="00287A0A" w:rsidRPr="0028317C" w:rsidRDefault="005B70DC" w:rsidP="00114491">
      <w:pPr>
        <w:pStyle w:val="ListParagraph"/>
        <w:numPr>
          <w:ilvl w:val="0"/>
          <w:numId w:val="24"/>
        </w:numPr>
        <w:spacing w:line="480" w:lineRule="auto"/>
        <w:jc w:val="both"/>
        <w:rPr>
          <w:rFonts w:ascii="Cambria" w:hAnsi="Cambria"/>
          <w:b/>
        </w:rPr>
      </w:pPr>
      <w:r w:rsidRPr="005B70DC">
        <w:rPr>
          <w:rFonts w:asciiTheme="majorHAnsi" w:hAnsiTheme="majorHAnsi"/>
          <w:sz w:val="28"/>
          <w:szCs w:val="28"/>
        </w:rPr>
        <w:t>Scann</w:t>
      </w:r>
      <w:r w:rsidR="00287A0A">
        <w:rPr>
          <w:rFonts w:asciiTheme="majorHAnsi" w:hAnsiTheme="majorHAnsi"/>
          <w:sz w:val="28"/>
          <w:szCs w:val="28"/>
        </w:rPr>
        <w:t>ed</w:t>
      </w:r>
      <w:r w:rsidRPr="005B70DC">
        <w:rPr>
          <w:rFonts w:asciiTheme="majorHAnsi" w:hAnsiTheme="majorHAnsi"/>
          <w:sz w:val="28"/>
          <w:szCs w:val="28"/>
        </w:rPr>
        <w:t xml:space="preserve"> required records of various documents and sent it to the office or branch</w:t>
      </w:r>
    </w:p>
    <w:p w:rsidR="00287A0A" w:rsidRPr="00CB27F0" w:rsidRDefault="00CB27F0" w:rsidP="001E0001">
      <w:pPr>
        <w:pStyle w:val="Heading1"/>
        <w:spacing w:line="360" w:lineRule="auto"/>
        <w:jc w:val="center"/>
        <w:rPr>
          <w:b/>
          <w:color w:val="632423" w:themeColor="accent2" w:themeShade="80"/>
        </w:rPr>
      </w:pPr>
      <w:bookmarkStart w:id="1" w:name="_Toc528644050"/>
      <w:r>
        <w:rPr>
          <w:b/>
          <w:color w:val="632423" w:themeColor="accent2" w:themeShade="80"/>
        </w:rPr>
        <w:lastRenderedPageBreak/>
        <w:t xml:space="preserve">1.2 </w:t>
      </w:r>
      <w:r w:rsidR="00287A0A" w:rsidRPr="00CB27F0">
        <w:rPr>
          <w:b/>
          <w:color w:val="632423" w:themeColor="accent2" w:themeShade="80"/>
        </w:rPr>
        <w:t>Distinctive Part of my Job performance</w:t>
      </w:r>
      <w:bookmarkEnd w:id="1"/>
    </w:p>
    <w:p w:rsidR="00287A0A" w:rsidRDefault="00287A0A" w:rsidP="00287A0A">
      <w:pPr>
        <w:spacing w:line="360" w:lineRule="auto"/>
        <w:jc w:val="both"/>
        <w:rPr>
          <w:rFonts w:ascii="Cambria" w:hAnsi="Cambria"/>
          <w:sz w:val="28"/>
          <w:szCs w:val="28"/>
        </w:rPr>
      </w:pPr>
      <w:r w:rsidRPr="00287A0A">
        <w:rPr>
          <w:rFonts w:ascii="Cambria" w:hAnsi="Cambria"/>
          <w:sz w:val="28"/>
          <w:szCs w:val="28"/>
        </w:rPr>
        <w:t xml:space="preserve">Internship involvement with IDLC was extremely a decent learning </w:t>
      </w:r>
      <w:r w:rsidR="00D102F2">
        <w:rPr>
          <w:rFonts w:ascii="Cambria" w:hAnsi="Cambria"/>
          <w:sz w:val="28"/>
          <w:szCs w:val="28"/>
        </w:rPr>
        <w:t xml:space="preserve">and </w:t>
      </w:r>
      <w:r w:rsidRPr="00287A0A">
        <w:rPr>
          <w:rFonts w:ascii="Cambria" w:hAnsi="Cambria"/>
          <w:sz w:val="28"/>
          <w:szCs w:val="28"/>
        </w:rPr>
        <w:t>open</w:t>
      </w:r>
      <w:r w:rsidR="00D102F2">
        <w:rPr>
          <w:rFonts w:ascii="Cambria" w:hAnsi="Cambria"/>
          <w:sz w:val="28"/>
          <w:szCs w:val="28"/>
        </w:rPr>
        <w:t>ing in the corporate business world</w:t>
      </w:r>
      <w:r w:rsidRPr="00287A0A">
        <w:rPr>
          <w:rFonts w:ascii="Cambria" w:hAnsi="Cambria"/>
          <w:sz w:val="28"/>
          <w:szCs w:val="28"/>
        </w:rPr>
        <w:t xml:space="preserve"> for me. It was a procedure of learning by doing. </w:t>
      </w:r>
      <w:r w:rsidR="007151D2">
        <w:rPr>
          <w:rFonts w:ascii="Cambria" w:hAnsi="Cambria"/>
          <w:sz w:val="28"/>
          <w:szCs w:val="28"/>
        </w:rPr>
        <w:t>I was working in the Legal team as an intern and performed some</w:t>
      </w:r>
      <w:r w:rsidR="00D102F2">
        <w:rPr>
          <w:rFonts w:ascii="Cambria" w:hAnsi="Cambria"/>
          <w:sz w:val="28"/>
          <w:szCs w:val="28"/>
        </w:rPr>
        <w:t xml:space="preserve"> distinctive job duties throughout</w:t>
      </w:r>
      <w:r w:rsidR="007151D2">
        <w:rPr>
          <w:rFonts w:ascii="Cambria" w:hAnsi="Cambria"/>
          <w:sz w:val="28"/>
          <w:szCs w:val="28"/>
        </w:rPr>
        <w:t xml:space="preserve"> the entire </w:t>
      </w:r>
      <w:r w:rsidR="00D102F2">
        <w:rPr>
          <w:rFonts w:ascii="Cambria" w:hAnsi="Cambria"/>
          <w:sz w:val="28"/>
          <w:szCs w:val="28"/>
        </w:rPr>
        <w:t>period.</w:t>
      </w:r>
      <w:r w:rsidRPr="00287A0A">
        <w:rPr>
          <w:rFonts w:ascii="Cambria" w:hAnsi="Cambria"/>
          <w:sz w:val="28"/>
          <w:szCs w:val="28"/>
        </w:rPr>
        <w:t xml:space="preserve"> </w:t>
      </w:r>
      <w:r w:rsidR="00D102F2">
        <w:rPr>
          <w:rFonts w:ascii="Cambria" w:hAnsi="Cambria"/>
          <w:sz w:val="28"/>
          <w:szCs w:val="28"/>
        </w:rPr>
        <w:t xml:space="preserve">All of my colleagues and seniors of mine was so helpful to teach and show me how to perform these responsibilities well. All of these duties that I have listed as </w:t>
      </w:r>
      <w:proofErr w:type="gramStart"/>
      <w:r w:rsidR="00D102F2">
        <w:rPr>
          <w:rFonts w:ascii="Cambria" w:hAnsi="Cambria"/>
          <w:sz w:val="28"/>
          <w:szCs w:val="28"/>
        </w:rPr>
        <w:t>distinctive,</w:t>
      </w:r>
      <w:proofErr w:type="gramEnd"/>
      <w:r w:rsidR="00D102F2">
        <w:rPr>
          <w:rFonts w:ascii="Cambria" w:hAnsi="Cambria"/>
          <w:sz w:val="28"/>
          <w:szCs w:val="28"/>
        </w:rPr>
        <w:t xml:space="preserve"> are mentioning below:</w:t>
      </w:r>
    </w:p>
    <w:p w:rsidR="00D102F2" w:rsidRPr="00AF7646" w:rsidRDefault="00D102F2" w:rsidP="0028317C">
      <w:pPr>
        <w:pStyle w:val="ListParagraph"/>
        <w:numPr>
          <w:ilvl w:val="0"/>
          <w:numId w:val="35"/>
        </w:numPr>
        <w:spacing w:line="360" w:lineRule="auto"/>
        <w:jc w:val="both"/>
        <w:rPr>
          <w:rFonts w:ascii="Cambria" w:hAnsi="Cambria"/>
          <w:sz w:val="28"/>
          <w:szCs w:val="28"/>
        </w:rPr>
      </w:pPr>
      <w:r w:rsidRPr="001E0001">
        <w:rPr>
          <w:rStyle w:val="Heading2Char"/>
          <w:b/>
          <w:color w:val="984806" w:themeColor="accent6" w:themeShade="80"/>
        </w:rPr>
        <w:t xml:space="preserve"> </w:t>
      </w:r>
      <w:bookmarkStart w:id="2" w:name="_Toc528644051"/>
      <w:r w:rsidRPr="001E0001">
        <w:rPr>
          <w:rStyle w:val="Heading2Char"/>
          <w:b/>
          <w:color w:val="984806" w:themeColor="accent6" w:themeShade="80"/>
        </w:rPr>
        <w:t>Vetting</w:t>
      </w:r>
      <w:bookmarkEnd w:id="2"/>
      <w:r w:rsidRPr="0028317C">
        <w:rPr>
          <w:rFonts w:ascii="Cambria" w:hAnsi="Cambria"/>
          <w:b/>
          <w:sz w:val="28"/>
          <w:szCs w:val="28"/>
        </w:rPr>
        <w:t>:</w:t>
      </w:r>
      <w:r w:rsidRPr="00AF7646">
        <w:rPr>
          <w:rFonts w:ascii="Cambria" w:hAnsi="Cambria"/>
          <w:sz w:val="28"/>
          <w:szCs w:val="28"/>
        </w:rPr>
        <w:t xml:space="preserve"> vetting is the client's mortgage schedule. Their legal documents enquirers by the sub- register office and based on their enquirer or inspection report this vetting report is concluded. Here mortgagers property details, such as property which is classified in 2 categories. </w:t>
      </w:r>
    </w:p>
    <w:p w:rsidR="00D102F2" w:rsidRPr="00D102F2" w:rsidRDefault="0065076B" w:rsidP="00D102F2">
      <w:pPr>
        <w:pStyle w:val="ListParagraph"/>
        <w:numPr>
          <w:ilvl w:val="0"/>
          <w:numId w:val="30"/>
        </w:numPr>
        <w:spacing w:line="360" w:lineRule="auto"/>
        <w:ind w:left="1418"/>
        <w:jc w:val="both"/>
        <w:rPr>
          <w:rFonts w:ascii="Cambria" w:hAnsi="Cambria"/>
          <w:b/>
          <w:sz w:val="28"/>
          <w:szCs w:val="28"/>
        </w:rPr>
      </w:pPr>
      <w:r w:rsidRPr="00D102F2">
        <w:rPr>
          <w:rFonts w:ascii="Cambria" w:hAnsi="Cambria"/>
          <w:b/>
          <w:sz w:val="28"/>
          <w:szCs w:val="28"/>
        </w:rPr>
        <w:t>L</w:t>
      </w:r>
      <w:r w:rsidR="00D102F2" w:rsidRPr="00D102F2">
        <w:rPr>
          <w:rFonts w:ascii="Cambria" w:hAnsi="Cambria"/>
          <w:b/>
          <w:sz w:val="28"/>
          <w:szCs w:val="28"/>
        </w:rPr>
        <w:t>and</w:t>
      </w:r>
      <w:r>
        <w:rPr>
          <w:rFonts w:ascii="Cambria" w:hAnsi="Cambria"/>
          <w:b/>
          <w:sz w:val="28"/>
          <w:szCs w:val="28"/>
        </w:rPr>
        <w:t>,</w:t>
      </w:r>
      <w:r w:rsidR="00D102F2" w:rsidRPr="00D102F2">
        <w:rPr>
          <w:rFonts w:ascii="Cambria" w:hAnsi="Cambria"/>
          <w:b/>
          <w:sz w:val="28"/>
          <w:szCs w:val="28"/>
        </w:rPr>
        <w:t xml:space="preserve"> </w:t>
      </w:r>
    </w:p>
    <w:p w:rsidR="00D102F2" w:rsidRPr="00D102F2" w:rsidRDefault="00D5659A" w:rsidP="00D102F2">
      <w:pPr>
        <w:pStyle w:val="ListParagraph"/>
        <w:numPr>
          <w:ilvl w:val="0"/>
          <w:numId w:val="30"/>
        </w:numPr>
        <w:spacing w:line="360" w:lineRule="auto"/>
        <w:ind w:left="1418"/>
        <w:jc w:val="both"/>
        <w:rPr>
          <w:rFonts w:ascii="Cambria" w:hAnsi="Cambria"/>
          <w:b/>
          <w:sz w:val="28"/>
          <w:szCs w:val="28"/>
        </w:rPr>
      </w:pPr>
      <w:proofErr w:type="gramStart"/>
      <w:r>
        <w:rPr>
          <w:rFonts w:ascii="Cambria" w:hAnsi="Cambria"/>
          <w:b/>
          <w:sz w:val="28"/>
          <w:szCs w:val="28"/>
        </w:rPr>
        <w:t>F</w:t>
      </w:r>
      <w:r w:rsidR="0065076B">
        <w:rPr>
          <w:rFonts w:ascii="Cambria" w:hAnsi="Cambria"/>
          <w:b/>
          <w:sz w:val="28"/>
          <w:szCs w:val="28"/>
        </w:rPr>
        <w:t>lat</w:t>
      </w:r>
      <w:r w:rsidR="00D102F2" w:rsidRPr="00D102F2">
        <w:rPr>
          <w:rFonts w:ascii="Cambria" w:hAnsi="Cambria"/>
          <w:b/>
          <w:sz w:val="28"/>
          <w:szCs w:val="28"/>
        </w:rPr>
        <w:t xml:space="preserve"> </w:t>
      </w:r>
      <w:r w:rsidR="0065076B">
        <w:rPr>
          <w:rFonts w:ascii="Cambria" w:hAnsi="Cambria"/>
          <w:b/>
          <w:sz w:val="28"/>
          <w:szCs w:val="28"/>
        </w:rPr>
        <w:t>.</w:t>
      </w:r>
      <w:proofErr w:type="gramEnd"/>
    </w:p>
    <w:p w:rsidR="00D102F2" w:rsidRPr="00D102F2" w:rsidRDefault="0065076B" w:rsidP="00D102F2">
      <w:pPr>
        <w:spacing w:line="360" w:lineRule="auto"/>
        <w:jc w:val="both"/>
        <w:rPr>
          <w:rFonts w:ascii="Cambria" w:hAnsi="Cambria"/>
          <w:sz w:val="28"/>
          <w:szCs w:val="28"/>
        </w:rPr>
      </w:pPr>
      <w:r>
        <w:rPr>
          <w:rFonts w:ascii="Cambria" w:hAnsi="Cambria"/>
          <w:sz w:val="28"/>
          <w:szCs w:val="28"/>
        </w:rPr>
        <w:t>I</w:t>
      </w:r>
      <w:r w:rsidR="00D102F2" w:rsidRPr="00D102F2">
        <w:rPr>
          <w:rFonts w:ascii="Cambria" w:hAnsi="Cambria"/>
          <w:sz w:val="28"/>
          <w:szCs w:val="28"/>
        </w:rPr>
        <w:t>f one client has 2 or more than 2 property to mortgage then there would be more scheduling. Such as</w:t>
      </w:r>
    </w:p>
    <w:p w:rsidR="00D102F2" w:rsidRPr="00D102F2" w:rsidRDefault="00D102F2" w:rsidP="00D102F2">
      <w:pPr>
        <w:pStyle w:val="ListParagraph"/>
        <w:numPr>
          <w:ilvl w:val="1"/>
          <w:numId w:val="29"/>
        </w:numPr>
        <w:spacing w:line="360" w:lineRule="auto"/>
        <w:jc w:val="both"/>
        <w:rPr>
          <w:rFonts w:ascii="Cambria" w:hAnsi="Cambria"/>
          <w:b/>
          <w:sz w:val="28"/>
          <w:szCs w:val="28"/>
        </w:rPr>
      </w:pPr>
      <w:r>
        <w:rPr>
          <w:rFonts w:ascii="Cambria" w:hAnsi="Cambria"/>
          <w:b/>
          <w:sz w:val="28"/>
          <w:szCs w:val="28"/>
        </w:rPr>
        <w:t>S</w:t>
      </w:r>
      <w:r w:rsidRPr="00D102F2">
        <w:rPr>
          <w:rFonts w:ascii="Cambria" w:hAnsi="Cambria"/>
          <w:b/>
          <w:sz w:val="28"/>
          <w:szCs w:val="28"/>
        </w:rPr>
        <w:t>chedule 1,</w:t>
      </w:r>
    </w:p>
    <w:p w:rsidR="00D102F2" w:rsidRPr="00D102F2" w:rsidRDefault="00D102F2" w:rsidP="00D102F2">
      <w:pPr>
        <w:pStyle w:val="ListParagraph"/>
        <w:numPr>
          <w:ilvl w:val="1"/>
          <w:numId w:val="29"/>
        </w:numPr>
        <w:spacing w:line="360" w:lineRule="auto"/>
        <w:jc w:val="both"/>
        <w:rPr>
          <w:rFonts w:ascii="Cambria" w:hAnsi="Cambria"/>
          <w:b/>
          <w:sz w:val="28"/>
          <w:szCs w:val="28"/>
        </w:rPr>
      </w:pPr>
      <w:r>
        <w:rPr>
          <w:rFonts w:ascii="Cambria" w:hAnsi="Cambria"/>
          <w:b/>
          <w:sz w:val="28"/>
          <w:szCs w:val="28"/>
        </w:rPr>
        <w:t>S</w:t>
      </w:r>
      <w:r w:rsidRPr="00D102F2">
        <w:rPr>
          <w:rFonts w:ascii="Cambria" w:hAnsi="Cambria"/>
          <w:b/>
          <w:sz w:val="28"/>
          <w:szCs w:val="28"/>
        </w:rPr>
        <w:t xml:space="preserve">chedule 2. </w:t>
      </w:r>
    </w:p>
    <w:p w:rsidR="00D102F2" w:rsidRPr="00D102F2" w:rsidRDefault="00D102F2" w:rsidP="00D102F2">
      <w:pPr>
        <w:spacing w:line="360" w:lineRule="auto"/>
        <w:jc w:val="both"/>
        <w:rPr>
          <w:rFonts w:ascii="Cambria" w:hAnsi="Cambria"/>
          <w:sz w:val="28"/>
          <w:szCs w:val="28"/>
        </w:rPr>
      </w:pPr>
      <w:r w:rsidRPr="00D102F2">
        <w:rPr>
          <w:rFonts w:ascii="Cambria" w:hAnsi="Cambria"/>
          <w:sz w:val="28"/>
          <w:szCs w:val="28"/>
        </w:rPr>
        <w:t>After vetting each file</w:t>
      </w:r>
      <w:r w:rsidR="0065076B">
        <w:rPr>
          <w:rFonts w:ascii="Cambria" w:hAnsi="Cambria"/>
          <w:sz w:val="28"/>
          <w:szCs w:val="28"/>
        </w:rPr>
        <w:t>,</w:t>
      </w:r>
      <w:r w:rsidRPr="00D102F2">
        <w:rPr>
          <w:rFonts w:ascii="Cambria" w:hAnsi="Cambria"/>
          <w:sz w:val="28"/>
          <w:szCs w:val="28"/>
        </w:rPr>
        <w:t xml:space="preserve"> it is pr</w:t>
      </w:r>
      <w:r w:rsidR="00CE33B6">
        <w:rPr>
          <w:rFonts w:ascii="Cambria" w:hAnsi="Cambria"/>
          <w:sz w:val="28"/>
          <w:szCs w:val="28"/>
        </w:rPr>
        <w:t>ocessed for the authorization</w:t>
      </w:r>
      <w:r>
        <w:rPr>
          <w:rFonts w:ascii="Cambria" w:hAnsi="Cambria"/>
          <w:sz w:val="28"/>
          <w:szCs w:val="28"/>
        </w:rPr>
        <w:t>.</w:t>
      </w:r>
    </w:p>
    <w:p w:rsidR="00D102F2" w:rsidRPr="00AF7646" w:rsidRDefault="00357F5C" w:rsidP="0028317C">
      <w:pPr>
        <w:pStyle w:val="ListParagraph"/>
        <w:numPr>
          <w:ilvl w:val="0"/>
          <w:numId w:val="35"/>
        </w:numPr>
        <w:spacing w:line="360" w:lineRule="auto"/>
        <w:jc w:val="both"/>
        <w:rPr>
          <w:rFonts w:ascii="Cambria" w:hAnsi="Cambria"/>
          <w:sz w:val="28"/>
          <w:szCs w:val="28"/>
        </w:rPr>
      </w:pPr>
      <w:bookmarkStart w:id="3" w:name="_Toc528644052"/>
      <w:r w:rsidRPr="001E0001">
        <w:rPr>
          <w:rStyle w:val="Heading2Char"/>
          <w:b/>
          <w:color w:val="984806" w:themeColor="accent6" w:themeShade="80"/>
        </w:rPr>
        <w:t>Had p</w:t>
      </w:r>
      <w:r w:rsidR="00D102F2" w:rsidRPr="001E0001">
        <w:rPr>
          <w:rStyle w:val="Heading2Char"/>
          <w:b/>
          <w:color w:val="984806" w:themeColor="accent6" w:themeShade="80"/>
        </w:rPr>
        <w:t>repar</w:t>
      </w:r>
      <w:r w:rsidR="00AF7646" w:rsidRPr="001E0001">
        <w:rPr>
          <w:rStyle w:val="Heading2Char"/>
          <w:b/>
          <w:color w:val="984806" w:themeColor="accent6" w:themeShade="80"/>
        </w:rPr>
        <w:t>ed</w:t>
      </w:r>
      <w:r w:rsidR="00D102F2" w:rsidRPr="001E0001">
        <w:rPr>
          <w:rStyle w:val="Heading2Char"/>
          <w:b/>
          <w:color w:val="984806" w:themeColor="accent6" w:themeShade="80"/>
        </w:rPr>
        <w:t xml:space="preserve"> legal costing databases</w:t>
      </w:r>
      <w:bookmarkEnd w:id="3"/>
      <w:r w:rsidR="00D102F2" w:rsidRPr="0028317C">
        <w:rPr>
          <w:rFonts w:ascii="Cambria" w:hAnsi="Cambria"/>
          <w:b/>
          <w:sz w:val="28"/>
          <w:szCs w:val="28"/>
        </w:rPr>
        <w:t>:</w:t>
      </w:r>
      <w:r w:rsidR="00D102F2" w:rsidRPr="00AF7646">
        <w:rPr>
          <w:rFonts w:ascii="Cambria" w:hAnsi="Cambria"/>
          <w:sz w:val="28"/>
          <w:szCs w:val="28"/>
        </w:rPr>
        <w:t xml:space="preserve"> </w:t>
      </w:r>
      <w:r w:rsidR="00AF7646" w:rsidRPr="00AF7646">
        <w:rPr>
          <w:rFonts w:ascii="Cambria" w:hAnsi="Cambria"/>
          <w:sz w:val="28"/>
          <w:szCs w:val="28"/>
        </w:rPr>
        <w:t xml:space="preserve">During the internship period, </w:t>
      </w:r>
      <w:r w:rsidR="0065076B">
        <w:rPr>
          <w:rFonts w:ascii="Cambria" w:hAnsi="Cambria"/>
          <w:sz w:val="28"/>
          <w:szCs w:val="28"/>
        </w:rPr>
        <w:t xml:space="preserve">I </w:t>
      </w:r>
      <w:r w:rsidR="00AF7646" w:rsidRPr="00AF7646">
        <w:rPr>
          <w:rFonts w:ascii="Cambria" w:hAnsi="Cambria"/>
          <w:sz w:val="28"/>
          <w:szCs w:val="28"/>
        </w:rPr>
        <w:t xml:space="preserve">had to prepare the legal costing Databases. </w:t>
      </w:r>
      <w:r w:rsidR="00CE33B6">
        <w:rPr>
          <w:rFonts w:ascii="Cambria" w:hAnsi="Cambria"/>
          <w:sz w:val="28"/>
          <w:szCs w:val="28"/>
        </w:rPr>
        <w:t>T</w:t>
      </w:r>
      <w:r w:rsidR="00D102F2" w:rsidRPr="00AF7646">
        <w:rPr>
          <w:rFonts w:ascii="Cambria" w:hAnsi="Cambria"/>
          <w:sz w:val="28"/>
          <w:szCs w:val="28"/>
        </w:rPr>
        <w:t>here are 3 act</w:t>
      </w:r>
      <w:r w:rsidR="00AF7646" w:rsidRPr="00AF7646">
        <w:rPr>
          <w:rFonts w:ascii="Cambria" w:hAnsi="Cambria"/>
          <w:sz w:val="28"/>
          <w:szCs w:val="28"/>
        </w:rPr>
        <w:t>s</w:t>
      </w:r>
      <w:r w:rsidR="00D102F2" w:rsidRPr="00AF7646">
        <w:rPr>
          <w:rFonts w:ascii="Cambria" w:hAnsi="Cambria"/>
          <w:sz w:val="28"/>
          <w:szCs w:val="28"/>
        </w:rPr>
        <w:t xml:space="preserve"> </w:t>
      </w:r>
      <w:r w:rsidR="00AF7646" w:rsidRPr="00AF7646">
        <w:rPr>
          <w:rFonts w:ascii="Cambria" w:hAnsi="Cambria"/>
          <w:sz w:val="28"/>
          <w:szCs w:val="28"/>
        </w:rPr>
        <w:t>of Legal Costing Databases</w:t>
      </w:r>
      <w:r w:rsidR="00D102F2" w:rsidRPr="00AF7646">
        <w:rPr>
          <w:rFonts w:ascii="Cambria" w:hAnsi="Cambria"/>
          <w:sz w:val="28"/>
          <w:szCs w:val="28"/>
        </w:rPr>
        <w:t>. They are:</w:t>
      </w:r>
    </w:p>
    <w:p w:rsidR="00D102F2" w:rsidRPr="00AF7646" w:rsidRDefault="00D102F2" w:rsidP="00AF7646">
      <w:pPr>
        <w:pStyle w:val="ListParagraph"/>
        <w:numPr>
          <w:ilvl w:val="1"/>
          <w:numId w:val="30"/>
        </w:numPr>
        <w:spacing w:line="360" w:lineRule="auto"/>
        <w:jc w:val="both"/>
        <w:rPr>
          <w:rFonts w:ascii="Cambria" w:hAnsi="Cambria"/>
          <w:b/>
          <w:sz w:val="28"/>
          <w:szCs w:val="28"/>
        </w:rPr>
      </w:pPr>
      <w:r w:rsidRPr="00AF7646">
        <w:rPr>
          <w:rFonts w:ascii="Cambria" w:hAnsi="Cambria"/>
          <w:b/>
          <w:sz w:val="28"/>
          <w:szCs w:val="28"/>
        </w:rPr>
        <w:t>NI ACT</w:t>
      </w:r>
    </w:p>
    <w:p w:rsidR="00D102F2" w:rsidRPr="00AF7646" w:rsidRDefault="00D102F2" w:rsidP="00AF7646">
      <w:pPr>
        <w:pStyle w:val="ListParagraph"/>
        <w:numPr>
          <w:ilvl w:val="1"/>
          <w:numId w:val="30"/>
        </w:numPr>
        <w:spacing w:line="360" w:lineRule="auto"/>
        <w:jc w:val="both"/>
        <w:rPr>
          <w:rFonts w:ascii="Cambria" w:hAnsi="Cambria"/>
          <w:b/>
          <w:sz w:val="28"/>
          <w:szCs w:val="28"/>
        </w:rPr>
      </w:pPr>
      <w:r w:rsidRPr="00AF7646">
        <w:rPr>
          <w:rFonts w:ascii="Cambria" w:hAnsi="Cambria"/>
          <w:b/>
          <w:sz w:val="28"/>
          <w:szCs w:val="28"/>
        </w:rPr>
        <w:t>ARA ACT</w:t>
      </w:r>
    </w:p>
    <w:p w:rsidR="00D102F2" w:rsidRPr="00AF7646" w:rsidRDefault="00D102F2" w:rsidP="00AF7646">
      <w:pPr>
        <w:pStyle w:val="ListParagraph"/>
        <w:numPr>
          <w:ilvl w:val="1"/>
          <w:numId w:val="30"/>
        </w:numPr>
        <w:spacing w:line="360" w:lineRule="auto"/>
        <w:jc w:val="both"/>
        <w:rPr>
          <w:rFonts w:ascii="Cambria" w:hAnsi="Cambria"/>
          <w:b/>
          <w:sz w:val="28"/>
          <w:szCs w:val="28"/>
        </w:rPr>
      </w:pPr>
      <w:r w:rsidRPr="00AF7646">
        <w:rPr>
          <w:rFonts w:ascii="Cambria" w:hAnsi="Cambria"/>
          <w:b/>
          <w:sz w:val="28"/>
          <w:szCs w:val="28"/>
        </w:rPr>
        <w:t>C)ARAE ACT</w:t>
      </w:r>
    </w:p>
    <w:p w:rsidR="00AF7646" w:rsidRDefault="00D102F2" w:rsidP="00D102F2">
      <w:pPr>
        <w:spacing w:line="360" w:lineRule="auto"/>
        <w:jc w:val="both"/>
        <w:rPr>
          <w:rFonts w:ascii="Cambria" w:hAnsi="Cambria"/>
          <w:sz w:val="28"/>
          <w:szCs w:val="28"/>
        </w:rPr>
      </w:pPr>
      <w:r w:rsidRPr="00D102F2">
        <w:rPr>
          <w:rFonts w:ascii="Cambria" w:hAnsi="Cambria"/>
          <w:sz w:val="28"/>
          <w:szCs w:val="28"/>
        </w:rPr>
        <w:lastRenderedPageBreak/>
        <w:t xml:space="preserve">Under this acts, the cases of against our clients are filled. </w:t>
      </w:r>
    </w:p>
    <w:p w:rsidR="00D102F2" w:rsidRDefault="00AF7646" w:rsidP="00822043">
      <w:pPr>
        <w:pStyle w:val="ListParagraph"/>
        <w:numPr>
          <w:ilvl w:val="2"/>
          <w:numId w:val="29"/>
        </w:numPr>
        <w:spacing w:line="360" w:lineRule="auto"/>
        <w:ind w:left="851"/>
        <w:jc w:val="both"/>
        <w:rPr>
          <w:rFonts w:ascii="Cambria" w:hAnsi="Cambria"/>
          <w:sz w:val="28"/>
          <w:szCs w:val="28"/>
        </w:rPr>
      </w:pPr>
      <w:bookmarkStart w:id="4" w:name="_Toc528644053"/>
      <w:r w:rsidRPr="001E0001">
        <w:rPr>
          <w:rStyle w:val="Heading2Char"/>
          <w:b/>
          <w:color w:val="984806" w:themeColor="accent6" w:themeShade="80"/>
        </w:rPr>
        <w:t>NI ACT</w:t>
      </w:r>
      <w:bookmarkEnd w:id="4"/>
      <w:r w:rsidRPr="00822043">
        <w:rPr>
          <w:rFonts w:ascii="Cambria" w:hAnsi="Cambria"/>
          <w:sz w:val="28"/>
          <w:szCs w:val="28"/>
        </w:rPr>
        <w:t xml:space="preserve"> </w:t>
      </w:r>
      <w:proofErr w:type="gramStart"/>
      <w:r w:rsidRPr="00822043">
        <w:rPr>
          <w:rFonts w:ascii="Cambria" w:hAnsi="Cambria"/>
          <w:sz w:val="28"/>
          <w:szCs w:val="28"/>
        </w:rPr>
        <w:t>( Negotiable</w:t>
      </w:r>
      <w:proofErr w:type="gramEnd"/>
      <w:r w:rsidRPr="00822043">
        <w:rPr>
          <w:rFonts w:ascii="Cambria" w:hAnsi="Cambria"/>
          <w:sz w:val="28"/>
          <w:szCs w:val="28"/>
        </w:rPr>
        <w:t xml:space="preserve"> I</w:t>
      </w:r>
      <w:r w:rsidR="00822043" w:rsidRPr="00822043">
        <w:rPr>
          <w:rFonts w:ascii="Cambria" w:hAnsi="Cambria"/>
          <w:sz w:val="28"/>
          <w:szCs w:val="28"/>
        </w:rPr>
        <w:t>nstrument - 138 ):</w:t>
      </w:r>
      <w:r w:rsidR="00D102F2" w:rsidRPr="00822043">
        <w:rPr>
          <w:rFonts w:ascii="Cambria" w:hAnsi="Cambria"/>
          <w:sz w:val="28"/>
          <w:szCs w:val="28"/>
        </w:rPr>
        <w:t xml:space="preserve"> Most often these cases are </w:t>
      </w:r>
      <w:r w:rsidRPr="00822043">
        <w:rPr>
          <w:rFonts w:ascii="Cambria" w:hAnsi="Cambria"/>
          <w:sz w:val="28"/>
          <w:szCs w:val="28"/>
        </w:rPr>
        <w:t>the cases of the bouncing check</w:t>
      </w:r>
      <w:r w:rsidR="00D102F2" w:rsidRPr="00822043">
        <w:rPr>
          <w:rFonts w:ascii="Cambria" w:hAnsi="Cambria"/>
          <w:sz w:val="28"/>
          <w:szCs w:val="28"/>
        </w:rPr>
        <w:t xml:space="preserve">. </w:t>
      </w:r>
      <w:r w:rsidRPr="00822043">
        <w:rPr>
          <w:rFonts w:ascii="Cambria" w:hAnsi="Cambria"/>
          <w:sz w:val="28"/>
          <w:szCs w:val="28"/>
        </w:rPr>
        <w:t>A bounced check is slang for a check that can't be prepared as the account holder has not sufficient funds (NSF). Banks return these checks, and often called worthless pieces of paper, as opposed to respecting them, and banks charge the check authors NSF expenses.</w:t>
      </w:r>
    </w:p>
    <w:p w:rsidR="0028317C" w:rsidRPr="0028317C" w:rsidRDefault="0028317C" w:rsidP="0028317C">
      <w:pPr>
        <w:pStyle w:val="ListParagraph"/>
        <w:spacing w:line="360" w:lineRule="auto"/>
        <w:ind w:left="851"/>
        <w:jc w:val="both"/>
        <w:rPr>
          <w:rFonts w:ascii="Cambria" w:hAnsi="Cambria"/>
          <w:sz w:val="16"/>
          <w:szCs w:val="16"/>
        </w:rPr>
      </w:pPr>
    </w:p>
    <w:p w:rsidR="0028317C" w:rsidRPr="0028317C" w:rsidRDefault="00822043" w:rsidP="0028317C">
      <w:pPr>
        <w:pStyle w:val="ListParagraph"/>
        <w:numPr>
          <w:ilvl w:val="2"/>
          <w:numId w:val="29"/>
        </w:numPr>
        <w:spacing w:line="360" w:lineRule="auto"/>
        <w:ind w:left="851"/>
        <w:jc w:val="both"/>
        <w:rPr>
          <w:rFonts w:ascii="Cambria" w:hAnsi="Cambria"/>
          <w:sz w:val="28"/>
          <w:szCs w:val="28"/>
        </w:rPr>
      </w:pPr>
      <w:bookmarkStart w:id="5" w:name="_Toc528644054"/>
      <w:r w:rsidRPr="001E0001">
        <w:rPr>
          <w:rStyle w:val="Heading2Char"/>
          <w:b/>
          <w:color w:val="984806" w:themeColor="accent6" w:themeShade="80"/>
        </w:rPr>
        <w:t>ARA ACT</w:t>
      </w:r>
      <w:bookmarkEnd w:id="5"/>
      <w:r w:rsidRPr="0028317C">
        <w:rPr>
          <w:rFonts w:ascii="Cambria" w:hAnsi="Cambria"/>
          <w:b/>
          <w:sz w:val="28"/>
          <w:szCs w:val="28"/>
        </w:rPr>
        <w:t>:</w:t>
      </w:r>
      <w:r w:rsidRPr="0028317C">
        <w:rPr>
          <w:rFonts w:ascii="Cambria" w:hAnsi="Cambria"/>
          <w:sz w:val="28"/>
          <w:szCs w:val="28"/>
        </w:rPr>
        <w:t xml:space="preserve"> When customers don’t paying money in the time period, these act takes place.</w:t>
      </w:r>
    </w:p>
    <w:p w:rsidR="0028317C" w:rsidRPr="0028317C" w:rsidRDefault="0028317C" w:rsidP="0028317C">
      <w:pPr>
        <w:pStyle w:val="ListParagraph"/>
        <w:spacing w:line="360" w:lineRule="auto"/>
        <w:ind w:left="851"/>
        <w:jc w:val="both"/>
        <w:rPr>
          <w:rFonts w:ascii="Cambria" w:hAnsi="Cambria"/>
          <w:sz w:val="16"/>
          <w:szCs w:val="16"/>
        </w:rPr>
      </w:pPr>
      <w:r>
        <w:rPr>
          <w:rFonts w:ascii="Cambria" w:hAnsi="Cambria"/>
          <w:sz w:val="28"/>
          <w:szCs w:val="28"/>
        </w:rPr>
        <w:t xml:space="preserve"> </w:t>
      </w:r>
    </w:p>
    <w:p w:rsidR="0028317C" w:rsidRPr="0028317C" w:rsidRDefault="00822043" w:rsidP="0028317C">
      <w:pPr>
        <w:pStyle w:val="ListParagraph"/>
        <w:numPr>
          <w:ilvl w:val="2"/>
          <w:numId w:val="29"/>
        </w:numPr>
        <w:spacing w:line="360" w:lineRule="auto"/>
        <w:ind w:left="851"/>
        <w:jc w:val="both"/>
        <w:rPr>
          <w:rFonts w:ascii="Cambria" w:hAnsi="Cambria"/>
          <w:sz w:val="28"/>
          <w:szCs w:val="28"/>
        </w:rPr>
      </w:pPr>
      <w:bookmarkStart w:id="6" w:name="_Toc528644055"/>
      <w:r w:rsidRPr="001E0001">
        <w:rPr>
          <w:rStyle w:val="Heading2Char"/>
          <w:b/>
          <w:color w:val="984806" w:themeColor="accent6" w:themeShade="80"/>
        </w:rPr>
        <w:t>AREA ACT</w:t>
      </w:r>
      <w:bookmarkEnd w:id="6"/>
      <w:r w:rsidRPr="0028317C">
        <w:rPr>
          <w:rFonts w:ascii="Cambria" w:hAnsi="Cambria"/>
          <w:b/>
          <w:sz w:val="28"/>
          <w:szCs w:val="28"/>
        </w:rPr>
        <w:t>:</w:t>
      </w:r>
      <w:r w:rsidR="0028317C">
        <w:rPr>
          <w:rFonts w:ascii="Cambria" w:hAnsi="Cambria"/>
          <w:sz w:val="28"/>
          <w:szCs w:val="28"/>
        </w:rPr>
        <w:t xml:space="preserve"> </w:t>
      </w:r>
      <w:r w:rsidR="0028317C" w:rsidRPr="0028317C">
        <w:rPr>
          <w:rFonts w:ascii="Cambria" w:hAnsi="Cambria"/>
          <w:sz w:val="28"/>
          <w:szCs w:val="28"/>
        </w:rPr>
        <w:t xml:space="preserve">In this act, the cases are basically judgment or decreed by the court against the clients or the company. </w:t>
      </w:r>
      <w:proofErr w:type="spellStart"/>
      <w:proofErr w:type="gramStart"/>
      <w:r w:rsidR="0028317C" w:rsidRPr="0028317C">
        <w:rPr>
          <w:rFonts w:ascii="Cambria" w:hAnsi="Cambria"/>
          <w:sz w:val="28"/>
          <w:szCs w:val="28"/>
        </w:rPr>
        <w:t>Its</w:t>
      </w:r>
      <w:proofErr w:type="spellEnd"/>
      <w:proofErr w:type="gramEnd"/>
      <w:r w:rsidR="0028317C" w:rsidRPr="0028317C">
        <w:rPr>
          <w:rFonts w:ascii="Cambria" w:hAnsi="Cambria"/>
          <w:sz w:val="28"/>
          <w:szCs w:val="28"/>
        </w:rPr>
        <w:t xml:space="preserve"> basically a combination of three acts. they are:</w:t>
      </w:r>
    </w:p>
    <w:p w:rsidR="0028317C" w:rsidRPr="0028317C" w:rsidRDefault="0028317C" w:rsidP="0028317C">
      <w:pPr>
        <w:pStyle w:val="ListParagraph"/>
        <w:numPr>
          <w:ilvl w:val="0"/>
          <w:numId w:val="34"/>
        </w:numPr>
        <w:spacing w:line="360" w:lineRule="auto"/>
        <w:jc w:val="both"/>
        <w:rPr>
          <w:rFonts w:ascii="Cambria" w:hAnsi="Cambria"/>
          <w:sz w:val="28"/>
          <w:szCs w:val="28"/>
        </w:rPr>
      </w:pPr>
      <w:r w:rsidRPr="0028317C">
        <w:rPr>
          <w:rFonts w:ascii="Cambria" w:hAnsi="Cambria"/>
          <w:sz w:val="28"/>
          <w:szCs w:val="28"/>
        </w:rPr>
        <w:t>ARAE ACT (</w:t>
      </w:r>
      <w:proofErr w:type="spellStart"/>
      <w:r w:rsidRPr="0028317C">
        <w:rPr>
          <w:rFonts w:ascii="Cambria" w:hAnsi="Cambria"/>
          <w:sz w:val="28"/>
          <w:szCs w:val="28"/>
        </w:rPr>
        <w:t>Artho</w:t>
      </w:r>
      <w:proofErr w:type="spellEnd"/>
      <w:r w:rsidRPr="0028317C">
        <w:rPr>
          <w:rFonts w:ascii="Cambria" w:hAnsi="Cambria"/>
          <w:sz w:val="28"/>
          <w:szCs w:val="28"/>
        </w:rPr>
        <w:t xml:space="preserve"> </w:t>
      </w:r>
      <w:proofErr w:type="spellStart"/>
      <w:r w:rsidRPr="0028317C">
        <w:rPr>
          <w:rFonts w:ascii="Cambria" w:hAnsi="Cambria"/>
          <w:sz w:val="28"/>
          <w:szCs w:val="28"/>
        </w:rPr>
        <w:t>Jari</w:t>
      </w:r>
      <w:proofErr w:type="spellEnd"/>
      <w:r w:rsidRPr="0028317C">
        <w:rPr>
          <w:rFonts w:ascii="Cambria" w:hAnsi="Cambria"/>
          <w:sz w:val="28"/>
          <w:szCs w:val="28"/>
        </w:rPr>
        <w:t xml:space="preserve"> </w:t>
      </w:r>
      <w:proofErr w:type="spellStart"/>
      <w:r w:rsidRPr="0028317C">
        <w:rPr>
          <w:rFonts w:ascii="Cambria" w:hAnsi="Cambria"/>
          <w:sz w:val="28"/>
          <w:szCs w:val="28"/>
        </w:rPr>
        <w:t>Mamla</w:t>
      </w:r>
      <w:proofErr w:type="spellEnd"/>
      <w:r w:rsidRPr="0028317C">
        <w:rPr>
          <w:rFonts w:ascii="Cambria" w:hAnsi="Cambria"/>
          <w:sz w:val="28"/>
          <w:szCs w:val="28"/>
        </w:rPr>
        <w:t xml:space="preserve">), </w:t>
      </w:r>
    </w:p>
    <w:p w:rsidR="0028317C" w:rsidRPr="0028317C" w:rsidRDefault="0028317C" w:rsidP="0028317C">
      <w:pPr>
        <w:pStyle w:val="ListParagraph"/>
        <w:numPr>
          <w:ilvl w:val="0"/>
          <w:numId w:val="34"/>
        </w:numPr>
        <w:spacing w:line="360" w:lineRule="auto"/>
        <w:jc w:val="both"/>
        <w:rPr>
          <w:rFonts w:ascii="Cambria" w:hAnsi="Cambria"/>
          <w:sz w:val="28"/>
          <w:szCs w:val="28"/>
        </w:rPr>
      </w:pPr>
      <w:r w:rsidRPr="0028317C">
        <w:rPr>
          <w:rFonts w:ascii="Cambria" w:hAnsi="Cambria"/>
          <w:sz w:val="28"/>
          <w:szCs w:val="28"/>
        </w:rPr>
        <w:t xml:space="preserve">7 (1) act </w:t>
      </w:r>
    </w:p>
    <w:p w:rsidR="0028317C" w:rsidRPr="0028317C" w:rsidRDefault="0028317C" w:rsidP="0028317C">
      <w:pPr>
        <w:pStyle w:val="ListParagraph"/>
        <w:numPr>
          <w:ilvl w:val="0"/>
          <w:numId w:val="34"/>
        </w:numPr>
        <w:spacing w:line="360" w:lineRule="auto"/>
        <w:jc w:val="both"/>
        <w:rPr>
          <w:rFonts w:ascii="Cambria" w:hAnsi="Cambria"/>
          <w:sz w:val="28"/>
          <w:szCs w:val="28"/>
        </w:rPr>
      </w:pPr>
      <w:r w:rsidRPr="0028317C">
        <w:rPr>
          <w:rFonts w:ascii="Cambria" w:hAnsi="Cambria"/>
          <w:sz w:val="28"/>
          <w:szCs w:val="28"/>
        </w:rPr>
        <w:t xml:space="preserve">33(1) </w:t>
      </w:r>
      <w:proofErr w:type="gramStart"/>
      <w:r w:rsidRPr="0028317C">
        <w:rPr>
          <w:rFonts w:ascii="Cambria" w:hAnsi="Cambria"/>
          <w:sz w:val="28"/>
          <w:szCs w:val="28"/>
        </w:rPr>
        <w:t>act .</w:t>
      </w:r>
      <w:proofErr w:type="gramEnd"/>
      <w:r w:rsidRPr="0028317C">
        <w:rPr>
          <w:rFonts w:ascii="Cambria" w:hAnsi="Cambria"/>
          <w:sz w:val="28"/>
          <w:szCs w:val="28"/>
        </w:rPr>
        <w:t xml:space="preserve"> </w:t>
      </w:r>
    </w:p>
    <w:p w:rsidR="0028317C" w:rsidRPr="0028317C" w:rsidRDefault="0028317C" w:rsidP="0028317C">
      <w:pPr>
        <w:spacing w:line="360" w:lineRule="auto"/>
        <w:ind w:left="491"/>
        <w:jc w:val="both"/>
        <w:rPr>
          <w:rFonts w:ascii="Cambria" w:hAnsi="Cambria"/>
          <w:sz w:val="28"/>
          <w:szCs w:val="28"/>
        </w:rPr>
      </w:pPr>
      <w:r w:rsidRPr="0028317C">
        <w:rPr>
          <w:rFonts w:ascii="Cambria" w:hAnsi="Cambria"/>
          <w:sz w:val="28"/>
          <w:szCs w:val="28"/>
        </w:rPr>
        <w:t xml:space="preserve">All the legal cases </w:t>
      </w:r>
      <w:r w:rsidR="0065076B">
        <w:rPr>
          <w:rFonts w:ascii="Cambria" w:hAnsi="Cambria"/>
          <w:sz w:val="28"/>
          <w:szCs w:val="28"/>
        </w:rPr>
        <w:t>a</w:t>
      </w:r>
      <w:r w:rsidRPr="0028317C">
        <w:rPr>
          <w:rFonts w:ascii="Cambria" w:hAnsi="Cambria"/>
          <w:sz w:val="28"/>
          <w:szCs w:val="28"/>
        </w:rPr>
        <w:t>r</w:t>
      </w:r>
      <w:r w:rsidR="0065076B">
        <w:rPr>
          <w:rFonts w:ascii="Cambria" w:hAnsi="Cambria"/>
          <w:sz w:val="28"/>
          <w:szCs w:val="28"/>
        </w:rPr>
        <w:t>e</w:t>
      </w:r>
      <w:r w:rsidRPr="0028317C">
        <w:rPr>
          <w:rFonts w:ascii="Cambria" w:hAnsi="Cambria"/>
          <w:sz w:val="28"/>
          <w:szCs w:val="28"/>
        </w:rPr>
        <w:t xml:space="preserve"> filled under </w:t>
      </w:r>
      <w:proofErr w:type="gramStart"/>
      <w:r w:rsidRPr="0028317C">
        <w:rPr>
          <w:rFonts w:ascii="Cambria" w:hAnsi="Cambria"/>
          <w:sz w:val="28"/>
          <w:szCs w:val="28"/>
        </w:rPr>
        <w:t>this</w:t>
      </w:r>
      <w:proofErr w:type="gramEnd"/>
      <w:r w:rsidRPr="0028317C">
        <w:rPr>
          <w:rFonts w:ascii="Cambria" w:hAnsi="Cambria"/>
          <w:sz w:val="28"/>
          <w:szCs w:val="28"/>
        </w:rPr>
        <w:t xml:space="preserve"> 3 act</w:t>
      </w:r>
      <w:r w:rsidR="0065076B">
        <w:rPr>
          <w:rFonts w:ascii="Cambria" w:hAnsi="Cambria"/>
          <w:sz w:val="28"/>
          <w:szCs w:val="28"/>
        </w:rPr>
        <w:t>s</w:t>
      </w:r>
      <w:r w:rsidR="00CE33B6">
        <w:rPr>
          <w:rFonts w:ascii="Cambria" w:hAnsi="Cambria"/>
          <w:sz w:val="28"/>
          <w:szCs w:val="28"/>
        </w:rPr>
        <w:t xml:space="preserve"> </w:t>
      </w:r>
      <w:r w:rsidRPr="0028317C">
        <w:rPr>
          <w:rFonts w:ascii="Cambria" w:hAnsi="Cambria"/>
          <w:sz w:val="28"/>
          <w:szCs w:val="28"/>
        </w:rPr>
        <w:t xml:space="preserve">&amp; cases are filled all together in each </w:t>
      </w:r>
      <w:proofErr w:type="spellStart"/>
      <w:r w:rsidRPr="0028317C">
        <w:rPr>
          <w:rFonts w:ascii="Cambria" w:hAnsi="Cambria"/>
          <w:sz w:val="28"/>
          <w:szCs w:val="28"/>
        </w:rPr>
        <w:t>clients</w:t>
      </w:r>
      <w:proofErr w:type="spellEnd"/>
      <w:r w:rsidRPr="0028317C">
        <w:rPr>
          <w:rFonts w:ascii="Cambria" w:hAnsi="Cambria"/>
          <w:sz w:val="28"/>
          <w:szCs w:val="28"/>
        </w:rPr>
        <w:t xml:space="preserve"> name, and finally, the total amount is calculated.</w:t>
      </w:r>
    </w:p>
    <w:p w:rsidR="0028317C" w:rsidRDefault="00357F5C" w:rsidP="0028317C">
      <w:pPr>
        <w:pStyle w:val="ListParagraph"/>
        <w:numPr>
          <w:ilvl w:val="0"/>
          <w:numId w:val="35"/>
        </w:numPr>
        <w:spacing w:line="360" w:lineRule="auto"/>
        <w:jc w:val="both"/>
        <w:rPr>
          <w:rFonts w:ascii="Cambria" w:hAnsi="Cambria"/>
          <w:sz w:val="28"/>
          <w:szCs w:val="28"/>
        </w:rPr>
      </w:pPr>
      <w:bookmarkStart w:id="7" w:name="_Toc528644056"/>
      <w:r w:rsidRPr="001E0001">
        <w:rPr>
          <w:rStyle w:val="Heading2Char"/>
          <w:b/>
          <w:color w:val="984806" w:themeColor="accent6" w:themeShade="80"/>
        </w:rPr>
        <w:t>Had prepared</w:t>
      </w:r>
      <w:r w:rsidR="0028317C" w:rsidRPr="001E0001">
        <w:rPr>
          <w:rStyle w:val="Heading2Char"/>
          <w:b/>
          <w:color w:val="984806" w:themeColor="accent6" w:themeShade="80"/>
        </w:rPr>
        <w:t xml:space="preserve"> litigation accounts</w:t>
      </w:r>
      <w:bookmarkEnd w:id="7"/>
      <w:r w:rsidR="0028317C" w:rsidRPr="0028317C">
        <w:rPr>
          <w:rFonts w:ascii="Cambria" w:hAnsi="Cambria"/>
          <w:b/>
          <w:sz w:val="28"/>
          <w:szCs w:val="28"/>
        </w:rPr>
        <w:t>:</w:t>
      </w:r>
      <w:r w:rsidR="0028317C" w:rsidRPr="0028317C">
        <w:rPr>
          <w:rFonts w:ascii="Cambria" w:hAnsi="Cambria"/>
          <w:sz w:val="28"/>
          <w:szCs w:val="28"/>
        </w:rPr>
        <w:t xml:space="preserve"> I had to prepare litigation accounts. This account is for the company records of clients cases, cases under which act, cases previous status, previous case filling &amp; appearing date in court, plaintiffs, law firms name, current case status &amp; date. All are recorded here. In </w:t>
      </w:r>
      <w:proofErr w:type="gramStart"/>
      <w:r w:rsidR="0028317C" w:rsidRPr="0028317C">
        <w:rPr>
          <w:rFonts w:ascii="Cambria" w:hAnsi="Cambria"/>
          <w:sz w:val="28"/>
          <w:szCs w:val="28"/>
        </w:rPr>
        <w:t>this terms</w:t>
      </w:r>
      <w:proofErr w:type="gramEnd"/>
      <w:r w:rsidR="0028317C" w:rsidRPr="0028317C">
        <w:rPr>
          <w:rFonts w:ascii="Cambria" w:hAnsi="Cambria"/>
          <w:sz w:val="28"/>
          <w:szCs w:val="28"/>
        </w:rPr>
        <w:t xml:space="preserve">, SUITS number or case number is the main thing. Each suit number has a unique code </w:t>
      </w:r>
      <w:proofErr w:type="gramStart"/>
      <w:r w:rsidR="0028317C" w:rsidRPr="0028317C">
        <w:rPr>
          <w:rFonts w:ascii="Cambria" w:hAnsi="Cambria"/>
          <w:sz w:val="28"/>
          <w:szCs w:val="28"/>
        </w:rPr>
        <w:t>But</w:t>
      </w:r>
      <w:proofErr w:type="gramEnd"/>
      <w:r w:rsidR="0028317C" w:rsidRPr="0028317C">
        <w:rPr>
          <w:rFonts w:ascii="Cambria" w:hAnsi="Cambria"/>
          <w:sz w:val="28"/>
          <w:szCs w:val="28"/>
        </w:rPr>
        <w:t xml:space="preserve"> account number could be the same for the clients/ lawyers firm name.</w:t>
      </w:r>
    </w:p>
    <w:p w:rsidR="0028317C" w:rsidRPr="0028317C" w:rsidRDefault="0028317C" w:rsidP="0028317C">
      <w:pPr>
        <w:pStyle w:val="ListParagraph"/>
        <w:spacing w:line="360" w:lineRule="auto"/>
        <w:jc w:val="both"/>
        <w:rPr>
          <w:rFonts w:ascii="Cambria" w:hAnsi="Cambria"/>
          <w:sz w:val="16"/>
          <w:szCs w:val="16"/>
        </w:rPr>
      </w:pPr>
    </w:p>
    <w:p w:rsidR="0028317C" w:rsidRPr="0028317C" w:rsidRDefault="0028317C" w:rsidP="0028317C">
      <w:pPr>
        <w:pStyle w:val="ListParagraph"/>
        <w:numPr>
          <w:ilvl w:val="0"/>
          <w:numId w:val="35"/>
        </w:numPr>
        <w:spacing w:line="360" w:lineRule="auto"/>
        <w:jc w:val="both"/>
        <w:rPr>
          <w:rFonts w:ascii="Cambria" w:hAnsi="Cambria"/>
          <w:sz w:val="28"/>
          <w:szCs w:val="28"/>
        </w:rPr>
      </w:pPr>
      <w:bookmarkStart w:id="8" w:name="_Toc528644057"/>
      <w:r w:rsidRPr="001E0001">
        <w:rPr>
          <w:rStyle w:val="Heading2Char"/>
          <w:b/>
          <w:color w:val="984806" w:themeColor="accent6" w:themeShade="80"/>
        </w:rPr>
        <w:lastRenderedPageBreak/>
        <w:t>Updated case status</w:t>
      </w:r>
      <w:bookmarkEnd w:id="8"/>
      <w:r w:rsidRPr="0028317C">
        <w:rPr>
          <w:rFonts w:ascii="Cambria" w:hAnsi="Cambria"/>
          <w:b/>
          <w:sz w:val="28"/>
          <w:szCs w:val="28"/>
        </w:rPr>
        <w:t>:</w:t>
      </w:r>
      <w:r w:rsidRPr="0028317C">
        <w:rPr>
          <w:rFonts w:ascii="Cambria" w:hAnsi="Cambria"/>
          <w:sz w:val="28"/>
          <w:szCs w:val="28"/>
        </w:rPr>
        <w:t xml:space="preserve"> I had to update the case statuses. The case status which is recorded is upgrading by the next steps of each date of hearing of high court. </w:t>
      </w:r>
    </w:p>
    <w:p w:rsidR="0028317C" w:rsidRPr="0028317C" w:rsidRDefault="0028317C" w:rsidP="0028317C">
      <w:pPr>
        <w:pStyle w:val="ListParagraph"/>
        <w:spacing w:line="360" w:lineRule="auto"/>
        <w:jc w:val="both"/>
        <w:rPr>
          <w:rFonts w:ascii="Cambria" w:hAnsi="Cambria"/>
          <w:sz w:val="16"/>
          <w:szCs w:val="16"/>
        </w:rPr>
      </w:pPr>
    </w:p>
    <w:p w:rsidR="0028317C" w:rsidRPr="0028317C" w:rsidRDefault="0028317C" w:rsidP="0028317C">
      <w:pPr>
        <w:pStyle w:val="ListParagraph"/>
        <w:numPr>
          <w:ilvl w:val="0"/>
          <w:numId w:val="35"/>
        </w:numPr>
        <w:spacing w:line="360" w:lineRule="auto"/>
        <w:jc w:val="both"/>
        <w:rPr>
          <w:rFonts w:ascii="Cambria" w:hAnsi="Cambria"/>
          <w:sz w:val="28"/>
          <w:szCs w:val="28"/>
        </w:rPr>
      </w:pPr>
      <w:bookmarkStart w:id="9" w:name="_Toc528644058"/>
      <w:r w:rsidRPr="001E0001">
        <w:rPr>
          <w:rStyle w:val="Heading2Char"/>
          <w:b/>
          <w:color w:val="984806" w:themeColor="accent6" w:themeShade="80"/>
        </w:rPr>
        <w:t xml:space="preserve">Had </w:t>
      </w:r>
      <w:r w:rsidR="00D5659A" w:rsidRPr="001E0001">
        <w:rPr>
          <w:rStyle w:val="Heading2Char"/>
          <w:b/>
          <w:color w:val="984806" w:themeColor="accent6" w:themeShade="80"/>
        </w:rPr>
        <w:t>prepared</w:t>
      </w:r>
      <w:r w:rsidRPr="001E0001">
        <w:rPr>
          <w:rStyle w:val="Heading2Char"/>
          <w:b/>
          <w:color w:val="984806" w:themeColor="accent6" w:themeShade="80"/>
        </w:rPr>
        <w:t xml:space="preserve"> the professional lawyers bill</w:t>
      </w:r>
      <w:bookmarkEnd w:id="9"/>
      <w:r w:rsidRPr="0028317C">
        <w:rPr>
          <w:rFonts w:ascii="Cambria" w:hAnsi="Cambria"/>
          <w:b/>
          <w:sz w:val="28"/>
          <w:szCs w:val="28"/>
        </w:rPr>
        <w:t>:</w:t>
      </w:r>
      <w:r w:rsidRPr="0028317C">
        <w:rPr>
          <w:rFonts w:ascii="Cambria" w:hAnsi="Cambria"/>
          <w:sz w:val="28"/>
          <w:szCs w:val="28"/>
        </w:rPr>
        <w:t xml:space="preserve"> During the internship period, </w:t>
      </w:r>
      <w:r w:rsidR="00D5659A" w:rsidRPr="0028317C">
        <w:rPr>
          <w:rFonts w:ascii="Cambria" w:hAnsi="Cambria"/>
          <w:sz w:val="28"/>
          <w:szCs w:val="28"/>
        </w:rPr>
        <w:t>a</w:t>
      </w:r>
      <w:r w:rsidRPr="0028317C">
        <w:rPr>
          <w:rFonts w:ascii="Cambria" w:hAnsi="Cambria"/>
          <w:sz w:val="28"/>
          <w:szCs w:val="28"/>
        </w:rPr>
        <w:t xml:space="preserve"> particular task for me was to prepare the professional lawyers bill. The lawyers who are the vendor of IDLC. Their bills are made according to their reason for the cost. For example appearance in court.</w:t>
      </w:r>
    </w:p>
    <w:p w:rsidR="0028317C" w:rsidRPr="0028317C" w:rsidRDefault="0028317C" w:rsidP="0028317C">
      <w:pPr>
        <w:pStyle w:val="ListParagraph"/>
        <w:numPr>
          <w:ilvl w:val="0"/>
          <w:numId w:val="33"/>
        </w:numPr>
        <w:spacing w:line="360" w:lineRule="auto"/>
        <w:jc w:val="both"/>
        <w:rPr>
          <w:rFonts w:ascii="Cambria" w:hAnsi="Cambria"/>
          <w:sz w:val="28"/>
          <w:szCs w:val="28"/>
        </w:rPr>
      </w:pPr>
      <w:r w:rsidRPr="0028317C">
        <w:rPr>
          <w:rFonts w:ascii="Cambria" w:hAnsi="Cambria"/>
          <w:sz w:val="28"/>
          <w:szCs w:val="28"/>
        </w:rPr>
        <w:t>If it is CR case - it would be 600;</w:t>
      </w:r>
    </w:p>
    <w:p w:rsidR="0028317C" w:rsidRPr="0028317C" w:rsidRDefault="0028317C" w:rsidP="0028317C">
      <w:pPr>
        <w:pStyle w:val="ListParagraph"/>
        <w:numPr>
          <w:ilvl w:val="0"/>
          <w:numId w:val="33"/>
        </w:numPr>
        <w:spacing w:line="360" w:lineRule="auto"/>
        <w:jc w:val="both"/>
        <w:rPr>
          <w:rFonts w:ascii="Cambria" w:hAnsi="Cambria"/>
          <w:sz w:val="28"/>
          <w:szCs w:val="28"/>
        </w:rPr>
      </w:pPr>
      <w:r w:rsidRPr="0028317C">
        <w:rPr>
          <w:rFonts w:ascii="Cambria" w:hAnsi="Cambria"/>
          <w:sz w:val="28"/>
          <w:szCs w:val="28"/>
        </w:rPr>
        <w:t xml:space="preserve">If it is ARA case, it would be taka 700, </w:t>
      </w:r>
    </w:p>
    <w:p w:rsidR="0028317C" w:rsidRPr="0028317C" w:rsidRDefault="0028317C" w:rsidP="0028317C">
      <w:pPr>
        <w:pStyle w:val="ListParagraph"/>
        <w:numPr>
          <w:ilvl w:val="0"/>
          <w:numId w:val="33"/>
        </w:numPr>
        <w:spacing w:line="360" w:lineRule="auto"/>
        <w:jc w:val="both"/>
        <w:rPr>
          <w:rFonts w:ascii="Cambria" w:hAnsi="Cambria"/>
          <w:sz w:val="28"/>
          <w:szCs w:val="28"/>
        </w:rPr>
      </w:pPr>
      <w:r w:rsidRPr="0028317C">
        <w:rPr>
          <w:rFonts w:ascii="Cambria" w:hAnsi="Cambria"/>
          <w:sz w:val="28"/>
          <w:szCs w:val="28"/>
        </w:rPr>
        <w:t xml:space="preserve">If it is ARAE it would be taka 1000, </w:t>
      </w:r>
    </w:p>
    <w:p w:rsidR="0028317C" w:rsidRPr="0028317C" w:rsidRDefault="0028317C" w:rsidP="0028317C">
      <w:pPr>
        <w:pStyle w:val="ListParagraph"/>
        <w:numPr>
          <w:ilvl w:val="0"/>
          <w:numId w:val="33"/>
        </w:numPr>
        <w:spacing w:line="360" w:lineRule="auto"/>
        <w:jc w:val="both"/>
        <w:rPr>
          <w:rFonts w:ascii="Cambria" w:hAnsi="Cambria"/>
          <w:sz w:val="28"/>
          <w:szCs w:val="28"/>
        </w:rPr>
      </w:pPr>
      <w:r w:rsidRPr="0028317C">
        <w:rPr>
          <w:rFonts w:ascii="Cambria" w:hAnsi="Cambria"/>
          <w:sz w:val="28"/>
          <w:szCs w:val="28"/>
        </w:rPr>
        <w:t xml:space="preserve">If any case is withdrawn under CR act it would cost of taka 2500, </w:t>
      </w:r>
    </w:p>
    <w:p w:rsidR="0028317C" w:rsidRPr="0028317C" w:rsidRDefault="0028317C" w:rsidP="0028317C">
      <w:pPr>
        <w:pStyle w:val="ListParagraph"/>
        <w:numPr>
          <w:ilvl w:val="0"/>
          <w:numId w:val="33"/>
        </w:numPr>
        <w:spacing w:line="360" w:lineRule="auto"/>
        <w:jc w:val="both"/>
        <w:rPr>
          <w:rFonts w:ascii="Cambria" w:hAnsi="Cambria"/>
          <w:sz w:val="28"/>
          <w:szCs w:val="28"/>
        </w:rPr>
      </w:pPr>
      <w:r w:rsidRPr="0028317C">
        <w:rPr>
          <w:rFonts w:ascii="Cambria" w:hAnsi="Cambria"/>
          <w:sz w:val="28"/>
          <w:szCs w:val="28"/>
        </w:rPr>
        <w:t xml:space="preserve">Miscellaneous &amp; others cost of taka 1500. </w:t>
      </w:r>
    </w:p>
    <w:p w:rsidR="0028317C" w:rsidRPr="0028317C" w:rsidRDefault="0028317C" w:rsidP="0028317C">
      <w:pPr>
        <w:spacing w:line="360" w:lineRule="auto"/>
        <w:ind w:left="491"/>
        <w:jc w:val="both"/>
        <w:rPr>
          <w:rFonts w:ascii="Cambria" w:hAnsi="Cambria"/>
          <w:sz w:val="28"/>
          <w:szCs w:val="28"/>
        </w:rPr>
      </w:pPr>
      <w:r w:rsidRPr="0028317C">
        <w:rPr>
          <w:rFonts w:ascii="Cambria" w:hAnsi="Cambria"/>
          <w:sz w:val="28"/>
          <w:szCs w:val="28"/>
        </w:rPr>
        <w:t>In any of the above situation, there could be many hearing days. &amp; each day I had to prepare the bill for IDLC.</w:t>
      </w:r>
    </w:p>
    <w:p w:rsidR="0028317C" w:rsidRDefault="00357F5C" w:rsidP="0028317C">
      <w:pPr>
        <w:pStyle w:val="ListParagraph"/>
        <w:numPr>
          <w:ilvl w:val="0"/>
          <w:numId w:val="35"/>
        </w:numPr>
        <w:spacing w:line="360" w:lineRule="auto"/>
        <w:jc w:val="both"/>
        <w:rPr>
          <w:rFonts w:ascii="Cambria" w:hAnsi="Cambria"/>
          <w:sz w:val="28"/>
          <w:szCs w:val="28"/>
        </w:rPr>
      </w:pPr>
      <w:bookmarkStart w:id="10" w:name="_Toc528644059"/>
      <w:r w:rsidRPr="001E0001">
        <w:rPr>
          <w:rStyle w:val="Heading2Char"/>
          <w:b/>
          <w:color w:val="984806" w:themeColor="accent6" w:themeShade="80"/>
        </w:rPr>
        <w:t>Managed</w:t>
      </w:r>
      <w:r w:rsidR="0028317C" w:rsidRPr="001E0001">
        <w:rPr>
          <w:rStyle w:val="Heading2Char"/>
          <w:b/>
          <w:color w:val="984806" w:themeColor="accent6" w:themeShade="80"/>
        </w:rPr>
        <w:t xml:space="preserve"> the withdrawals and submitting case carefully</w:t>
      </w:r>
      <w:bookmarkEnd w:id="10"/>
      <w:r w:rsidR="0028317C" w:rsidRPr="0028317C">
        <w:rPr>
          <w:rFonts w:ascii="Cambria" w:hAnsi="Cambria"/>
          <w:b/>
          <w:sz w:val="28"/>
          <w:szCs w:val="28"/>
        </w:rPr>
        <w:t>:</w:t>
      </w:r>
      <w:r w:rsidR="0028317C" w:rsidRPr="0028317C">
        <w:rPr>
          <w:rFonts w:ascii="Cambria" w:hAnsi="Cambria"/>
          <w:sz w:val="28"/>
          <w:szCs w:val="28"/>
        </w:rPr>
        <w:t xml:space="preserve"> The cases records of withdrawals &amp; submitting are very important to keep each document separately &amp; to create separate folders on system &amp; also important to check if there </w:t>
      </w:r>
      <w:proofErr w:type="gramStart"/>
      <w:r w:rsidR="0028317C" w:rsidRPr="0028317C">
        <w:rPr>
          <w:rFonts w:ascii="Cambria" w:hAnsi="Cambria"/>
          <w:sz w:val="28"/>
          <w:szCs w:val="28"/>
        </w:rPr>
        <w:t>are any double entry</w:t>
      </w:r>
      <w:proofErr w:type="gramEnd"/>
      <w:r w:rsidR="0028317C" w:rsidRPr="0028317C">
        <w:rPr>
          <w:rFonts w:ascii="Cambria" w:hAnsi="Cambria"/>
          <w:sz w:val="28"/>
          <w:szCs w:val="28"/>
        </w:rPr>
        <w:t xml:space="preserve">. </w:t>
      </w:r>
    </w:p>
    <w:p w:rsidR="0028317C" w:rsidRPr="0028317C" w:rsidRDefault="0028317C" w:rsidP="0028317C">
      <w:pPr>
        <w:pStyle w:val="ListParagraph"/>
        <w:spacing w:line="360" w:lineRule="auto"/>
        <w:jc w:val="both"/>
        <w:rPr>
          <w:rFonts w:ascii="Cambria" w:hAnsi="Cambria"/>
          <w:sz w:val="16"/>
          <w:szCs w:val="16"/>
        </w:rPr>
      </w:pPr>
    </w:p>
    <w:p w:rsidR="0028317C" w:rsidRDefault="0028317C" w:rsidP="0028317C">
      <w:pPr>
        <w:pStyle w:val="ListParagraph"/>
        <w:numPr>
          <w:ilvl w:val="0"/>
          <w:numId w:val="35"/>
        </w:numPr>
        <w:spacing w:line="360" w:lineRule="auto"/>
        <w:jc w:val="both"/>
        <w:rPr>
          <w:rFonts w:ascii="Cambria" w:hAnsi="Cambria"/>
          <w:sz w:val="28"/>
          <w:szCs w:val="28"/>
        </w:rPr>
      </w:pPr>
      <w:bookmarkStart w:id="11" w:name="_Toc528644060"/>
      <w:r w:rsidRPr="001E0001">
        <w:rPr>
          <w:rStyle w:val="Heading2Char"/>
          <w:b/>
          <w:color w:val="984806" w:themeColor="accent6" w:themeShade="80"/>
        </w:rPr>
        <w:t>Filling case statement</w:t>
      </w:r>
      <w:bookmarkEnd w:id="11"/>
      <w:r w:rsidRPr="0028317C">
        <w:rPr>
          <w:rFonts w:ascii="Cambria" w:hAnsi="Cambria"/>
          <w:b/>
          <w:sz w:val="28"/>
          <w:szCs w:val="28"/>
        </w:rPr>
        <w:t>:</w:t>
      </w:r>
      <w:r w:rsidRPr="0028317C">
        <w:rPr>
          <w:rFonts w:ascii="Cambria" w:hAnsi="Cambria"/>
          <w:sz w:val="28"/>
          <w:szCs w:val="28"/>
        </w:rPr>
        <w:t xml:space="preserve"> Case statement is provided by the court &amp; the statement is recorded to the system.</w:t>
      </w:r>
    </w:p>
    <w:p w:rsidR="0028317C" w:rsidRPr="0028317C" w:rsidRDefault="0028317C" w:rsidP="0028317C">
      <w:pPr>
        <w:pStyle w:val="ListParagraph"/>
        <w:spacing w:line="360" w:lineRule="auto"/>
        <w:jc w:val="both"/>
        <w:rPr>
          <w:rFonts w:ascii="Cambria" w:hAnsi="Cambria"/>
          <w:sz w:val="16"/>
          <w:szCs w:val="16"/>
        </w:rPr>
      </w:pPr>
    </w:p>
    <w:p w:rsidR="00357F5C" w:rsidRPr="00357F5C" w:rsidRDefault="0028317C" w:rsidP="00357F5C">
      <w:pPr>
        <w:pStyle w:val="ListParagraph"/>
        <w:numPr>
          <w:ilvl w:val="0"/>
          <w:numId w:val="35"/>
        </w:numPr>
        <w:spacing w:line="360" w:lineRule="auto"/>
        <w:jc w:val="both"/>
        <w:rPr>
          <w:rFonts w:ascii="Cambria" w:hAnsi="Cambria"/>
          <w:sz w:val="28"/>
          <w:szCs w:val="28"/>
        </w:rPr>
      </w:pPr>
      <w:bookmarkStart w:id="12" w:name="_Toc528644061"/>
      <w:r w:rsidRPr="001E0001">
        <w:rPr>
          <w:rStyle w:val="Heading2Char"/>
          <w:b/>
          <w:color w:val="984806" w:themeColor="accent6" w:themeShade="80"/>
        </w:rPr>
        <w:t>Preparing legal documents</w:t>
      </w:r>
      <w:bookmarkEnd w:id="12"/>
      <w:r w:rsidRPr="0028317C">
        <w:rPr>
          <w:rFonts w:ascii="Cambria" w:hAnsi="Cambria"/>
          <w:b/>
          <w:sz w:val="28"/>
          <w:szCs w:val="28"/>
        </w:rPr>
        <w:t>:</w:t>
      </w:r>
      <w:r w:rsidRPr="0028317C">
        <w:rPr>
          <w:rFonts w:ascii="Cambria" w:hAnsi="Cambria"/>
          <w:sz w:val="28"/>
          <w:szCs w:val="28"/>
        </w:rPr>
        <w:t xml:space="preserve"> Documents are like an asset to the company, it’s mandatory for all the mortgages. I had to make legal documents for the clients of IDLC &amp; make sure to save all the necessary information about their mortgages and policies are included with specific terms &amp; dates.</w:t>
      </w:r>
    </w:p>
    <w:p w:rsidR="00357F5C" w:rsidRPr="00357F5C" w:rsidRDefault="00357F5C" w:rsidP="00357F5C">
      <w:pPr>
        <w:pStyle w:val="ListParagraph"/>
        <w:spacing w:line="360" w:lineRule="auto"/>
        <w:jc w:val="both"/>
        <w:rPr>
          <w:rFonts w:ascii="Cambria" w:hAnsi="Cambria"/>
          <w:sz w:val="16"/>
          <w:szCs w:val="16"/>
        </w:rPr>
      </w:pPr>
    </w:p>
    <w:p w:rsidR="0028317C" w:rsidRDefault="0028317C" w:rsidP="0028317C">
      <w:pPr>
        <w:pStyle w:val="ListParagraph"/>
        <w:numPr>
          <w:ilvl w:val="0"/>
          <w:numId w:val="35"/>
        </w:numPr>
        <w:spacing w:line="360" w:lineRule="auto"/>
        <w:jc w:val="both"/>
        <w:rPr>
          <w:rFonts w:ascii="Cambria" w:hAnsi="Cambria"/>
          <w:sz w:val="28"/>
          <w:szCs w:val="28"/>
        </w:rPr>
      </w:pPr>
      <w:bookmarkStart w:id="13" w:name="_Toc528644062"/>
      <w:r w:rsidRPr="001E0001">
        <w:rPr>
          <w:rStyle w:val="Heading2Char"/>
          <w:b/>
          <w:color w:val="984806" w:themeColor="accent6" w:themeShade="80"/>
        </w:rPr>
        <w:t>Issuance of the statement</w:t>
      </w:r>
      <w:bookmarkEnd w:id="13"/>
      <w:r w:rsidRPr="0028317C">
        <w:rPr>
          <w:rFonts w:ascii="Cambria" w:hAnsi="Cambria"/>
          <w:b/>
          <w:sz w:val="28"/>
          <w:szCs w:val="28"/>
        </w:rPr>
        <w:t>:</w:t>
      </w:r>
      <w:r w:rsidRPr="0028317C">
        <w:rPr>
          <w:rFonts w:ascii="Cambria" w:hAnsi="Cambria"/>
          <w:sz w:val="28"/>
          <w:szCs w:val="28"/>
        </w:rPr>
        <w:t xml:space="preserve"> I had to issue whatever statement is provided by the high court, IDLC also prepare a copy of the high court statement &amp; also sent it to the clients officially.</w:t>
      </w:r>
    </w:p>
    <w:p w:rsidR="0028317C" w:rsidRPr="0028317C" w:rsidRDefault="0028317C" w:rsidP="0028317C">
      <w:pPr>
        <w:pStyle w:val="ListParagraph"/>
        <w:spacing w:line="360" w:lineRule="auto"/>
        <w:jc w:val="both"/>
        <w:rPr>
          <w:rFonts w:ascii="Cambria" w:hAnsi="Cambria"/>
          <w:sz w:val="16"/>
          <w:szCs w:val="16"/>
        </w:rPr>
      </w:pPr>
    </w:p>
    <w:p w:rsidR="0028317C" w:rsidRPr="0028317C" w:rsidRDefault="0028317C" w:rsidP="0028317C">
      <w:pPr>
        <w:pStyle w:val="ListParagraph"/>
        <w:numPr>
          <w:ilvl w:val="0"/>
          <w:numId w:val="35"/>
        </w:numPr>
        <w:spacing w:line="360" w:lineRule="auto"/>
        <w:ind w:left="426" w:hanging="142"/>
        <w:jc w:val="both"/>
        <w:rPr>
          <w:rFonts w:ascii="Cambria" w:hAnsi="Cambria"/>
          <w:sz w:val="28"/>
          <w:szCs w:val="28"/>
        </w:rPr>
      </w:pPr>
      <w:r>
        <w:rPr>
          <w:rFonts w:ascii="Cambria" w:hAnsi="Cambria"/>
          <w:b/>
          <w:sz w:val="28"/>
          <w:szCs w:val="28"/>
        </w:rPr>
        <w:t xml:space="preserve"> </w:t>
      </w:r>
      <w:bookmarkStart w:id="14" w:name="_Toc528644063"/>
      <w:r w:rsidRPr="001E0001">
        <w:rPr>
          <w:rStyle w:val="Heading2Char"/>
          <w:b/>
          <w:color w:val="984806" w:themeColor="accent6" w:themeShade="80"/>
        </w:rPr>
        <w:t>Scanned required records of various case documents</w:t>
      </w:r>
      <w:bookmarkEnd w:id="14"/>
      <w:r w:rsidRPr="0028317C">
        <w:rPr>
          <w:rFonts w:ascii="Cambria" w:hAnsi="Cambria"/>
          <w:b/>
          <w:sz w:val="28"/>
          <w:szCs w:val="28"/>
        </w:rPr>
        <w:t>:</w:t>
      </w:r>
      <w:r w:rsidRPr="0028317C">
        <w:rPr>
          <w:rFonts w:ascii="Cambria" w:hAnsi="Cambria"/>
          <w:sz w:val="28"/>
          <w:szCs w:val="28"/>
        </w:rPr>
        <w:t xml:space="preserve"> scanned records &amp; sent it to vendor office &amp; also IDLC branch Offices.</w:t>
      </w:r>
    </w:p>
    <w:p w:rsidR="0052339F" w:rsidRDefault="0052339F" w:rsidP="0052339F">
      <w:pPr>
        <w:jc w:val="both"/>
        <w:rPr>
          <w:rFonts w:ascii="Cambria" w:hAnsi="Cambria"/>
          <w:b/>
          <w:sz w:val="28"/>
          <w:szCs w:val="28"/>
        </w:rPr>
      </w:pPr>
    </w:p>
    <w:p w:rsidR="0052339F" w:rsidRPr="0028462F" w:rsidRDefault="0065076B" w:rsidP="0052339F">
      <w:pPr>
        <w:spacing w:line="360" w:lineRule="auto"/>
        <w:jc w:val="both"/>
        <w:rPr>
          <w:rFonts w:ascii="Cambria" w:hAnsi="Cambria"/>
          <w:b/>
          <w:color w:val="632423" w:themeColor="accent2" w:themeShade="80"/>
          <w:sz w:val="28"/>
          <w:szCs w:val="32"/>
        </w:rPr>
      </w:pPr>
      <w:r w:rsidRPr="0028462F">
        <w:rPr>
          <w:rFonts w:ascii="Cambria" w:hAnsi="Cambria"/>
          <w:b/>
          <w:color w:val="632423" w:themeColor="accent2" w:themeShade="80"/>
          <w:sz w:val="28"/>
          <w:szCs w:val="32"/>
        </w:rPr>
        <w:t>All of the duties enriched my knowledge with these various practical experiences</w:t>
      </w:r>
      <w:r w:rsidR="0052339F" w:rsidRPr="0028462F">
        <w:rPr>
          <w:rFonts w:ascii="Cambria" w:hAnsi="Cambria"/>
          <w:b/>
          <w:color w:val="632423" w:themeColor="accent2" w:themeShade="80"/>
          <w:sz w:val="28"/>
          <w:szCs w:val="32"/>
        </w:rPr>
        <w:t xml:space="preserve"> and I feel this knowledge will be an asset for me in my future</w:t>
      </w:r>
      <w:r w:rsidRPr="0028462F">
        <w:rPr>
          <w:rFonts w:ascii="Cambria" w:hAnsi="Cambria"/>
          <w:b/>
          <w:color w:val="632423" w:themeColor="accent2" w:themeShade="80"/>
          <w:sz w:val="28"/>
          <w:szCs w:val="32"/>
        </w:rPr>
        <w:t>. It’s a pleasure for me to get the opportunity to work su</w:t>
      </w:r>
      <w:r w:rsidR="00D5659A" w:rsidRPr="0028462F">
        <w:rPr>
          <w:rFonts w:ascii="Cambria" w:hAnsi="Cambria"/>
          <w:b/>
          <w:color w:val="632423" w:themeColor="accent2" w:themeShade="80"/>
          <w:sz w:val="28"/>
          <w:szCs w:val="32"/>
        </w:rPr>
        <w:t>ch a</w:t>
      </w:r>
      <w:r w:rsidRPr="0028462F">
        <w:rPr>
          <w:rFonts w:ascii="Cambria" w:hAnsi="Cambria"/>
          <w:b/>
          <w:color w:val="632423" w:themeColor="accent2" w:themeShade="80"/>
          <w:sz w:val="28"/>
          <w:szCs w:val="32"/>
        </w:rPr>
        <w:t xml:space="preserve"> reputed NBFI in Bangladesh</w:t>
      </w:r>
      <w:r w:rsidR="0052339F" w:rsidRPr="0028462F">
        <w:rPr>
          <w:rFonts w:ascii="Cambria" w:hAnsi="Cambria"/>
          <w:b/>
          <w:color w:val="632423" w:themeColor="accent2" w:themeShade="80"/>
          <w:sz w:val="28"/>
          <w:szCs w:val="32"/>
        </w:rPr>
        <w:t>.</w:t>
      </w:r>
    </w:p>
    <w:p w:rsidR="00EC4C88" w:rsidRPr="00CB27F0" w:rsidRDefault="00D102F2" w:rsidP="001E0001">
      <w:pPr>
        <w:pStyle w:val="Heading1"/>
        <w:spacing w:line="360" w:lineRule="auto"/>
        <w:jc w:val="center"/>
        <w:rPr>
          <w:b/>
          <w:color w:val="632423" w:themeColor="accent2" w:themeShade="80"/>
          <w:sz w:val="28"/>
          <w:szCs w:val="28"/>
        </w:rPr>
      </w:pPr>
      <w:r>
        <w:rPr>
          <w:sz w:val="28"/>
          <w:szCs w:val="28"/>
        </w:rPr>
        <w:br w:type="page"/>
      </w:r>
      <w:bookmarkStart w:id="15" w:name="_Toc528644064"/>
      <w:r w:rsidR="00CB27F0" w:rsidRPr="00CB27F0">
        <w:rPr>
          <w:color w:val="632423" w:themeColor="accent2" w:themeShade="80"/>
          <w:sz w:val="28"/>
          <w:szCs w:val="28"/>
        </w:rPr>
        <w:lastRenderedPageBreak/>
        <w:t>1.3</w:t>
      </w:r>
      <w:r w:rsidR="00CB27F0">
        <w:rPr>
          <w:sz w:val="28"/>
          <w:szCs w:val="28"/>
        </w:rPr>
        <w:t xml:space="preserve"> </w:t>
      </w:r>
      <w:r w:rsidR="00557F8B" w:rsidRPr="00CB27F0">
        <w:rPr>
          <w:b/>
          <w:color w:val="632423" w:themeColor="accent2" w:themeShade="80"/>
        </w:rPr>
        <w:t>Context of the Study</w:t>
      </w:r>
      <w:bookmarkEnd w:id="15"/>
    </w:p>
    <w:p w:rsidR="004F3585" w:rsidRPr="00CC0B11" w:rsidRDefault="0057041A" w:rsidP="0057041A">
      <w:pPr>
        <w:spacing w:line="360" w:lineRule="auto"/>
        <w:jc w:val="both"/>
        <w:rPr>
          <w:rFonts w:ascii="Cambria" w:hAnsi="Cambria"/>
          <w:sz w:val="28"/>
          <w:szCs w:val="28"/>
        </w:rPr>
      </w:pPr>
      <w:r w:rsidRPr="00CC0B11">
        <w:rPr>
          <w:rFonts w:ascii="Cambria" w:hAnsi="Cambria"/>
          <w:sz w:val="28"/>
          <w:szCs w:val="28"/>
        </w:rPr>
        <w:t xml:space="preserve">The Non-banking financial organization has provided an extraordinary help for most ventures and business to earn loan for their smooth exchange and to enhance and grow their business. As indicated by </w:t>
      </w:r>
      <w:proofErr w:type="spellStart"/>
      <w:r w:rsidRPr="00CC0B11">
        <w:rPr>
          <w:rFonts w:ascii="Cambria" w:hAnsi="Cambria"/>
          <w:sz w:val="28"/>
          <w:szCs w:val="28"/>
        </w:rPr>
        <w:t>Koranteng</w:t>
      </w:r>
      <w:proofErr w:type="spellEnd"/>
      <w:r w:rsidRPr="00CC0B11">
        <w:rPr>
          <w:rFonts w:ascii="Cambria" w:hAnsi="Cambria"/>
          <w:sz w:val="28"/>
          <w:szCs w:val="28"/>
        </w:rPr>
        <w:t xml:space="preserve"> (2016) that numerous ventures, business, and individuals select such organizations to take the loan and another type of fund from this Non-Banking Financial institutions. Often, Banks don't enable much to get the loan and their methodology might be troublesome regularly to acquire the loan or any sort of fund. In this way, it turns into the best choice to raise capital for firms during their troublesome financial times. Besides, Maxwell (2016) included </w:t>
      </w:r>
      <w:proofErr w:type="gramStart"/>
      <w:r w:rsidRPr="00CC0B11">
        <w:rPr>
          <w:rFonts w:ascii="Cambria" w:hAnsi="Cambria"/>
          <w:sz w:val="28"/>
          <w:szCs w:val="28"/>
        </w:rPr>
        <w:t>that non-banking financial organizations</w:t>
      </w:r>
      <w:proofErr w:type="gramEnd"/>
      <w:r w:rsidRPr="00CC0B11">
        <w:rPr>
          <w:rFonts w:ascii="Cambria" w:hAnsi="Cambria"/>
          <w:sz w:val="28"/>
          <w:szCs w:val="28"/>
        </w:rPr>
        <w:t xml:space="preserve"> these days turn into a source of capital for some organizations. The achievement and change of firms prompt better economy of a nation, all in all. Along these lines, quick and hasty finance is required to keep the task of the firms smooth. </w:t>
      </w:r>
    </w:p>
    <w:p w:rsidR="0057041A" w:rsidRPr="001E0001" w:rsidRDefault="0057041A" w:rsidP="001E0001">
      <w:pPr>
        <w:spacing w:after="0" w:line="360" w:lineRule="auto"/>
        <w:jc w:val="both"/>
        <w:rPr>
          <w:rFonts w:ascii="Cambria" w:hAnsi="Cambria"/>
          <w:sz w:val="28"/>
          <w:szCs w:val="28"/>
        </w:rPr>
      </w:pPr>
      <w:r w:rsidRPr="00CC0B11">
        <w:rPr>
          <w:rFonts w:ascii="Cambria" w:hAnsi="Cambria"/>
          <w:sz w:val="28"/>
          <w:szCs w:val="28"/>
        </w:rPr>
        <w:t xml:space="preserve">Whatever, it is additionally essential for them to identify the Legal Issues Such as risk of that credit zone and to operate them proficiently and adequately to decrease the risk. It is actually the </w:t>
      </w:r>
      <w:proofErr w:type="gramStart"/>
      <w:r w:rsidRPr="00CC0B11">
        <w:rPr>
          <w:rFonts w:ascii="Cambria" w:hAnsi="Cambria"/>
          <w:sz w:val="28"/>
          <w:szCs w:val="28"/>
        </w:rPr>
        <w:t>way,</w:t>
      </w:r>
      <w:proofErr w:type="gramEnd"/>
      <w:r w:rsidRPr="00CC0B11">
        <w:rPr>
          <w:rFonts w:ascii="Cambria" w:hAnsi="Cambria"/>
          <w:sz w:val="28"/>
          <w:szCs w:val="28"/>
        </w:rPr>
        <w:t xml:space="preserve"> they can maintain a steady and better economy.  Frank</w:t>
      </w:r>
      <w:r w:rsidR="001E0001">
        <w:rPr>
          <w:rFonts w:ascii="Cambria" w:hAnsi="Cambria"/>
          <w:sz w:val="28"/>
          <w:szCs w:val="28"/>
        </w:rPr>
        <w:t xml:space="preserve"> </w:t>
      </w:r>
      <w:r w:rsidRPr="00CC0B11">
        <w:rPr>
          <w:rFonts w:ascii="Cambria" w:hAnsi="Cambria"/>
          <w:sz w:val="28"/>
          <w:szCs w:val="28"/>
        </w:rPr>
        <w:t xml:space="preserve">(2016) also said that the administration of risk additionally may know as the essence of legitimate financial administration. At the point when loans are under process, things should be seen that are the connection between credit risk and other risk related to the business. If it is figured out legitimately and they endorse the loan as needs be then it can assume in diminishing default risk. As default risk represents a major issue for financial sector recently and it can hamper economic development. For the most part, there is a high plausibility of default risk in long-term loans thus legitimate examine can reduce the risk a few. Thus, Government forces significance to credit risk administration </w:t>
      </w:r>
      <w:r w:rsidRPr="00CC0B11">
        <w:rPr>
          <w:rFonts w:ascii="Cambria" w:hAnsi="Cambria"/>
          <w:sz w:val="28"/>
          <w:szCs w:val="28"/>
        </w:rPr>
        <w:lastRenderedPageBreak/>
        <w:t>and has a few rules with respect to credit risk administration (</w:t>
      </w:r>
      <w:proofErr w:type="spellStart"/>
      <w:r w:rsidRPr="00CC0B11">
        <w:rPr>
          <w:rFonts w:ascii="Cambria" w:hAnsi="Cambria"/>
          <w:sz w:val="28"/>
          <w:szCs w:val="28"/>
        </w:rPr>
        <w:t>Ntiamoah</w:t>
      </w:r>
      <w:proofErr w:type="spellEnd"/>
      <w:r w:rsidRPr="00CC0B11">
        <w:rPr>
          <w:rFonts w:ascii="Cambria" w:hAnsi="Cambria"/>
          <w:sz w:val="28"/>
          <w:szCs w:val="28"/>
        </w:rPr>
        <w:t>, 2016). Plus, each non-banking financial establishment has their very own strategies to handle with credit risk. Fundamentally, in credit risk administration, there are 4 stages to pursue: Risk distinguishing, risk evaluation, risk screen and risk relief. These all are done when endorsing the loan aside from loan risk observing. Risk observing is done after authorize. To manage credit risk governing body favor the credit risk approaches and procedure, survey them intermittently or every year to quantify its viability to diminish the credit risk. They additionally assume a job in deciding credit cutoff and make the strategy for credit risk administration. They also characterize by and large risk resistance in connection to credit risk. Then again, the higher administration is responsible for actualizing the strategies, technique, and system endorsed by the top managerial staff. They here and there create arrangements for risk distinguish, screen, estimation, and control. Such approa</w:t>
      </w:r>
      <w:r w:rsidR="001E0001">
        <w:rPr>
          <w:rFonts w:ascii="Cambria" w:hAnsi="Cambria"/>
          <w:sz w:val="28"/>
          <w:szCs w:val="28"/>
        </w:rPr>
        <w:t>ches and methods enable find</w:t>
      </w:r>
      <w:r w:rsidR="001E0001" w:rsidRPr="00CC0B11">
        <w:rPr>
          <w:rFonts w:ascii="Cambria" w:hAnsi="Cambria"/>
          <w:sz w:val="28"/>
          <w:szCs w:val="28"/>
        </w:rPr>
        <w:t xml:space="preserve"> out</w:t>
      </w:r>
      <w:r w:rsidRPr="00CC0B11">
        <w:rPr>
          <w:rFonts w:ascii="Cambria" w:hAnsi="Cambria"/>
          <w:sz w:val="28"/>
          <w:szCs w:val="28"/>
        </w:rPr>
        <w:t xml:space="preserve"> credit risk and limit the risk. Bangladesh government has rules and endorsed wide strategies in regards to managing credit risk and all will undoubtedly pursue. When setting as far as possible financial investigator contemplates the customer's profile for the loan he needs to think about the quality of the borrower, motivation behind the credit, economic condition, and risk hunger. After completely fulfilling foundation data a financial investigator endorses the loan. Further, an investigator should screen every now and again its customer and its business to recoup the loan. As a major aspect of that, he frequently goes to customer visit and evaluates technique and attempts to distinguish any sort of weakening in the credit. He takes part in this screen procedure to recognize the current financial position of the customer, how the customer </w:t>
      </w:r>
      <w:r w:rsidRPr="00CC0B11">
        <w:rPr>
          <w:rFonts w:ascii="Cambria" w:hAnsi="Cambria"/>
          <w:sz w:val="28"/>
          <w:szCs w:val="28"/>
        </w:rPr>
        <w:lastRenderedPageBreak/>
        <w:t xml:space="preserve">is utilizing endorsed credit lines without any end in sight (Bangladesh Bank, 2016). </w:t>
      </w:r>
    </w:p>
    <w:p w:rsidR="0057041A" w:rsidRPr="00CC0B11" w:rsidRDefault="0057041A" w:rsidP="0057041A">
      <w:pPr>
        <w:spacing w:line="360" w:lineRule="auto"/>
        <w:jc w:val="both"/>
        <w:rPr>
          <w:rFonts w:ascii="Cambria" w:hAnsi="Cambria"/>
          <w:sz w:val="28"/>
          <w:szCs w:val="28"/>
        </w:rPr>
      </w:pPr>
      <w:r w:rsidRPr="00CC0B11">
        <w:rPr>
          <w:rFonts w:ascii="Cambria" w:hAnsi="Cambria"/>
          <w:sz w:val="28"/>
          <w:szCs w:val="28"/>
        </w:rPr>
        <w:t xml:space="preserve">"The impact of Risk Administration activities on Non-Bank Financial Organization of inspected Ghanaian credit associations was analyzed. Results demonstrate that Credit Risk administration has noteworthy positive relationship to the NBFI execution of the tested credit association which infers that for each expansion in NBFI execution through years came about because of an expansion of 5.35% of credit investigation, 1.14% in credit policy and choice, 7.79% in loan policy, 8.06% in observing, and 6.07% in loan misfortunes (default and collapses). There is additionally a positive connection </w:t>
      </w:r>
      <w:r w:rsidR="001E0001" w:rsidRPr="00CC0B11">
        <w:rPr>
          <w:rFonts w:ascii="Cambria" w:hAnsi="Cambria"/>
          <w:sz w:val="28"/>
          <w:szCs w:val="28"/>
        </w:rPr>
        <w:t>amongst</w:t>
      </w:r>
      <w:r w:rsidRPr="00CC0B11">
        <w:rPr>
          <w:rFonts w:ascii="Cambria" w:hAnsi="Cambria"/>
          <w:sz w:val="28"/>
          <w:szCs w:val="28"/>
        </w:rPr>
        <w:t xml:space="preserve"> NBFI and credit risk administration when it was investigated autonomously while it gave a positive relationship when broke down together with other execution pointers. Loan policy likewise has a positive critical association with NBFI execution. So also, credit investigation and credit policy and choice additionally apply negative impacts on NBFI execution demonstrating that the use and not proprietorship has the impact on NBFI execution. In a similar vein, loan misfortunes (default and disappointments) likewise have a positive connection with profit for NBFI. This outcome infers that the expansion in loan misfortunes likewise prompts an expansion consequently on NBFI execution" (</w:t>
      </w:r>
      <w:proofErr w:type="spellStart"/>
      <w:r w:rsidRPr="00CC0B11">
        <w:rPr>
          <w:rFonts w:ascii="Cambria" w:hAnsi="Cambria"/>
          <w:sz w:val="28"/>
          <w:szCs w:val="28"/>
        </w:rPr>
        <w:t>Koranteng</w:t>
      </w:r>
      <w:proofErr w:type="spellEnd"/>
      <w:r w:rsidRPr="00CC0B11">
        <w:rPr>
          <w:rFonts w:ascii="Cambria" w:hAnsi="Cambria"/>
          <w:sz w:val="28"/>
          <w:szCs w:val="28"/>
        </w:rPr>
        <w:t xml:space="preserve">, Honest, Maxwell, </w:t>
      </w:r>
      <w:proofErr w:type="spellStart"/>
      <w:r w:rsidRPr="00CC0B11">
        <w:rPr>
          <w:rFonts w:ascii="Cambria" w:hAnsi="Cambria"/>
          <w:sz w:val="28"/>
          <w:szCs w:val="28"/>
        </w:rPr>
        <w:t>Ntiamoah</w:t>
      </w:r>
      <w:proofErr w:type="spellEnd"/>
      <w:r w:rsidRPr="00CC0B11">
        <w:rPr>
          <w:rFonts w:ascii="Cambria" w:hAnsi="Cambria"/>
          <w:sz w:val="28"/>
          <w:szCs w:val="28"/>
        </w:rPr>
        <w:t xml:space="preserve">, 2016). </w:t>
      </w:r>
    </w:p>
    <w:p w:rsidR="00557F8B" w:rsidRPr="00CC0B11" w:rsidRDefault="0057041A" w:rsidP="0057041A">
      <w:pPr>
        <w:spacing w:line="360" w:lineRule="auto"/>
        <w:jc w:val="both"/>
        <w:rPr>
          <w:rFonts w:ascii="Cambria" w:hAnsi="Cambria"/>
          <w:b/>
        </w:rPr>
      </w:pPr>
      <w:r w:rsidRPr="00CC0B11">
        <w:rPr>
          <w:rFonts w:ascii="Cambria" w:hAnsi="Cambria"/>
          <w:sz w:val="28"/>
          <w:szCs w:val="28"/>
        </w:rPr>
        <w:t xml:space="preserve">All in all, there is a solid measurable and positive effect on the NBFI execution of business sectors on the off chance that it puts resources into credit risk administration. With the reason for building up the execution of Non-Bank Financial Establishment (NBFI), the administration ought to create an effective administration of credit risk administration. </w:t>
      </w:r>
      <w:r w:rsidR="00557F8B" w:rsidRPr="00CC0B11">
        <w:rPr>
          <w:rFonts w:ascii="Cambria" w:hAnsi="Cambria"/>
          <w:b/>
        </w:rPr>
        <w:br w:type="page"/>
      </w:r>
    </w:p>
    <w:p w:rsidR="00293615" w:rsidRPr="00CC0B11" w:rsidRDefault="00293615" w:rsidP="0028462F">
      <w:pPr>
        <w:spacing w:line="240" w:lineRule="auto"/>
        <w:contextualSpacing/>
        <w:rPr>
          <w:rFonts w:ascii="Cambria" w:hAnsi="Cambria"/>
          <w:b/>
          <w:sz w:val="72"/>
          <w:szCs w:val="72"/>
        </w:rPr>
      </w:pPr>
    </w:p>
    <w:p w:rsidR="00557F8B" w:rsidRPr="0028462F" w:rsidRDefault="00557F8B" w:rsidP="00557F8B">
      <w:pPr>
        <w:spacing w:line="240" w:lineRule="auto"/>
        <w:contextualSpacing/>
        <w:jc w:val="center"/>
        <w:rPr>
          <w:rFonts w:ascii="Cambria" w:hAnsi="Cambria"/>
          <w:sz w:val="60"/>
          <w:szCs w:val="60"/>
        </w:rPr>
      </w:pPr>
      <w:r w:rsidRPr="0028462F">
        <w:rPr>
          <w:rFonts w:ascii="Cambria" w:hAnsi="Cambria"/>
          <w:sz w:val="60"/>
          <w:szCs w:val="60"/>
        </w:rPr>
        <w:t>Chapter 2</w:t>
      </w:r>
    </w:p>
    <w:p w:rsidR="0028462F" w:rsidRPr="0028462F" w:rsidRDefault="0028462F" w:rsidP="00557F8B">
      <w:pPr>
        <w:spacing w:line="240" w:lineRule="auto"/>
        <w:contextualSpacing/>
        <w:jc w:val="center"/>
        <w:rPr>
          <w:rFonts w:ascii="Cambria" w:hAnsi="Cambria"/>
          <w:sz w:val="28"/>
          <w:szCs w:val="60"/>
        </w:rPr>
      </w:pPr>
    </w:p>
    <w:p w:rsidR="00557F8B" w:rsidRDefault="00557F8B" w:rsidP="00557F8B">
      <w:pPr>
        <w:spacing w:line="240" w:lineRule="auto"/>
        <w:contextualSpacing/>
        <w:jc w:val="center"/>
        <w:rPr>
          <w:rFonts w:ascii="Cambria" w:hAnsi="Cambria"/>
          <w:b/>
          <w:color w:val="943634" w:themeColor="accent2" w:themeShade="BF"/>
          <w:sz w:val="60"/>
          <w:szCs w:val="60"/>
        </w:rPr>
      </w:pPr>
      <w:r w:rsidRPr="00CC0B11">
        <w:rPr>
          <w:rFonts w:ascii="Cambria" w:hAnsi="Cambria"/>
          <w:b/>
          <w:color w:val="943634" w:themeColor="accent2" w:themeShade="BF"/>
          <w:sz w:val="60"/>
          <w:szCs w:val="60"/>
        </w:rPr>
        <w:t xml:space="preserve">Organizational </w:t>
      </w:r>
      <w:r w:rsidR="00064CE2">
        <w:rPr>
          <w:rFonts w:ascii="Cambria" w:hAnsi="Cambria"/>
          <w:b/>
          <w:color w:val="943634" w:themeColor="accent2" w:themeShade="BF"/>
          <w:sz w:val="60"/>
          <w:szCs w:val="60"/>
        </w:rPr>
        <w:t xml:space="preserve">Information of </w:t>
      </w:r>
    </w:p>
    <w:p w:rsidR="00064CE2" w:rsidRPr="00CC0B11" w:rsidRDefault="0028462F" w:rsidP="00557F8B">
      <w:pPr>
        <w:spacing w:line="240" w:lineRule="auto"/>
        <w:contextualSpacing/>
        <w:jc w:val="center"/>
        <w:rPr>
          <w:rFonts w:ascii="Cambria" w:hAnsi="Cambria"/>
          <w:b/>
          <w:color w:val="943634" w:themeColor="accent2" w:themeShade="BF"/>
          <w:sz w:val="60"/>
          <w:szCs w:val="60"/>
        </w:rPr>
      </w:pPr>
      <w:r>
        <w:rPr>
          <w:rFonts w:ascii="Cambria" w:hAnsi="Cambria"/>
          <w:b/>
          <w:noProof/>
        </w:rPr>
        <w:drawing>
          <wp:anchor distT="0" distB="0" distL="114300" distR="114300" simplePos="0" relativeHeight="251649024" behindDoc="0" locked="0" layoutInCell="1" allowOverlap="1">
            <wp:simplePos x="0" y="0"/>
            <wp:positionH relativeFrom="column">
              <wp:posOffset>457200</wp:posOffset>
            </wp:positionH>
            <wp:positionV relativeFrom="page">
              <wp:posOffset>3289935</wp:posOffset>
            </wp:positionV>
            <wp:extent cx="4591050" cy="2705100"/>
            <wp:effectExtent l="0" t="0" r="0" b="0"/>
            <wp:wrapThrough wrapText="bothSides">
              <wp:wrapPolygon edited="0">
                <wp:start x="0" y="0"/>
                <wp:lineTo x="0" y="21448"/>
                <wp:lineTo x="21510" y="21448"/>
                <wp:lineTo x="21510"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DLC in collaboration with BASIS-17-09-201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91050" cy="2705100"/>
                    </a:xfrm>
                    <a:prstGeom prst="rect">
                      <a:avLst/>
                    </a:prstGeom>
                  </pic:spPr>
                </pic:pic>
              </a:graphicData>
            </a:graphic>
            <wp14:sizeRelH relativeFrom="page">
              <wp14:pctWidth>0</wp14:pctWidth>
            </wp14:sizeRelH>
            <wp14:sizeRelV relativeFrom="page">
              <wp14:pctHeight>0</wp14:pctHeight>
            </wp14:sizeRelV>
          </wp:anchor>
        </w:drawing>
      </w:r>
      <w:r w:rsidR="00064CE2">
        <w:rPr>
          <w:rFonts w:ascii="Cambria" w:hAnsi="Cambria"/>
          <w:b/>
          <w:color w:val="943634" w:themeColor="accent2" w:themeShade="BF"/>
          <w:sz w:val="60"/>
          <w:szCs w:val="60"/>
        </w:rPr>
        <w:t>IDLC Finance Ltd</w:t>
      </w:r>
    </w:p>
    <w:p w:rsidR="00557F8B" w:rsidRPr="00CC0B11" w:rsidRDefault="00557F8B" w:rsidP="00557F8B">
      <w:pPr>
        <w:pStyle w:val="ListParagraph"/>
        <w:spacing w:line="240" w:lineRule="auto"/>
        <w:rPr>
          <w:rFonts w:ascii="Cambria" w:hAnsi="Cambria"/>
          <w:b/>
        </w:rPr>
      </w:pPr>
    </w:p>
    <w:p w:rsidR="00632040" w:rsidRPr="00CC0B11" w:rsidRDefault="00F80C83">
      <w:pPr>
        <w:rPr>
          <w:rFonts w:ascii="Cambria" w:hAnsi="Cambria"/>
          <w:b/>
        </w:rPr>
      </w:pPr>
      <w:r>
        <w:rPr>
          <w:rFonts w:ascii="Cambria" w:hAnsi="Cambria"/>
          <w:b/>
          <w:noProof/>
        </w:rPr>
        <w:drawing>
          <wp:anchor distT="0" distB="0" distL="114300" distR="114300" simplePos="0" relativeHeight="251648000" behindDoc="0" locked="0" layoutInCell="1" allowOverlap="1">
            <wp:simplePos x="0" y="0"/>
            <wp:positionH relativeFrom="column">
              <wp:posOffset>438150</wp:posOffset>
            </wp:positionH>
            <wp:positionV relativeFrom="page">
              <wp:posOffset>6129655</wp:posOffset>
            </wp:positionV>
            <wp:extent cx="4638675" cy="2206625"/>
            <wp:effectExtent l="0" t="0" r="0" b="0"/>
            <wp:wrapThrough wrapText="bothSides">
              <wp:wrapPolygon edited="0">
                <wp:start x="0" y="0"/>
                <wp:lineTo x="0" y="21445"/>
                <wp:lineTo x="21556" y="21445"/>
                <wp:lineTo x="21556"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DLC_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38675" cy="2206625"/>
                    </a:xfrm>
                    <a:prstGeom prst="rect">
                      <a:avLst/>
                    </a:prstGeom>
                  </pic:spPr>
                </pic:pic>
              </a:graphicData>
            </a:graphic>
            <wp14:sizeRelH relativeFrom="page">
              <wp14:pctWidth>0</wp14:pctWidth>
            </wp14:sizeRelH>
            <wp14:sizeRelV relativeFrom="page">
              <wp14:pctHeight>0</wp14:pctHeight>
            </wp14:sizeRelV>
          </wp:anchor>
        </w:drawing>
      </w:r>
      <w:r w:rsidR="00632040" w:rsidRPr="00CC0B11">
        <w:rPr>
          <w:rFonts w:ascii="Cambria" w:hAnsi="Cambria"/>
          <w:b/>
        </w:rPr>
        <w:br w:type="page"/>
      </w:r>
    </w:p>
    <w:p w:rsidR="00632040" w:rsidRPr="00CB27F0" w:rsidRDefault="00CB27F0" w:rsidP="001E0001">
      <w:pPr>
        <w:pStyle w:val="Heading1"/>
        <w:spacing w:line="360" w:lineRule="auto"/>
        <w:jc w:val="center"/>
        <w:rPr>
          <w:color w:val="632423" w:themeColor="accent2" w:themeShade="80"/>
        </w:rPr>
      </w:pPr>
      <w:bookmarkStart w:id="16" w:name="_Toc528644065"/>
      <w:r>
        <w:rPr>
          <w:color w:val="632423" w:themeColor="accent2" w:themeShade="80"/>
        </w:rPr>
        <w:lastRenderedPageBreak/>
        <w:t xml:space="preserve">2.1 </w:t>
      </w:r>
      <w:r w:rsidR="00632040" w:rsidRPr="00CB27F0">
        <w:rPr>
          <w:color w:val="632423" w:themeColor="accent2" w:themeShade="80"/>
        </w:rPr>
        <w:t>Background of IDLC Finance Limited</w:t>
      </w:r>
      <w:bookmarkEnd w:id="16"/>
    </w:p>
    <w:p w:rsidR="00632040" w:rsidRPr="001E0001" w:rsidRDefault="00632040" w:rsidP="001E0001">
      <w:pPr>
        <w:pStyle w:val="ListParagraph"/>
        <w:spacing w:line="360" w:lineRule="auto"/>
        <w:jc w:val="both"/>
        <w:rPr>
          <w:rFonts w:ascii="Cambria" w:hAnsi="Cambria"/>
          <w:sz w:val="28"/>
          <w:szCs w:val="28"/>
        </w:rPr>
      </w:pPr>
      <w:r w:rsidRPr="00CC0B11">
        <w:rPr>
          <w:rFonts w:ascii="Cambria" w:hAnsi="Cambria"/>
          <w:sz w:val="28"/>
          <w:szCs w:val="28"/>
        </w:rPr>
        <w:t>IDLC Finance</w:t>
      </w:r>
      <w:r w:rsidR="00D5659A">
        <w:rPr>
          <w:rFonts w:ascii="Cambria" w:hAnsi="Cambria"/>
          <w:sz w:val="28"/>
          <w:szCs w:val="28"/>
        </w:rPr>
        <w:t xml:space="preserve"> Limited, the primary leasing</w:t>
      </w:r>
      <w:r w:rsidRPr="00CC0B11">
        <w:rPr>
          <w:rFonts w:ascii="Cambria" w:hAnsi="Cambria"/>
          <w:sz w:val="28"/>
          <w:szCs w:val="28"/>
        </w:rPr>
        <w:t xml:space="preserve"> organization of Bangladesh, was built up in 1985. Its introduction to the world was really a community exertion between a few neighborhood and multinational financial institutions e.g. Global Finance Partnership (IFC), German Venture and Development Organization (DEG), </w:t>
      </w:r>
      <w:proofErr w:type="spellStart"/>
      <w:r w:rsidRPr="00CC0B11">
        <w:rPr>
          <w:rFonts w:ascii="Cambria" w:hAnsi="Cambria"/>
          <w:sz w:val="28"/>
          <w:szCs w:val="28"/>
        </w:rPr>
        <w:t>Kookmin</w:t>
      </w:r>
      <w:proofErr w:type="spellEnd"/>
      <w:r w:rsidRPr="00CC0B11">
        <w:rPr>
          <w:rFonts w:ascii="Cambria" w:hAnsi="Cambria"/>
          <w:sz w:val="28"/>
          <w:szCs w:val="28"/>
        </w:rPr>
        <w:t xml:space="preserve"> Bank, Korea Development Financing Enterprise, The Aga Khan Reserve for Economic Development, The City Bank Limited, IPDC of Bangladesh Limited, </w:t>
      </w:r>
      <w:proofErr w:type="spellStart"/>
      <w:r w:rsidRPr="00CC0B11">
        <w:rPr>
          <w:rFonts w:ascii="Cambria" w:hAnsi="Cambria"/>
          <w:sz w:val="28"/>
          <w:szCs w:val="28"/>
        </w:rPr>
        <w:t>Sadharan</w:t>
      </w:r>
      <w:proofErr w:type="spellEnd"/>
      <w:r w:rsidRPr="00CC0B11">
        <w:rPr>
          <w:rFonts w:ascii="Cambria" w:hAnsi="Cambria"/>
          <w:sz w:val="28"/>
          <w:szCs w:val="28"/>
        </w:rPr>
        <w:t xml:space="preserve"> </w:t>
      </w:r>
      <w:proofErr w:type="spellStart"/>
      <w:r w:rsidRPr="00CC0B11">
        <w:rPr>
          <w:rFonts w:ascii="Cambria" w:hAnsi="Cambria"/>
          <w:sz w:val="28"/>
          <w:szCs w:val="28"/>
        </w:rPr>
        <w:t>Bima</w:t>
      </w:r>
      <w:proofErr w:type="spellEnd"/>
      <w:r w:rsidRPr="00CC0B11">
        <w:rPr>
          <w:rFonts w:ascii="Cambria" w:hAnsi="Cambria"/>
          <w:sz w:val="28"/>
          <w:szCs w:val="28"/>
        </w:rPr>
        <w:t xml:space="preserve"> Company. With the development of this organization, the underlying outside shareholding of 49% was bit by bit being pulled back. The nearby supporters were taking the shareholding places of the organization lastly in </w:t>
      </w:r>
      <w:proofErr w:type="gramStart"/>
      <w:r w:rsidRPr="00CC0B11">
        <w:rPr>
          <w:rFonts w:ascii="Cambria" w:hAnsi="Cambria"/>
          <w:sz w:val="28"/>
          <w:szCs w:val="28"/>
        </w:rPr>
        <w:t>2009,</w:t>
      </w:r>
      <w:proofErr w:type="gramEnd"/>
      <w:r w:rsidRPr="00CC0B11">
        <w:rPr>
          <w:rFonts w:ascii="Cambria" w:hAnsi="Cambria"/>
          <w:sz w:val="28"/>
          <w:szCs w:val="28"/>
        </w:rPr>
        <w:t xml:space="preserve"> there was no shareholding that comes from outside of Bangladesh of the organization. </w:t>
      </w:r>
    </w:p>
    <w:p w:rsidR="00632040" w:rsidRPr="00CB27F0" w:rsidRDefault="00CB27F0" w:rsidP="001E0001">
      <w:pPr>
        <w:pStyle w:val="Heading1"/>
        <w:spacing w:line="360" w:lineRule="auto"/>
        <w:rPr>
          <w:color w:val="632423" w:themeColor="accent2" w:themeShade="80"/>
        </w:rPr>
      </w:pPr>
      <w:bookmarkStart w:id="17" w:name="_Toc528644066"/>
      <w:r>
        <w:rPr>
          <w:color w:val="632423" w:themeColor="accent2" w:themeShade="80"/>
        </w:rPr>
        <w:t xml:space="preserve">2.2 </w:t>
      </w:r>
      <w:r w:rsidR="00632040" w:rsidRPr="00CB27F0">
        <w:rPr>
          <w:color w:val="632423" w:themeColor="accent2" w:themeShade="80"/>
        </w:rPr>
        <w:t>About IDLC Finance Limited</w:t>
      </w:r>
      <w:bookmarkEnd w:id="17"/>
      <w:r w:rsidR="00632040" w:rsidRPr="00CB27F0">
        <w:rPr>
          <w:color w:val="632423" w:themeColor="accent2" w:themeShade="80"/>
        </w:rPr>
        <w:t xml:space="preserve"> </w:t>
      </w:r>
    </w:p>
    <w:p w:rsidR="00632040" w:rsidRPr="00CC0B11" w:rsidRDefault="00632040" w:rsidP="00632040">
      <w:pPr>
        <w:pStyle w:val="ListParagraph"/>
        <w:spacing w:line="360" w:lineRule="auto"/>
        <w:jc w:val="both"/>
        <w:rPr>
          <w:rFonts w:ascii="Cambria" w:hAnsi="Cambria"/>
          <w:sz w:val="28"/>
          <w:szCs w:val="28"/>
        </w:rPr>
      </w:pPr>
      <w:r w:rsidRPr="00CC0B11">
        <w:rPr>
          <w:rFonts w:ascii="Cambria" w:hAnsi="Cambria"/>
          <w:sz w:val="28"/>
          <w:szCs w:val="28"/>
        </w:rPr>
        <w:t xml:space="preserve">IDLC Finance Limited began its adventure, in 1985, as the main renting organization of the nation with multinational cooperation and the lead sponsorship of the Global Finance Enterprise (IFC) of the World Bank Gathering. Specialized help was given by the Korean Development Leasing Partnership (KDLC), the biggest leasing organization of the Republic of South Korea. </w:t>
      </w:r>
    </w:p>
    <w:p w:rsidR="00632040" w:rsidRPr="00CC0B11" w:rsidRDefault="00632040" w:rsidP="00632040">
      <w:pPr>
        <w:pStyle w:val="ListParagraph"/>
        <w:spacing w:line="360" w:lineRule="auto"/>
        <w:jc w:val="both"/>
        <w:rPr>
          <w:rFonts w:ascii="Cambria" w:hAnsi="Cambria"/>
          <w:sz w:val="16"/>
          <w:szCs w:val="16"/>
        </w:rPr>
      </w:pPr>
    </w:p>
    <w:p w:rsidR="00632040" w:rsidRPr="00CC0B11" w:rsidRDefault="00632040" w:rsidP="00632040">
      <w:pPr>
        <w:pStyle w:val="ListParagraph"/>
        <w:spacing w:line="360" w:lineRule="auto"/>
        <w:jc w:val="both"/>
        <w:rPr>
          <w:rFonts w:ascii="Cambria" w:hAnsi="Cambria"/>
          <w:sz w:val="28"/>
          <w:szCs w:val="28"/>
        </w:rPr>
      </w:pPr>
      <w:r w:rsidRPr="00CC0B11">
        <w:rPr>
          <w:rFonts w:ascii="Cambria" w:hAnsi="Cambria"/>
          <w:sz w:val="28"/>
          <w:szCs w:val="28"/>
        </w:rPr>
        <w:t xml:space="preserve">IDLC which has now risen as Bangladesh's driving multi-products financial institution, has among its outside investors, universal development offices, for example, Aga Khan Reserve for Economic Development (AKFED) and German Venture and Development Organization (DEG) other than the IFC. The other outside supporters including </w:t>
      </w:r>
      <w:proofErr w:type="spellStart"/>
      <w:r w:rsidRPr="00CC0B11">
        <w:rPr>
          <w:rFonts w:ascii="Cambria" w:hAnsi="Cambria"/>
          <w:sz w:val="28"/>
          <w:szCs w:val="28"/>
        </w:rPr>
        <w:t>Kookmin</w:t>
      </w:r>
      <w:proofErr w:type="spellEnd"/>
      <w:r w:rsidRPr="00CC0B11">
        <w:rPr>
          <w:rFonts w:ascii="Cambria" w:hAnsi="Cambria"/>
          <w:sz w:val="28"/>
          <w:szCs w:val="28"/>
        </w:rPr>
        <w:t xml:space="preserve"> Bank of the Republic of Korea notwithstanding </w:t>
      </w:r>
      <w:r w:rsidR="004F3585" w:rsidRPr="00CC0B11">
        <w:rPr>
          <w:rFonts w:ascii="Cambria" w:hAnsi="Cambria"/>
          <w:sz w:val="28"/>
          <w:szCs w:val="28"/>
        </w:rPr>
        <w:lastRenderedPageBreak/>
        <w:t>I</w:t>
      </w:r>
      <w:r w:rsidRPr="00CC0B11">
        <w:rPr>
          <w:rFonts w:ascii="Cambria" w:hAnsi="Cambria"/>
          <w:sz w:val="28"/>
          <w:szCs w:val="28"/>
        </w:rPr>
        <w:t xml:space="preserve">DLC and every one of these institutions together hold 47.3%% of the organization's offers. </w:t>
      </w:r>
    </w:p>
    <w:p w:rsidR="00632040" w:rsidRPr="00CC0B11" w:rsidRDefault="00632040" w:rsidP="00632040">
      <w:pPr>
        <w:pStyle w:val="ListParagraph"/>
        <w:spacing w:line="360" w:lineRule="auto"/>
        <w:jc w:val="both"/>
        <w:rPr>
          <w:rFonts w:ascii="Cambria" w:hAnsi="Cambria"/>
          <w:sz w:val="16"/>
          <w:szCs w:val="16"/>
        </w:rPr>
      </w:pPr>
    </w:p>
    <w:p w:rsidR="00557F8B" w:rsidRPr="00CC0B11" w:rsidRDefault="00632040" w:rsidP="00632040">
      <w:pPr>
        <w:pStyle w:val="ListParagraph"/>
        <w:spacing w:line="360" w:lineRule="auto"/>
        <w:jc w:val="both"/>
        <w:rPr>
          <w:rFonts w:ascii="Cambria" w:hAnsi="Cambria"/>
          <w:sz w:val="28"/>
          <w:szCs w:val="28"/>
        </w:rPr>
      </w:pPr>
      <w:r w:rsidRPr="00CC0B11">
        <w:rPr>
          <w:rFonts w:ascii="Cambria" w:hAnsi="Cambria"/>
          <w:sz w:val="28"/>
          <w:szCs w:val="28"/>
        </w:rPr>
        <w:t xml:space="preserve">Five Bangladeshi financial institutions-The City Bank Ltd, </w:t>
      </w:r>
      <w:proofErr w:type="spellStart"/>
      <w:r w:rsidRPr="00CC0B11">
        <w:rPr>
          <w:rFonts w:ascii="Cambria" w:hAnsi="Cambria"/>
          <w:sz w:val="28"/>
          <w:szCs w:val="28"/>
        </w:rPr>
        <w:t>Sadharan</w:t>
      </w:r>
      <w:proofErr w:type="spellEnd"/>
      <w:r w:rsidRPr="00CC0B11">
        <w:rPr>
          <w:rFonts w:ascii="Cambria" w:hAnsi="Cambria"/>
          <w:sz w:val="28"/>
          <w:szCs w:val="28"/>
        </w:rPr>
        <w:t xml:space="preserve"> </w:t>
      </w:r>
      <w:proofErr w:type="spellStart"/>
      <w:r w:rsidRPr="00CC0B11">
        <w:rPr>
          <w:rFonts w:ascii="Cambria" w:hAnsi="Cambria"/>
          <w:sz w:val="28"/>
          <w:szCs w:val="28"/>
        </w:rPr>
        <w:t>Bima</w:t>
      </w:r>
      <w:proofErr w:type="spellEnd"/>
      <w:r w:rsidRPr="00CC0B11">
        <w:rPr>
          <w:rFonts w:ascii="Cambria" w:hAnsi="Cambria"/>
          <w:sz w:val="28"/>
          <w:szCs w:val="28"/>
        </w:rPr>
        <w:t xml:space="preserve"> </w:t>
      </w:r>
      <w:r w:rsidR="005F0E1A" w:rsidRPr="00CC0B11">
        <w:rPr>
          <w:rFonts w:ascii="Cambria" w:hAnsi="Cambria"/>
          <w:sz w:val="28"/>
          <w:szCs w:val="28"/>
        </w:rPr>
        <w:t>Corporation</w:t>
      </w:r>
      <w:r w:rsidRPr="00CC0B11">
        <w:rPr>
          <w:rFonts w:ascii="Cambria" w:hAnsi="Cambria"/>
          <w:sz w:val="28"/>
          <w:szCs w:val="28"/>
        </w:rPr>
        <w:t xml:space="preserve">, Commercial Bank Ltd, </w:t>
      </w:r>
      <w:proofErr w:type="spellStart"/>
      <w:r w:rsidRPr="00CC0B11">
        <w:rPr>
          <w:rFonts w:ascii="Cambria" w:hAnsi="Cambria"/>
          <w:sz w:val="28"/>
          <w:szCs w:val="28"/>
        </w:rPr>
        <w:t>Eskayef</w:t>
      </w:r>
      <w:proofErr w:type="spellEnd"/>
      <w:r w:rsidRPr="00CC0B11">
        <w:rPr>
          <w:rFonts w:ascii="Cambria" w:hAnsi="Cambria"/>
          <w:sz w:val="28"/>
          <w:szCs w:val="28"/>
        </w:rPr>
        <w:t xml:space="preserve"> Bangladesh Ltd, Reliance insurance Ltd, and the overall population hold the staying 52.7%. IDLC is the recorded individual from Dhaka Stock exchange.</w:t>
      </w:r>
    </w:p>
    <w:p w:rsidR="005F0E1A" w:rsidRPr="00CC0B11" w:rsidRDefault="005F0E1A" w:rsidP="005F0E1A">
      <w:pPr>
        <w:pStyle w:val="ListParagraph"/>
        <w:spacing w:line="360" w:lineRule="auto"/>
        <w:jc w:val="both"/>
        <w:rPr>
          <w:rFonts w:ascii="Cambria" w:hAnsi="Cambria"/>
          <w:sz w:val="28"/>
          <w:szCs w:val="28"/>
        </w:rPr>
      </w:pPr>
      <w:r w:rsidRPr="00CC0B11">
        <w:rPr>
          <w:rFonts w:ascii="Cambria" w:hAnsi="Cambria"/>
          <w:sz w:val="28"/>
          <w:szCs w:val="28"/>
        </w:rPr>
        <w:t xml:space="preserve">The interesting institutional shareholding structure involving for the most part of financial institutions causes the organization to continually create through sharing of understanding and expert methodology at the most elevated policy-production level. </w:t>
      </w:r>
    </w:p>
    <w:p w:rsidR="005F0E1A" w:rsidRPr="00CC0B11" w:rsidRDefault="005F0E1A" w:rsidP="005F0E1A">
      <w:pPr>
        <w:pStyle w:val="ListParagraph"/>
        <w:spacing w:line="360" w:lineRule="auto"/>
        <w:jc w:val="both"/>
        <w:rPr>
          <w:rFonts w:ascii="Cambria" w:hAnsi="Cambria"/>
          <w:sz w:val="16"/>
          <w:szCs w:val="16"/>
        </w:rPr>
      </w:pPr>
    </w:p>
    <w:p w:rsidR="005F0E1A" w:rsidRPr="00CC0B11" w:rsidRDefault="005F0E1A" w:rsidP="005F0E1A">
      <w:pPr>
        <w:pStyle w:val="ListParagraph"/>
        <w:spacing w:line="360" w:lineRule="auto"/>
        <w:jc w:val="both"/>
        <w:rPr>
          <w:rFonts w:ascii="Cambria" w:hAnsi="Cambria"/>
          <w:sz w:val="28"/>
          <w:szCs w:val="28"/>
        </w:rPr>
      </w:pPr>
      <w:r w:rsidRPr="00CC0B11">
        <w:rPr>
          <w:rFonts w:ascii="Cambria" w:hAnsi="Cambria"/>
          <w:sz w:val="28"/>
          <w:szCs w:val="28"/>
        </w:rPr>
        <w:t xml:space="preserve">IDLC offers a diverse exhibit of financial services and answers for institutional and singular customers to meet their differing and remarkable prerequisites. The item contributions incorporate Lease Finance, Term Finance, land Finance, Here and now Finance, Corporate Finance, Vendor Keeping money, term deposit Plans, Debentures, and Corporate Warning Services. </w:t>
      </w:r>
    </w:p>
    <w:p w:rsidR="005F0E1A" w:rsidRPr="00CC0B11" w:rsidRDefault="005F0E1A" w:rsidP="005F0E1A">
      <w:pPr>
        <w:pStyle w:val="ListParagraph"/>
        <w:spacing w:line="360" w:lineRule="auto"/>
        <w:jc w:val="both"/>
        <w:rPr>
          <w:rFonts w:ascii="Cambria" w:hAnsi="Cambria"/>
          <w:sz w:val="16"/>
          <w:szCs w:val="16"/>
        </w:rPr>
      </w:pPr>
    </w:p>
    <w:p w:rsidR="005F0E1A" w:rsidRPr="00CC0B11" w:rsidRDefault="005F0E1A" w:rsidP="005F0E1A">
      <w:pPr>
        <w:pStyle w:val="ListParagraph"/>
        <w:spacing w:line="360" w:lineRule="auto"/>
        <w:jc w:val="both"/>
        <w:rPr>
          <w:rFonts w:ascii="Cambria" w:hAnsi="Cambria"/>
          <w:sz w:val="28"/>
          <w:szCs w:val="28"/>
        </w:rPr>
      </w:pPr>
      <w:r w:rsidRPr="00CC0B11">
        <w:rPr>
          <w:rFonts w:ascii="Cambria" w:hAnsi="Cambria"/>
          <w:sz w:val="28"/>
          <w:szCs w:val="28"/>
        </w:rPr>
        <w:t xml:space="preserve">The vision of IDLC Finance Limited is to end up the best performing and most imaginative financial arrangements supplier in the nation. To accomplishing this vision and objective it is essential to taking due consideration of the majority of our constituents, especially the investors, clients and workforces. </w:t>
      </w:r>
    </w:p>
    <w:p w:rsidR="005F0E1A" w:rsidRPr="00CC0B11" w:rsidRDefault="005F0E1A" w:rsidP="005F0E1A">
      <w:pPr>
        <w:pStyle w:val="ListParagraph"/>
        <w:spacing w:line="360" w:lineRule="auto"/>
        <w:jc w:val="both"/>
        <w:rPr>
          <w:rFonts w:ascii="Cambria" w:hAnsi="Cambria"/>
          <w:sz w:val="16"/>
          <w:szCs w:val="16"/>
        </w:rPr>
      </w:pPr>
    </w:p>
    <w:p w:rsidR="005F0E1A" w:rsidRPr="00CC0B11" w:rsidRDefault="005F0E1A" w:rsidP="005F0E1A">
      <w:pPr>
        <w:pStyle w:val="ListParagraph"/>
        <w:spacing w:line="360" w:lineRule="auto"/>
        <w:jc w:val="both"/>
        <w:rPr>
          <w:rFonts w:ascii="Cambria" w:hAnsi="Cambria"/>
          <w:sz w:val="28"/>
          <w:szCs w:val="28"/>
        </w:rPr>
      </w:pPr>
      <w:r w:rsidRPr="00CC0B11">
        <w:rPr>
          <w:rFonts w:ascii="Cambria" w:hAnsi="Cambria"/>
          <w:sz w:val="28"/>
          <w:szCs w:val="28"/>
        </w:rPr>
        <w:t xml:space="preserve">The corporate theory is release their capacities with legitimate responsibility for activities and results and visually impaired themselves to the most elevated moral gauges. </w:t>
      </w:r>
    </w:p>
    <w:p w:rsidR="005F0E1A" w:rsidRDefault="005F0E1A" w:rsidP="005F0E1A">
      <w:pPr>
        <w:pStyle w:val="ListParagraph"/>
        <w:spacing w:line="360" w:lineRule="auto"/>
        <w:jc w:val="both"/>
        <w:rPr>
          <w:rFonts w:ascii="Cambria" w:hAnsi="Cambria"/>
          <w:sz w:val="16"/>
          <w:szCs w:val="16"/>
        </w:rPr>
      </w:pPr>
    </w:p>
    <w:p w:rsidR="00191198" w:rsidRDefault="00191198" w:rsidP="005F0E1A">
      <w:pPr>
        <w:pStyle w:val="ListParagraph"/>
        <w:spacing w:line="360" w:lineRule="auto"/>
        <w:jc w:val="both"/>
        <w:rPr>
          <w:rFonts w:ascii="Cambria" w:hAnsi="Cambria"/>
          <w:sz w:val="16"/>
          <w:szCs w:val="16"/>
        </w:rPr>
      </w:pPr>
    </w:p>
    <w:p w:rsidR="00191198" w:rsidRPr="00CC0B11" w:rsidRDefault="00191198" w:rsidP="005F0E1A">
      <w:pPr>
        <w:pStyle w:val="ListParagraph"/>
        <w:spacing w:line="360" w:lineRule="auto"/>
        <w:jc w:val="both"/>
        <w:rPr>
          <w:rFonts w:ascii="Cambria" w:hAnsi="Cambria"/>
          <w:sz w:val="16"/>
          <w:szCs w:val="16"/>
        </w:rPr>
      </w:pPr>
    </w:p>
    <w:p w:rsidR="005F0E1A" w:rsidRPr="00CB27F0" w:rsidRDefault="00CB27F0" w:rsidP="001E0001">
      <w:pPr>
        <w:pStyle w:val="Heading1"/>
        <w:spacing w:line="360" w:lineRule="auto"/>
        <w:rPr>
          <w:color w:val="632423" w:themeColor="accent2" w:themeShade="80"/>
        </w:rPr>
      </w:pPr>
      <w:bookmarkStart w:id="18" w:name="_Toc528644067"/>
      <w:r>
        <w:rPr>
          <w:color w:val="632423" w:themeColor="accent2" w:themeShade="80"/>
        </w:rPr>
        <w:lastRenderedPageBreak/>
        <w:t xml:space="preserve">2.3 </w:t>
      </w:r>
      <w:r w:rsidR="005F0E1A" w:rsidRPr="00CB27F0">
        <w:rPr>
          <w:color w:val="632423" w:themeColor="accent2" w:themeShade="80"/>
        </w:rPr>
        <w:t>The vision of IDLC Finance Ltd</w:t>
      </w:r>
      <w:bookmarkEnd w:id="18"/>
      <w:r w:rsidR="005F0E1A" w:rsidRPr="00CB27F0">
        <w:rPr>
          <w:color w:val="632423" w:themeColor="accent2" w:themeShade="80"/>
        </w:rPr>
        <w:t xml:space="preserve"> </w:t>
      </w:r>
    </w:p>
    <w:p w:rsidR="005F0E1A" w:rsidRPr="00CC0B11" w:rsidRDefault="005F0E1A" w:rsidP="005F0E1A">
      <w:pPr>
        <w:pStyle w:val="ListParagraph"/>
        <w:spacing w:line="360" w:lineRule="auto"/>
        <w:jc w:val="both"/>
        <w:rPr>
          <w:rFonts w:ascii="Cambria" w:hAnsi="Cambria"/>
          <w:sz w:val="28"/>
          <w:szCs w:val="28"/>
        </w:rPr>
      </w:pPr>
      <w:r w:rsidRPr="00CC0B11">
        <w:rPr>
          <w:rFonts w:ascii="Cambria" w:hAnsi="Cambria"/>
          <w:sz w:val="28"/>
          <w:szCs w:val="28"/>
        </w:rPr>
        <w:t xml:space="preserve">IDLC Finance Ltd will be the best financial brand in Bangladesh. </w:t>
      </w:r>
    </w:p>
    <w:p w:rsidR="005F0E1A" w:rsidRPr="00CC0B11" w:rsidRDefault="005F0E1A" w:rsidP="005F0E1A">
      <w:pPr>
        <w:pStyle w:val="ListParagraph"/>
        <w:spacing w:line="360" w:lineRule="auto"/>
        <w:jc w:val="both"/>
        <w:rPr>
          <w:rFonts w:ascii="Cambria" w:hAnsi="Cambria"/>
          <w:sz w:val="16"/>
          <w:szCs w:val="16"/>
        </w:rPr>
      </w:pPr>
    </w:p>
    <w:p w:rsidR="005F0E1A" w:rsidRPr="00CB27F0" w:rsidRDefault="00CB27F0" w:rsidP="001E0001">
      <w:pPr>
        <w:pStyle w:val="Heading1"/>
        <w:spacing w:line="360" w:lineRule="auto"/>
        <w:rPr>
          <w:color w:val="632423" w:themeColor="accent2" w:themeShade="80"/>
        </w:rPr>
      </w:pPr>
      <w:bookmarkStart w:id="19" w:name="_Toc528644068"/>
      <w:r>
        <w:rPr>
          <w:color w:val="632423" w:themeColor="accent2" w:themeShade="80"/>
        </w:rPr>
        <w:t xml:space="preserve">2.4 </w:t>
      </w:r>
      <w:r w:rsidR="005F0E1A" w:rsidRPr="00CB27F0">
        <w:rPr>
          <w:color w:val="632423" w:themeColor="accent2" w:themeShade="80"/>
        </w:rPr>
        <w:t>The mission of IDLC Finance Ltd</w:t>
      </w:r>
      <w:bookmarkEnd w:id="19"/>
      <w:r w:rsidR="005F0E1A" w:rsidRPr="00CB27F0">
        <w:rPr>
          <w:color w:val="632423" w:themeColor="accent2" w:themeShade="80"/>
        </w:rPr>
        <w:t xml:space="preserve"> </w:t>
      </w:r>
    </w:p>
    <w:p w:rsidR="005F0E1A" w:rsidRPr="00CC0B11" w:rsidRDefault="005F0E1A" w:rsidP="005F0E1A">
      <w:pPr>
        <w:pStyle w:val="ListParagraph"/>
        <w:spacing w:line="360" w:lineRule="auto"/>
        <w:jc w:val="both"/>
        <w:rPr>
          <w:rFonts w:ascii="Cambria" w:hAnsi="Cambria"/>
          <w:sz w:val="28"/>
          <w:szCs w:val="28"/>
        </w:rPr>
      </w:pPr>
      <w:r w:rsidRPr="00CC0B11">
        <w:rPr>
          <w:rFonts w:ascii="Cambria" w:hAnsi="Cambria"/>
          <w:sz w:val="28"/>
          <w:szCs w:val="28"/>
        </w:rPr>
        <w:t xml:space="preserve">We will center </w:t>
      </w:r>
      <w:r w:rsidR="001E0001" w:rsidRPr="00CC0B11">
        <w:rPr>
          <w:rFonts w:ascii="Cambria" w:hAnsi="Cambria"/>
          <w:sz w:val="28"/>
          <w:szCs w:val="28"/>
        </w:rPr>
        <w:t>on</w:t>
      </w:r>
      <w:r w:rsidRPr="00CC0B11">
        <w:rPr>
          <w:rFonts w:ascii="Cambria" w:hAnsi="Cambria"/>
          <w:sz w:val="28"/>
          <w:szCs w:val="28"/>
        </w:rPr>
        <w:t xml:space="preserve"> quality growth, predominant client encounter and supportable business practices.</w:t>
      </w:r>
    </w:p>
    <w:p w:rsidR="005F0E1A" w:rsidRPr="00CC0B11" w:rsidRDefault="00514FAB" w:rsidP="005F0E1A">
      <w:pPr>
        <w:pStyle w:val="ListParagraph"/>
        <w:spacing w:line="360" w:lineRule="auto"/>
        <w:jc w:val="both"/>
        <w:rPr>
          <w:rFonts w:ascii="Cambria" w:hAnsi="Cambria"/>
          <w:sz w:val="28"/>
          <w:szCs w:val="28"/>
        </w:rPr>
      </w:pPr>
      <w:r w:rsidRPr="00CC0B11">
        <w:rPr>
          <w:rFonts w:ascii="Cambria" w:hAnsi="Cambria"/>
          <w:sz w:val="28"/>
          <w:szCs w:val="28"/>
        </w:rPr>
        <w:t xml:space="preserve"> </w:t>
      </w:r>
    </w:p>
    <w:p w:rsidR="00834CB0" w:rsidRPr="00CB27F0" w:rsidRDefault="00CB27F0" w:rsidP="001E0001">
      <w:pPr>
        <w:pStyle w:val="Heading1"/>
        <w:spacing w:line="360" w:lineRule="auto"/>
        <w:rPr>
          <w:color w:val="632423" w:themeColor="accent2" w:themeShade="80"/>
        </w:rPr>
      </w:pPr>
      <w:bookmarkStart w:id="20" w:name="_Toc528644069"/>
      <w:r>
        <w:rPr>
          <w:color w:val="632423" w:themeColor="accent2" w:themeShade="80"/>
        </w:rPr>
        <w:t xml:space="preserve">2.5 </w:t>
      </w:r>
      <w:r w:rsidR="00E13F4F" w:rsidRPr="00CB27F0">
        <w:rPr>
          <w:color w:val="632423" w:themeColor="accent2" w:themeShade="80"/>
        </w:rPr>
        <w:t>Targets of IDLC Finance Ltd</w:t>
      </w:r>
      <w:bookmarkEnd w:id="20"/>
      <w:r w:rsidR="00834CB0" w:rsidRPr="00CB27F0">
        <w:rPr>
          <w:color w:val="632423" w:themeColor="accent2" w:themeShade="80"/>
        </w:rPr>
        <w:t xml:space="preserve"> </w:t>
      </w:r>
    </w:p>
    <w:p w:rsidR="00834CB0" w:rsidRPr="00CC0B11" w:rsidRDefault="00834CB0" w:rsidP="00E13F4F">
      <w:pPr>
        <w:pStyle w:val="ListParagraph"/>
        <w:numPr>
          <w:ilvl w:val="0"/>
          <w:numId w:val="11"/>
        </w:numPr>
        <w:spacing w:line="360" w:lineRule="auto"/>
        <w:jc w:val="both"/>
        <w:rPr>
          <w:rFonts w:ascii="Cambria" w:hAnsi="Cambria"/>
          <w:sz w:val="28"/>
          <w:szCs w:val="28"/>
        </w:rPr>
      </w:pPr>
      <w:r w:rsidRPr="00CC0B11">
        <w:rPr>
          <w:rFonts w:ascii="Cambria" w:hAnsi="Cambria"/>
          <w:sz w:val="28"/>
          <w:szCs w:val="28"/>
        </w:rPr>
        <w:t xml:space="preserve">Grow and build up ability. </w:t>
      </w:r>
    </w:p>
    <w:p w:rsidR="00E13F4F" w:rsidRPr="00CC0B11" w:rsidRDefault="00834CB0" w:rsidP="00E13F4F">
      <w:pPr>
        <w:pStyle w:val="ListParagraph"/>
        <w:numPr>
          <w:ilvl w:val="0"/>
          <w:numId w:val="11"/>
        </w:numPr>
        <w:spacing w:line="360" w:lineRule="auto"/>
        <w:jc w:val="both"/>
        <w:rPr>
          <w:rFonts w:ascii="Cambria" w:hAnsi="Cambria"/>
          <w:sz w:val="28"/>
          <w:szCs w:val="28"/>
        </w:rPr>
      </w:pPr>
      <w:r w:rsidRPr="00CC0B11">
        <w:rPr>
          <w:rFonts w:ascii="Cambria" w:hAnsi="Cambria"/>
          <w:sz w:val="28"/>
          <w:szCs w:val="28"/>
        </w:rPr>
        <w:t xml:space="preserve">Fully use the new core managing a banking platform. </w:t>
      </w:r>
      <w:r w:rsidRPr="00CC0B11">
        <w:rPr>
          <w:rFonts w:ascii="Cambria" w:hAnsi="Cambria"/>
          <w:sz w:val="28"/>
          <w:szCs w:val="28"/>
        </w:rPr>
        <w:tab/>
      </w:r>
    </w:p>
    <w:p w:rsidR="00834CB0" w:rsidRPr="00CC0B11" w:rsidRDefault="00834CB0" w:rsidP="00E13F4F">
      <w:pPr>
        <w:pStyle w:val="ListParagraph"/>
        <w:numPr>
          <w:ilvl w:val="0"/>
          <w:numId w:val="11"/>
        </w:numPr>
        <w:spacing w:line="360" w:lineRule="auto"/>
        <w:jc w:val="both"/>
        <w:rPr>
          <w:rFonts w:ascii="Cambria" w:hAnsi="Cambria"/>
          <w:sz w:val="28"/>
          <w:szCs w:val="28"/>
        </w:rPr>
      </w:pPr>
      <w:r w:rsidRPr="00CC0B11">
        <w:rPr>
          <w:rFonts w:ascii="Cambria" w:hAnsi="Cambria"/>
          <w:sz w:val="28"/>
          <w:szCs w:val="28"/>
        </w:rPr>
        <w:t xml:space="preserve">Optimize distribution point. </w:t>
      </w:r>
    </w:p>
    <w:p w:rsidR="00834CB0" w:rsidRPr="00CC0B11" w:rsidRDefault="00834CB0" w:rsidP="00E13F4F">
      <w:pPr>
        <w:pStyle w:val="ListParagraph"/>
        <w:numPr>
          <w:ilvl w:val="0"/>
          <w:numId w:val="11"/>
        </w:numPr>
        <w:spacing w:line="360" w:lineRule="auto"/>
        <w:jc w:val="both"/>
        <w:rPr>
          <w:rFonts w:ascii="Cambria" w:hAnsi="Cambria"/>
          <w:sz w:val="28"/>
          <w:szCs w:val="28"/>
        </w:rPr>
      </w:pPr>
      <w:r w:rsidRPr="00CC0B11">
        <w:rPr>
          <w:rFonts w:ascii="Cambria" w:hAnsi="Cambria"/>
          <w:sz w:val="28"/>
          <w:szCs w:val="28"/>
        </w:rPr>
        <w:t xml:space="preserve">Grow and broaden financing sources </w:t>
      </w:r>
    </w:p>
    <w:p w:rsidR="00834CB0" w:rsidRPr="00CC0B11" w:rsidRDefault="00834CB0" w:rsidP="00E13F4F">
      <w:pPr>
        <w:pStyle w:val="ListParagraph"/>
        <w:numPr>
          <w:ilvl w:val="0"/>
          <w:numId w:val="11"/>
        </w:numPr>
        <w:spacing w:line="360" w:lineRule="auto"/>
        <w:jc w:val="both"/>
        <w:rPr>
          <w:rFonts w:ascii="Cambria" w:hAnsi="Cambria"/>
          <w:sz w:val="28"/>
          <w:szCs w:val="28"/>
        </w:rPr>
      </w:pPr>
      <w:r w:rsidRPr="00CC0B11">
        <w:rPr>
          <w:rFonts w:ascii="Cambria" w:hAnsi="Cambria"/>
          <w:sz w:val="28"/>
          <w:szCs w:val="28"/>
        </w:rPr>
        <w:t xml:space="preserve">Grow deals and service capacities in the Shopper Division </w:t>
      </w:r>
    </w:p>
    <w:p w:rsidR="00834CB0" w:rsidRPr="00CC0B11" w:rsidRDefault="00834CB0" w:rsidP="00E13F4F">
      <w:pPr>
        <w:pStyle w:val="ListParagraph"/>
        <w:numPr>
          <w:ilvl w:val="0"/>
          <w:numId w:val="11"/>
        </w:numPr>
        <w:spacing w:line="360" w:lineRule="auto"/>
        <w:jc w:val="both"/>
        <w:rPr>
          <w:rFonts w:ascii="Cambria" w:hAnsi="Cambria"/>
          <w:sz w:val="28"/>
          <w:szCs w:val="28"/>
        </w:rPr>
      </w:pPr>
      <w:r w:rsidRPr="00CC0B11">
        <w:rPr>
          <w:rFonts w:ascii="Cambria" w:hAnsi="Cambria"/>
          <w:sz w:val="28"/>
          <w:szCs w:val="28"/>
        </w:rPr>
        <w:t xml:space="preserve">Aggressively enhance the SME portfolio. </w:t>
      </w:r>
    </w:p>
    <w:p w:rsidR="00834CB0" w:rsidRPr="00CC0B11" w:rsidRDefault="00834CB0" w:rsidP="00E13F4F">
      <w:pPr>
        <w:pStyle w:val="ListParagraph"/>
        <w:numPr>
          <w:ilvl w:val="0"/>
          <w:numId w:val="11"/>
        </w:numPr>
        <w:spacing w:line="360" w:lineRule="auto"/>
        <w:jc w:val="both"/>
        <w:rPr>
          <w:rFonts w:ascii="Cambria" w:hAnsi="Cambria"/>
          <w:sz w:val="28"/>
          <w:szCs w:val="28"/>
        </w:rPr>
      </w:pPr>
      <w:r w:rsidRPr="00CC0B11">
        <w:rPr>
          <w:rFonts w:ascii="Cambria" w:hAnsi="Cambria"/>
          <w:sz w:val="28"/>
          <w:szCs w:val="28"/>
        </w:rPr>
        <w:t xml:space="preserve">Focus on top-level customers in the </w:t>
      </w:r>
      <w:proofErr w:type="gramStart"/>
      <w:r w:rsidRPr="00CC0B11">
        <w:rPr>
          <w:rFonts w:ascii="Cambria" w:hAnsi="Cambria"/>
          <w:sz w:val="28"/>
          <w:szCs w:val="28"/>
        </w:rPr>
        <w:t>Corporate</w:t>
      </w:r>
      <w:proofErr w:type="gramEnd"/>
      <w:r w:rsidRPr="00CC0B11">
        <w:rPr>
          <w:rFonts w:ascii="Cambria" w:hAnsi="Cambria"/>
          <w:sz w:val="28"/>
          <w:szCs w:val="28"/>
        </w:rPr>
        <w:t xml:space="preserve"> section. </w:t>
      </w:r>
    </w:p>
    <w:p w:rsidR="00834CB0" w:rsidRPr="00CC0B11" w:rsidRDefault="00834CB0" w:rsidP="00E13F4F">
      <w:pPr>
        <w:pStyle w:val="ListParagraph"/>
        <w:numPr>
          <w:ilvl w:val="0"/>
          <w:numId w:val="11"/>
        </w:numPr>
        <w:spacing w:line="360" w:lineRule="auto"/>
        <w:jc w:val="both"/>
        <w:rPr>
          <w:rFonts w:ascii="Cambria" w:hAnsi="Cambria"/>
          <w:sz w:val="28"/>
          <w:szCs w:val="28"/>
        </w:rPr>
      </w:pPr>
      <w:r w:rsidRPr="00CC0B11">
        <w:rPr>
          <w:rFonts w:ascii="Cambria" w:hAnsi="Cambria"/>
          <w:sz w:val="28"/>
          <w:szCs w:val="28"/>
        </w:rPr>
        <w:t xml:space="preserve">Consolidate capital market activities and upgrade abilities. </w:t>
      </w:r>
    </w:p>
    <w:p w:rsidR="00834CB0" w:rsidRPr="001E0001" w:rsidRDefault="00834CB0" w:rsidP="001E0001">
      <w:pPr>
        <w:pStyle w:val="ListParagraph"/>
        <w:numPr>
          <w:ilvl w:val="0"/>
          <w:numId w:val="11"/>
        </w:numPr>
        <w:spacing w:line="360" w:lineRule="auto"/>
        <w:jc w:val="both"/>
        <w:rPr>
          <w:rFonts w:ascii="Cambria" w:hAnsi="Cambria"/>
          <w:sz w:val="28"/>
          <w:szCs w:val="28"/>
        </w:rPr>
      </w:pPr>
      <w:r w:rsidRPr="00CC0B11">
        <w:rPr>
          <w:rFonts w:ascii="Cambria" w:hAnsi="Cambria"/>
          <w:sz w:val="28"/>
          <w:szCs w:val="28"/>
        </w:rPr>
        <w:t>Embrace universally acknowledged corporate administration and adaptable</w:t>
      </w:r>
      <w:r w:rsidR="00E13F4F" w:rsidRPr="00CC0B11">
        <w:rPr>
          <w:rFonts w:ascii="Cambria" w:hAnsi="Cambria"/>
          <w:sz w:val="28"/>
          <w:szCs w:val="28"/>
        </w:rPr>
        <w:t xml:space="preserve"> </w:t>
      </w:r>
      <w:r w:rsidRPr="00CC0B11">
        <w:rPr>
          <w:rFonts w:ascii="Cambria" w:hAnsi="Cambria"/>
          <w:sz w:val="28"/>
          <w:szCs w:val="28"/>
        </w:rPr>
        <w:t xml:space="preserve">business work activities. </w:t>
      </w:r>
    </w:p>
    <w:p w:rsidR="00834CB0" w:rsidRPr="00CB27F0" w:rsidRDefault="00CB27F0" w:rsidP="001E0001">
      <w:pPr>
        <w:pStyle w:val="Heading1"/>
        <w:spacing w:line="360" w:lineRule="auto"/>
        <w:rPr>
          <w:color w:val="632423" w:themeColor="accent2" w:themeShade="80"/>
        </w:rPr>
      </w:pPr>
      <w:bookmarkStart w:id="21" w:name="_Toc528644070"/>
      <w:r>
        <w:rPr>
          <w:color w:val="632423" w:themeColor="accent2" w:themeShade="80"/>
        </w:rPr>
        <w:t xml:space="preserve">2.6 </w:t>
      </w:r>
      <w:r w:rsidR="00E13F4F" w:rsidRPr="00CB27F0">
        <w:rPr>
          <w:color w:val="632423" w:themeColor="accent2" w:themeShade="80"/>
        </w:rPr>
        <w:t>Core</w:t>
      </w:r>
      <w:r w:rsidR="00834CB0" w:rsidRPr="00CB27F0">
        <w:rPr>
          <w:color w:val="632423" w:themeColor="accent2" w:themeShade="80"/>
        </w:rPr>
        <w:t xml:space="preserve"> Qualities:</w:t>
      </w:r>
      <w:bookmarkEnd w:id="21"/>
      <w:r w:rsidR="00834CB0" w:rsidRPr="00CB27F0">
        <w:rPr>
          <w:color w:val="632423" w:themeColor="accent2" w:themeShade="80"/>
        </w:rPr>
        <w:t xml:space="preserve"> </w:t>
      </w:r>
    </w:p>
    <w:p w:rsidR="00834CB0" w:rsidRPr="00CC0B11" w:rsidRDefault="00834CB0" w:rsidP="0047733C">
      <w:pPr>
        <w:pStyle w:val="ListParagraph"/>
        <w:numPr>
          <w:ilvl w:val="0"/>
          <w:numId w:val="23"/>
        </w:numPr>
        <w:spacing w:line="360" w:lineRule="auto"/>
        <w:jc w:val="both"/>
        <w:rPr>
          <w:rFonts w:ascii="Cambria" w:hAnsi="Cambria"/>
          <w:sz w:val="28"/>
          <w:szCs w:val="28"/>
        </w:rPr>
      </w:pPr>
      <w:r w:rsidRPr="00CC0B11">
        <w:rPr>
          <w:rFonts w:ascii="Cambria" w:hAnsi="Cambria"/>
          <w:sz w:val="28"/>
          <w:szCs w:val="28"/>
        </w:rPr>
        <w:t xml:space="preserve">Honesty and Integrity </w:t>
      </w:r>
    </w:p>
    <w:p w:rsidR="00834CB0" w:rsidRPr="00CC0B11" w:rsidRDefault="00834CB0" w:rsidP="0047733C">
      <w:pPr>
        <w:pStyle w:val="ListParagraph"/>
        <w:numPr>
          <w:ilvl w:val="0"/>
          <w:numId w:val="23"/>
        </w:numPr>
        <w:spacing w:line="360" w:lineRule="auto"/>
        <w:jc w:val="both"/>
        <w:rPr>
          <w:rFonts w:ascii="Cambria" w:hAnsi="Cambria"/>
          <w:sz w:val="28"/>
          <w:szCs w:val="28"/>
        </w:rPr>
      </w:pPr>
      <w:r w:rsidRPr="00CC0B11">
        <w:rPr>
          <w:rFonts w:ascii="Cambria" w:hAnsi="Cambria"/>
          <w:sz w:val="28"/>
          <w:szCs w:val="28"/>
        </w:rPr>
        <w:t xml:space="preserve">Clients interest </w:t>
      </w:r>
    </w:p>
    <w:p w:rsidR="00834CB0" w:rsidRPr="00CC0B11" w:rsidRDefault="00834CB0" w:rsidP="0047733C">
      <w:pPr>
        <w:pStyle w:val="ListParagraph"/>
        <w:numPr>
          <w:ilvl w:val="0"/>
          <w:numId w:val="23"/>
        </w:numPr>
        <w:spacing w:line="360" w:lineRule="auto"/>
        <w:jc w:val="both"/>
        <w:rPr>
          <w:rFonts w:ascii="Cambria" w:hAnsi="Cambria"/>
          <w:sz w:val="28"/>
          <w:szCs w:val="28"/>
        </w:rPr>
      </w:pPr>
      <w:r w:rsidRPr="00CC0B11">
        <w:rPr>
          <w:rFonts w:ascii="Cambria" w:hAnsi="Cambria"/>
          <w:sz w:val="28"/>
          <w:szCs w:val="28"/>
        </w:rPr>
        <w:t xml:space="preserve">Trust and honor </w:t>
      </w:r>
    </w:p>
    <w:p w:rsidR="00834CB0" w:rsidRPr="00CC0B11" w:rsidRDefault="00834CB0" w:rsidP="0047733C">
      <w:pPr>
        <w:pStyle w:val="ListParagraph"/>
        <w:numPr>
          <w:ilvl w:val="0"/>
          <w:numId w:val="23"/>
        </w:numPr>
        <w:spacing w:line="360" w:lineRule="auto"/>
        <w:jc w:val="both"/>
        <w:rPr>
          <w:rFonts w:ascii="Cambria" w:hAnsi="Cambria"/>
          <w:sz w:val="28"/>
          <w:szCs w:val="28"/>
        </w:rPr>
      </w:pPr>
      <w:r w:rsidRPr="00CC0B11">
        <w:rPr>
          <w:rFonts w:ascii="Cambria" w:hAnsi="Cambria"/>
          <w:sz w:val="28"/>
          <w:szCs w:val="28"/>
        </w:rPr>
        <w:t xml:space="preserve">Eco-accommodating </w:t>
      </w:r>
    </w:p>
    <w:p w:rsidR="00834CB0" w:rsidRPr="00CC0B11" w:rsidRDefault="00834CB0" w:rsidP="0047733C">
      <w:pPr>
        <w:pStyle w:val="ListParagraph"/>
        <w:numPr>
          <w:ilvl w:val="0"/>
          <w:numId w:val="23"/>
        </w:numPr>
        <w:spacing w:line="360" w:lineRule="auto"/>
        <w:jc w:val="both"/>
        <w:rPr>
          <w:rFonts w:ascii="Cambria" w:hAnsi="Cambria"/>
          <w:sz w:val="28"/>
          <w:szCs w:val="28"/>
        </w:rPr>
      </w:pPr>
      <w:r w:rsidRPr="00CC0B11">
        <w:rPr>
          <w:rFonts w:ascii="Cambria" w:hAnsi="Cambria"/>
          <w:sz w:val="28"/>
          <w:szCs w:val="28"/>
        </w:rPr>
        <w:t>Simplicity</w:t>
      </w:r>
    </w:p>
    <w:p w:rsidR="00834CB0" w:rsidRPr="00CC0B11" w:rsidRDefault="00834CB0" w:rsidP="0047733C">
      <w:pPr>
        <w:pStyle w:val="ListParagraph"/>
        <w:numPr>
          <w:ilvl w:val="0"/>
          <w:numId w:val="23"/>
        </w:numPr>
        <w:spacing w:line="360" w:lineRule="auto"/>
        <w:jc w:val="both"/>
        <w:rPr>
          <w:rFonts w:ascii="Cambria" w:hAnsi="Cambria"/>
          <w:sz w:val="28"/>
          <w:szCs w:val="28"/>
        </w:rPr>
      </w:pPr>
      <w:r w:rsidRPr="00CC0B11">
        <w:rPr>
          <w:rFonts w:ascii="Cambria" w:hAnsi="Cambria"/>
          <w:sz w:val="28"/>
          <w:szCs w:val="28"/>
        </w:rPr>
        <w:t xml:space="preserve">Equal Opportunity </w:t>
      </w:r>
    </w:p>
    <w:p w:rsidR="0047733C" w:rsidRPr="001E0001" w:rsidRDefault="00834CB0" w:rsidP="001E0001">
      <w:pPr>
        <w:pStyle w:val="ListParagraph"/>
        <w:numPr>
          <w:ilvl w:val="0"/>
          <w:numId w:val="23"/>
        </w:numPr>
        <w:spacing w:line="360" w:lineRule="auto"/>
        <w:jc w:val="both"/>
        <w:rPr>
          <w:rFonts w:ascii="Cambria" w:hAnsi="Cambria"/>
          <w:sz w:val="28"/>
          <w:szCs w:val="28"/>
        </w:rPr>
      </w:pPr>
      <w:r w:rsidRPr="00CC0B11">
        <w:rPr>
          <w:rFonts w:ascii="Cambria" w:hAnsi="Cambria"/>
          <w:sz w:val="28"/>
          <w:szCs w:val="28"/>
        </w:rPr>
        <w:t xml:space="preserve">Passion </w:t>
      </w:r>
    </w:p>
    <w:p w:rsidR="00834CB0" w:rsidRPr="00CB27F0" w:rsidRDefault="00CB27F0" w:rsidP="001E0001">
      <w:pPr>
        <w:pStyle w:val="Heading1"/>
        <w:spacing w:line="360" w:lineRule="auto"/>
        <w:rPr>
          <w:color w:val="632423" w:themeColor="accent2" w:themeShade="80"/>
        </w:rPr>
      </w:pPr>
      <w:bookmarkStart w:id="22" w:name="_Toc528644071"/>
      <w:r>
        <w:rPr>
          <w:color w:val="632423" w:themeColor="accent2" w:themeShade="80"/>
        </w:rPr>
        <w:lastRenderedPageBreak/>
        <w:t xml:space="preserve">2.7 </w:t>
      </w:r>
      <w:r w:rsidR="00834CB0" w:rsidRPr="00CB27F0">
        <w:rPr>
          <w:color w:val="632423" w:themeColor="accent2" w:themeShade="80"/>
        </w:rPr>
        <w:t>Business Review</w:t>
      </w:r>
      <w:r w:rsidR="00E13F4F" w:rsidRPr="00CB27F0">
        <w:rPr>
          <w:color w:val="632423" w:themeColor="accent2" w:themeShade="80"/>
        </w:rPr>
        <w:t xml:space="preserve"> of IDLC Finance Ltd.</w:t>
      </w:r>
      <w:bookmarkEnd w:id="22"/>
      <w:r w:rsidR="00834CB0" w:rsidRPr="00CB27F0">
        <w:rPr>
          <w:color w:val="632423" w:themeColor="accent2" w:themeShade="80"/>
        </w:rPr>
        <w:t xml:space="preserve"> </w:t>
      </w:r>
    </w:p>
    <w:p w:rsidR="000B423D" w:rsidRPr="000B423D" w:rsidRDefault="00834CB0" w:rsidP="000B423D">
      <w:pPr>
        <w:pStyle w:val="ListParagraph"/>
        <w:spacing w:line="360" w:lineRule="auto"/>
        <w:jc w:val="both"/>
        <w:rPr>
          <w:rFonts w:ascii="Cambria" w:hAnsi="Cambria"/>
          <w:sz w:val="28"/>
          <w:szCs w:val="28"/>
        </w:rPr>
      </w:pPr>
      <w:r w:rsidRPr="00CC0B11">
        <w:rPr>
          <w:rFonts w:ascii="Cambria" w:hAnsi="Cambria"/>
          <w:sz w:val="28"/>
          <w:szCs w:val="28"/>
        </w:rPr>
        <w:t xml:space="preserve">The organization achieves its various </w:t>
      </w:r>
      <w:proofErr w:type="gramStart"/>
      <w:r w:rsidRPr="00CC0B11">
        <w:rPr>
          <w:rFonts w:ascii="Cambria" w:hAnsi="Cambria"/>
          <w:sz w:val="28"/>
          <w:szCs w:val="28"/>
        </w:rPr>
        <w:t>bu</w:t>
      </w:r>
      <w:r w:rsidR="000B423D">
        <w:rPr>
          <w:rFonts w:ascii="Cambria" w:hAnsi="Cambria"/>
          <w:sz w:val="28"/>
          <w:szCs w:val="28"/>
        </w:rPr>
        <w:t>siness</w:t>
      </w:r>
      <w:proofErr w:type="gramEnd"/>
      <w:r w:rsidR="000B423D">
        <w:rPr>
          <w:rFonts w:ascii="Cambria" w:hAnsi="Cambria"/>
          <w:sz w:val="28"/>
          <w:szCs w:val="28"/>
        </w:rPr>
        <w:t xml:space="preserve"> through its four parts </w:t>
      </w:r>
    </w:p>
    <w:p w:rsidR="000B423D" w:rsidRPr="000B423D" w:rsidRDefault="00834CB0" w:rsidP="000B423D">
      <w:pPr>
        <w:pStyle w:val="ListParagraph"/>
        <w:numPr>
          <w:ilvl w:val="0"/>
          <w:numId w:val="26"/>
        </w:numPr>
        <w:spacing w:line="360" w:lineRule="auto"/>
        <w:jc w:val="both"/>
        <w:rPr>
          <w:rFonts w:ascii="Cambria" w:hAnsi="Cambria"/>
          <w:b/>
          <w:sz w:val="28"/>
          <w:szCs w:val="28"/>
        </w:rPr>
      </w:pPr>
      <w:r w:rsidRPr="000B423D">
        <w:rPr>
          <w:rFonts w:ascii="Cambria" w:hAnsi="Cambria"/>
          <w:b/>
          <w:sz w:val="28"/>
          <w:szCs w:val="28"/>
        </w:rPr>
        <w:t xml:space="preserve">SME, </w:t>
      </w:r>
    </w:p>
    <w:p w:rsidR="000B423D" w:rsidRPr="000B423D" w:rsidRDefault="00834CB0" w:rsidP="000B423D">
      <w:pPr>
        <w:pStyle w:val="ListParagraph"/>
        <w:numPr>
          <w:ilvl w:val="0"/>
          <w:numId w:val="26"/>
        </w:numPr>
        <w:spacing w:line="360" w:lineRule="auto"/>
        <w:jc w:val="both"/>
        <w:rPr>
          <w:rFonts w:ascii="Cambria" w:hAnsi="Cambria"/>
          <w:b/>
          <w:sz w:val="28"/>
          <w:szCs w:val="28"/>
        </w:rPr>
      </w:pPr>
      <w:r w:rsidRPr="000B423D">
        <w:rPr>
          <w:rFonts w:ascii="Cambria" w:hAnsi="Cambria"/>
          <w:b/>
          <w:sz w:val="28"/>
          <w:szCs w:val="28"/>
        </w:rPr>
        <w:t xml:space="preserve">Buyer, </w:t>
      </w:r>
    </w:p>
    <w:p w:rsidR="000B423D" w:rsidRPr="000B423D" w:rsidRDefault="00834CB0" w:rsidP="000B423D">
      <w:pPr>
        <w:pStyle w:val="ListParagraph"/>
        <w:numPr>
          <w:ilvl w:val="0"/>
          <w:numId w:val="26"/>
        </w:numPr>
        <w:spacing w:line="360" w:lineRule="auto"/>
        <w:jc w:val="both"/>
        <w:rPr>
          <w:rFonts w:ascii="Cambria" w:hAnsi="Cambria"/>
          <w:b/>
          <w:sz w:val="28"/>
          <w:szCs w:val="28"/>
        </w:rPr>
      </w:pPr>
      <w:r w:rsidRPr="000B423D">
        <w:rPr>
          <w:rFonts w:ascii="Cambria" w:hAnsi="Cambria"/>
          <w:b/>
          <w:sz w:val="28"/>
          <w:szCs w:val="28"/>
        </w:rPr>
        <w:t>Corporate</w:t>
      </w:r>
      <w:r w:rsidR="000B423D" w:rsidRPr="000B423D">
        <w:rPr>
          <w:rFonts w:ascii="Cambria" w:hAnsi="Cambria"/>
          <w:b/>
          <w:sz w:val="28"/>
          <w:szCs w:val="28"/>
        </w:rPr>
        <w:t>,</w:t>
      </w:r>
      <w:r w:rsidRPr="000B423D">
        <w:rPr>
          <w:rFonts w:ascii="Cambria" w:hAnsi="Cambria"/>
          <w:b/>
          <w:sz w:val="28"/>
          <w:szCs w:val="28"/>
        </w:rPr>
        <w:t xml:space="preserve"> </w:t>
      </w:r>
    </w:p>
    <w:p w:rsidR="000B423D" w:rsidRPr="001E0001" w:rsidRDefault="00834CB0" w:rsidP="001E0001">
      <w:pPr>
        <w:pStyle w:val="ListParagraph"/>
        <w:numPr>
          <w:ilvl w:val="0"/>
          <w:numId w:val="26"/>
        </w:numPr>
        <w:spacing w:line="360" w:lineRule="auto"/>
        <w:jc w:val="both"/>
        <w:rPr>
          <w:rFonts w:ascii="Cambria" w:hAnsi="Cambria"/>
          <w:b/>
          <w:sz w:val="28"/>
          <w:szCs w:val="28"/>
        </w:rPr>
      </w:pPr>
      <w:r w:rsidRPr="000B423D">
        <w:rPr>
          <w:rFonts w:ascii="Cambria" w:hAnsi="Cambria"/>
          <w:b/>
          <w:sz w:val="28"/>
          <w:szCs w:val="28"/>
        </w:rPr>
        <w:t xml:space="preserve">Capital Markets. </w:t>
      </w:r>
    </w:p>
    <w:p w:rsidR="00834CB0" w:rsidRPr="00D5659A" w:rsidRDefault="00834CB0" w:rsidP="001E0001">
      <w:pPr>
        <w:pStyle w:val="Heading2"/>
        <w:spacing w:line="360" w:lineRule="auto"/>
        <w:rPr>
          <w:b/>
          <w:color w:val="5F497A" w:themeColor="accent4" w:themeShade="BF"/>
        </w:rPr>
      </w:pPr>
      <w:bookmarkStart w:id="23" w:name="_Toc528644072"/>
      <w:r w:rsidRPr="00D5659A">
        <w:rPr>
          <w:b/>
          <w:color w:val="5F497A" w:themeColor="accent4" w:themeShade="BF"/>
        </w:rPr>
        <w:t>I.</w:t>
      </w:r>
      <w:r w:rsidRPr="00D5659A">
        <w:rPr>
          <w:b/>
          <w:color w:val="5F497A" w:themeColor="accent4" w:themeShade="BF"/>
        </w:rPr>
        <w:tab/>
        <w:t>SME</w:t>
      </w:r>
      <w:bookmarkEnd w:id="23"/>
      <w:r w:rsidRPr="00D5659A">
        <w:rPr>
          <w:b/>
          <w:color w:val="5F497A" w:themeColor="accent4" w:themeShade="BF"/>
        </w:rPr>
        <w:t xml:space="preserve"> </w:t>
      </w:r>
    </w:p>
    <w:p w:rsidR="008E1AD1" w:rsidRPr="000B423D" w:rsidRDefault="00834CB0" w:rsidP="000B423D">
      <w:pPr>
        <w:pStyle w:val="ListParagraph"/>
        <w:spacing w:after="0" w:line="360" w:lineRule="auto"/>
        <w:jc w:val="both"/>
        <w:rPr>
          <w:rFonts w:ascii="Cambria" w:hAnsi="Cambria"/>
          <w:sz w:val="28"/>
          <w:szCs w:val="28"/>
        </w:rPr>
      </w:pPr>
      <w:r w:rsidRPr="00CC0B11">
        <w:rPr>
          <w:rFonts w:ascii="Cambria" w:hAnsi="Cambria"/>
          <w:sz w:val="28"/>
          <w:szCs w:val="28"/>
        </w:rPr>
        <w:t xml:space="preserve">This division is devoted to giving expert loaning </w:t>
      </w:r>
      <w:proofErr w:type="spellStart"/>
      <w:r w:rsidRPr="00CC0B11">
        <w:rPr>
          <w:rFonts w:ascii="Cambria" w:hAnsi="Cambria"/>
          <w:sz w:val="28"/>
          <w:szCs w:val="28"/>
        </w:rPr>
        <w:t>to</w:t>
      </w:r>
      <w:proofErr w:type="spellEnd"/>
      <w:r w:rsidRPr="00CC0B11">
        <w:rPr>
          <w:rFonts w:ascii="Cambria" w:hAnsi="Cambria"/>
          <w:sz w:val="28"/>
          <w:szCs w:val="28"/>
        </w:rPr>
        <w:t xml:space="preserve"> little and medium-sized organizations over an expansive scope of enterprises including steel, cement, light building materials, plastics, and materials, among others, topographically spread crosswise over Bangladesh. This division gives a wide scope of services e.g. term advances, working capital credits, and rent financing to fulfill broadened client necessities. Also, this division redoes their services if important. The division likewise underpins and empowers ladies business enterprise by giving them advances at alluring pledges.</w:t>
      </w:r>
    </w:p>
    <w:p w:rsidR="00E13F4F" w:rsidRPr="000B423D" w:rsidRDefault="00E13F4F" w:rsidP="000B423D">
      <w:pPr>
        <w:spacing w:after="0" w:line="240" w:lineRule="auto"/>
        <w:jc w:val="both"/>
        <w:rPr>
          <w:rFonts w:ascii="Cambria" w:hAnsi="Cambria"/>
          <w:sz w:val="28"/>
          <w:szCs w:val="28"/>
        </w:rPr>
      </w:pPr>
      <w:r w:rsidRPr="00CC0B11">
        <w:rPr>
          <w:noProof/>
        </w:rPr>
        <w:drawing>
          <wp:anchor distT="0" distB="0" distL="114300" distR="114300" simplePos="0" relativeHeight="251639808" behindDoc="1" locked="0" layoutInCell="1" allowOverlap="1">
            <wp:simplePos x="0" y="0"/>
            <wp:positionH relativeFrom="column">
              <wp:posOffset>-191965</wp:posOffset>
            </wp:positionH>
            <wp:positionV relativeFrom="paragraph">
              <wp:posOffset>87888</wp:posOffset>
            </wp:positionV>
            <wp:extent cx="6371701" cy="1557495"/>
            <wp:effectExtent l="19050" t="0" r="0" b="0"/>
            <wp:wrapTopAndBottom/>
            <wp:docPr id="1" name="Immagine 0" descr="s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e.png"/>
                    <pic:cNvPicPr/>
                  </pic:nvPicPr>
                  <pic:blipFill>
                    <a:blip r:embed="rId14" cstate="print"/>
                    <a:stretch>
                      <a:fillRect/>
                    </a:stretch>
                  </pic:blipFill>
                  <pic:spPr>
                    <a:xfrm>
                      <a:off x="0" y="0"/>
                      <a:ext cx="6371701" cy="1557495"/>
                    </a:xfrm>
                    <a:prstGeom prst="rect">
                      <a:avLst/>
                    </a:prstGeom>
                  </pic:spPr>
                </pic:pic>
              </a:graphicData>
            </a:graphic>
          </wp:anchor>
        </w:drawing>
      </w:r>
    </w:p>
    <w:p w:rsidR="00E13F4F" w:rsidRPr="00D5659A" w:rsidRDefault="00E13F4F" w:rsidP="001E0001">
      <w:pPr>
        <w:pStyle w:val="Heading2"/>
        <w:spacing w:line="360" w:lineRule="auto"/>
        <w:rPr>
          <w:b/>
          <w:color w:val="5F497A" w:themeColor="accent4" w:themeShade="BF"/>
        </w:rPr>
      </w:pPr>
      <w:bookmarkStart w:id="24" w:name="_Toc528644073"/>
      <w:r w:rsidRPr="00D5659A">
        <w:rPr>
          <w:b/>
          <w:color w:val="5F497A" w:themeColor="accent4" w:themeShade="BF"/>
        </w:rPr>
        <w:t>II.</w:t>
      </w:r>
      <w:r w:rsidRPr="00D5659A">
        <w:rPr>
          <w:b/>
          <w:color w:val="5F497A" w:themeColor="accent4" w:themeShade="BF"/>
        </w:rPr>
        <w:tab/>
        <w:t>Buyer</w:t>
      </w:r>
      <w:bookmarkEnd w:id="24"/>
      <w:r w:rsidRPr="00D5659A">
        <w:rPr>
          <w:b/>
          <w:color w:val="5F497A" w:themeColor="accent4" w:themeShade="BF"/>
        </w:rPr>
        <w:t xml:space="preserve"> </w:t>
      </w:r>
    </w:p>
    <w:p w:rsidR="00E13F4F" w:rsidRPr="00CC0B11" w:rsidRDefault="00E13F4F" w:rsidP="00E13F4F">
      <w:pPr>
        <w:pStyle w:val="ListParagraph"/>
        <w:spacing w:line="360" w:lineRule="auto"/>
        <w:jc w:val="both"/>
        <w:rPr>
          <w:rFonts w:ascii="Cambria" w:hAnsi="Cambria"/>
          <w:sz w:val="28"/>
          <w:szCs w:val="28"/>
        </w:rPr>
      </w:pPr>
      <w:r w:rsidRPr="00CC0B11">
        <w:rPr>
          <w:rFonts w:ascii="Cambria" w:hAnsi="Cambria"/>
          <w:sz w:val="28"/>
          <w:szCs w:val="28"/>
        </w:rPr>
        <w:t xml:space="preserve">The Buyer division is engaged in offering retail financial services. Its financial products include Home Loan, Auto Loan, and a little part of Individual Loan and Loans against Stores. This division is presently getting a charge out of the most noteworthy market offers and growth rates inside the Home Loan industry of Bangladesh. This arm </w:t>
      </w:r>
      <w:r w:rsidRPr="00CC0B11">
        <w:rPr>
          <w:rFonts w:ascii="Cambria" w:hAnsi="Cambria"/>
          <w:sz w:val="28"/>
          <w:szCs w:val="28"/>
        </w:rPr>
        <w:lastRenderedPageBreak/>
        <w:t xml:space="preserve">of the organization is likewise effectively occupied with activating stores through various retail investment funds products with shifting financing costs and developments. </w:t>
      </w:r>
    </w:p>
    <w:p w:rsidR="00E13F4F" w:rsidRPr="000B423D" w:rsidRDefault="00E13F4F" w:rsidP="00CA6C12">
      <w:pPr>
        <w:pStyle w:val="ListParagraph"/>
        <w:spacing w:line="360" w:lineRule="auto"/>
        <w:ind w:left="142"/>
        <w:jc w:val="both"/>
        <w:rPr>
          <w:rFonts w:ascii="Cambria" w:hAnsi="Cambria"/>
          <w:sz w:val="28"/>
          <w:szCs w:val="28"/>
        </w:rPr>
      </w:pPr>
      <w:r w:rsidRPr="00CC0B11">
        <w:rPr>
          <w:rFonts w:ascii="Cambria" w:hAnsi="Cambria"/>
          <w:noProof/>
          <w:sz w:val="28"/>
          <w:szCs w:val="28"/>
        </w:rPr>
        <w:drawing>
          <wp:inline distT="0" distB="0" distL="0" distR="0">
            <wp:extent cx="5731510" cy="1864995"/>
            <wp:effectExtent l="19050" t="0" r="2540" b="0"/>
            <wp:docPr id="2" name="Immagine 1" descr="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2.png"/>
                    <pic:cNvPicPr/>
                  </pic:nvPicPr>
                  <pic:blipFill>
                    <a:blip r:embed="rId15" cstate="print"/>
                    <a:stretch>
                      <a:fillRect/>
                    </a:stretch>
                  </pic:blipFill>
                  <pic:spPr>
                    <a:xfrm>
                      <a:off x="0" y="0"/>
                      <a:ext cx="5731510" cy="1864995"/>
                    </a:xfrm>
                    <a:prstGeom prst="rect">
                      <a:avLst/>
                    </a:prstGeom>
                  </pic:spPr>
                </pic:pic>
              </a:graphicData>
            </a:graphic>
          </wp:inline>
        </w:drawing>
      </w:r>
    </w:p>
    <w:p w:rsidR="00E13F4F" w:rsidRPr="00D5659A" w:rsidRDefault="00E13F4F" w:rsidP="001E0001">
      <w:pPr>
        <w:pStyle w:val="Heading2"/>
        <w:spacing w:line="360" w:lineRule="auto"/>
        <w:rPr>
          <w:b/>
          <w:color w:val="5F497A" w:themeColor="accent4" w:themeShade="BF"/>
        </w:rPr>
      </w:pPr>
      <w:bookmarkStart w:id="25" w:name="_Toc528644074"/>
      <w:r w:rsidRPr="00D5659A">
        <w:rPr>
          <w:b/>
          <w:color w:val="5F497A" w:themeColor="accent4" w:themeShade="BF"/>
        </w:rPr>
        <w:t>III.</w:t>
      </w:r>
      <w:r w:rsidRPr="00D5659A">
        <w:rPr>
          <w:b/>
          <w:color w:val="5F497A" w:themeColor="accent4" w:themeShade="BF"/>
        </w:rPr>
        <w:tab/>
        <w:t>Corporate</w:t>
      </w:r>
      <w:bookmarkEnd w:id="25"/>
      <w:r w:rsidRPr="00D5659A">
        <w:rPr>
          <w:b/>
          <w:color w:val="5F497A" w:themeColor="accent4" w:themeShade="BF"/>
        </w:rPr>
        <w:t xml:space="preserve"> </w:t>
      </w:r>
    </w:p>
    <w:p w:rsidR="00E13F4F" w:rsidRPr="00CC0B11" w:rsidRDefault="00E13F4F" w:rsidP="00E13F4F">
      <w:pPr>
        <w:pStyle w:val="ListParagraph"/>
        <w:spacing w:line="360" w:lineRule="auto"/>
        <w:jc w:val="both"/>
        <w:rPr>
          <w:rFonts w:ascii="Cambria" w:hAnsi="Cambria"/>
          <w:sz w:val="28"/>
          <w:szCs w:val="28"/>
        </w:rPr>
      </w:pPr>
      <w:r w:rsidRPr="00CC0B11">
        <w:rPr>
          <w:rFonts w:ascii="Cambria" w:hAnsi="Cambria"/>
          <w:sz w:val="28"/>
          <w:szCs w:val="28"/>
        </w:rPr>
        <w:t xml:space="preserve">The vital capacity of the Corporate Division is to give quality service to financial institutions the nation over in financial issues. Among its differentiated exhibit of services rent financing, term loans and financing choices for capital use and so forth are mentionable. Notwithstanding these this division of the organization additionally offers Organized Finance (SF) arrangements which incorporate corporate security issuance and obligation syndication. </w:t>
      </w:r>
    </w:p>
    <w:p w:rsidR="000B423D" w:rsidRDefault="00E13F4F" w:rsidP="000B423D">
      <w:pPr>
        <w:spacing w:line="360" w:lineRule="auto"/>
        <w:jc w:val="both"/>
        <w:rPr>
          <w:rFonts w:ascii="Cambria" w:hAnsi="Cambria"/>
          <w:sz w:val="28"/>
          <w:szCs w:val="28"/>
        </w:rPr>
      </w:pPr>
      <w:r w:rsidRPr="00CC0B11">
        <w:rPr>
          <w:rFonts w:ascii="Cambria" w:hAnsi="Cambria"/>
          <w:noProof/>
          <w:sz w:val="28"/>
          <w:szCs w:val="28"/>
        </w:rPr>
        <w:drawing>
          <wp:inline distT="0" distB="0" distL="0" distR="0">
            <wp:extent cx="5754429" cy="1640769"/>
            <wp:effectExtent l="19050" t="0" r="0" b="0"/>
            <wp:docPr id="3" name="Immagine 2" descr="3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333.png"/>
                    <pic:cNvPicPr/>
                  </pic:nvPicPr>
                  <pic:blipFill>
                    <a:blip r:embed="rId16" cstate="print"/>
                    <a:stretch>
                      <a:fillRect/>
                    </a:stretch>
                  </pic:blipFill>
                  <pic:spPr>
                    <a:xfrm>
                      <a:off x="0" y="0"/>
                      <a:ext cx="5770233" cy="1645275"/>
                    </a:xfrm>
                    <a:prstGeom prst="rect">
                      <a:avLst/>
                    </a:prstGeom>
                  </pic:spPr>
                </pic:pic>
              </a:graphicData>
            </a:graphic>
          </wp:inline>
        </w:drawing>
      </w:r>
    </w:p>
    <w:p w:rsidR="00E13F4F" w:rsidRPr="00D5659A" w:rsidRDefault="00E13F4F" w:rsidP="001E0001">
      <w:pPr>
        <w:pStyle w:val="Heading2"/>
        <w:spacing w:line="360" w:lineRule="auto"/>
        <w:rPr>
          <w:b/>
          <w:color w:val="5F497A" w:themeColor="accent4" w:themeShade="BF"/>
        </w:rPr>
      </w:pPr>
      <w:bookmarkStart w:id="26" w:name="_Toc528644075"/>
      <w:r w:rsidRPr="00D5659A">
        <w:rPr>
          <w:b/>
          <w:color w:val="5F497A" w:themeColor="accent4" w:themeShade="BF"/>
        </w:rPr>
        <w:t>IV. Capital Markets</w:t>
      </w:r>
      <w:bookmarkEnd w:id="26"/>
      <w:r w:rsidRPr="00D5659A">
        <w:rPr>
          <w:b/>
          <w:color w:val="5F497A" w:themeColor="accent4" w:themeShade="BF"/>
        </w:rPr>
        <w:t xml:space="preserve"> </w:t>
      </w:r>
    </w:p>
    <w:p w:rsidR="0047733C" w:rsidRPr="00CC0B11" w:rsidRDefault="00E13F4F" w:rsidP="00E13F4F">
      <w:pPr>
        <w:pStyle w:val="ListParagraph"/>
        <w:spacing w:line="360" w:lineRule="auto"/>
        <w:ind w:left="0"/>
        <w:jc w:val="both"/>
        <w:rPr>
          <w:rFonts w:ascii="Cambria" w:hAnsi="Cambria"/>
          <w:sz w:val="28"/>
          <w:szCs w:val="28"/>
        </w:rPr>
      </w:pPr>
      <w:r w:rsidRPr="00CC0B11">
        <w:rPr>
          <w:rFonts w:ascii="Cambria" w:hAnsi="Cambria"/>
          <w:sz w:val="28"/>
          <w:szCs w:val="28"/>
        </w:rPr>
        <w:t xml:space="preserve">IDLC Finance Ltd. achieves its capital market tasks through two of its completely claimed backups – IDLC Securities Ltd. also, IDLC investment Ltd. These two backups give a wide range of exchanging services to their </w:t>
      </w:r>
      <w:r w:rsidRPr="00CC0B11">
        <w:rPr>
          <w:rFonts w:ascii="Cambria" w:hAnsi="Cambria"/>
          <w:sz w:val="28"/>
          <w:szCs w:val="28"/>
        </w:rPr>
        <w:lastRenderedPageBreak/>
        <w:t>clients. Their strong exchanging offices empower them to offer best execution experience to their expansive and enhanced customer base. Endorsing, essential issuance and shipper banking are its other significant services. The division has as of late started Optional Portfolio Management services. They are giving careful consideration to develop this portfolio, particularly with their Buyer Division through between divisional synergistic chances.</w:t>
      </w:r>
    </w:p>
    <w:p w:rsidR="000B423D" w:rsidRPr="000B423D" w:rsidRDefault="00E13F4F" w:rsidP="000B423D">
      <w:pPr>
        <w:pStyle w:val="ListParagraph"/>
        <w:spacing w:line="360" w:lineRule="auto"/>
        <w:ind w:left="0"/>
        <w:jc w:val="both"/>
        <w:rPr>
          <w:rStyle w:val="Emphasis"/>
          <w:rFonts w:ascii="Cambria" w:hAnsi="Cambria"/>
          <w:i w:val="0"/>
          <w:iCs w:val="0"/>
          <w:sz w:val="28"/>
          <w:szCs w:val="28"/>
        </w:rPr>
      </w:pPr>
      <w:r w:rsidRPr="00CC0B11">
        <w:rPr>
          <w:rFonts w:ascii="Cambria" w:hAnsi="Cambria"/>
          <w:noProof/>
          <w:sz w:val="28"/>
          <w:szCs w:val="28"/>
        </w:rPr>
        <w:drawing>
          <wp:inline distT="0" distB="0" distL="0" distR="0">
            <wp:extent cx="5584308" cy="2164801"/>
            <wp:effectExtent l="19050" t="0" r="0" b="0"/>
            <wp:docPr id="4" name="Immagine 3" descr="4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44.png"/>
                    <pic:cNvPicPr/>
                  </pic:nvPicPr>
                  <pic:blipFill>
                    <a:blip r:embed="rId17" cstate="print"/>
                    <a:stretch>
                      <a:fillRect/>
                    </a:stretch>
                  </pic:blipFill>
                  <pic:spPr>
                    <a:xfrm>
                      <a:off x="0" y="0"/>
                      <a:ext cx="5584938" cy="2165045"/>
                    </a:xfrm>
                    <a:prstGeom prst="rect">
                      <a:avLst/>
                    </a:prstGeom>
                  </pic:spPr>
                </pic:pic>
              </a:graphicData>
            </a:graphic>
          </wp:inline>
        </w:drawing>
      </w:r>
    </w:p>
    <w:p w:rsidR="008E1AD1" w:rsidRPr="00CC0B11" w:rsidRDefault="008E1AD1" w:rsidP="00CB27F0">
      <w:pPr>
        <w:jc w:val="center"/>
        <w:rPr>
          <w:rStyle w:val="Emphasis"/>
          <w:rFonts w:ascii="Cambria" w:hAnsi="Cambria" w:cs="Arial"/>
          <w:b/>
          <w:bCs/>
          <w:i w:val="0"/>
          <w:iCs w:val="0"/>
          <w:sz w:val="28"/>
          <w:szCs w:val="28"/>
          <w:shd w:val="clear" w:color="auto" w:fill="FFFFFF"/>
        </w:rPr>
      </w:pPr>
      <w:r w:rsidRPr="00CB27F0">
        <w:rPr>
          <w:rStyle w:val="Emphasis"/>
          <w:rFonts w:ascii="Cambria" w:hAnsi="Cambria" w:cs="Arial"/>
          <w:b/>
          <w:bCs/>
          <w:i w:val="0"/>
          <w:iCs w:val="0"/>
          <w:color w:val="632423" w:themeColor="accent2" w:themeShade="80"/>
          <w:sz w:val="28"/>
          <w:szCs w:val="28"/>
          <w:shd w:val="clear" w:color="auto" w:fill="FFFFFF"/>
        </w:rPr>
        <w:t>Income from above operation in the year 2017</w:t>
      </w:r>
      <w:r w:rsidR="000B423D" w:rsidRPr="00CC0B11">
        <w:rPr>
          <w:rFonts w:ascii="Cambria" w:hAnsi="Cambria" w:cs="Arial"/>
          <w:b/>
          <w:bCs/>
          <w:noProof/>
          <w:sz w:val="28"/>
          <w:szCs w:val="28"/>
          <w:shd w:val="clear" w:color="auto" w:fill="FFFFFF"/>
        </w:rPr>
        <w:drawing>
          <wp:inline distT="0" distB="0" distL="0" distR="0">
            <wp:extent cx="6030876" cy="3296093"/>
            <wp:effectExtent l="19050" t="0" r="27024" b="0"/>
            <wp:docPr id="17" name="Gra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E1AD1" w:rsidRPr="00CC0B11" w:rsidRDefault="008E1AD1">
      <w:pPr>
        <w:rPr>
          <w:rStyle w:val="Emphasis"/>
          <w:rFonts w:ascii="Cambria" w:hAnsi="Cambria" w:cs="Arial"/>
          <w:b/>
          <w:bCs/>
          <w:i w:val="0"/>
          <w:iCs w:val="0"/>
          <w:sz w:val="28"/>
          <w:szCs w:val="28"/>
          <w:shd w:val="clear" w:color="auto" w:fill="FFFFFF"/>
        </w:rPr>
      </w:pPr>
      <w:r w:rsidRPr="00CC0B11">
        <w:rPr>
          <w:rStyle w:val="Emphasis"/>
          <w:rFonts w:ascii="Cambria" w:hAnsi="Cambria" w:cs="Arial"/>
          <w:b/>
          <w:bCs/>
          <w:i w:val="0"/>
          <w:iCs w:val="0"/>
          <w:sz w:val="28"/>
          <w:szCs w:val="28"/>
          <w:shd w:val="clear" w:color="auto" w:fill="FFFFFF"/>
        </w:rPr>
        <w:br w:type="page"/>
      </w:r>
    </w:p>
    <w:p w:rsidR="00453F78" w:rsidRPr="00E21460" w:rsidRDefault="00CB27F0" w:rsidP="00D5659A">
      <w:pPr>
        <w:pStyle w:val="Heading1"/>
        <w:jc w:val="center"/>
        <w:rPr>
          <w:rStyle w:val="Emphasis"/>
          <w:rFonts w:ascii="Cambria" w:hAnsi="Cambria" w:cs="Arial"/>
          <w:b/>
          <w:bCs/>
          <w:i w:val="0"/>
          <w:iCs w:val="0"/>
          <w:color w:val="632423" w:themeColor="accent2" w:themeShade="80"/>
          <w:sz w:val="36"/>
          <w:szCs w:val="36"/>
          <w:shd w:val="clear" w:color="auto" w:fill="FFFFFF"/>
        </w:rPr>
      </w:pPr>
      <w:bookmarkStart w:id="27" w:name="_Toc528644076"/>
      <w:r>
        <w:rPr>
          <w:rStyle w:val="Emphasis"/>
          <w:rFonts w:ascii="Cambria" w:hAnsi="Cambria" w:cs="Arial"/>
          <w:b/>
          <w:bCs/>
          <w:i w:val="0"/>
          <w:iCs w:val="0"/>
          <w:color w:val="632423" w:themeColor="accent2" w:themeShade="80"/>
          <w:sz w:val="36"/>
          <w:szCs w:val="36"/>
          <w:shd w:val="clear" w:color="auto" w:fill="FFFFFF"/>
        </w:rPr>
        <w:lastRenderedPageBreak/>
        <w:t xml:space="preserve">2.9 </w:t>
      </w:r>
      <w:r w:rsidR="00453F78" w:rsidRPr="00E21460">
        <w:rPr>
          <w:rStyle w:val="Emphasis"/>
          <w:rFonts w:ascii="Cambria" w:hAnsi="Cambria" w:cs="Arial"/>
          <w:b/>
          <w:bCs/>
          <w:i w:val="0"/>
          <w:iCs w:val="0"/>
          <w:color w:val="632423" w:themeColor="accent2" w:themeShade="80"/>
          <w:sz w:val="36"/>
          <w:szCs w:val="36"/>
          <w:shd w:val="clear" w:color="auto" w:fill="FFFFFF"/>
        </w:rPr>
        <w:t>IDLC Finance</w:t>
      </w:r>
      <w:r w:rsidR="00D5659A" w:rsidRPr="00E21460">
        <w:rPr>
          <w:b/>
          <w:color w:val="632423" w:themeColor="accent2" w:themeShade="80"/>
          <w:shd w:val="clear" w:color="auto" w:fill="FFFFFF"/>
        </w:rPr>
        <w:t> Limited</w:t>
      </w:r>
      <w:r w:rsidR="00453F78" w:rsidRPr="00E21460">
        <w:rPr>
          <w:b/>
          <w:color w:val="632423" w:themeColor="accent2" w:themeShade="80"/>
          <w:shd w:val="clear" w:color="auto" w:fill="FFFFFF"/>
        </w:rPr>
        <w:t xml:space="preserve">: </w:t>
      </w:r>
      <w:r w:rsidR="00453F78" w:rsidRPr="00E21460">
        <w:rPr>
          <w:rStyle w:val="Emphasis"/>
          <w:rFonts w:ascii="Cambria" w:hAnsi="Cambria" w:cs="Arial"/>
          <w:b/>
          <w:bCs/>
          <w:i w:val="0"/>
          <w:iCs w:val="0"/>
          <w:color w:val="632423" w:themeColor="accent2" w:themeShade="80"/>
          <w:sz w:val="36"/>
          <w:szCs w:val="36"/>
          <w:shd w:val="clear" w:color="auto" w:fill="FFFFFF"/>
        </w:rPr>
        <w:t>Organogram</w:t>
      </w:r>
      <w:bookmarkEnd w:id="27"/>
    </w:p>
    <w:p w:rsidR="00AF0DF7" w:rsidRPr="00CC0B11" w:rsidRDefault="00AF0DF7">
      <w:pPr>
        <w:rPr>
          <w:rStyle w:val="Emphasis"/>
          <w:rFonts w:ascii="Cambria" w:hAnsi="Cambria" w:cs="Arial"/>
          <w:b/>
          <w:bCs/>
          <w:i w:val="0"/>
          <w:iCs w:val="0"/>
          <w:sz w:val="36"/>
          <w:szCs w:val="36"/>
          <w:shd w:val="clear" w:color="auto" w:fill="FFFFFF"/>
        </w:rPr>
      </w:pPr>
    </w:p>
    <w:p w:rsidR="00622EF3" w:rsidRPr="00E21460" w:rsidRDefault="00622EF3" w:rsidP="00D5659A">
      <w:pPr>
        <w:pStyle w:val="Heading1"/>
        <w:jc w:val="center"/>
        <w:rPr>
          <w:b/>
          <w:color w:val="632423" w:themeColor="accent2" w:themeShade="80"/>
        </w:rPr>
      </w:pPr>
      <w:bookmarkStart w:id="28" w:name="_Toc528644077"/>
      <w:r w:rsidRPr="00CC0B11">
        <w:rPr>
          <w:noProof/>
          <w:sz w:val="28"/>
          <w:szCs w:val="28"/>
        </w:rPr>
        <w:drawing>
          <wp:anchor distT="0" distB="0" distL="114300" distR="114300" simplePos="0" relativeHeight="251641856" behindDoc="1" locked="0" layoutInCell="1" allowOverlap="1">
            <wp:simplePos x="0" y="0"/>
            <wp:positionH relativeFrom="column">
              <wp:posOffset>-171869</wp:posOffset>
            </wp:positionH>
            <wp:positionV relativeFrom="paragraph">
              <wp:posOffset>105996</wp:posOffset>
            </wp:positionV>
            <wp:extent cx="6012388" cy="7013750"/>
            <wp:effectExtent l="19050" t="0" r="7412" b="0"/>
            <wp:wrapNone/>
            <wp:docPr id="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srcRect/>
                    <a:stretch>
                      <a:fillRect/>
                    </a:stretch>
                  </pic:blipFill>
                  <pic:spPr bwMode="auto">
                    <a:xfrm>
                      <a:off x="0" y="0"/>
                      <a:ext cx="6012389" cy="7013751"/>
                    </a:xfrm>
                    <a:prstGeom prst="rect">
                      <a:avLst/>
                    </a:prstGeom>
                    <a:noFill/>
                  </pic:spPr>
                </pic:pic>
              </a:graphicData>
            </a:graphic>
          </wp:anchor>
        </w:drawing>
      </w:r>
      <w:r w:rsidR="00557F8B" w:rsidRPr="00CC0B11">
        <w:rPr>
          <w:sz w:val="28"/>
          <w:szCs w:val="28"/>
        </w:rPr>
        <w:br w:type="page"/>
      </w:r>
      <w:r w:rsidR="00CB27F0" w:rsidRPr="00CB27F0">
        <w:rPr>
          <w:color w:val="632423" w:themeColor="accent2" w:themeShade="80"/>
          <w:sz w:val="28"/>
          <w:szCs w:val="28"/>
        </w:rPr>
        <w:lastRenderedPageBreak/>
        <w:t>2.10</w:t>
      </w:r>
      <w:r w:rsidR="00CB27F0">
        <w:rPr>
          <w:sz w:val="28"/>
          <w:szCs w:val="28"/>
        </w:rPr>
        <w:t xml:space="preserve"> </w:t>
      </w:r>
      <w:r w:rsidRPr="00E21460">
        <w:rPr>
          <w:b/>
          <w:color w:val="632423" w:themeColor="accent2" w:themeShade="80"/>
        </w:rPr>
        <w:t>Current Shareholdings of IDLC Finance Limited</w:t>
      </w:r>
      <w:bookmarkEnd w:id="28"/>
    </w:p>
    <w:p w:rsidR="00191198" w:rsidRPr="00CC0B11" w:rsidRDefault="00191198" w:rsidP="0059069C">
      <w:pPr>
        <w:rPr>
          <w:rFonts w:ascii="Cambria" w:hAnsi="Cambria"/>
          <w:b/>
          <w:sz w:val="28"/>
          <w:szCs w:val="28"/>
        </w:rPr>
      </w:pPr>
    </w:p>
    <w:p w:rsidR="00622EF3" w:rsidRPr="00CC0B11" w:rsidRDefault="00622EF3">
      <w:pPr>
        <w:rPr>
          <w:rFonts w:ascii="Cambria" w:hAnsi="Cambria"/>
          <w:b/>
          <w:sz w:val="32"/>
          <w:szCs w:val="32"/>
        </w:rPr>
      </w:pPr>
      <w:r w:rsidRPr="00CC0B11">
        <w:rPr>
          <w:rFonts w:ascii="Cambria" w:hAnsi="Cambria"/>
          <w:b/>
          <w:noProof/>
          <w:sz w:val="32"/>
          <w:szCs w:val="32"/>
        </w:rPr>
        <w:drawing>
          <wp:inline distT="0" distB="0" distL="0" distR="0">
            <wp:extent cx="6050154" cy="3928906"/>
            <wp:effectExtent l="19050" t="0" r="26796" b="0"/>
            <wp:docPr id="10" name="Gra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A78B5" w:rsidRPr="00CC0B11" w:rsidRDefault="00CA78B5">
      <w:pPr>
        <w:rPr>
          <w:rFonts w:ascii="Cambria" w:hAnsi="Cambria"/>
          <w:b/>
          <w:sz w:val="32"/>
          <w:szCs w:val="32"/>
        </w:rPr>
      </w:pPr>
      <w:r w:rsidRPr="00CC0B11">
        <w:rPr>
          <w:rFonts w:ascii="Cambria" w:hAnsi="Cambria"/>
          <w:b/>
          <w:sz w:val="32"/>
          <w:szCs w:val="32"/>
        </w:rPr>
        <w:br w:type="page"/>
      </w:r>
    </w:p>
    <w:p w:rsidR="00293615" w:rsidRPr="00CC0B11" w:rsidRDefault="00293615" w:rsidP="00557F8B">
      <w:pPr>
        <w:pStyle w:val="ListParagraph"/>
        <w:spacing w:line="240" w:lineRule="auto"/>
        <w:jc w:val="center"/>
        <w:rPr>
          <w:rFonts w:ascii="Cambria" w:hAnsi="Cambria"/>
          <w:b/>
          <w:sz w:val="72"/>
          <w:szCs w:val="72"/>
        </w:rPr>
      </w:pPr>
    </w:p>
    <w:p w:rsidR="00293615" w:rsidRPr="00CC0B11" w:rsidRDefault="00293615" w:rsidP="00557F8B">
      <w:pPr>
        <w:pStyle w:val="ListParagraph"/>
        <w:spacing w:line="240" w:lineRule="auto"/>
        <w:jc w:val="center"/>
        <w:rPr>
          <w:rFonts w:ascii="Cambria" w:hAnsi="Cambria"/>
          <w:b/>
          <w:sz w:val="72"/>
          <w:szCs w:val="72"/>
        </w:rPr>
      </w:pPr>
    </w:p>
    <w:p w:rsidR="00293615" w:rsidRPr="00CC0B11" w:rsidRDefault="00293615" w:rsidP="00557F8B">
      <w:pPr>
        <w:pStyle w:val="ListParagraph"/>
        <w:spacing w:line="240" w:lineRule="auto"/>
        <w:jc w:val="center"/>
        <w:rPr>
          <w:rFonts w:ascii="Cambria" w:hAnsi="Cambria"/>
          <w:b/>
          <w:sz w:val="72"/>
          <w:szCs w:val="72"/>
        </w:rPr>
      </w:pPr>
    </w:p>
    <w:p w:rsidR="00557F8B" w:rsidRPr="008161F9" w:rsidRDefault="00557F8B" w:rsidP="00557F8B">
      <w:pPr>
        <w:pStyle w:val="ListParagraph"/>
        <w:spacing w:line="240" w:lineRule="auto"/>
        <w:jc w:val="center"/>
        <w:rPr>
          <w:rFonts w:ascii="Cambria" w:hAnsi="Cambria"/>
          <w:sz w:val="72"/>
          <w:szCs w:val="72"/>
        </w:rPr>
      </w:pPr>
      <w:r w:rsidRPr="008161F9">
        <w:rPr>
          <w:rFonts w:ascii="Cambria" w:hAnsi="Cambria"/>
          <w:sz w:val="72"/>
          <w:szCs w:val="72"/>
        </w:rPr>
        <w:t>Chapter 3</w:t>
      </w:r>
    </w:p>
    <w:p w:rsidR="00557F8B" w:rsidRPr="00CC0B11" w:rsidRDefault="00557F8B" w:rsidP="00557F8B">
      <w:pPr>
        <w:spacing w:line="240" w:lineRule="auto"/>
        <w:contextualSpacing/>
        <w:jc w:val="center"/>
        <w:rPr>
          <w:rFonts w:ascii="Cambria" w:hAnsi="Cambria"/>
          <w:b/>
          <w:color w:val="943634" w:themeColor="accent2" w:themeShade="BF"/>
          <w:sz w:val="60"/>
          <w:szCs w:val="60"/>
        </w:rPr>
      </w:pPr>
      <w:r w:rsidRPr="00CC0B11">
        <w:rPr>
          <w:rFonts w:ascii="Cambria" w:hAnsi="Cambria"/>
          <w:b/>
          <w:color w:val="943634" w:themeColor="accent2" w:themeShade="BF"/>
          <w:sz w:val="60"/>
          <w:szCs w:val="60"/>
        </w:rPr>
        <w:t>Objectives and Methodology</w:t>
      </w:r>
    </w:p>
    <w:p w:rsidR="00557F8B" w:rsidRDefault="00557F8B" w:rsidP="00557F8B">
      <w:pPr>
        <w:spacing w:line="240" w:lineRule="auto"/>
        <w:jc w:val="center"/>
        <w:rPr>
          <w:rFonts w:ascii="Cambria" w:hAnsi="Cambria"/>
          <w:sz w:val="32"/>
          <w:szCs w:val="32"/>
        </w:rPr>
      </w:pPr>
    </w:p>
    <w:p w:rsidR="00F80C83" w:rsidRPr="00CC0B11" w:rsidRDefault="00F80C83" w:rsidP="00557F8B">
      <w:pPr>
        <w:spacing w:line="240" w:lineRule="auto"/>
        <w:jc w:val="center"/>
        <w:rPr>
          <w:rFonts w:ascii="Cambria" w:hAnsi="Cambria"/>
          <w:sz w:val="32"/>
          <w:szCs w:val="32"/>
        </w:rPr>
      </w:pPr>
    </w:p>
    <w:p w:rsidR="00557F8B" w:rsidRPr="00E21460" w:rsidRDefault="0028462F" w:rsidP="00D5659A">
      <w:pPr>
        <w:pStyle w:val="Heading1"/>
        <w:spacing w:line="360" w:lineRule="auto"/>
        <w:jc w:val="center"/>
        <w:rPr>
          <w:b/>
          <w:color w:val="632423" w:themeColor="accent2" w:themeShade="80"/>
        </w:rPr>
      </w:pPr>
      <w:r>
        <w:rPr>
          <w:rFonts w:ascii="Cambria" w:hAnsi="Cambria"/>
          <w:b/>
          <w:noProof/>
        </w:rPr>
        <w:drawing>
          <wp:anchor distT="0" distB="0" distL="114300" distR="114300" simplePos="0" relativeHeight="251644928" behindDoc="0" locked="0" layoutInCell="1" allowOverlap="1" wp14:anchorId="2FF88FF3" wp14:editId="6DB73012">
            <wp:simplePos x="0" y="0"/>
            <wp:positionH relativeFrom="column">
              <wp:posOffset>438150</wp:posOffset>
            </wp:positionH>
            <wp:positionV relativeFrom="page">
              <wp:posOffset>4707255</wp:posOffset>
            </wp:positionV>
            <wp:extent cx="4860925" cy="2902585"/>
            <wp:effectExtent l="0" t="0" r="0" b="0"/>
            <wp:wrapTopAndBottom/>
            <wp:docPr id="15" name="Immagine 14" descr="Naz Auto and IDLC Signging Cerememony-17-Feb-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z Auto and IDLC Signging Cerememony-17-Feb-2015.jpg"/>
                    <pic:cNvPicPr/>
                  </pic:nvPicPr>
                  <pic:blipFill>
                    <a:blip r:embed="rId21" cstate="print"/>
                    <a:stretch>
                      <a:fillRect/>
                    </a:stretch>
                  </pic:blipFill>
                  <pic:spPr>
                    <a:xfrm>
                      <a:off x="0" y="0"/>
                      <a:ext cx="4860925" cy="2902585"/>
                    </a:xfrm>
                    <a:prstGeom prst="rect">
                      <a:avLst/>
                    </a:prstGeom>
                  </pic:spPr>
                </pic:pic>
              </a:graphicData>
            </a:graphic>
          </wp:anchor>
        </w:drawing>
      </w:r>
      <w:r w:rsidR="00557F8B" w:rsidRPr="00CC0B11">
        <w:br w:type="page"/>
      </w:r>
      <w:bookmarkStart w:id="29" w:name="_Toc528644078"/>
      <w:r w:rsidR="0059069C" w:rsidRPr="00E21460">
        <w:rPr>
          <w:b/>
          <w:color w:val="632423" w:themeColor="accent2" w:themeShade="80"/>
        </w:rPr>
        <w:lastRenderedPageBreak/>
        <w:t>Objectives of the report</w:t>
      </w:r>
      <w:bookmarkEnd w:id="29"/>
    </w:p>
    <w:p w:rsidR="004F3585" w:rsidRPr="00CC0B11" w:rsidRDefault="0059069C" w:rsidP="00B05BF2">
      <w:pPr>
        <w:spacing w:after="120" w:line="360" w:lineRule="auto"/>
        <w:jc w:val="both"/>
        <w:rPr>
          <w:rFonts w:ascii="Cambria" w:hAnsi="Cambria"/>
          <w:sz w:val="28"/>
          <w:szCs w:val="28"/>
        </w:rPr>
      </w:pPr>
      <w:proofErr w:type="gramStart"/>
      <w:r w:rsidRPr="00CC0B11">
        <w:rPr>
          <w:rFonts w:ascii="Cambria" w:hAnsi="Cambria"/>
          <w:sz w:val="28"/>
          <w:szCs w:val="28"/>
        </w:rPr>
        <w:t>Objectives means</w:t>
      </w:r>
      <w:proofErr w:type="gramEnd"/>
      <w:r w:rsidRPr="00CC0B11">
        <w:rPr>
          <w:rFonts w:ascii="Cambria" w:hAnsi="Cambria"/>
          <w:sz w:val="28"/>
          <w:szCs w:val="28"/>
        </w:rPr>
        <w:t xml:space="preserve"> goals. </w:t>
      </w:r>
      <w:r w:rsidR="004F3585" w:rsidRPr="00CC0B11">
        <w:rPr>
          <w:rFonts w:ascii="Cambria" w:hAnsi="Cambria"/>
          <w:sz w:val="28"/>
          <w:szCs w:val="28"/>
        </w:rPr>
        <w:t>I have two broad objectives for preparing this internship report. The objectives are discussing below:</w:t>
      </w:r>
    </w:p>
    <w:p w:rsidR="004F3585" w:rsidRPr="00CC0B11" w:rsidRDefault="004F3585" w:rsidP="00B05BF2">
      <w:pPr>
        <w:pStyle w:val="ListParagraph"/>
        <w:numPr>
          <w:ilvl w:val="0"/>
          <w:numId w:val="15"/>
        </w:numPr>
        <w:spacing w:after="120" w:line="360" w:lineRule="auto"/>
        <w:ind w:left="0" w:hanging="11"/>
        <w:jc w:val="both"/>
        <w:rPr>
          <w:rFonts w:ascii="Cambria" w:hAnsi="Cambria"/>
          <w:sz w:val="28"/>
          <w:szCs w:val="28"/>
        </w:rPr>
      </w:pPr>
      <w:bookmarkStart w:id="30" w:name="_Toc528644079"/>
      <w:r w:rsidRPr="00E21460">
        <w:rPr>
          <w:rStyle w:val="Heading3Char"/>
          <w:b/>
          <w:color w:val="000000" w:themeColor="text1"/>
          <w:sz w:val="28"/>
        </w:rPr>
        <w:t>General objective</w:t>
      </w:r>
      <w:bookmarkEnd w:id="30"/>
      <w:r w:rsidRPr="00CC0B11">
        <w:rPr>
          <w:rFonts w:ascii="Cambria" w:hAnsi="Cambria"/>
          <w:b/>
          <w:sz w:val="28"/>
          <w:szCs w:val="28"/>
        </w:rPr>
        <w:t>:</w:t>
      </w:r>
      <w:r w:rsidRPr="00CC0B11">
        <w:rPr>
          <w:rFonts w:ascii="Cambria" w:hAnsi="Cambria"/>
          <w:sz w:val="28"/>
          <w:szCs w:val="28"/>
        </w:rPr>
        <w:t xml:space="preserve"> It’s a requirement of my BBA program at United International University that I must have to work in an organization to relate my educational experience wit</w:t>
      </w:r>
      <w:r w:rsidR="004A34A3">
        <w:rPr>
          <w:rFonts w:ascii="Cambria" w:hAnsi="Cambria"/>
          <w:sz w:val="28"/>
          <w:szCs w:val="28"/>
        </w:rPr>
        <w:t>h the practical experience for 3</w:t>
      </w:r>
      <w:r w:rsidRPr="00CC0B11">
        <w:rPr>
          <w:rFonts w:ascii="Cambria" w:hAnsi="Cambria"/>
          <w:sz w:val="28"/>
          <w:szCs w:val="28"/>
        </w:rPr>
        <w:t xml:space="preserve"> months. After working in the organization, I have to submit this internship report to complete my BBA under-graduation degree.</w:t>
      </w:r>
    </w:p>
    <w:p w:rsidR="004022F7" w:rsidRPr="00CC0B11" w:rsidRDefault="004F3585" w:rsidP="00B8788B">
      <w:pPr>
        <w:pStyle w:val="ListParagraph"/>
        <w:numPr>
          <w:ilvl w:val="0"/>
          <w:numId w:val="15"/>
        </w:numPr>
        <w:spacing w:line="360" w:lineRule="auto"/>
        <w:ind w:left="0" w:hanging="11"/>
        <w:jc w:val="both"/>
        <w:rPr>
          <w:rFonts w:ascii="Cambria" w:hAnsi="Cambria"/>
          <w:color w:val="403152" w:themeColor="accent4" w:themeShade="80"/>
          <w:sz w:val="28"/>
          <w:szCs w:val="28"/>
        </w:rPr>
      </w:pPr>
      <w:bookmarkStart w:id="31" w:name="_Toc528644080"/>
      <w:r w:rsidRPr="00E21460">
        <w:rPr>
          <w:rStyle w:val="Heading2Char"/>
          <w:b/>
          <w:color w:val="000000" w:themeColor="text1"/>
          <w:sz w:val="28"/>
        </w:rPr>
        <w:t>Specific objectives</w:t>
      </w:r>
      <w:bookmarkEnd w:id="31"/>
      <w:r w:rsidRPr="00CC0B11">
        <w:rPr>
          <w:rFonts w:ascii="Cambria" w:hAnsi="Cambria"/>
          <w:b/>
          <w:sz w:val="28"/>
          <w:szCs w:val="28"/>
        </w:rPr>
        <w:t xml:space="preserve">: </w:t>
      </w:r>
      <w:r w:rsidR="004022F7" w:rsidRPr="00CC0B11">
        <w:rPr>
          <w:rFonts w:ascii="Cambria" w:hAnsi="Cambria"/>
          <w:sz w:val="28"/>
          <w:szCs w:val="28"/>
        </w:rPr>
        <w:t>Apart from the general objectives, I also have some more Important and specific objectives to prepare this Internship Report on ‘</w:t>
      </w:r>
      <w:r w:rsidR="004022F7" w:rsidRPr="00CC0B11">
        <w:rPr>
          <w:rFonts w:ascii="Cambria" w:hAnsi="Cambria"/>
          <w:color w:val="403152" w:themeColor="accent4" w:themeShade="80"/>
          <w:sz w:val="28"/>
          <w:szCs w:val="28"/>
        </w:rPr>
        <w:t xml:space="preserve">Managing the Legal Issues Associated with Providing Financial Services: </w:t>
      </w:r>
      <w:r w:rsidR="004022F7" w:rsidRPr="00CC0B11">
        <w:rPr>
          <w:rFonts w:ascii="Cambria" w:hAnsi="Cambria"/>
          <w:color w:val="984806" w:themeColor="accent6" w:themeShade="80"/>
          <w:sz w:val="28"/>
          <w:szCs w:val="28"/>
        </w:rPr>
        <w:t xml:space="preserve">A Case Study on IDLC Finance Limited’. </w:t>
      </w:r>
      <w:r w:rsidR="004022F7" w:rsidRPr="00CC0B11">
        <w:rPr>
          <w:rFonts w:ascii="Cambria" w:hAnsi="Cambria"/>
          <w:sz w:val="28"/>
          <w:szCs w:val="28"/>
        </w:rPr>
        <w:t>These objectives are listed below:</w:t>
      </w:r>
    </w:p>
    <w:p w:rsidR="004022F7" w:rsidRPr="00CC0B11" w:rsidRDefault="004022F7" w:rsidP="004022F7">
      <w:pPr>
        <w:pStyle w:val="ListParagraph"/>
        <w:numPr>
          <w:ilvl w:val="0"/>
          <w:numId w:val="14"/>
        </w:numPr>
        <w:spacing w:line="360" w:lineRule="auto"/>
        <w:jc w:val="both"/>
        <w:rPr>
          <w:rFonts w:ascii="Cambria" w:hAnsi="Cambria"/>
          <w:sz w:val="28"/>
          <w:szCs w:val="28"/>
        </w:rPr>
      </w:pPr>
      <w:r w:rsidRPr="00CC0B11">
        <w:rPr>
          <w:rFonts w:ascii="Cambria" w:hAnsi="Cambria"/>
          <w:sz w:val="28"/>
          <w:szCs w:val="28"/>
        </w:rPr>
        <w:t xml:space="preserve">At first, </w:t>
      </w:r>
      <w:r w:rsidR="00D5659A">
        <w:rPr>
          <w:rFonts w:ascii="Cambria" w:hAnsi="Cambria"/>
          <w:sz w:val="28"/>
          <w:szCs w:val="28"/>
        </w:rPr>
        <w:t>the</w:t>
      </w:r>
      <w:r w:rsidRPr="00CC0B11">
        <w:rPr>
          <w:rFonts w:ascii="Cambria" w:hAnsi="Cambria"/>
          <w:sz w:val="28"/>
          <w:szCs w:val="28"/>
        </w:rPr>
        <w:t xml:space="preserve"> objective of this report is to show my practical experiences earned from I</w:t>
      </w:r>
      <w:r w:rsidR="004A34A3">
        <w:rPr>
          <w:rFonts w:ascii="Cambria" w:hAnsi="Cambria"/>
          <w:sz w:val="28"/>
          <w:szCs w:val="28"/>
        </w:rPr>
        <w:t>DLC Finance Limited by working 3</w:t>
      </w:r>
      <w:r w:rsidRPr="00CC0B11">
        <w:rPr>
          <w:rFonts w:ascii="Cambria" w:hAnsi="Cambria"/>
          <w:sz w:val="28"/>
          <w:szCs w:val="28"/>
        </w:rPr>
        <w:t xml:space="preserve"> months long.</w:t>
      </w:r>
    </w:p>
    <w:p w:rsidR="004022F7" w:rsidRPr="00CC0B11" w:rsidRDefault="004022F7" w:rsidP="004022F7">
      <w:pPr>
        <w:pStyle w:val="ListParagraph"/>
        <w:numPr>
          <w:ilvl w:val="0"/>
          <w:numId w:val="14"/>
        </w:numPr>
        <w:spacing w:line="360" w:lineRule="auto"/>
        <w:jc w:val="both"/>
        <w:rPr>
          <w:rFonts w:ascii="Cambria" w:hAnsi="Cambria"/>
          <w:sz w:val="28"/>
          <w:szCs w:val="28"/>
        </w:rPr>
      </w:pPr>
      <w:r w:rsidRPr="00CC0B11">
        <w:rPr>
          <w:rFonts w:ascii="Cambria" w:hAnsi="Cambria"/>
          <w:sz w:val="28"/>
          <w:szCs w:val="28"/>
        </w:rPr>
        <w:t xml:space="preserve">To give a broad idea about What IDLC Finance </w:t>
      </w:r>
      <w:proofErr w:type="gramStart"/>
      <w:r w:rsidRPr="00CC0B11">
        <w:rPr>
          <w:rFonts w:ascii="Cambria" w:hAnsi="Cambria"/>
          <w:sz w:val="28"/>
          <w:szCs w:val="28"/>
        </w:rPr>
        <w:t>is,</w:t>
      </w:r>
      <w:proofErr w:type="gramEnd"/>
      <w:r w:rsidRPr="00CC0B11">
        <w:rPr>
          <w:rFonts w:ascii="Cambria" w:hAnsi="Cambria"/>
          <w:sz w:val="28"/>
          <w:szCs w:val="28"/>
        </w:rPr>
        <w:t xml:space="preserve"> </w:t>
      </w:r>
      <w:r w:rsidR="00D5659A" w:rsidRPr="00CC0B11">
        <w:rPr>
          <w:rFonts w:ascii="Cambria" w:hAnsi="Cambria"/>
          <w:sz w:val="28"/>
          <w:szCs w:val="28"/>
        </w:rPr>
        <w:t>what</w:t>
      </w:r>
      <w:r w:rsidRPr="00CC0B11">
        <w:rPr>
          <w:rFonts w:ascii="Cambria" w:hAnsi="Cambria"/>
          <w:sz w:val="28"/>
          <w:szCs w:val="28"/>
        </w:rPr>
        <w:t xml:space="preserve"> k</w:t>
      </w:r>
      <w:r w:rsidR="00D5659A">
        <w:rPr>
          <w:rFonts w:ascii="Cambria" w:hAnsi="Cambria"/>
          <w:sz w:val="28"/>
          <w:szCs w:val="28"/>
        </w:rPr>
        <w:t>inds of services they provide, w</w:t>
      </w:r>
      <w:r w:rsidRPr="00CC0B11">
        <w:rPr>
          <w:rFonts w:ascii="Cambria" w:hAnsi="Cambria"/>
          <w:sz w:val="28"/>
          <w:szCs w:val="28"/>
        </w:rPr>
        <w:t xml:space="preserve">hat is the </w:t>
      </w:r>
      <w:r w:rsidR="00D5659A" w:rsidRPr="00CC0B11">
        <w:rPr>
          <w:rFonts w:ascii="Cambria" w:hAnsi="Cambria"/>
          <w:sz w:val="28"/>
          <w:szCs w:val="28"/>
        </w:rPr>
        <w:t>Shareholding Structure</w:t>
      </w:r>
      <w:r w:rsidRPr="00CC0B11">
        <w:rPr>
          <w:rFonts w:ascii="Cambria" w:hAnsi="Cambria"/>
          <w:sz w:val="28"/>
          <w:szCs w:val="28"/>
        </w:rPr>
        <w:t xml:space="preserve"> of IDLC Finance etc.</w:t>
      </w:r>
    </w:p>
    <w:p w:rsidR="004022F7" w:rsidRPr="00CC0B11" w:rsidRDefault="004022F7" w:rsidP="004022F7">
      <w:pPr>
        <w:pStyle w:val="ListParagraph"/>
        <w:numPr>
          <w:ilvl w:val="0"/>
          <w:numId w:val="14"/>
        </w:numPr>
        <w:spacing w:line="360" w:lineRule="auto"/>
        <w:jc w:val="both"/>
        <w:rPr>
          <w:rFonts w:ascii="Cambria" w:hAnsi="Cambria"/>
          <w:sz w:val="28"/>
          <w:szCs w:val="28"/>
        </w:rPr>
      </w:pPr>
      <w:r w:rsidRPr="00CC0B11">
        <w:rPr>
          <w:rFonts w:ascii="Cambria" w:hAnsi="Cambria"/>
          <w:sz w:val="28"/>
          <w:szCs w:val="28"/>
        </w:rPr>
        <w:t>To provide the real work experience that’s relates to my Internship Topic.</w:t>
      </w:r>
    </w:p>
    <w:p w:rsidR="00B05BF2" w:rsidRPr="00CC0B11" w:rsidRDefault="00B05BF2" w:rsidP="004022F7">
      <w:pPr>
        <w:pStyle w:val="ListParagraph"/>
        <w:numPr>
          <w:ilvl w:val="0"/>
          <w:numId w:val="14"/>
        </w:numPr>
        <w:spacing w:line="360" w:lineRule="auto"/>
        <w:jc w:val="both"/>
        <w:rPr>
          <w:rFonts w:ascii="Cambria" w:hAnsi="Cambria"/>
          <w:sz w:val="28"/>
          <w:szCs w:val="28"/>
        </w:rPr>
      </w:pPr>
      <w:r w:rsidRPr="00CC0B11">
        <w:rPr>
          <w:rFonts w:ascii="Cambria" w:hAnsi="Cambria"/>
          <w:sz w:val="28"/>
          <w:szCs w:val="28"/>
        </w:rPr>
        <w:t>To express the working environment, rules and regulations related with IDLC Finance Legal Issues such as risk management associated with financial services.</w:t>
      </w:r>
    </w:p>
    <w:p w:rsidR="004022F7" w:rsidRPr="00CC0B11" w:rsidRDefault="00B05BF2" w:rsidP="004022F7">
      <w:pPr>
        <w:pStyle w:val="ListParagraph"/>
        <w:numPr>
          <w:ilvl w:val="0"/>
          <w:numId w:val="14"/>
        </w:numPr>
        <w:spacing w:line="360" w:lineRule="auto"/>
        <w:jc w:val="both"/>
        <w:rPr>
          <w:rFonts w:ascii="Cambria" w:hAnsi="Cambria"/>
          <w:sz w:val="28"/>
          <w:szCs w:val="28"/>
        </w:rPr>
      </w:pPr>
      <w:r w:rsidRPr="00CC0B11">
        <w:rPr>
          <w:rFonts w:ascii="Cambria" w:hAnsi="Cambria"/>
          <w:sz w:val="28"/>
          <w:szCs w:val="28"/>
        </w:rPr>
        <w:t>To Focus on Credit Risk Management</w:t>
      </w:r>
      <w:r w:rsidR="00D5659A">
        <w:rPr>
          <w:rFonts w:ascii="Cambria" w:hAnsi="Cambria"/>
          <w:sz w:val="28"/>
          <w:szCs w:val="28"/>
        </w:rPr>
        <w:t xml:space="preserve"> </w:t>
      </w:r>
      <w:r w:rsidRPr="00CC0B11">
        <w:rPr>
          <w:rFonts w:ascii="Cambria" w:hAnsi="Cambria"/>
          <w:sz w:val="28"/>
          <w:szCs w:val="28"/>
        </w:rPr>
        <w:t>(CRM) as it is the main legal issues for any banking or non-banking financial institutions.</w:t>
      </w:r>
    </w:p>
    <w:p w:rsidR="00B05BF2" w:rsidRPr="00CC0B11" w:rsidRDefault="00B05BF2" w:rsidP="004022F7">
      <w:pPr>
        <w:pStyle w:val="ListParagraph"/>
        <w:numPr>
          <w:ilvl w:val="0"/>
          <w:numId w:val="14"/>
        </w:numPr>
        <w:spacing w:line="360" w:lineRule="auto"/>
        <w:jc w:val="both"/>
        <w:rPr>
          <w:rFonts w:ascii="Cambria" w:hAnsi="Cambria"/>
          <w:sz w:val="28"/>
          <w:szCs w:val="28"/>
        </w:rPr>
      </w:pPr>
      <w:r w:rsidRPr="00CC0B11">
        <w:rPr>
          <w:rFonts w:ascii="Cambria" w:hAnsi="Cambria"/>
          <w:sz w:val="28"/>
          <w:szCs w:val="28"/>
        </w:rPr>
        <w:t xml:space="preserve">To share an overall view of the practices and operations of Credit Risk Management of IDLC Finance Limited. </w:t>
      </w:r>
    </w:p>
    <w:p w:rsidR="00B8788B" w:rsidRPr="00E21460" w:rsidRDefault="00B8788B" w:rsidP="00D5659A">
      <w:pPr>
        <w:pStyle w:val="Heading1"/>
        <w:spacing w:line="360" w:lineRule="auto"/>
        <w:jc w:val="center"/>
        <w:rPr>
          <w:b/>
          <w:color w:val="632423" w:themeColor="accent2" w:themeShade="80"/>
        </w:rPr>
      </w:pPr>
      <w:bookmarkStart w:id="32" w:name="_Toc528644081"/>
      <w:r w:rsidRPr="00E21460">
        <w:rPr>
          <w:b/>
          <w:color w:val="632423" w:themeColor="accent2" w:themeShade="80"/>
        </w:rPr>
        <w:lastRenderedPageBreak/>
        <w:t>Methodology of the Study</w:t>
      </w:r>
      <w:bookmarkEnd w:id="32"/>
    </w:p>
    <w:p w:rsidR="00B8788B" w:rsidRPr="00CC0B11" w:rsidRDefault="00293615" w:rsidP="00293615">
      <w:pPr>
        <w:spacing w:line="360" w:lineRule="auto"/>
        <w:jc w:val="both"/>
        <w:rPr>
          <w:rFonts w:ascii="Cambria" w:hAnsi="Cambria"/>
          <w:sz w:val="28"/>
          <w:szCs w:val="28"/>
        </w:rPr>
      </w:pPr>
      <w:r w:rsidRPr="00BE7AA9">
        <w:rPr>
          <w:rStyle w:val="Emphasis"/>
          <w:rFonts w:ascii="Cambria" w:hAnsi="Cambria" w:cs="Arial"/>
          <w:bCs/>
          <w:i w:val="0"/>
          <w:iCs w:val="0"/>
          <w:color w:val="000000" w:themeColor="text1"/>
          <w:sz w:val="28"/>
          <w:szCs w:val="28"/>
          <w:shd w:val="clear" w:color="auto" w:fill="FFFFFF"/>
        </w:rPr>
        <w:t>Methodology</w:t>
      </w:r>
      <w:r w:rsidRPr="00BE7AA9">
        <w:rPr>
          <w:rFonts w:ascii="Cambria" w:hAnsi="Cambria" w:cs="Arial"/>
          <w:color w:val="000000" w:themeColor="text1"/>
          <w:sz w:val="28"/>
          <w:szCs w:val="28"/>
          <w:shd w:val="clear" w:color="auto" w:fill="FFFFFF"/>
        </w:rPr>
        <w:t> </w:t>
      </w:r>
      <w:r w:rsidRPr="00CC0B11">
        <w:rPr>
          <w:rFonts w:ascii="Cambria" w:hAnsi="Cambria" w:cs="Arial"/>
          <w:color w:val="000000" w:themeColor="text1"/>
          <w:sz w:val="28"/>
          <w:szCs w:val="28"/>
          <w:shd w:val="clear" w:color="auto" w:fill="FFFFFF"/>
        </w:rPr>
        <w:t>is the systematic, theoretical analysis of the methods applied to a field of study. It comprises the theoretical analysis of the body of methods and principles associated with a branch of knowledge.</w:t>
      </w:r>
      <w:r w:rsidR="00BE7AA9">
        <w:rPr>
          <w:rFonts w:ascii="Cambria" w:hAnsi="Cambria" w:cs="Arial"/>
          <w:color w:val="000000" w:themeColor="text1"/>
          <w:sz w:val="28"/>
          <w:szCs w:val="28"/>
          <w:shd w:val="clear" w:color="auto" w:fill="FFFFFF"/>
        </w:rPr>
        <w:t xml:space="preserve"> </w:t>
      </w:r>
      <w:r w:rsidR="00B8788B" w:rsidRPr="00CC0B11">
        <w:rPr>
          <w:rFonts w:ascii="Cambria" w:hAnsi="Cambria"/>
          <w:sz w:val="28"/>
          <w:szCs w:val="28"/>
        </w:rPr>
        <w:t>This report is finished by the utilization t</w:t>
      </w:r>
      <w:r w:rsidRPr="00CC0B11">
        <w:rPr>
          <w:rFonts w:ascii="Cambria" w:hAnsi="Cambria"/>
          <w:sz w:val="28"/>
          <w:szCs w:val="28"/>
        </w:rPr>
        <w:t>his two sources of information.</w:t>
      </w:r>
    </w:p>
    <w:p w:rsidR="00B8788B" w:rsidRPr="00CC0B11" w:rsidRDefault="00293615" w:rsidP="00293615">
      <w:pPr>
        <w:pStyle w:val="ListParagraph"/>
        <w:numPr>
          <w:ilvl w:val="1"/>
          <w:numId w:val="17"/>
        </w:numPr>
        <w:spacing w:line="360" w:lineRule="auto"/>
        <w:jc w:val="both"/>
        <w:rPr>
          <w:rFonts w:ascii="Cambria" w:hAnsi="Cambria"/>
          <w:b/>
          <w:sz w:val="28"/>
          <w:szCs w:val="28"/>
        </w:rPr>
      </w:pPr>
      <w:r w:rsidRPr="00CC0B11">
        <w:rPr>
          <w:rFonts w:ascii="Cambria" w:hAnsi="Cambria"/>
          <w:b/>
          <w:sz w:val="28"/>
          <w:szCs w:val="28"/>
        </w:rPr>
        <w:t>Essential primary information</w:t>
      </w:r>
    </w:p>
    <w:p w:rsidR="00B8788B" w:rsidRDefault="00D5659A" w:rsidP="00293615">
      <w:pPr>
        <w:pStyle w:val="ListParagraph"/>
        <w:numPr>
          <w:ilvl w:val="1"/>
          <w:numId w:val="17"/>
        </w:numPr>
        <w:spacing w:line="360" w:lineRule="auto"/>
        <w:jc w:val="both"/>
        <w:rPr>
          <w:rFonts w:ascii="Cambria" w:hAnsi="Cambria"/>
          <w:b/>
          <w:sz w:val="28"/>
          <w:szCs w:val="28"/>
        </w:rPr>
      </w:pPr>
      <w:r>
        <w:rPr>
          <w:rFonts w:ascii="Cambria" w:hAnsi="Cambria"/>
          <w:b/>
          <w:sz w:val="28"/>
          <w:szCs w:val="28"/>
        </w:rPr>
        <w:t>S</w:t>
      </w:r>
      <w:r w:rsidR="00B8788B" w:rsidRPr="00CC0B11">
        <w:rPr>
          <w:rFonts w:ascii="Cambria" w:hAnsi="Cambria"/>
          <w:b/>
          <w:sz w:val="28"/>
          <w:szCs w:val="28"/>
        </w:rPr>
        <w:t>econdary information that I gathe</w:t>
      </w:r>
      <w:r w:rsidR="00293615" w:rsidRPr="00CC0B11">
        <w:rPr>
          <w:rFonts w:ascii="Cambria" w:hAnsi="Cambria"/>
          <w:b/>
          <w:sz w:val="28"/>
          <w:szCs w:val="28"/>
        </w:rPr>
        <w:t xml:space="preserve">r during my internship period. </w:t>
      </w:r>
    </w:p>
    <w:p w:rsidR="00BE7AA9" w:rsidRPr="00CC0B11" w:rsidRDefault="00BE7AA9" w:rsidP="00BE7AA9">
      <w:pPr>
        <w:pStyle w:val="ListParagraph"/>
        <w:spacing w:line="360" w:lineRule="auto"/>
        <w:ind w:left="1440"/>
        <w:jc w:val="both"/>
        <w:rPr>
          <w:rFonts w:ascii="Cambria" w:hAnsi="Cambria"/>
          <w:b/>
          <w:sz w:val="28"/>
          <w:szCs w:val="28"/>
        </w:rPr>
      </w:pPr>
    </w:p>
    <w:p w:rsidR="00B8788B" w:rsidRPr="00CC0B11" w:rsidRDefault="00293615" w:rsidP="00293615">
      <w:pPr>
        <w:spacing w:line="360" w:lineRule="auto"/>
        <w:jc w:val="both"/>
        <w:rPr>
          <w:rFonts w:ascii="Cambria" w:hAnsi="Cambria"/>
          <w:b/>
          <w:sz w:val="28"/>
          <w:szCs w:val="28"/>
        </w:rPr>
      </w:pPr>
      <w:bookmarkStart w:id="33" w:name="_Toc528644082"/>
      <w:r w:rsidRPr="00E21460">
        <w:rPr>
          <w:rStyle w:val="Heading2Char"/>
          <w:color w:val="auto"/>
          <w:sz w:val="32"/>
        </w:rPr>
        <w:t>A</w:t>
      </w:r>
      <w:r w:rsidR="00B8788B" w:rsidRPr="00E21460">
        <w:rPr>
          <w:rStyle w:val="Heading2Char"/>
          <w:color w:val="auto"/>
          <w:sz w:val="32"/>
        </w:rPr>
        <w:t xml:space="preserve">. </w:t>
      </w:r>
      <w:r w:rsidRPr="00E21460">
        <w:rPr>
          <w:rStyle w:val="Heading2Char"/>
          <w:color w:val="auto"/>
          <w:sz w:val="32"/>
        </w:rPr>
        <w:t>Essential Primary Information</w:t>
      </w:r>
      <w:bookmarkEnd w:id="33"/>
      <w:r w:rsidRPr="00CC0B11">
        <w:rPr>
          <w:rFonts w:ascii="Cambria" w:hAnsi="Cambria"/>
          <w:b/>
          <w:sz w:val="28"/>
          <w:szCs w:val="28"/>
        </w:rPr>
        <w:t xml:space="preserve">: </w:t>
      </w:r>
    </w:p>
    <w:p w:rsidR="00B8788B" w:rsidRPr="00CC0B11" w:rsidRDefault="00293615" w:rsidP="00293615">
      <w:pPr>
        <w:pStyle w:val="ListParagraph"/>
        <w:numPr>
          <w:ilvl w:val="0"/>
          <w:numId w:val="18"/>
        </w:numPr>
        <w:spacing w:line="360" w:lineRule="auto"/>
        <w:jc w:val="both"/>
        <w:rPr>
          <w:rFonts w:ascii="Cambria" w:hAnsi="Cambria"/>
          <w:sz w:val="28"/>
          <w:szCs w:val="28"/>
        </w:rPr>
      </w:pPr>
      <w:r w:rsidRPr="00CC0B11">
        <w:rPr>
          <w:rFonts w:ascii="Cambria" w:hAnsi="Cambria"/>
          <w:sz w:val="28"/>
          <w:szCs w:val="28"/>
        </w:rPr>
        <w:t xml:space="preserve">My own work understandings. </w:t>
      </w:r>
    </w:p>
    <w:p w:rsidR="00B8788B" w:rsidRPr="00CC0B11" w:rsidRDefault="00293615" w:rsidP="00293615">
      <w:pPr>
        <w:pStyle w:val="ListParagraph"/>
        <w:numPr>
          <w:ilvl w:val="0"/>
          <w:numId w:val="18"/>
        </w:numPr>
        <w:spacing w:line="360" w:lineRule="auto"/>
        <w:jc w:val="both"/>
        <w:rPr>
          <w:rFonts w:ascii="Cambria" w:hAnsi="Cambria"/>
          <w:sz w:val="28"/>
          <w:szCs w:val="28"/>
        </w:rPr>
      </w:pPr>
      <w:r w:rsidRPr="00CC0B11">
        <w:rPr>
          <w:rFonts w:ascii="Cambria" w:hAnsi="Cambria"/>
          <w:sz w:val="28"/>
          <w:szCs w:val="28"/>
        </w:rPr>
        <w:t>C</w:t>
      </w:r>
      <w:r w:rsidR="00B8788B" w:rsidRPr="00CC0B11">
        <w:rPr>
          <w:rFonts w:ascii="Cambria" w:hAnsi="Cambria"/>
          <w:sz w:val="28"/>
          <w:szCs w:val="28"/>
        </w:rPr>
        <w:t>onversation with the</w:t>
      </w:r>
      <w:r w:rsidRPr="00CC0B11">
        <w:rPr>
          <w:rFonts w:ascii="Cambria" w:hAnsi="Cambria"/>
          <w:sz w:val="28"/>
          <w:szCs w:val="28"/>
        </w:rPr>
        <w:t xml:space="preserve"> particular authorities </w:t>
      </w:r>
    </w:p>
    <w:p w:rsidR="00B8788B" w:rsidRDefault="00B8788B" w:rsidP="00293615">
      <w:pPr>
        <w:pStyle w:val="ListParagraph"/>
        <w:numPr>
          <w:ilvl w:val="0"/>
          <w:numId w:val="18"/>
        </w:numPr>
        <w:spacing w:line="360" w:lineRule="auto"/>
        <w:jc w:val="both"/>
        <w:rPr>
          <w:rFonts w:ascii="Cambria" w:hAnsi="Cambria"/>
          <w:sz w:val="28"/>
          <w:szCs w:val="28"/>
        </w:rPr>
      </w:pPr>
      <w:r w:rsidRPr="00CC0B11">
        <w:rPr>
          <w:rFonts w:ascii="Cambria" w:hAnsi="Cambria"/>
          <w:sz w:val="28"/>
          <w:szCs w:val="28"/>
        </w:rPr>
        <w:t>IDLC Back Limi</w:t>
      </w:r>
      <w:r w:rsidR="00293615" w:rsidRPr="00CC0B11">
        <w:rPr>
          <w:rFonts w:ascii="Cambria" w:hAnsi="Cambria"/>
          <w:sz w:val="28"/>
          <w:szCs w:val="28"/>
        </w:rPr>
        <w:t>ted annual report 2016 and 2017</w:t>
      </w:r>
    </w:p>
    <w:p w:rsidR="00BE7AA9" w:rsidRPr="00CC0B11" w:rsidRDefault="00BE7AA9" w:rsidP="00BE7AA9">
      <w:pPr>
        <w:pStyle w:val="ListParagraph"/>
        <w:spacing w:line="360" w:lineRule="auto"/>
        <w:jc w:val="both"/>
        <w:rPr>
          <w:rFonts w:ascii="Cambria" w:hAnsi="Cambria"/>
          <w:sz w:val="28"/>
          <w:szCs w:val="28"/>
        </w:rPr>
      </w:pPr>
    </w:p>
    <w:p w:rsidR="00B8788B" w:rsidRPr="00CC0B11" w:rsidRDefault="00293615" w:rsidP="00293615">
      <w:pPr>
        <w:spacing w:line="360" w:lineRule="auto"/>
        <w:jc w:val="both"/>
        <w:rPr>
          <w:rFonts w:ascii="Cambria" w:hAnsi="Cambria"/>
          <w:b/>
          <w:sz w:val="28"/>
          <w:szCs w:val="28"/>
        </w:rPr>
      </w:pPr>
      <w:bookmarkStart w:id="34" w:name="_Toc528644083"/>
      <w:r w:rsidRPr="00E21460">
        <w:rPr>
          <w:rStyle w:val="Heading2Char"/>
          <w:color w:val="auto"/>
          <w:sz w:val="32"/>
        </w:rPr>
        <w:t>B. Secondary Information</w:t>
      </w:r>
      <w:bookmarkEnd w:id="34"/>
      <w:r w:rsidRPr="00CC0B11">
        <w:rPr>
          <w:rFonts w:ascii="Cambria" w:hAnsi="Cambria"/>
          <w:b/>
          <w:sz w:val="28"/>
          <w:szCs w:val="28"/>
        </w:rPr>
        <w:t xml:space="preserve">: </w:t>
      </w:r>
    </w:p>
    <w:p w:rsidR="00B8788B" w:rsidRPr="00CC0B11" w:rsidRDefault="00B8788B" w:rsidP="00293615">
      <w:pPr>
        <w:pStyle w:val="ListParagraph"/>
        <w:numPr>
          <w:ilvl w:val="0"/>
          <w:numId w:val="19"/>
        </w:numPr>
        <w:spacing w:line="360" w:lineRule="auto"/>
        <w:jc w:val="both"/>
        <w:rPr>
          <w:rFonts w:ascii="Cambria" w:hAnsi="Cambria"/>
          <w:sz w:val="28"/>
          <w:szCs w:val="28"/>
        </w:rPr>
      </w:pPr>
      <w:r w:rsidRPr="00CC0B11">
        <w:rPr>
          <w:rFonts w:ascii="Cambria" w:hAnsi="Cambria"/>
          <w:sz w:val="28"/>
          <w:szCs w:val="28"/>
        </w:rPr>
        <w:t xml:space="preserve">IDLC Website pages' </w:t>
      </w:r>
    </w:p>
    <w:p w:rsidR="00B8788B" w:rsidRPr="00CC0B11" w:rsidRDefault="00293615" w:rsidP="00293615">
      <w:pPr>
        <w:pStyle w:val="ListParagraph"/>
        <w:numPr>
          <w:ilvl w:val="0"/>
          <w:numId w:val="19"/>
        </w:numPr>
        <w:spacing w:line="360" w:lineRule="auto"/>
        <w:jc w:val="both"/>
        <w:rPr>
          <w:rFonts w:ascii="Cambria" w:hAnsi="Cambria"/>
          <w:sz w:val="28"/>
          <w:szCs w:val="28"/>
        </w:rPr>
      </w:pPr>
      <w:r w:rsidRPr="00CC0B11">
        <w:rPr>
          <w:rFonts w:ascii="Cambria" w:hAnsi="Cambria"/>
          <w:sz w:val="28"/>
          <w:szCs w:val="28"/>
        </w:rPr>
        <w:t xml:space="preserve">Bangladesh Bank Site </w:t>
      </w:r>
    </w:p>
    <w:p w:rsidR="00B8788B" w:rsidRPr="00CC0B11" w:rsidRDefault="00B8788B" w:rsidP="00293615">
      <w:pPr>
        <w:pStyle w:val="ListParagraph"/>
        <w:numPr>
          <w:ilvl w:val="0"/>
          <w:numId w:val="19"/>
        </w:numPr>
        <w:spacing w:line="360" w:lineRule="auto"/>
        <w:jc w:val="both"/>
        <w:rPr>
          <w:rFonts w:ascii="Cambria" w:hAnsi="Cambria"/>
          <w:sz w:val="28"/>
          <w:szCs w:val="28"/>
        </w:rPr>
      </w:pPr>
      <w:r w:rsidRPr="00CC0B11">
        <w:rPr>
          <w:rFonts w:ascii="Cambria" w:hAnsi="Cambria"/>
          <w:sz w:val="28"/>
          <w:szCs w:val="28"/>
        </w:rPr>
        <w:t>Financin</w:t>
      </w:r>
      <w:r w:rsidR="00293615" w:rsidRPr="00CC0B11">
        <w:rPr>
          <w:rFonts w:ascii="Cambria" w:hAnsi="Cambria"/>
          <w:sz w:val="28"/>
          <w:szCs w:val="28"/>
        </w:rPr>
        <w:t xml:space="preserve">g Ministry of Bangladesh Site. </w:t>
      </w:r>
    </w:p>
    <w:p w:rsidR="00B8788B" w:rsidRPr="00CC0B11" w:rsidRDefault="00B8788B" w:rsidP="00293615">
      <w:pPr>
        <w:pStyle w:val="ListParagraph"/>
        <w:numPr>
          <w:ilvl w:val="0"/>
          <w:numId w:val="19"/>
        </w:numPr>
        <w:spacing w:line="360" w:lineRule="auto"/>
        <w:jc w:val="both"/>
        <w:rPr>
          <w:rFonts w:ascii="Cambria" w:hAnsi="Cambria"/>
          <w:sz w:val="28"/>
          <w:szCs w:val="28"/>
        </w:rPr>
      </w:pPr>
      <w:r w:rsidRPr="00CC0B11">
        <w:rPr>
          <w:rFonts w:ascii="Cambria" w:hAnsi="Cambria"/>
          <w:sz w:val="28"/>
          <w:szCs w:val="28"/>
        </w:rPr>
        <w:t>Bangladesh</w:t>
      </w:r>
      <w:r w:rsidR="00293615" w:rsidRPr="00CC0B11">
        <w:rPr>
          <w:rFonts w:ascii="Cambria" w:hAnsi="Cambria"/>
          <w:sz w:val="28"/>
          <w:szCs w:val="28"/>
        </w:rPr>
        <w:t xml:space="preserve"> Department of statistics Site </w:t>
      </w:r>
    </w:p>
    <w:p w:rsidR="004F3585" w:rsidRPr="00CC0B11" w:rsidRDefault="00B8788B" w:rsidP="00293615">
      <w:pPr>
        <w:pStyle w:val="ListParagraph"/>
        <w:numPr>
          <w:ilvl w:val="0"/>
          <w:numId w:val="19"/>
        </w:numPr>
        <w:spacing w:line="360" w:lineRule="auto"/>
        <w:jc w:val="both"/>
        <w:rPr>
          <w:rFonts w:ascii="Cambria" w:hAnsi="Cambria"/>
          <w:sz w:val="28"/>
          <w:szCs w:val="28"/>
        </w:rPr>
      </w:pPr>
      <w:r w:rsidRPr="00CC0B11">
        <w:rPr>
          <w:rFonts w:ascii="Cambria" w:hAnsi="Cambria"/>
          <w:sz w:val="28"/>
          <w:szCs w:val="28"/>
        </w:rPr>
        <w:t>Other Financial institution Sites such as Lankabd.com</w:t>
      </w:r>
    </w:p>
    <w:p w:rsidR="0059069C" w:rsidRPr="00CC0B11" w:rsidRDefault="0059069C">
      <w:pPr>
        <w:rPr>
          <w:rFonts w:ascii="Cambria" w:hAnsi="Cambria"/>
          <w:sz w:val="56"/>
          <w:szCs w:val="56"/>
        </w:rPr>
      </w:pPr>
      <w:r w:rsidRPr="00CC0B11">
        <w:rPr>
          <w:rFonts w:ascii="Cambria" w:hAnsi="Cambria"/>
          <w:sz w:val="56"/>
          <w:szCs w:val="56"/>
        </w:rPr>
        <w:br w:type="page"/>
      </w:r>
    </w:p>
    <w:p w:rsidR="00CC0B11" w:rsidRDefault="00CC0B11" w:rsidP="0028462F">
      <w:pPr>
        <w:spacing w:line="240" w:lineRule="auto"/>
        <w:rPr>
          <w:rFonts w:ascii="Cambria" w:hAnsi="Cambria"/>
          <w:b/>
          <w:sz w:val="56"/>
          <w:szCs w:val="56"/>
        </w:rPr>
      </w:pPr>
    </w:p>
    <w:p w:rsidR="00557F8B" w:rsidRPr="008161F9" w:rsidRDefault="00557F8B" w:rsidP="00557F8B">
      <w:pPr>
        <w:spacing w:line="240" w:lineRule="auto"/>
        <w:jc w:val="center"/>
        <w:rPr>
          <w:rFonts w:ascii="Cambria" w:hAnsi="Cambria"/>
          <w:sz w:val="56"/>
          <w:szCs w:val="56"/>
        </w:rPr>
      </w:pPr>
      <w:r w:rsidRPr="008161F9">
        <w:rPr>
          <w:rFonts w:ascii="Cambria" w:hAnsi="Cambria"/>
          <w:sz w:val="56"/>
          <w:szCs w:val="56"/>
        </w:rPr>
        <w:t>Chapter 4</w:t>
      </w:r>
    </w:p>
    <w:p w:rsidR="00557F8B" w:rsidRDefault="00F73E47" w:rsidP="00F73E47">
      <w:pPr>
        <w:spacing w:line="240" w:lineRule="auto"/>
        <w:contextualSpacing/>
        <w:jc w:val="center"/>
        <w:rPr>
          <w:rFonts w:ascii="Cambria" w:hAnsi="Cambria"/>
          <w:b/>
          <w:color w:val="943634" w:themeColor="accent2" w:themeShade="BF"/>
          <w:sz w:val="60"/>
          <w:szCs w:val="60"/>
        </w:rPr>
      </w:pPr>
      <w:r w:rsidRPr="008521FF">
        <w:rPr>
          <w:rFonts w:ascii="Cambria" w:hAnsi="Cambria"/>
          <w:b/>
          <w:color w:val="943634" w:themeColor="accent2" w:themeShade="BF"/>
          <w:sz w:val="60"/>
          <w:szCs w:val="60"/>
        </w:rPr>
        <w:t>Findings of the Study</w:t>
      </w:r>
    </w:p>
    <w:p w:rsidR="00D5659A" w:rsidRDefault="0028462F">
      <w:pPr>
        <w:rPr>
          <w:rFonts w:ascii="Cambria" w:hAnsi="Cambria"/>
          <w:b/>
          <w:color w:val="943634" w:themeColor="accent2" w:themeShade="BF"/>
          <w:sz w:val="60"/>
          <w:szCs w:val="60"/>
        </w:rPr>
      </w:pPr>
      <w:r>
        <w:rPr>
          <w:rFonts w:ascii="Cambria" w:hAnsi="Cambria"/>
          <w:b/>
          <w:noProof/>
          <w:color w:val="943634" w:themeColor="accent2" w:themeShade="BF"/>
          <w:sz w:val="60"/>
          <w:szCs w:val="60"/>
        </w:rPr>
        <w:drawing>
          <wp:anchor distT="0" distB="0" distL="114300" distR="114300" simplePos="0" relativeHeight="251650048" behindDoc="0" locked="0" layoutInCell="1" allowOverlap="1">
            <wp:simplePos x="0" y="0"/>
            <wp:positionH relativeFrom="column">
              <wp:posOffset>923290</wp:posOffset>
            </wp:positionH>
            <wp:positionV relativeFrom="page">
              <wp:posOffset>3790315</wp:posOffset>
            </wp:positionV>
            <wp:extent cx="4223385" cy="5162550"/>
            <wp:effectExtent l="0" t="0" r="0" b="0"/>
            <wp:wrapThrough wrapText="bothSides">
              <wp:wrapPolygon edited="0">
                <wp:start x="0" y="0"/>
                <wp:lineTo x="0" y="21520"/>
                <wp:lineTo x="21532" y="21520"/>
                <wp:lineTo x="21532"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sCCvnj6zapa9GpxXBp1xP.jpg"/>
                    <pic:cNvPicPr/>
                  </pic:nvPicPr>
                  <pic:blipFill>
                    <a:blip r:embed="rId22">
                      <a:extLst>
                        <a:ext uri="{28A0092B-C50C-407E-A947-70E740481C1C}">
                          <a14:useLocalDpi xmlns:a14="http://schemas.microsoft.com/office/drawing/2010/main" val="0"/>
                        </a:ext>
                      </a:extLst>
                    </a:blip>
                    <a:stretch>
                      <a:fillRect/>
                    </a:stretch>
                  </pic:blipFill>
                  <pic:spPr>
                    <a:xfrm>
                      <a:off x="0" y="0"/>
                      <a:ext cx="4223385" cy="5162550"/>
                    </a:xfrm>
                    <a:prstGeom prst="rect">
                      <a:avLst/>
                    </a:prstGeom>
                  </pic:spPr>
                </pic:pic>
              </a:graphicData>
            </a:graphic>
            <wp14:sizeRelH relativeFrom="page">
              <wp14:pctWidth>0</wp14:pctWidth>
            </wp14:sizeRelH>
            <wp14:sizeRelV relativeFrom="page">
              <wp14:pctHeight>0</wp14:pctHeight>
            </wp14:sizeRelV>
          </wp:anchor>
        </w:drawing>
      </w:r>
      <w:r w:rsidR="00D5659A">
        <w:rPr>
          <w:rFonts w:ascii="Cambria" w:hAnsi="Cambria"/>
          <w:b/>
          <w:color w:val="943634" w:themeColor="accent2" w:themeShade="BF"/>
          <w:sz w:val="60"/>
          <w:szCs w:val="60"/>
        </w:rPr>
        <w:br w:type="page"/>
      </w:r>
    </w:p>
    <w:p w:rsidR="00E21460" w:rsidRPr="00D71F93" w:rsidRDefault="00E21460" w:rsidP="00D71F93">
      <w:pPr>
        <w:pStyle w:val="Heading1"/>
        <w:jc w:val="center"/>
        <w:rPr>
          <w:color w:val="632423" w:themeColor="accent2" w:themeShade="80"/>
        </w:rPr>
      </w:pPr>
      <w:r w:rsidRPr="00D71F93">
        <w:rPr>
          <w:color w:val="632423" w:themeColor="accent2" w:themeShade="80"/>
        </w:rPr>
        <w:lastRenderedPageBreak/>
        <w:t>4.1 Management of Legal Issues of IDLC</w:t>
      </w:r>
    </w:p>
    <w:p w:rsidR="00557F8B" w:rsidRDefault="00766DC3" w:rsidP="00766DC3">
      <w:pPr>
        <w:spacing w:line="360" w:lineRule="auto"/>
        <w:jc w:val="both"/>
        <w:rPr>
          <w:rFonts w:ascii="Cambria" w:hAnsi="Cambria"/>
          <w:sz w:val="28"/>
          <w:szCs w:val="32"/>
        </w:rPr>
      </w:pPr>
      <w:r w:rsidRPr="00766DC3">
        <w:rPr>
          <w:rFonts w:ascii="Cambria" w:hAnsi="Cambria"/>
          <w:sz w:val="28"/>
          <w:szCs w:val="32"/>
        </w:rPr>
        <w:t xml:space="preserve">At IDLC, the way to deal with risk is grounded on the solid practices of Corporate Administration that are expected to fortify IDLC's enterprise risk administration system and furthermore the situation of the Organization, to adjust to the changing administrative condition in a compelling and productive way. The administration of risk management begins with our Board, which assumes an essential job in auditing and affirming risk administration strategies and practices. The organization's administration structure gives the convention and duties to basic leadership on risk administration issues and guarantees their satisfactory execution. IDLC's risk administration abilities are entwined around a solid administration structure and data framework, a viable risk-rating framework, and hearty arrangements. The essential goal of risk administration is to secure the Organization's financial quality and notoriety and guarantee proficient capital sending to help business activities and upgrade investor profitability. Notwithstanding grasping the prescribed procedures of the business for evaluating, distinguishing and estimating risk, IDLC considers Rules for Overseeing Center Risks of Financial Organizations issued by the Bangladesh Bank vide FID </w:t>
      </w:r>
      <w:r>
        <w:rPr>
          <w:rFonts w:ascii="Cambria" w:hAnsi="Cambria"/>
          <w:sz w:val="28"/>
          <w:szCs w:val="32"/>
        </w:rPr>
        <w:t xml:space="preserve">circular no. </w:t>
      </w:r>
      <w:r w:rsidRPr="00766DC3">
        <w:rPr>
          <w:rFonts w:ascii="Cambria" w:hAnsi="Cambria"/>
          <w:sz w:val="28"/>
          <w:szCs w:val="32"/>
        </w:rPr>
        <w:t>10 dated September 18, 2005, and Coordinated Risk Administration Rules for Financial Establishments issued by Bangladesh Bank on 2016. Solid interdepartmental correspondence interface on risk factors and a culture of joint effort in basic leadership among the income creating units, free control, and bolster capacities, advisory groups and the senior administration help the association in the successful administration of authoritative risk. Viable risk administration combined with the reception of BASEL-II recommendations advantage IDLC by expanding capitalization and streamlining expenses to risk and subsidizing.</w:t>
      </w:r>
    </w:p>
    <w:p w:rsidR="00766DC3" w:rsidRPr="00E21460" w:rsidRDefault="00E21460" w:rsidP="00766DC3">
      <w:pPr>
        <w:pStyle w:val="Heading1"/>
        <w:spacing w:line="360" w:lineRule="auto"/>
        <w:rPr>
          <w:color w:val="943634" w:themeColor="accent2" w:themeShade="BF"/>
        </w:rPr>
      </w:pPr>
      <w:bookmarkStart w:id="35" w:name="_Toc528644084"/>
      <w:r>
        <w:rPr>
          <w:color w:val="943634" w:themeColor="accent2" w:themeShade="BF"/>
        </w:rPr>
        <w:lastRenderedPageBreak/>
        <w:t xml:space="preserve">4.2 </w:t>
      </w:r>
      <w:r w:rsidR="00766DC3" w:rsidRPr="00E21460">
        <w:rPr>
          <w:color w:val="943634" w:themeColor="accent2" w:themeShade="BF"/>
        </w:rPr>
        <w:t>Kinds of Risks that might be occur in IDLC</w:t>
      </w:r>
      <w:bookmarkEnd w:id="35"/>
    </w:p>
    <w:p w:rsidR="00766DC3" w:rsidRDefault="00766DC3" w:rsidP="00766DC3">
      <w:pPr>
        <w:spacing w:line="360" w:lineRule="auto"/>
        <w:jc w:val="both"/>
        <w:rPr>
          <w:rFonts w:asciiTheme="majorHAnsi" w:hAnsiTheme="majorHAnsi"/>
          <w:sz w:val="28"/>
        </w:rPr>
      </w:pPr>
      <w:r w:rsidRPr="00766DC3">
        <w:rPr>
          <w:rFonts w:asciiTheme="majorHAnsi" w:hAnsiTheme="majorHAnsi"/>
          <w:sz w:val="28"/>
        </w:rPr>
        <w:t xml:space="preserve">At IDLC, 'risk' is the uncertainty of making a misfortune for the organization and also for its partners. Such misfortune isn't really quantifiable. A bad behavior does not really make a good impact on hierarchical </w:t>
      </w:r>
      <w:r w:rsidR="00423E65">
        <w:rPr>
          <w:rFonts w:asciiTheme="majorHAnsi" w:hAnsiTheme="majorHAnsi"/>
          <w:sz w:val="28"/>
        </w:rPr>
        <w:t>reputation</w:t>
      </w:r>
      <w:r w:rsidRPr="00766DC3">
        <w:rPr>
          <w:rFonts w:asciiTheme="majorHAnsi" w:hAnsiTheme="majorHAnsi"/>
          <w:sz w:val="28"/>
        </w:rPr>
        <w:t xml:space="preserve"> and financial </w:t>
      </w:r>
      <w:r w:rsidR="00423E65">
        <w:rPr>
          <w:rFonts w:asciiTheme="majorHAnsi" w:hAnsiTheme="majorHAnsi"/>
          <w:sz w:val="28"/>
        </w:rPr>
        <w:t>value</w:t>
      </w:r>
      <w:r w:rsidRPr="00766DC3">
        <w:rPr>
          <w:rFonts w:asciiTheme="majorHAnsi" w:hAnsiTheme="majorHAnsi"/>
          <w:sz w:val="28"/>
        </w:rPr>
        <w:t>. Now and again a mistake influences the financials of more than the time of the event. In this way, risks are assorted in term of its impact. Risks are additionally enhanced in term of their source. A misfortune may happen because of the poor choice of a borrower. A loss may be caused by the nonappearance of strict guidelines. In this way, IDLC risks making enhanced losses for itself or for its partners during its everyday activities.</w:t>
      </w:r>
    </w:p>
    <w:p w:rsidR="00766DC3" w:rsidRDefault="00766DC3" w:rsidP="00766DC3">
      <w:pPr>
        <w:spacing w:line="360" w:lineRule="auto"/>
        <w:jc w:val="both"/>
        <w:rPr>
          <w:rFonts w:asciiTheme="majorHAnsi" w:hAnsiTheme="majorHAnsi"/>
          <w:sz w:val="28"/>
        </w:rPr>
      </w:pPr>
      <w:r>
        <w:rPr>
          <w:rFonts w:asciiTheme="majorHAnsi" w:hAnsiTheme="majorHAnsi"/>
          <w:sz w:val="28"/>
        </w:rPr>
        <w:t>The Risks of IDLC are giving below:</w:t>
      </w:r>
    </w:p>
    <w:p w:rsidR="00766DC3" w:rsidRDefault="00766DC3" w:rsidP="00766DC3">
      <w:pPr>
        <w:spacing w:line="360" w:lineRule="auto"/>
        <w:jc w:val="center"/>
        <w:rPr>
          <w:rFonts w:asciiTheme="majorHAnsi" w:hAnsiTheme="majorHAnsi"/>
          <w:sz w:val="28"/>
        </w:rPr>
      </w:pPr>
      <w:r>
        <w:rPr>
          <w:rFonts w:asciiTheme="majorHAnsi" w:hAnsiTheme="majorHAnsi"/>
          <w:noProof/>
          <w:sz w:val="28"/>
        </w:rPr>
        <w:drawing>
          <wp:inline distT="0" distB="0" distL="0" distR="0">
            <wp:extent cx="4677428" cy="442021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12.png"/>
                    <pic:cNvPicPr/>
                  </pic:nvPicPr>
                  <pic:blipFill>
                    <a:blip r:embed="rId23">
                      <a:extLst>
                        <a:ext uri="{28A0092B-C50C-407E-A947-70E740481C1C}">
                          <a14:useLocalDpi xmlns:a14="http://schemas.microsoft.com/office/drawing/2010/main" val="0"/>
                        </a:ext>
                      </a:extLst>
                    </a:blip>
                    <a:stretch>
                      <a:fillRect/>
                    </a:stretch>
                  </pic:blipFill>
                  <pic:spPr>
                    <a:xfrm>
                      <a:off x="0" y="0"/>
                      <a:ext cx="4677428" cy="4420217"/>
                    </a:xfrm>
                    <a:prstGeom prst="rect">
                      <a:avLst/>
                    </a:prstGeom>
                  </pic:spPr>
                </pic:pic>
              </a:graphicData>
            </a:graphic>
          </wp:inline>
        </w:drawing>
      </w:r>
    </w:p>
    <w:p w:rsidR="003A00B8" w:rsidRPr="00E21460" w:rsidRDefault="00E21460" w:rsidP="003A00B8">
      <w:pPr>
        <w:pStyle w:val="Heading1"/>
        <w:spacing w:line="360" w:lineRule="auto"/>
        <w:rPr>
          <w:color w:val="943634" w:themeColor="accent2" w:themeShade="BF"/>
        </w:rPr>
      </w:pPr>
      <w:bookmarkStart w:id="36" w:name="_Toc528644085"/>
      <w:r>
        <w:rPr>
          <w:color w:val="943634" w:themeColor="accent2" w:themeShade="BF"/>
        </w:rPr>
        <w:lastRenderedPageBreak/>
        <w:t xml:space="preserve">4.3 </w:t>
      </w:r>
      <w:r w:rsidR="003A00B8" w:rsidRPr="00E21460">
        <w:rPr>
          <w:color w:val="943634" w:themeColor="accent2" w:themeShade="BF"/>
        </w:rPr>
        <w:t>Risk Management strategies</w:t>
      </w:r>
      <w:bookmarkEnd w:id="36"/>
    </w:p>
    <w:tbl>
      <w:tblPr>
        <w:tblW w:w="9830" w:type="dxa"/>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30"/>
      </w:tblGrid>
      <w:tr w:rsidR="00CD69F8" w:rsidTr="00CD69F8">
        <w:trPr>
          <w:trHeight w:val="7158"/>
        </w:trPr>
        <w:tc>
          <w:tcPr>
            <w:tcW w:w="9830" w:type="dxa"/>
          </w:tcPr>
          <w:p w:rsidR="00CD69F8" w:rsidRPr="003A00B8" w:rsidRDefault="00595321" w:rsidP="00CD69F8">
            <w:pPr>
              <w:ind w:left="485"/>
            </w:pPr>
            <w:r>
              <w:rPr>
                <w:noProof/>
                <w:lang w:val="en-GB" w:eastAsia="en-GB"/>
              </w:rPr>
              <w:pict>
                <v:oval id="_x0000_s1039" style="position:absolute;left:0;text-align:left;margin-left:168.9pt;margin-top:11.15pt;width:137.75pt;height:85.2pt;z-index:251655168" fillcolor="#d99594 [1941]" strokecolor="#c0504d [3205]" strokeweight="1pt">
                  <v:fill color2="#c0504d [3205]" focusposition="1" focussize="" focus="50%" type="gradient"/>
                  <v:shadow on="t" type="perspective" color="#622423 [1605]" offset="1pt" offset2="-3pt"/>
                  <v:textbox style="mso-next-textbox:#_x0000_s1039">
                    <w:txbxContent>
                      <w:p w:rsidR="00F80C83" w:rsidRPr="00C04713" w:rsidRDefault="00F80C83" w:rsidP="00CD69F8">
                        <w:pPr>
                          <w:spacing w:after="0" w:line="240" w:lineRule="auto"/>
                          <w:jc w:val="center"/>
                          <w:rPr>
                            <w:rFonts w:ascii="Cambria" w:eastAsia="Adobe Fan Heiti Std B" w:hAnsi="Cambria"/>
                            <w:b/>
                            <w:color w:val="FFFFFF" w:themeColor="background1"/>
                            <w:lang w:val="en-GB"/>
                          </w:rPr>
                        </w:pPr>
                        <w:r w:rsidRPr="00C04713">
                          <w:rPr>
                            <w:rFonts w:ascii="Cambria" w:eastAsia="Adobe Fan Heiti Std B" w:hAnsi="Cambria"/>
                            <w:b/>
                            <w:color w:val="FFFFFF" w:themeColor="background1"/>
                            <w:lang w:val="en-GB"/>
                          </w:rPr>
                          <w:t>Integrate Risk principles with IDLC’s values</w:t>
                        </w:r>
                      </w:p>
                    </w:txbxContent>
                  </v:textbox>
                </v:oval>
              </w:pict>
            </w:r>
          </w:p>
          <w:p w:rsidR="00CD69F8" w:rsidRPr="00766DC3" w:rsidRDefault="00595321" w:rsidP="00CD69F8">
            <w:pPr>
              <w:spacing w:line="360" w:lineRule="auto"/>
              <w:ind w:left="485"/>
              <w:jc w:val="both"/>
              <w:rPr>
                <w:rFonts w:asciiTheme="majorHAnsi" w:hAnsiTheme="majorHAnsi"/>
                <w:sz w:val="40"/>
                <w:szCs w:val="32"/>
              </w:rPr>
            </w:pPr>
            <w:r>
              <w:rPr>
                <w:noProof/>
                <w:lang w:val="en-GB" w:eastAsia="en-GB"/>
              </w:rPr>
              <w:pict>
                <v:shapetype id="_x0000_t32" coordsize="21600,21600" o:spt="32" o:oned="t" path="m,l21600,21600e" filled="f">
                  <v:path arrowok="t" fillok="f" o:connecttype="none"/>
                  <o:lock v:ext="edit" shapetype="t"/>
                </v:shapetype>
                <v:shape id="_x0000_s1051" type="#_x0000_t32" style="position:absolute;left:0;text-align:left;margin-left:129.9pt;margin-top:40.6pt;width:35.7pt;height:21.65pt;flip:y;z-index:251667456" o:connectortype="straight" strokecolor="#e36c0a [2409]">
                  <v:stroke endarrow="block"/>
                  <o:extrusion v:ext="view" backdepth="0" on="t"/>
                </v:shape>
              </w:pict>
            </w:r>
            <w:r>
              <w:rPr>
                <w:rFonts w:asciiTheme="majorHAnsi" w:hAnsiTheme="majorHAnsi"/>
                <w:noProof/>
                <w:sz w:val="40"/>
                <w:szCs w:val="32"/>
                <w:lang w:val="en-GB" w:eastAsia="en-GB"/>
              </w:rPr>
              <w:pict>
                <v:shape id="_x0000_s1046" type="#_x0000_t32" style="position:absolute;left:0;text-align:left;margin-left:310pt;margin-top:40.6pt;width:32.15pt;height:18.7pt;z-index:251662336" o:connectortype="straight" strokecolor="#e36c0a [2409]">
                  <v:stroke endarrow="block"/>
                  <o:extrusion v:ext="view" backdepth="0" on="t"/>
                </v:shape>
              </w:pict>
            </w:r>
          </w:p>
          <w:p w:rsidR="00CD69F8" w:rsidRDefault="00595321" w:rsidP="00CD69F8">
            <w:pPr>
              <w:spacing w:line="360" w:lineRule="auto"/>
              <w:ind w:left="485"/>
              <w:jc w:val="both"/>
            </w:pPr>
            <w:r>
              <w:rPr>
                <w:noProof/>
                <w:lang w:val="en-GB" w:eastAsia="en-GB"/>
              </w:rPr>
              <w:pict>
                <v:shape id="_x0000_s1047" type="#_x0000_t32" style="position:absolute;left:0;text-align:left;margin-left:379pt;margin-top:85.7pt;width:3.9pt;height:29.05pt;flip:x;z-index:251663360" o:connectortype="straight" strokecolor="#e36c0a [2409]">
                  <v:stroke endarrow="block"/>
                  <o:extrusion v:ext="view" backdepth="0" on="t"/>
                </v:shape>
              </w:pict>
            </w:r>
            <w:r>
              <w:rPr>
                <w:noProof/>
                <w:lang w:val="en-GB" w:eastAsia="en-GB"/>
              </w:rPr>
              <w:pict>
                <v:shape id="_x0000_s1048" type="#_x0000_t32" style="position:absolute;left:0;text-align:left;margin-left:322.8pt;margin-top:194.15pt;width:35.25pt;height:27.7pt;flip:x;z-index:251664384" o:connectortype="straight" strokecolor="#e36c0a [2409]">
                  <v:stroke endarrow="block"/>
                  <o:extrusion v:ext="view" backdepth="0" on="t"/>
                </v:shape>
              </w:pict>
            </w:r>
            <w:r>
              <w:rPr>
                <w:noProof/>
                <w:lang w:val="en-GB" w:eastAsia="en-GB"/>
              </w:rPr>
              <w:pict>
                <v:shape id="_x0000_s1050" type="#_x0000_t32" style="position:absolute;left:0;text-align:left;margin-left:98.45pt;margin-top:97.5pt;width:5.55pt;height:22.55pt;flip:x y;z-index:251666432" o:connectortype="straight" strokecolor="#e36c0a [2409]">
                  <v:stroke endarrow="block"/>
                  <o:extrusion v:ext="view" backdepth="0" on="t"/>
                </v:shape>
              </w:pict>
            </w:r>
            <w:r>
              <w:rPr>
                <w:noProof/>
                <w:lang w:val="en-GB" w:eastAsia="en-GB"/>
              </w:rPr>
              <w:pict>
                <v:shape id="_x0000_s1049" type="#_x0000_t32" style="position:absolute;left:0;text-align:left;margin-left:129.9pt;margin-top:201.05pt;width:46.05pt;height:22.2pt;flip:x y;z-index:251665408" o:connectortype="straight" strokecolor="#e36c0a [2409]">
                  <v:stroke endarrow="block"/>
                  <o:extrusion v:ext="view" backdepth="0" on="t"/>
                </v:shape>
              </w:pict>
            </w:r>
            <w:r>
              <w:rPr>
                <w:rFonts w:asciiTheme="majorHAnsi" w:hAnsiTheme="majorHAnsi"/>
                <w:noProof/>
                <w:sz w:val="32"/>
                <w:lang w:val="en-GB" w:eastAsia="en-GB"/>
              </w:rPr>
              <w:pict>
                <v:oval id="_x0000_s1045" style="position:absolute;left:0;text-align:left;margin-left:164.1pt;margin-top:60.05pt;width:143.95pt;height:90.1pt;z-index:251661312" fillcolor="#f79646 [3209]" strokecolor="#f2f2f2 [3041]" strokeweight="3pt">
                  <v:shadow on="t" type="perspective" color="#974706 [1609]" opacity=".5" offset="1pt" offset2="-1pt"/>
                  <v:textbox style="mso-next-textbox:#_x0000_s1045">
                    <w:txbxContent>
                      <w:p w:rsidR="00F80C83" w:rsidRDefault="00F80C83" w:rsidP="00CD69F8">
                        <w:pPr>
                          <w:spacing w:after="0" w:line="240" w:lineRule="auto"/>
                          <w:rPr>
                            <w:rFonts w:ascii="Cambria" w:eastAsia="Adobe Fan Heiti Std B" w:hAnsi="Cambria"/>
                            <w:b/>
                            <w:lang w:val="en-GB"/>
                          </w:rPr>
                        </w:pPr>
                      </w:p>
                      <w:p w:rsidR="00F80C83" w:rsidRPr="00C04713" w:rsidRDefault="00F80C83" w:rsidP="00CD69F8">
                        <w:pPr>
                          <w:spacing w:after="0" w:line="240" w:lineRule="auto"/>
                          <w:jc w:val="center"/>
                          <w:rPr>
                            <w:rFonts w:ascii="Cambria" w:eastAsia="Adobe Fan Heiti Std B" w:hAnsi="Cambria"/>
                            <w:b/>
                            <w:lang w:val="en-GB"/>
                          </w:rPr>
                        </w:pPr>
                        <w:r>
                          <w:rPr>
                            <w:rFonts w:ascii="Cambria" w:eastAsia="Adobe Fan Heiti Std B" w:hAnsi="Cambria"/>
                            <w:b/>
                            <w:lang w:val="en-GB"/>
                          </w:rPr>
                          <w:t>IDLC Risk Management Strategies</w:t>
                        </w:r>
                      </w:p>
                    </w:txbxContent>
                  </v:textbox>
                </v:oval>
              </w:pict>
            </w:r>
            <w:r>
              <w:rPr>
                <w:rFonts w:asciiTheme="majorHAnsi" w:hAnsiTheme="majorHAnsi"/>
                <w:noProof/>
                <w:sz w:val="32"/>
                <w:lang w:val="en-GB" w:eastAsia="en-GB"/>
              </w:rPr>
              <w:pict>
                <v:oval id="_x0000_s1043" style="position:absolute;left:0;text-align:left;margin-left:30.1pt;margin-top:122.6pt;width:132.85pt;height:79.7pt;z-index:251659264" fillcolor="#92cddc [1944]" strokecolor="#4bacc6 [3208]" strokeweight="1pt">
                  <v:fill color2="#4bacc6 [3208]" focusposition="1" focussize="" focus="50%" type="gradient"/>
                  <v:shadow on="t" type="perspective" color="#205867 [1608]" offset="1pt" offset2="-3pt"/>
                  <v:textbox style="mso-next-textbox:#_x0000_s1043">
                    <w:txbxContent>
                      <w:p w:rsidR="00F80C83" w:rsidRPr="00C04713" w:rsidRDefault="00F80C83" w:rsidP="00CD69F8">
                        <w:pPr>
                          <w:spacing w:after="0" w:line="240" w:lineRule="auto"/>
                          <w:jc w:val="center"/>
                          <w:rPr>
                            <w:rFonts w:ascii="Cambria" w:eastAsia="Adobe Fan Heiti Std B" w:hAnsi="Cambria"/>
                            <w:b/>
                            <w:lang w:val="en-GB"/>
                          </w:rPr>
                        </w:pPr>
                        <w:r>
                          <w:rPr>
                            <w:rFonts w:ascii="Cambria" w:eastAsia="Adobe Fan Heiti Std B" w:hAnsi="Cambria"/>
                            <w:b/>
                            <w:lang w:val="en-GB"/>
                          </w:rPr>
                          <w:t>Building of screening system for early warning of Risk</w:t>
                        </w:r>
                      </w:p>
                    </w:txbxContent>
                  </v:textbox>
                </v:oval>
              </w:pict>
            </w:r>
            <w:r>
              <w:rPr>
                <w:rFonts w:asciiTheme="majorHAnsi" w:hAnsiTheme="majorHAnsi"/>
                <w:noProof/>
                <w:sz w:val="32"/>
                <w:lang w:val="en-GB" w:eastAsia="en-GB"/>
              </w:rPr>
              <w:pict>
                <v:oval id="_x0000_s1040" style="position:absolute;left:0;text-align:left;margin-left:322.8pt;margin-top:7.9pt;width:122.5pt;height:74.85pt;z-index:251656192" fillcolor="#fabf8f [1945]" strokecolor="#fabf8f [1945]" strokeweight="1pt">
                  <v:fill color2="#fde9d9 [665]" angle="-45" focusposition="1" focussize="" focus="-50%" type="gradient"/>
                  <v:shadow on="t" color="#974706 [1609]" opacity=".5" offset="6pt,6pt"/>
                  <v:textbox style="mso-next-textbox:#_x0000_s1040">
                    <w:txbxContent>
                      <w:p w:rsidR="00F80C83" w:rsidRDefault="00F80C83" w:rsidP="00CD69F8">
                        <w:pPr>
                          <w:spacing w:after="0" w:line="240" w:lineRule="auto"/>
                          <w:jc w:val="center"/>
                          <w:rPr>
                            <w:rFonts w:ascii="Cambria" w:eastAsia="Adobe Fan Heiti Std B" w:hAnsi="Cambria"/>
                            <w:b/>
                            <w:lang w:val="en-GB"/>
                          </w:rPr>
                        </w:pPr>
                        <w:r>
                          <w:rPr>
                            <w:rFonts w:ascii="Cambria" w:eastAsia="Adobe Fan Heiti Std B" w:hAnsi="Cambria"/>
                            <w:b/>
                            <w:lang w:val="en-GB"/>
                          </w:rPr>
                          <w:t>Maintaining these</w:t>
                        </w:r>
                        <w:r w:rsidRPr="00C04713">
                          <w:rPr>
                            <w:rFonts w:ascii="Cambria" w:eastAsia="Adobe Fan Heiti Std B" w:hAnsi="Cambria"/>
                            <w:b/>
                            <w:lang w:val="en-GB"/>
                          </w:rPr>
                          <w:t xml:space="preserve"> values</w:t>
                        </w:r>
                      </w:p>
                      <w:p w:rsidR="00F80C83" w:rsidRPr="00C04713" w:rsidRDefault="00F80C83" w:rsidP="00CD69F8">
                        <w:pPr>
                          <w:spacing w:after="0" w:line="240" w:lineRule="auto"/>
                          <w:jc w:val="center"/>
                          <w:rPr>
                            <w:rFonts w:ascii="Cambria" w:eastAsia="Adobe Fan Heiti Std B" w:hAnsi="Cambria"/>
                            <w:b/>
                            <w:lang w:val="en-GB"/>
                          </w:rPr>
                        </w:pPr>
                        <w:r>
                          <w:rPr>
                            <w:rFonts w:ascii="Cambria" w:eastAsia="Adobe Fan Heiti Std B" w:hAnsi="Cambria"/>
                            <w:b/>
                            <w:lang w:val="en-GB"/>
                          </w:rPr>
                          <w:t>With actions</w:t>
                        </w:r>
                      </w:p>
                    </w:txbxContent>
                  </v:textbox>
                </v:oval>
              </w:pict>
            </w:r>
            <w:r>
              <w:rPr>
                <w:rFonts w:asciiTheme="majorHAnsi" w:hAnsiTheme="majorHAnsi"/>
                <w:noProof/>
                <w:sz w:val="32"/>
                <w:lang w:val="en-GB" w:eastAsia="en-GB"/>
              </w:rPr>
              <w:pict>
                <v:oval id="_x0000_s1044" style="position:absolute;left:0;text-align:left;margin-left:33.55pt;margin-top:12.6pt;width:122.5pt;height:79.7pt;z-index:251660288" fillcolor="white [3201]" strokecolor="#95b3d7 [1940]" strokeweight="1pt">
                  <v:fill color2="#b8cce4 [1300]" focusposition="1" focussize="" focus="100%" type="gradient"/>
                  <v:shadow on="t" type="perspective" color="#243f60 [1604]" opacity=".5" offset="1pt" offset2="-3pt"/>
                  <v:textbox style="mso-next-textbox:#_x0000_s1044">
                    <w:txbxContent>
                      <w:p w:rsidR="00F80C83" w:rsidRPr="00C04713" w:rsidRDefault="00F80C83" w:rsidP="00CD69F8">
                        <w:pPr>
                          <w:spacing w:after="0" w:line="240" w:lineRule="auto"/>
                          <w:jc w:val="center"/>
                          <w:rPr>
                            <w:rFonts w:ascii="Cambria" w:eastAsia="Adobe Fan Heiti Std B" w:hAnsi="Cambria"/>
                            <w:b/>
                            <w:lang w:val="en-GB"/>
                          </w:rPr>
                        </w:pPr>
                        <w:r>
                          <w:rPr>
                            <w:rFonts w:ascii="Cambria" w:eastAsia="Adobe Fan Heiti Std B" w:hAnsi="Cambria"/>
                            <w:b/>
                            <w:lang w:val="en-GB"/>
                          </w:rPr>
                          <w:t>Periodic Analysis of the management program</w:t>
                        </w:r>
                      </w:p>
                    </w:txbxContent>
                  </v:textbox>
                </v:oval>
              </w:pict>
            </w:r>
            <w:r>
              <w:rPr>
                <w:rFonts w:asciiTheme="majorHAnsi" w:hAnsiTheme="majorHAnsi"/>
                <w:noProof/>
                <w:sz w:val="32"/>
                <w:lang w:val="en-GB" w:eastAsia="en-GB"/>
              </w:rPr>
              <w:pict>
                <v:oval id="_x0000_s1042" style="position:absolute;left:0;text-align:left;margin-left:175.2pt;margin-top:185.4pt;width:143.95pt;height:90.1pt;z-index:251658240" fillcolor="#92cddc [1944]" strokecolor="#92cddc [1944]" strokeweight="1pt">
                  <v:fill color2="#daeef3 [664]" angle="-45" focusposition="1" focussize="" focus="-50%" type="gradient"/>
                  <v:shadow on="t" type="perspective" color="#205867 [1608]" opacity=".5" offset="1pt" offset2="-3pt"/>
                  <v:textbox style="mso-next-textbox:#_x0000_s1042">
                    <w:txbxContent>
                      <w:p w:rsidR="00F80C83" w:rsidRDefault="00F80C83" w:rsidP="00CD69F8">
                        <w:pPr>
                          <w:spacing w:after="0" w:line="240" w:lineRule="auto"/>
                          <w:rPr>
                            <w:rFonts w:ascii="Cambria" w:eastAsia="Adobe Fan Heiti Std B" w:hAnsi="Cambria"/>
                            <w:b/>
                            <w:lang w:val="en-GB"/>
                          </w:rPr>
                        </w:pPr>
                      </w:p>
                      <w:p w:rsidR="00F80C83" w:rsidRPr="00C04713" w:rsidRDefault="00F80C83" w:rsidP="00CD69F8">
                        <w:pPr>
                          <w:spacing w:after="0" w:line="240" w:lineRule="auto"/>
                          <w:jc w:val="center"/>
                          <w:rPr>
                            <w:rFonts w:ascii="Cambria" w:eastAsia="Adobe Fan Heiti Std B" w:hAnsi="Cambria"/>
                            <w:b/>
                            <w:lang w:val="en-GB"/>
                          </w:rPr>
                        </w:pPr>
                        <w:r>
                          <w:rPr>
                            <w:rFonts w:ascii="Cambria" w:eastAsia="Adobe Fan Heiti Std B" w:hAnsi="Cambria"/>
                            <w:b/>
                            <w:lang w:val="en-GB"/>
                          </w:rPr>
                          <w:t>Implementations of strategies to mitigate Risks</w:t>
                        </w:r>
                      </w:p>
                    </w:txbxContent>
                  </v:textbox>
                </v:oval>
              </w:pict>
            </w:r>
            <w:r>
              <w:rPr>
                <w:rFonts w:asciiTheme="majorHAnsi" w:hAnsiTheme="majorHAnsi"/>
                <w:noProof/>
                <w:sz w:val="32"/>
                <w:lang w:val="en-GB" w:eastAsia="en-GB"/>
              </w:rPr>
              <w:pict>
                <v:oval id="_x0000_s1041" style="position:absolute;left:0;text-align:left;margin-left:310pt;margin-top:113.2pt;width:122.5pt;height:79.7pt;z-index:251657216" fillcolor="#d99594 [1941]" strokecolor="#d99594 [1941]" strokeweight="1pt">
                  <v:fill color2="#f2dbdb [661]" angle="-45" focusposition="1" focussize="" focus="-50%" type="gradient"/>
                  <v:shadow on="t" type="perspective" color="#622423 [1605]" opacity=".5" offset="1pt" offset2="-3pt"/>
                  <v:textbox style="mso-next-textbox:#_x0000_s1041">
                    <w:txbxContent>
                      <w:p w:rsidR="00F80C83" w:rsidRDefault="00F80C83" w:rsidP="00CD69F8">
                        <w:pPr>
                          <w:spacing w:after="0" w:line="240" w:lineRule="auto"/>
                          <w:jc w:val="center"/>
                          <w:rPr>
                            <w:rFonts w:ascii="Cambria" w:eastAsia="Adobe Fan Heiti Std B" w:hAnsi="Cambria"/>
                            <w:b/>
                            <w:lang w:val="en-GB"/>
                          </w:rPr>
                        </w:pPr>
                      </w:p>
                      <w:p w:rsidR="00F80C83" w:rsidRPr="00C04713" w:rsidRDefault="00F80C83" w:rsidP="00CD69F8">
                        <w:pPr>
                          <w:spacing w:after="0" w:line="240" w:lineRule="auto"/>
                          <w:jc w:val="center"/>
                          <w:rPr>
                            <w:rFonts w:ascii="Cambria" w:eastAsia="Adobe Fan Heiti Std B" w:hAnsi="Cambria"/>
                            <w:b/>
                            <w:lang w:val="en-GB"/>
                          </w:rPr>
                        </w:pPr>
                        <w:r>
                          <w:rPr>
                            <w:rFonts w:ascii="Cambria" w:eastAsia="Adobe Fan Heiti Std B" w:hAnsi="Cambria"/>
                            <w:b/>
                            <w:lang w:val="en-GB"/>
                          </w:rPr>
                          <w:t>Performing Risk Analysis</w:t>
                        </w:r>
                      </w:p>
                    </w:txbxContent>
                  </v:textbox>
                </v:oval>
              </w:pict>
            </w:r>
            <w:r w:rsidR="00CD69F8" w:rsidRPr="00766DC3">
              <w:rPr>
                <w:rFonts w:asciiTheme="majorHAnsi" w:hAnsiTheme="majorHAnsi"/>
                <w:sz w:val="32"/>
              </w:rPr>
              <w:br w:type="page"/>
            </w:r>
          </w:p>
        </w:tc>
      </w:tr>
    </w:tbl>
    <w:p w:rsidR="00F73E47" w:rsidRDefault="00F73E47" w:rsidP="00CD69F8">
      <w:pPr>
        <w:spacing w:line="240" w:lineRule="auto"/>
        <w:contextualSpacing/>
        <w:rPr>
          <w:rFonts w:ascii="Cambria" w:hAnsi="Cambria"/>
          <w:sz w:val="28"/>
          <w:szCs w:val="28"/>
        </w:rPr>
      </w:pPr>
    </w:p>
    <w:p w:rsidR="00CD69F8" w:rsidRPr="00E21460" w:rsidRDefault="00E21460" w:rsidP="00CD69F8">
      <w:pPr>
        <w:pStyle w:val="Heading1"/>
        <w:spacing w:line="360" w:lineRule="auto"/>
        <w:rPr>
          <w:color w:val="943634" w:themeColor="accent2" w:themeShade="BF"/>
        </w:rPr>
      </w:pPr>
      <w:bookmarkStart w:id="37" w:name="_Toc528644086"/>
      <w:r>
        <w:rPr>
          <w:color w:val="943634" w:themeColor="accent2" w:themeShade="BF"/>
        </w:rPr>
        <w:t xml:space="preserve">4.4 </w:t>
      </w:r>
      <w:r w:rsidR="00CD69F8" w:rsidRPr="00E21460">
        <w:rPr>
          <w:color w:val="943634" w:themeColor="accent2" w:themeShade="BF"/>
        </w:rPr>
        <w:t>Principles of Risk Management and Controls of IDLC</w:t>
      </w:r>
      <w:bookmarkEnd w:id="37"/>
    </w:p>
    <w:p w:rsidR="00423E65" w:rsidRPr="00423E65" w:rsidRDefault="00423E65" w:rsidP="00423E65">
      <w:pPr>
        <w:spacing w:line="360" w:lineRule="auto"/>
        <w:jc w:val="both"/>
        <w:rPr>
          <w:rFonts w:ascii="Cambria" w:hAnsi="Cambria"/>
          <w:sz w:val="28"/>
          <w:szCs w:val="28"/>
        </w:rPr>
      </w:pPr>
      <w:r w:rsidRPr="00423E65">
        <w:rPr>
          <w:rFonts w:ascii="Cambria" w:hAnsi="Cambria"/>
          <w:sz w:val="28"/>
          <w:szCs w:val="28"/>
        </w:rPr>
        <w:t>The five columns that help of IDLC's way to deal with accomplishing a fitting harmony among risk and return</w:t>
      </w:r>
      <w:r>
        <w:rPr>
          <w:rFonts w:ascii="Cambria" w:hAnsi="Cambria"/>
          <w:sz w:val="28"/>
          <w:szCs w:val="28"/>
        </w:rPr>
        <w:t xml:space="preserve"> incorporate the accompanying: </w:t>
      </w:r>
    </w:p>
    <w:p w:rsidR="00423E65" w:rsidRPr="00423E65" w:rsidRDefault="00423E65" w:rsidP="00423E65">
      <w:pPr>
        <w:spacing w:line="360" w:lineRule="auto"/>
        <w:jc w:val="both"/>
        <w:rPr>
          <w:rFonts w:ascii="Cambria" w:hAnsi="Cambria"/>
          <w:sz w:val="28"/>
          <w:szCs w:val="28"/>
        </w:rPr>
      </w:pPr>
      <w:r w:rsidRPr="00423E65">
        <w:rPr>
          <w:rFonts w:ascii="Cambria" w:hAnsi="Cambria"/>
          <w:sz w:val="28"/>
          <w:szCs w:val="28"/>
        </w:rPr>
        <w:t>1. Ensuring IDLC's financial quality by controlling risk exposures and dodging potential risk fixation at the level of individual exposures, at particular portfolio levels and at a total far-reachin</w:t>
      </w:r>
      <w:r>
        <w:rPr>
          <w:rFonts w:ascii="Cambria" w:hAnsi="Cambria"/>
          <w:sz w:val="28"/>
          <w:szCs w:val="28"/>
        </w:rPr>
        <w:t xml:space="preserve">g level overall risk composes. </w:t>
      </w:r>
    </w:p>
    <w:p w:rsidR="00423E65" w:rsidRPr="00423E65" w:rsidRDefault="00423E65" w:rsidP="00423E65">
      <w:pPr>
        <w:spacing w:line="360" w:lineRule="auto"/>
        <w:jc w:val="both"/>
        <w:rPr>
          <w:rFonts w:ascii="Cambria" w:hAnsi="Cambria"/>
          <w:sz w:val="28"/>
          <w:szCs w:val="28"/>
        </w:rPr>
      </w:pPr>
      <w:r w:rsidRPr="00423E65">
        <w:rPr>
          <w:rFonts w:ascii="Cambria" w:hAnsi="Cambria"/>
          <w:sz w:val="28"/>
          <w:szCs w:val="28"/>
        </w:rPr>
        <w:t>2. Securing our reputation through a sound risk culture portrayed by an all-encompassing and incorporated perspective of risk, execution, and</w:t>
      </w:r>
      <w:r w:rsidR="00E21460">
        <w:rPr>
          <w:rFonts w:ascii="Cambria" w:hAnsi="Cambria"/>
          <w:sz w:val="28"/>
          <w:szCs w:val="28"/>
        </w:rPr>
        <w:t xml:space="preserve"> </w:t>
      </w:r>
      <w:r w:rsidRPr="00423E65">
        <w:rPr>
          <w:rFonts w:ascii="Cambria" w:hAnsi="Cambria"/>
          <w:sz w:val="28"/>
          <w:szCs w:val="28"/>
        </w:rPr>
        <w:lastRenderedPageBreak/>
        <w:t>compensate and by guaranteeing careful consistency with our models and standards, esp</w:t>
      </w:r>
      <w:r>
        <w:rPr>
          <w:rFonts w:ascii="Cambria" w:hAnsi="Cambria"/>
          <w:sz w:val="28"/>
          <w:szCs w:val="28"/>
        </w:rPr>
        <w:t xml:space="preserve">ecially our Set of principles. </w:t>
      </w:r>
    </w:p>
    <w:p w:rsidR="00423E65" w:rsidRPr="00423E65" w:rsidRDefault="00423E65" w:rsidP="00423E65">
      <w:pPr>
        <w:spacing w:line="360" w:lineRule="auto"/>
        <w:jc w:val="both"/>
        <w:rPr>
          <w:rFonts w:ascii="Cambria" w:hAnsi="Cambria"/>
          <w:sz w:val="28"/>
          <w:szCs w:val="28"/>
        </w:rPr>
      </w:pPr>
      <w:r>
        <w:rPr>
          <w:rFonts w:ascii="Cambria" w:hAnsi="Cambria"/>
          <w:sz w:val="28"/>
          <w:szCs w:val="28"/>
        </w:rPr>
        <w:t>3. A</w:t>
      </w:r>
      <w:r w:rsidRPr="00423E65">
        <w:rPr>
          <w:rFonts w:ascii="Cambria" w:hAnsi="Cambria"/>
          <w:sz w:val="28"/>
          <w:szCs w:val="28"/>
        </w:rPr>
        <w:t xml:space="preserve">llover administration accountability whereby business </w:t>
      </w:r>
      <w:proofErr w:type="gramStart"/>
      <w:r w:rsidRPr="00423E65">
        <w:rPr>
          <w:rFonts w:ascii="Cambria" w:hAnsi="Cambria"/>
          <w:sz w:val="28"/>
          <w:szCs w:val="28"/>
        </w:rPr>
        <w:t>administration, instead of risk control, claim</w:t>
      </w:r>
      <w:proofErr w:type="gramEnd"/>
      <w:r w:rsidRPr="00423E65">
        <w:rPr>
          <w:rFonts w:ascii="Cambria" w:hAnsi="Cambria"/>
          <w:sz w:val="28"/>
          <w:szCs w:val="28"/>
        </w:rPr>
        <w:t xml:space="preserve"> all risks expected all through the firm and are in charge of the persistent and dynamic administration of all exposures to guarantee the correct </w:t>
      </w:r>
      <w:r>
        <w:rPr>
          <w:rFonts w:ascii="Cambria" w:hAnsi="Cambria"/>
          <w:sz w:val="28"/>
          <w:szCs w:val="28"/>
        </w:rPr>
        <w:t xml:space="preserve">harmony among risk and return. </w:t>
      </w:r>
    </w:p>
    <w:p w:rsidR="00423E65" w:rsidRDefault="00423E65" w:rsidP="00423E65">
      <w:pPr>
        <w:spacing w:line="360" w:lineRule="auto"/>
        <w:jc w:val="both"/>
        <w:rPr>
          <w:rFonts w:ascii="Cambria" w:hAnsi="Cambria"/>
          <w:sz w:val="28"/>
          <w:szCs w:val="28"/>
        </w:rPr>
      </w:pPr>
      <w:r w:rsidRPr="00423E65">
        <w:rPr>
          <w:rFonts w:ascii="Cambria" w:hAnsi="Cambria"/>
          <w:sz w:val="28"/>
          <w:szCs w:val="28"/>
        </w:rPr>
        <w:t>4. Autonomous control capacities which screen the viability of the business' risk administration abilities and furthermore manage risk-taking activities.</w:t>
      </w:r>
    </w:p>
    <w:p w:rsidR="00CF09A8" w:rsidRPr="00E21460" w:rsidRDefault="00E21460" w:rsidP="00CF09A8">
      <w:pPr>
        <w:pStyle w:val="Heading1"/>
        <w:spacing w:line="360" w:lineRule="auto"/>
        <w:rPr>
          <w:color w:val="943634" w:themeColor="accent2" w:themeShade="BF"/>
        </w:rPr>
      </w:pPr>
      <w:bookmarkStart w:id="38" w:name="_Toc528644087"/>
      <w:r>
        <w:rPr>
          <w:color w:val="943634" w:themeColor="accent2" w:themeShade="BF"/>
        </w:rPr>
        <w:t xml:space="preserve">4.5 </w:t>
      </w:r>
      <w:r w:rsidR="00CF09A8" w:rsidRPr="00E21460">
        <w:rPr>
          <w:color w:val="943634" w:themeColor="accent2" w:themeShade="BF"/>
        </w:rPr>
        <w:t>Credit Risk Management</w:t>
      </w:r>
      <w:bookmarkEnd w:id="38"/>
    </w:p>
    <w:p w:rsidR="00423E65" w:rsidRPr="00423E65" w:rsidRDefault="00CF09A8" w:rsidP="00423E65">
      <w:pPr>
        <w:spacing w:line="360" w:lineRule="auto"/>
        <w:jc w:val="both"/>
        <w:rPr>
          <w:rFonts w:ascii="Cambria" w:hAnsi="Cambria"/>
          <w:sz w:val="28"/>
          <w:szCs w:val="28"/>
        </w:rPr>
      </w:pPr>
      <w:r w:rsidRPr="00423E65">
        <w:rPr>
          <w:rFonts w:ascii="Cambria" w:hAnsi="Cambria"/>
          <w:sz w:val="28"/>
          <w:szCs w:val="28"/>
        </w:rPr>
        <w:t xml:space="preserve"> </w:t>
      </w:r>
      <w:r>
        <w:rPr>
          <w:rFonts w:ascii="Cambria" w:hAnsi="Cambria"/>
          <w:sz w:val="28"/>
          <w:szCs w:val="28"/>
        </w:rPr>
        <w:t>CRM</w:t>
      </w:r>
      <w:r w:rsidR="00423E65" w:rsidRPr="00423E65">
        <w:rPr>
          <w:rFonts w:ascii="Cambria" w:hAnsi="Cambria"/>
          <w:sz w:val="28"/>
          <w:szCs w:val="28"/>
        </w:rPr>
        <w:t xml:space="preserve"> is amongst the most vital issues for a Financial Institution as credit risk isn't just connected with direct accounting misfortune yet additionally with economic exposures incorporating opportunity costs, exchange expenses and costs related with a non‐performing resource. At IDLC, the fundamental objective of Credit Risk Administration is to augment our benefit over long run keeping up credit risk presentation inside the worthy level. To meet this objective CRM colleagues </w:t>
      </w:r>
      <w:r>
        <w:rPr>
          <w:rFonts w:ascii="Cambria" w:hAnsi="Cambria"/>
          <w:sz w:val="28"/>
          <w:szCs w:val="28"/>
        </w:rPr>
        <w:t xml:space="preserve">plan to accomplish four goals: </w:t>
      </w:r>
    </w:p>
    <w:p w:rsidR="00423E65" w:rsidRPr="00CF09A8" w:rsidRDefault="00CF09A8" w:rsidP="00CF09A8">
      <w:pPr>
        <w:pStyle w:val="ListParagraph"/>
        <w:numPr>
          <w:ilvl w:val="1"/>
          <w:numId w:val="37"/>
        </w:numPr>
        <w:spacing w:line="360" w:lineRule="auto"/>
        <w:jc w:val="both"/>
        <w:rPr>
          <w:rFonts w:ascii="Cambria" w:hAnsi="Cambria"/>
          <w:sz w:val="28"/>
          <w:szCs w:val="28"/>
        </w:rPr>
      </w:pPr>
      <w:r w:rsidRPr="00CF09A8">
        <w:rPr>
          <w:rFonts w:ascii="Cambria" w:hAnsi="Cambria"/>
          <w:sz w:val="28"/>
          <w:szCs w:val="28"/>
        </w:rPr>
        <w:t xml:space="preserve">Quality Credit Development </w:t>
      </w:r>
    </w:p>
    <w:p w:rsidR="00423E65" w:rsidRPr="00CF09A8" w:rsidRDefault="00CF09A8" w:rsidP="00CF09A8">
      <w:pPr>
        <w:pStyle w:val="ListParagraph"/>
        <w:numPr>
          <w:ilvl w:val="1"/>
          <w:numId w:val="37"/>
        </w:numPr>
        <w:spacing w:line="360" w:lineRule="auto"/>
        <w:jc w:val="both"/>
        <w:rPr>
          <w:rFonts w:ascii="Cambria" w:hAnsi="Cambria"/>
          <w:sz w:val="28"/>
          <w:szCs w:val="28"/>
        </w:rPr>
      </w:pPr>
      <w:r w:rsidRPr="00CF09A8">
        <w:rPr>
          <w:rFonts w:ascii="Cambria" w:hAnsi="Cambria"/>
          <w:sz w:val="28"/>
          <w:szCs w:val="28"/>
        </w:rPr>
        <w:t>Minimize</w:t>
      </w:r>
      <w:r>
        <w:rPr>
          <w:rFonts w:ascii="Cambria" w:hAnsi="Cambria"/>
          <w:sz w:val="28"/>
          <w:szCs w:val="28"/>
        </w:rPr>
        <w:t>d</w:t>
      </w:r>
      <w:r w:rsidRPr="00CF09A8">
        <w:rPr>
          <w:rFonts w:ascii="Cambria" w:hAnsi="Cambria"/>
          <w:sz w:val="28"/>
          <w:szCs w:val="28"/>
        </w:rPr>
        <w:t xml:space="preserve"> Loan Provisioning </w:t>
      </w:r>
    </w:p>
    <w:p w:rsidR="00423E65" w:rsidRPr="00CF09A8" w:rsidRDefault="00CF09A8" w:rsidP="00CF09A8">
      <w:pPr>
        <w:pStyle w:val="ListParagraph"/>
        <w:numPr>
          <w:ilvl w:val="1"/>
          <w:numId w:val="37"/>
        </w:numPr>
        <w:spacing w:line="360" w:lineRule="auto"/>
        <w:jc w:val="both"/>
        <w:rPr>
          <w:rFonts w:ascii="Cambria" w:hAnsi="Cambria"/>
          <w:sz w:val="28"/>
          <w:szCs w:val="28"/>
        </w:rPr>
      </w:pPr>
      <w:r>
        <w:rPr>
          <w:rFonts w:ascii="Cambria" w:hAnsi="Cambria"/>
          <w:sz w:val="28"/>
          <w:szCs w:val="28"/>
        </w:rPr>
        <w:t>Minimized</w:t>
      </w:r>
      <w:r w:rsidR="00423E65" w:rsidRPr="00CF09A8">
        <w:rPr>
          <w:rFonts w:ascii="Cambria" w:hAnsi="Cambria"/>
          <w:sz w:val="28"/>
          <w:szCs w:val="28"/>
        </w:rPr>
        <w:t xml:space="preserve"> TAT [ Turn-around-time/Pivot Time] </w:t>
      </w:r>
    </w:p>
    <w:p w:rsidR="00423E65" w:rsidRDefault="00423E65" w:rsidP="00423E65">
      <w:pPr>
        <w:pStyle w:val="ListParagraph"/>
        <w:numPr>
          <w:ilvl w:val="1"/>
          <w:numId w:val="37"/>
        </w:numPr>
        <w:spacing w:line="360" w:lineRule="auto"/>
        <w:jc w:val="both"/>
        <w:rPr>
          <w:rFonts w:ascii="Cambria" w:hAnsi="Cambria"/>
          <w:sz w:val="28"/>
          <w:szCs w:val="28"/>
        </w:rPr>
      </w:pPr>
      <w:r w:rsidRPr="00CF09A8">
        <w:rPr>
          <w:rFonts w:ascii="Cambria" w:hAnsi="Cambria"/>
          <w:sz w:val="28"/>
          <w:szCs w:val="28"/>
        </w:rPr>
        <w:t xml:space="preserve">Compliance with legal Administrative and Inner Policy </w:t>
      </w:r>
    </w:p>
    <w:p w:rsidR="00E21460" w:rsidRPr="00CF09A8" w:rsidRDefault="00E21460" w:rsidP="00E21460">
      <w:pPr>
        <w:pStyle w:val="ListParagraph"/>
        <w:spacing w:line="360" w:lineRule="auto"/>
        <w:ind w:left="1440"/>
        <w:jc w:val="both"/>
        <w:rPr>
          <w:rFonts w:ascii="Cambria" w:hAnsi="Cambria"/>
          <w:sz w:val="28"/>
          <w:szCs w:val="28"/>
        </w:rPr>
      </w:pPr>
    </w:p>
    <w:p w:rsidR="00423E65" w:rsidRPr="00E21460" w:rsidRDefault="00E21460" w:rsidP="00CF09A8">
      <w:pPr>
        <w:pStyle w:val="Heading1"/>
        <w:spacing w:line="360" w:lineRule="auto"/>
        <w:rPr>
          <w:color w:val="943634" w:themeColor="accent2" w:themeShade="BF"/>
        </w:rPr>
      </w:pPr>
      <w:bookmarkStart w:id="39" w:name="_Toc528644088"/>
      <w:r>
        <w:rPr>
          <w:color w:val="943634" w:themeColor="accent2" w:themeShade="BF"/>
        </w:rPr>
        <w:t xml:space="preserve">4.6 </w:t>
      </w:r>
      <w:r w:rsidR="00423E65" w:rsidRPr="00E21460">
        <w:rPr>
          <w:color w:val="943634" w:themeColor="accent2" w:themeShade="BF"/>
        </w:rPr>
        <w:t>Credit Risk Management Structure</w:t>
      </w:r>
      <w:bookmarkEnd w:id="39"/>
      <w:r w:rsidR="00423E65" w:rsidRPr="00E21460">
        <w:rPr>
          <w:color w:val="943634" w:themeColor="accent2" w:themeShade="BF"/>
        </w:rPr>
        <w:t xml:space="preserve"> </w:t>
      </w:r>
    </w:p>
    <w:p w:rsidR="00CF09A8" w:rsidRDefault="00423E65" w:rsidP="00423E65">
      <w:pPr>
        <w:spacing w:line="360" w:lineRule="auto"/>
        <w:jc w:val="both"/>
        <w:rPr>
          <w:rFonts w:ascii="Cambria" w:hAnsi="Cambria"/>
          <w:sz w:val="28"/>
          <w:szCs w:val="28"/>
        </w:rPr>
      </w:pPr>
      <w:r w:rsidRPr="00423E65">
        <w:rPr>
          <w:rFonts w:ascii="Cambria" w:hAnsi="Cambria"/>
          <w:sz w:val="28"/>
          <w:szCs w:val="28"/>
        </w:rPr>
        <w:t xml:space="preserve">At IDLC, credit risk </w:t>
      </w:r>
      <w:proofErr w:type="spellStart"/>
      <w:r w:rsidRPr="00423E65">
        <w:rPr>
          <w:rFonts w:ascii="Cambria" w:hAnsi="Cambria"/>
          <w:sz w:val="28"/>
          <w:szCs w:val="28"/>
        </w:rPr>
        <w:t>mgt</w:t>
      </w:r>
      <w:proofErr w:type="spellEnd"/>
      <w:r w:rsidRPr="00423E65">
        <w:rPr>
          <w:rFonts w:ascii="Cambria" w:hAnsi="Cambria"/>
          <w:sz w:val="28"/>
          <w:szCs w:val="28"/>
        </w:rPr>
        <w:t xml:space="preserve"> is a consistent procedure dependent on a structure to increase most extreme benefit at the expense of least credit risk presentation.</w:t>
      </w:r>
    </w:p>
    <w:p w:rsidR="00CF09A8" w:rsidRDefault="00CF09A8" w:rsidP="00423E65">
      <w:pPr>
        <w:spacing w:line="360" w:lineRule="auto"/>
        <w:jc w:val="both"/>
        <w:rPr>
          <w:rFonts w:ascii="Cambria" w:hAnsi="Cambria"/>
          <w:sz w:val="28"/>
          <w:szCs w:val="28"/>
        </w:rPr>
      </w:pPr>
    </w:p>
    <w:tbl>
      <w:tblPr>
        <w:tblW w:w="9041"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41"/>
      </w:tblGrid>
      <w:tr w:rsidR="00CF09A8" w:rsidTr="00610F4A">
        <w:trPr>
          <w:trHeight w:val="6216"/>
        </w:trPr>
        <w:tc>
          <w:tcPr>
            <w:tcW w:w="9041" w:type="dxa"/>
          </w:tcPr>
          <w:p w:rsidR="00CF09A8" w:rsidRDefault="00595321" w:rsidP="00CF09A8">
            <w:pPr>
              <w:spacing w:line="360" w:lineRule="auto"/>
              <w:ind w:left="-97"/>
              <w:jc w:val="both"/>
              <w:rPr>
                <w:rFonts w:ascii="Cambria" w:hAnsi="Cambria"/>
                <w:sz w:val="28"/>
                <w:szCs w:val="28"/>
              </w:rPr>
            </w:pPr>
            <w:r>
              <w:rPr>
                <w:rFonts w:ascii="Cambria" w:hAnsi="Cambria"/>
                <w:noProof/>
                <w:sz w:val="28"/>
                <w:szCs w:val="28"/>
                <w:lang w:val="en-GB" w:eastAsia="en-GB"/>
              </w:rPr>
              <w:pict>
                <v:shape id="_x0000_s1057" type="#_x0000_t32" style="position:absolute;left:0;text-align:left;margin-left:292.15pt;margin-top:51.3pt;width:72.15pt;height:51.9pt;z-index:251673600" o:connectortype="straight" strokecolor="#e36c0a [2409]">
                  <v:stroke endarrow="block"/>
                  <o:extrusion v:ext="view" backdepth="0" on="t"/>
                </v:shape>
              </w:pict>
            </w:r>
            <w:r>
              <w:rPr>
                <w:rFonts w:ascii="Cambria" w:hAnsi="Cambria"/>
                <w:noProof/>
                <w:sz w:val="28"/>
                <w:szCs w:val="28"/>
                <w:lang w:val="en-GB" w:eastAsia="en-GB"/>
              </w:rPr>
              <w:pict>
                <v:shape id="_x0000_s1058" type="#_x0000_t32" style="position:absolute;left:0;text-align:left;margin-left:283.3pt;margin-top:184.2pt;width:79.6pt;height:47.8pt;flip:y;z-index:251674624" o:connectortype="straight" strokecolor="#e36c0a [2409]">
                  <v:stroke endarrow="block"/>
                  <o:extrusion v:ext="view" backdepth="0" on="t"/>
                </v:shape>
              </w:pict>
            </w:r>
            <w:r>
              <w:rPr>
                <w:rFonts w:ascii="Cambria" w:hAnsi="Cambria"/>
                <w:noProof/>
                <w:sz w:val="28"/>
                <w:szCs w:val="28"/>
                <w:lang w:val="en-GB" w:eastAsia="en-GB"/>
              </w:rPr>
              <w:pict>
                <v:shape id="_x0000_s1059" type="#_x0000_t32" style="position:absolute;left:0;text-align:left;margin-left:77.4pt;margin-top:182.1pt;width:70.05pt;height:49.2pt;z-index:251675648" o:connectortype="straight" strokecolor="#e36c0a [2409]">
                  <v:stroke endarrow="block"/>
                  <o:extrusion v:ext="view" backdepth="0" on="t"/>
                </v:shape>
              </w:pict>
            </w:r>
            <w:r>
              <w:rPr>
                <w:rFonts w:ascii="Cambria" w:hAnsi="Cambria"/>
                <w:noProof/>
                <w:sz w:val="28"/>
                <w:szCs w:val="28"/>
                <w:lang w:val="en-GB" w:eastAsia="en-GB"/>
              </w:rPr>
              <w:pict>
                <v:shape id="_x0000_s1060" type="#_x0000_t32" style="position:absolute;left:0;text-align:left;margin-left:63.5pt;margin-top:48.5pt;width:76.5pt;height:59.55pt;flip:y;z-index:251676672" o:connectortype="straight" strokecolor="#e36c0a [2409]">
                  <v:stroke endarrow="block"/>
                  <o:extrusion v:ext="view" backdepth="0" on="t"/>
                </v:shape>
              </w:pict>
            </w:r>
            <w:r>
              <w:rPr>
                <w:rFonts w:ascii="Cambria" w:hAnsi="Cambria"/>
                <w:noProof/>
                <w:sz w:val="28"/>
                <w:szCs w:val="28"/>
                <w:lang w:val="en-GB" w:eastAsia="en-GB"/>
              </w:rPr>
              <w:pict>
                <v:oval id="_x0000_s1054" style="position:absolute;left:0;text-align:left;margin-left:292.15pt;margin-top:107.35pt;width:143.95pt;height:71.3pt;z-index:251670528" fillcolor="white [3201]" strokecolor="#92cddc [1944]" strokeweight="1pt">
                  <v:fill color2="#b6dde8 [1304]" focusposition="1" focussize="" focus="100%" type="gradient"/>
                  <v:shadow on="t" type="perspective" color="#205867 [1608]" opacity=".5" offset="1pt" offset2="-3pt"/>
                  <v:textbox style="mso-next-textbox:#_x0000_s1054">
                    <w:txbxContent>
                      <w:p w:rsidR="00F80C83" w:rsidRPr="00CF09A8" w:rsidRDefault="00F80C83" w:rsidP="00CF09A8">
                        <w:pPr>
                          <w:jc w:val="center"/>
                          <w:rPr>
                            <w:rFonts w:asciiTheme="majorHAnsi" w:hAnsiTheme="majorHAnsi"/>
                            <w:b/>
                            <w:sz w:val="28"/>
                            <w:lang w:val="en-GB"/>
                          </w:rPr>
                        </w:pPr>
                        <w:r w:rsidRPr="00CF09A8">
                          <w:rPr>
                            <w:rFonts w:asciiTheme="majorHAnsi" w:hAnsiTheme="majorHAnsi"/>
                            <w:b/>
                            <w:sz w:val="28"/>
                            <w:lang w:val="en-GB"/>
                          </w:rPr>
                          <w:t>Risk Measurement</w:t>
                        </w:r>
                      </w:p>
                    </w:txbxContent>
                  </v:textbox>
                </v:oval>
              </w:pict>
            </w:r>
            <w:r>
              <w:rPr>
                <w:rFonts w:ascii="Cambria" w:hAnsi="Cambria"/>
                <w:noProof/>
                <w:sz w:val="28"/>
                <w:szCs w:val="28"/>
                <w:lang w:val="en-GB" w:eastAsia="en-GB"/>
              </w:rPr>
              <w:pict>
                <v:oval id="_x0000_s1052" style="position:absolute;left:0;text-align:left;margin-left:143.5pt;margin-top:9.05pt;width:146.1pt;height:75.45pt;z-index:251668480" fillcolor="white [3201]" strokecolor="#b2a1c7 [1943]" strokeweight="1pt">
                  <v:fill color2="#ccc0d9 [1303]" focusposition="1" focussize="" focus="100%" type="gradient"/>
                  <v:shadow on="t" type="perspective" color="#3f3151 [1607]" opacity=".5" offset="1pt" offset2="-3pt"/>
                  <v:textbox style="mso-next-textbox:#_x0000_s1052">
                    <w:txbxContent>
                      <w:p w:rsidR="00F80C83" w:rsidRPr="00CF09A8" w:rsidRDefault="00F80C83" w:rsidP="00CF09A8">
                        <w:pPr>
                          <w:jc w:val="center"/>
                          <w:rPr>
                            <w:rFonts w:ascii="Cambria" w:hAnsi="Cambria"/>
                            <w:b/>
                            <w:sz w:val="28"/>
                            <w:lang w:val="en-GB"/>
                          </w:rPr>
                        </w:pPr>
                        <w:r w:rsidRPr="00CF09A8">
                          <w:rPr>
                            <w:rFonts w:ascii="Cambria" w:hAnsi="Cambria"/>
                            <w:b/>
                            <w:sz w:val="28"/>
                            <w:lang w:val="en-GB"/>
                          </w:rPr>
                          <w:t>Risk Identification</w:t>
                        </w:r>
                      </w:p>
                    </w:txbxContent>
                  </v:textbox>
                </v:oval>
              </w:pict>
            </w:r>
            <w:r>
              <w:rPr>
                <w:rFonts w:ascii="Cambria" w:hAnsi="Cambria"/>
                <w:noProof/>
                <w:sz w:val="28"/>
                <w:szCs w:val="28"/>
                <w:lang w:val="en-GB" w:eastAsia="en-GB"/>
              </w:rPr>
              <w:pict>
                <v:oval id="_x0000_s1056" style="position:absolute;left:0;text-align:left;margin-left:146.3pt;margin-top:103.2pt;width:139.8pt;height:87.25pt;z-index:251672576" fillcolor="#fabf8f [1945]" strokecolor="#f79646 [3209]" strokeweight="1pt">
                  <v:fill color2="#f79646 [3209]" focus="50%" type="gradient"/>
                  <v:shadow on="t" type="perspective" color="#974706 [1609]" offset="1pt" offset2="-3pt"/>
                  <v:textbox style="mso-next-textbox:#_x0000_s1056">
                    <w:txbxContent>
                      <w:p w:rsidR="00F80C83" w:rsidRPr="00CF09A8" w:rsidRDefault="00F80C83" w:rsidP="00CF09A8">
                        <w:pPr>
                          <w:jc w:val="center"/>
                          <w:rPr>
                            <w:rFonts w:asciiTheme="majorHAnsi" w:hAnsiTheme="majorHAnsi"/>
                            <w:b/>
                            <w:sz w:val="28"/>
                            <w:lang w:val="en-GB"/>
                          </w:rPr>
                        </w:pPr>
                        <w:r w:rsidRPr="00CF09A8">
                          <w:rPr>
                            <w:rFonts w:asciiTheme="majorHAnsi" w:hAnsiTheme="majorHAnsi"/>
                            <w:b/>
                            <w:sz w:val="28"/>
                            <w:lang w:val="en-GB"/>
                          </w:rPr>
                          <w:t xml:space="preserve">Credit Risk Management </w:t>
                        </w:r>
                        <w:r>
                          <w:rPr>
                            <w:rFonts w:asciiTheme="majorHAnsi" w:hAnsiTheme="majorHAnsi"/>
                            <w:b/>
                            <w:sz w:val="28"/>
                            <w:lang w:val="en-GB"/>
                          </w:rPr>
                          <w:t>Process</w:t>
                        </w:r>
                      </w:p>
                    </w:txbxContent>
                  </v:textbox>
                </v:oval>
              </w:pict>
            </w:r>
            <w:r>
              <w:rPr>
                <w:rFonts w:ascii="Cambria" w:hAnsi="Cambria"/>
                <w:noProof/>
                <w:sz w:val="28"/>
                <w:szCs w:val="28"/>
                <w:lang w:val="en-GB" w:eastAsia="en-GB"/>
              </w:rPr>
              <w:pict>
                <v:oval id="_x0000_s1055" style="position:absolute;left:0;text-align:left;margin-left:149.05pt;margin-top:199.45pt;width:131.5pt;height:71.3pt;z-index:251671552" fillcolor="white [3201]" strokecolor="#fabf8f [1945]" strokeweight="1pt">
                  <v:fill color2="#fbd4b4 [1305]" focusposition="1" focussize="" focus="100%" type="gradient"/>
                  <v:shadow on="t" type="perspective" color="#974706 [1609]" opacity=".5" offset="1pt" offset2="-3pt"/>
                  <v:textbox style="mso-next-textbox:#_x0000_s1055">
                    <w:txbxContent>
                      <w:p w:rsidR="00F80C83" w:rsidRPr="00CF09A8" w:rsidRDefault="00F80C83" w:rsidP="00CF09A8">
                        <w:pPr>
                          <w:jc w:val="center"/>
                          <w:rPr>
                            <w:rFonts w:asciiTheme="majorHAnsi" w:hAnsiTheme="majorHAnsi"/>
                            <w:b/>
                            <w:sz w:val="28"/>
                            <w:lang w:val="en-GB"/>
                          </w:rPr>
                        </w:pPr>
                        <w:r w:rsidRPr="00CF09A8">
                          <w:rPr>
                            <w:rFonts w:asciiTheme="majorHAnsi" w:hAnsiTheme="majorHAnsi"/>
                            <w:b/>
                            <w:sz w:val="28"/>
                            <w:lang w:val="en-GB"/>
                          </w:rPr>
                          <w:t>Risk Mitigation</w:t>
                        </w:r>
                      </w:p>
                    </w:txbxContent>
                  </v:textbox>
                </v:oval>
              </w:pict>
            </w:r>
            <w:r>
              <w:rPr>
                <w:rFonts w:ascii="Cambria" w:hAnsi="Cambria"/>
                <w:noProof/>
                <w:sz w:val="28"/>
                <w:szCs w:val="28"/>
                <w:lang w:val="en-GB" w:eastAsia="en-GB"/>
              </w:rPr>
              <w:pict>
                <v:oval id="_x0000_s1053" style="position:absolute;left:0;text-align:left;margin-left:5.95pt;margin-top:108.95pt;width:131.5pt;height:71.3pt;z-index:251669504" fillcolor="white [3201]" strokecolor="#666 [1936]" strokeweight="1pt">
                  <v:fill color2="#999 [1296]" focusposition="1" focussize="" focus="100%" type="gradient"/>
                  <v:shadow on="t" type="perspective" color="#7f7f7f [1601]" opacity=".5" offset="1pt" offset2="-3pt"/>
                  <v:textbox style="mso-next-textbox:#_x0000_s1053">
                    <w:txbxContent>
                      <w:p w:rsidR="00F80C83" w:rsidRPr="00CF09A8" w:rsidRDefault="00F80C83" w:rsidP="00CF09A8">
                        <w:pPr>
                          <w:jc w:val="center"/>
                          <w:rPr>
                            <w:b/>
                            <w:sz w:val="28"/>
                            <w:szCs w:val="28"/>
                            <w:lang w:val="en-GB"/>
                          </w:rPr>
                        </w:pPr>
                        <w:r w:rsidRPr="00CF09A8">
                          <w:rPr>
                            <w:b/>
                            <w:sz w:val="28"/>
                            <w:szCs w:val="28"/>
                            <w:lang w:val="en-GB"/>
                          </w:rPr>
                          <w:t>Risk Monitoring</w:t>
                        </w:r>
                      </w:p>
                    </w:txbxContent>
                  </v:textbox>
                </v:oval>
              </w:pict>
            </w:r>
            <w:r w:rsidR="00CF09A8">
              <w:rPr>
                <w:rFonts w:ascii="Cambria" w:hAnsi="Cambria"/>
                <w:sz w:val="28"/>
                <w:szCs w:val="28"/>
              </w:rPr>
              <w:br w:type="page"/>
            </w:r>
          </w:p>
        </w:tc>
      </w:tr>
    </w:tbl>
    <w:p w:rsidR="00CD69F8" w:rsidRDefault="00CD69F8">
      <w:pPr>
        <w:rPr>
          <w:rFonts w:ascii="Cambria" w:hAnsi="Cambria"/>
          <w:sz w:val="28"/>
          <w:szCs w:val="28"/>
        </w:rPr>
      </w:pPr>
    </w:p>
    <w:p w:rsidR="00610F4A" w:rsidRPr="00E21460" w:rsidRDefault="00E21460" w:rsidP="00610F4A">
      <w:pPr>
        <w:pStyle w:val="Heading1"/>
        <w:spacing w:line="360" w:lineRule="auto"/>
        <w:rPr>
          <w:color w:val="943634" w:themeColor="accent2" w:themeShade="BF"/>
        </w:rPr>
      </w:pPr>
      <w:bookmarkStart w:id="40" w:name="_Toc528644089"/>
      <w:r>
        <w:rPr>
          <w:color w:val="943634" w:themeColor="accent2" w:themeShade="BF"/>
        </w:rPr>
        <w:t xml:space="preserve">4.7 </w:t>
      </w:r>
      <w:r w:rsidR="00610F4A" w:rsidRPr="00E21460">
        <w:rPr>
          <w:color w:val="943634" w:themeColor="accent2" w:themeShade="BF"/>
        </w:rPr>
        <w:t>Credit Policy of IDLC</w:t>
      </w:r>
      <w:bookmarkEnd w:id="40"/>
      <w:r w:rsidR="00610F4A" w:rsidRPr="00E21460">
        <w:rPr>
          <w:color w:val="943634" w:themeColor="accent2" w:themeShade="BF"/>
        </w:rPr>
        <w:t xml:space="preserve"> </w:t>
      </w:r>
    </w:p>
    <w:p w:rsidR="00CD69F8" w:rsidRDefault="00610F4A" w:rsidP="00FD4A24">
      <w:pPr>
        <w:spacing w:line="360" w:lineRule="auto"/>
        <w:jc w:val="both"/>
        <w:rPr>
          <w:rFonts w:ascii="Cambria" w:hAnsi="Cambria"/>
          <w:sz w:val="28"/>
          <w:szCs w:val="28"/>
        </w:rPr>
      </w:pPr>
      <w:r w:rsidRPr="00610F4A">
        <w:rPr>
          <w:rFonts w:ascii="Cambria" w:hAnsi="Cambria"/>
          <w:sz w:val="28"/>
          <w:szCs w:val="28"/>
        </w:rPr>
        <w:t xml:space="preserve">At IDLC, approaches of Credit Risk are intermittently changed. IDLC's credit policy is by and large assessed each year. IDLC's credit policy has been last surveyed in December 2017. The last survey was done in 2016. Product Program Rules (PPG) for various products are broke down each year to fuse the adjustment in market variable and gaining from gathering history. Such intermittent alteration of arrangements enables IDLC to adapt to the current market circumstance and changes in the business. A month to month meeting is held between the Credit Risk Administration (CRM), Uncommon Resources Administration (SAM) and the accumulation group, featuring learnings from exceptional customers. This enables IDLC to plan better arrangements to enhance its advantages, fills in as a compelling </w:t>
      </w:r>
      <w:r w:rsidRPr="00610F4A">
        <w:rPr>
          <w:rFonts w:ascii="Cambria" w:hAnsi="Cambria"/>
          <w:sz w:val="28"/>
          <w:szCs w:val="28"/>
        </w:rPr>
        <w:lastRenderedPageBreak/>
        <w:t>screening framework and gives early admonitions to IDLC about a customer/industry.</w:t>
      </w:r>
    </w:p>
    <w:p w:rsidR="00FD4A24" w:rsidRPr="00E21460" w:rsidRDefault="00E21460" w:rsidP="00FD4A24">
      <w:pPr>
        <w:pStyle w:val="Heading1"/>
        <w:spacing w:line="360" w:lineRule="auto"/>
        <w:rPr>
          <w:color w:val="943634" w:themeColor="accent2" w:themeShade="BF"/>
        </w:rPr>
      </w:pPr>
      <w:bookmarkStart w:id="41" w:name="_Toc528644090"/>
      <w:r>
        <w:rPr>
          <w:color w:val="943634" w:themeColor="accent2" w:themeShade="BF"/>
        </w:rPr>
        <w:t xml:space="preserve">4.8 </w:t>
      </w:r>
      <w:r w:rsidR="00FD4A24" w:rsidRPr="00E21460">
        <w:rPr>
          <w:color w:val="943634" w:themeColor="accent2" w:themeShade="BF"/>
        </w:rPr>
        <w:t>Tools &amp; Techniques for the Management of Risk</w:t>
      </w:r>
      <w:bookmarkEnd w:id="41"/>
    </w:p>
    <w:p w:rsidR="00FD4A24" w:rsidRPr="00FD4A24" w:rsidRDefault="00FD4A24" w:rsidP="00401728">
      <w:pPr>
        <w:spacing w:line="360" w:lineRule="auto"/>
        <w:rPr>
          <w:rFonts w:asciiTheme="majorHAnsi" w:hAnsiTheme="majorHAnsi"/>
          <w:sz w:val="28"/>
          <w:szCs w:val="28"/>
        </w:rPr>
      </w:pPr>
      <w:r w:rsidRPr="00FD4A24">
        <w:rPr>
          <w:rFonts w:asciiTheme="majorHAnsi" w:hAnsiTheme="majorHAnsi"/>
          <w:sz w:val="28"/>
          <w:szCs w:val="28"/>
        </w:rPr>
        <w:t xml:space="preserve">IDLC Legal Department uses various useful models as tools to recognize </w:t>
      </w:r>
      <w:r>
        <w:rPr>
          <w:rFonts w:asciiTheme="majorHAnsi" w:hAnsiTheme="majorHAnsi"/>
          <w:sz w:val="28"/>
          <w:szCs w:val="28"/>
        </w:rPr>
        <w:t xml:space="preserve">and mitigate </w:t>
      </w:r>
      <w:r w:rsidR="00401728">
        <w:rPr>
          <w:rFonts w:asciiTheme="majorHAnsi" w:hAnsiTheme="majorHAnsi"/>
          <w:sz w:val="28"/>
          <w:szCs w:val="28"/>
        </w:rPr>
        <w:t xml:space="preserve">and control </w:t>
      </w:r>
      <w:r w:rsidRPr="00FD4A24">
        <w:rPr>
          <w:rFonts w:asciiTheme="majorHAnsi" w:hAnsiTheme="majorHAnsi"/>
          <w:sz w:val="28"/>
          <w:szCs w:val="28"/>
        </w:rPr>
        <w:t>Risk</w:t>
      </w:r>
      <w:r w:rsidR="00401728">
        <w:rPr>
          <w:rFonts w:asciiTheme="majorHAnsi" w:hAnsiTheme="majorHAnsi"/>
          <w:sz w:val="28"/>
          <w:szCs w:val="28"/>
        </w:rPr>
        <w:t>s</w:t>
      </w:r>
      <w:r w:rsidRPr="00FD4A24">
        <w:rPr>
          <w:rFonts w:asciiTheme="majorHAnsi" w:hAnsiTheme="majorHAnsi"/>
          <w:sz w:val="28"/>
          <w:szCs w:val="28"/>
        </w:rPr>
        <w:t xml:space="preserve">. These tools and techniques are discussing here briefly. </w:t>
      </w:r>
    </w:p>
    <w:p w:rsidR="00FD4A24" w:rsidRPr="00401728" w:rsidRDefault="00FD4A24" w:rsidP="00401728">
      <w:pPr>
        <w:pStyle w:val="ListParagraph"/>
        <w:numPr>
          <w:ilvl w:val="0"/>
          <w:numId w:val="39"/>
        </w:numPr>
        <w:spacing w:line="360" w:lineRule="auto"/>
      </w:pPr>
      <w:r w:rsidRPr="00401728">
        <w:rPr>
          <w:rFonts w:asciiTheme="majorHAnsi" w:hAnsiTheme="majorHAnsi"/>
          <w:sz w:val="28"/>
          <w:szCs w:val="28"/>
        </w:rPr>
        <w:t>Grading Model (GM</w:t>
      </w:r>
      <w:r w:rsidRPr="00401728">
        <w:rPr>
          <w:sz w:val="28"/>
        </w:rPr>
        <w:t>)</w:t>
      </w:r>
    </w:p>
    <w:p w:rsidR="00FD4A24" w:rsidRPr="00401728" w:rsidRDefault="00FD4A24" w:rsidP="00401728">
      <w:pPr>
        <w:pStyle w:val="ListParagraph"/>
        <w:numPr>
          <w:ilvl w:val="0"/>
          <w:numId w:val="39"/>
        </w:numPr>
        <w:spacing w:line="360" w:lineRule="auto"/>
        <w:rPr>
          <w:rFonts w:asciiTheme="majorHAnsi" w:hAnsiTheme="majorHAnsi"/>
          <w:sz w:val="28"/>
        </w:rPr>
      </w:pPr>
      <w:r w:rsidRPr="00401728">
        <w:rPr>
          <w:rFonts w:asciiTheme="majorHAnsi" w:hAnsiTheme="majorHAnsi"/>
          <w:sz w:val="28"/>
        </w:rPr>
        <w:t>CRG Model for SME</w:t>
      </w:r>
    </w:p>
    <w:p w:rsidR="00FD4A24" w:rsidRPr="00401728" w:rsidRDefault="00FD4A24" w:rsidP="00401728">
      <w:pPr>
        <w:pStyle w:val="ListParagraph"/>
        <w:numPr>
          <w:ilvl w:val="0"/>
          <w:numId w:val="39"/>
        </w:numPr>
        <w:spacing w:line="360" w:lineRule="auto"/>
        <w:rPr>
          <w:rFonts w:asciiTheme="majorHAnsi" w:hAnsiTheme="majorHAnsi"/>
          <w:sz w:val="28"/>
        </w:rPr>
      </w:pPr>
      <w:r w:rsidRPr="00401728">
        <w:rPr>
          <w:rFonts w:asciiTheme="majorHAnsi" w:hAnsiTheme="majorHAnsi"/>
          <w:sz w:val="28"/>
        </w:rPr>
        <w:t>EDD (Environmental Due Diligence) Checklist &amp; ESMS</w:t>
      </w:r>
    </w:p>
    <w:p w:rsidR="00CC4C49" w:rsidRPr="00401728" w:rsidRDefault="00CC4C49" w:rsidP="00401728">
      <w:pPr>
        <w:pStyle w:val="ListParagraph"/>
        <w:numPr>
          <w:ilvl w:val="0"/>
          <w:numId w:val="39"/>
        </w:numPr>
        <w:spacing w:line="360" w:lineRule="auto"/>
        <w:rPr>
          <w:rFonts w:asciiTheme="majorHAnsi" w:hAnsiTheme="majorHAnsi"/>
          <w:sz w:val="28"/>
        </w:rPr>
      </w:pPr>
      <w:r w:rsidRPr="00401728">
        <w:rPr>
          <w:rFonts w:asciiTheme="majorHAnsi" w:hAnsiTheme="majorHAnsi"/>
          <w:sz w:val="28"/>
        </w:rPr>
        <w:t>Credit Limit</w:t>
      </w:r>
    </w:p>
    <w:p w:rsidR="00CC4C49" w:rsidRPr="00401728" w:rsidRDefault="00CC4C49" w:rsidP="00401728">
      <w:pPr>
        <w:pStyle w:val="ListParagraph"/>
        <w:numPr>
          <w:ilvl w:val="0"/>
          <w:numId w:val="39"/>
        </w:numPr>
        <w:spacing w:line="360" w:lineRule="auto"/>
        <w:rPr>
          <w:rFonts w:asciiTheme="majorHAnsi" w:hAnsiTheme="majorHAnsi"/>
          <w:sz w:val="28"/>
        </w:rPr>
      </w:pPr>
      <w:r w:rsidRPr="00401728">
        <w:rPr>
          <w:rFonts w:asciiTheme="majorHAnsi" w:hAnsiTheme="majorHAnsi"/>
          <w:sz w:val="28"/>
        </w:rPr>
        <w:t>Collateral</w:t>
      </w:r>
    </w:p>
    <w:p w:rsidR="00FD4A24" w:rsidRPr="00401728" w:rsidRDefault="00CC4C49" w:rsidP="00401728">
      <w:pPr>
        <w:pStyle w:val="ListParagraph"/>
        <w:numPr>
          <w:ilvl w:val="0"/>
          <w:numId w:val="39"/>
        </w:numPr>
        <w:spacing w:line="360" w:lineRule="auto"/>
        <w:rPr>
          <w:rFonts w:asciiTheme="majorHAnsi" w:hAnsiTheme="majorHAnsi"/>
          <w:sz w:val="28"/>
        </w:rPr>
      </w:pPr>
      <w:r w:rsidRPr="00401728">
        <w:rPr>
          <w:rFonts w:asciiTheme="majorHAnsi" w:hAnsiTheme="majorHAnsi"/>
          <w:sz w:val="28"/>
        </w:rPr>
        <w:t>Risk Transfer</w:t>
      </w:r>
    </w:p>
    <w:p w:rsidR="00CC4C49" w:rsidRDefault="00CC4C49" w:rsidP="00CC4C49">
      <w:pPr>
        <w:pStyle w:val="ListParagraph"/>
        <w:rPr>
          <w:rFonts w:asciiTheme="majorHAnsi" w:hAnsiTheme="majorHAnsi"/>
          <w:b/>
          <w:sz w:val="28"/>
        </w:rPr>
      </w:pPr>
    </w:p>
    <w:p w:rsidR="00CC4C49" w:rsidRPr="00830578" w:rsidRDefault="00CC4C49" w:rsidP="00401728">
      <w:pPr>
        <w:pStyle w:val="Heading2"/>
        <w:numPr>
          <w:ilvl w:val="2"/>
          <w:numId w:val="17"/>
        </w:numPr>
        <w:spacing w:line="360" w:lineRule="auto"/>
        <w:rPr>
          <w:b/>
          <w:color w:val="984806" w:themeColor="accent6" w:themeShade="80"/>
          <w:sz w:val="28"/>
          <w:szCs w:val="28"/>
        </w:rPr>
      </w:pPr>
      <w:bookmarkStart w:id="42" w:name="_Toc528644091"/>
      <w:r w:rsidRPr="00830578">
        <w:rPr>
          <w:b/>
          <w:color w:val="984806" w:themeColor="accent6" w:themeShade="80"/>
          <w:sz w:val="28"/>
          <w:szCs w:val="28"/>
        </w:rPr>
        <w:t>Grading Model (GM)</w:t>
      </w:r>
      <w:bookmarkEnd w:id="42"/>
    </w:p>
    <w:p w:rsidR="00401728" w:rsidRPr="00401728" w:rsidRDefault="00401728" w:rsidP="00401728">
      <w:pPr>
        <w:spacing w:line="360" w:lineRule="auto"/>
        <w:jc w:val="both"/>
        <w:rPr>
          <w:rFonts w:asciiTheme="majorHAnsi" w:hAnsiTheme="majorHAnsi"/>
          <w:sz w:val="28"/>
          <w:szCs w:val="28"/>
        </w:rPr>
      </w:pPr>
      <w:r w:rsidRPr="00401728">
        <w:rPr>
          <w:rFonts w:asciiTheme="majorHAnsi" w:hAnsiTheme="majorHAnsi"/>
          <w:sz w:val="28"/>
          <w:szCs w:val="28"/>
        </w:rPr>
        <w:t xml:space="preserve">IDLC has </w:t>
      </w:r>
      <w:proofErr w:type="gramStart"/>
      <w:r w:rsidRPr="00401728">
        <w:rPr>
          <w:rFonts w:asciiTheme="majorHAnsi" w:hAnsiTheme="majorHAnsi"/>
          <w:sz w:val="28"/>
          <w:szCs w:val="28"/>
        </w:rPr>
        <w:t>possess</w:t>
      </w:r>
      <w:proofErr w:type="gramEnd"/>
      <w:r w:rsidRPr="00401728">
        <w:rPr>
          <w:rFonts w:asciiTheme="majorHAnsi" w:hAnsiTheme="majorHAnsi"/>
          <w:sz w:val="28"/>
          <w:szCs w:val="28"/>
        </w:rPr>
        <w:t xml:space="preserve"> inward Risk Grading Model to encourage educated basic leadership. In December 2016, IRG (IDLC Risk Grading) Model for Corporate and medium enterprise customers has been affirmed by the board which has supplanted our current RGM model from January 2017. The point of refreshing our current model was to fuse a wide range of risk in a more definite way and incorporate the Office risk: risk related with the structures of various offices as prescribed by "Coordinated Risk Management Rules for Financial Establishments" issued by Bangladesh Bank on 2016. IRG model rates each credit proposition dependent on customer's financials, by and large industry and business viewpoint, customer's general installment history, customer's gathering standing, management nature of the customer and office structure of a specific </w:t>
      </w:r>
      <w:r w:rsidRPr="00401728">
        <w:rPr>
          <w:rFonts w:asciiTheme="majorHAnsi" w:hAnsiTheme="majorHAnsi"/>
          <w:sz w:val="28"/>
          <w:szCs w:val="28"/>
        </w:rPr>
        <w:lastRenderedPageBreak/>
        <w:t xml:space="preserve">proposition. This model is an essential piece of the credit basic leadership process. </w:t>
      </w:r>
    </w:p>
    <w:p w:rsidR="00401728" w:rsidRPr="00830578" w:rsidRDefault="00401728" w:rsidP="00401728">
      <w:pPr>
        <w:pStyle w:val="Heading2"/>
        <w:numPr>
          <w:ilvl w:val="2"/>
          <w:numId w:val="17"/>
        </w:numPr>
        <w:rPr>
          <w:b/>
          <w:color w:val="984806" w:themeColor="accent6" w:themeShade="80"/>
          <w:sz w:val="28"/>
        </w:rPr>
      </w:pPr>
      <w:bookmarkStart w:id="43" w:name="_Toc528644092"/>
      <w:r w:rsidRPr="00830578">
        <w:rPr>
          <w:b/>
          <w:color w:val="984806" w:themeColor="accent6" w:themeShade="80"/>
          <w:sz w:val="28"/>
        </w:rPr>
        <w:t>CRG Model for SME</w:t>
      </w:r>
      <w:bookmarkEnd w:id="43"/>
    </w:p>
    <w:p w:rsidR="00401728" w:rsidRPr="00401728" w:rsidRDefault="00401728" w:rsidP="00401728">
      <w:pPr>
        <w:spacing w:line="360" w:lineRule="auto"/>
        <w:jc w:val="both"/>
        <w:rPr>
          <w:rFonts w:asciiTheme="majorHAnsi" w:hAnsiTheme="majorHAnsi"/>
          <w:sz w:val="28"/>
          <w:szCs w:val="28"/>
        </w:rPr>
      </w:pPr>
      <w:r w:rsidRPr="00401728">
        <w:rPr>
          <w:rFonts w:asciiTheme="majorHAnsi" w:hAnsiTheme="majorHAnsi"/>
          <w:sz w:val="28"/>
          <w:szCs w:val="28"/>
        </w:rPr>
        <w:t>IDLC considers the uniqueness of risk components of various customer sections and creates risk management procedures as needs be. For SME, an alternate Credit Risk Grading model created in relationship with IFC is utilized to recognize and measure credit risk. This model sets a score for every customer dependent on their financial execution, non-financial angles like proprietorship structure, and industrial facility area and conduct perspectives like reimbursement track record. Diverse CRG score needs unique survey like customer visit, customer meet and so on. Consequently, this model guarantees quality endors</w:t>
      </w:r>
      <w:r>
        <w:rPr>
          <w:rFonts w:asciiTheme="majorHAnsi" w:hAnsiTheme="majorHAnsi"/>
          <w:sz w:val="28"/>
          <w:szCs w:val="28"/>
        </w:rPr>
        <w:t xml:space="preserve">ement at all conceivable time. </w:t>
      </w:r>
    </w:p>
    <w:p w:rsidR="00401728" w:rsidRPr="00830578" w:rsidRDefault="00401728" w:rsidP="00401728">
      <w:pPr>
        <w:pStyle w:val="Heading2"/>
        <w:numPr>
          <w:ilvl w:val="2"/>
          <w:numId w:val="17"/>
        </w:numPr>
        <w:spacing w:line="360" w:lineRule="auto"/>
        <w:rPr>
          <w:b/>
          <w:color w:val="984806" w:themeColor="accent6" w:themeShade="80"/>
          <w:sz w:val="28"/>
        </w:rPr>
      </w:pPr>
      <w:bookmarkStart w:id="44" w:name="_Toc528644093"/>
      <w:r w:rsidRPr="00830578">
        <w:rPr>
          <w:b/>
          <w:color w:val="984806" w:themeColor="accent6" w:themeShade="80"/>
          <w:sz w:val="28"/>
        </w:rPr>
        <w:t>EDD (Environmental Due Diligence) Agenda and ESMS</w:t>
      </w:r>
      <w:bookmarkEnd w:id="44"/>
      <w:r w:rsidRPr="00830578">
        <w:rPr>
          <w:b/>
          <w:color w:val="984806" w:themeColor="accent6" w:themeShade="80"/>
          <w:sz w:val="28"/>
        </w:rPr>
        <w:t xml:space="preserve"> </w:t>
      </w:r>
    </w:p>
    <w:p w:rsidR="00401728" w:rsidRPr="00401728" w:rsidRDefault="00401728" w:rsidP="00401728">
      <w:pPr>
        <w:spacing w:line="360" w:lineRule="auto"/>
        <w:jc w:val="both"/>
        <w:rPr>
          <w:rFonts w:asciiTheme="majorHAnsi" w:hAnsiTheme="majorHAnsi"/>
          <w:sz w:val="28"/>
          <w:szCs w:val="28"/>
        </w:rPr>
      </w:pPr>
      <w:r w:rsidRPr="00401728">
        <w:rPr>
          <w:rFonts w:asciiTheme="majorHAnsi" w:hAnsiTheme="majorHAnsi"/>
          <w:sz w:val="28"/>
          <w:szCs w:val="28"/>
        </w:rPr>
        <w:t>In accordance with the Environmental Risk Management (ERM) Rules for Banks and Financial Establishments in Bangladesh issued by the Bangladesh Bank in January 2011, ERM Rules have been fused in IDLC's credit policy and has been affirmed by the Board. According to these rules, customers are classified in Green, Orange-An, Orange-B and Red classifications dependent on their sector. General EDD agenda and ten sector particular EDD agendas were improved the situation customers to distinguish and measure environmental and social risk. In any case, we have joined more exhaustive ESMS instrument endorsed by the board in our environmental risk management process a year ago which covers 22 sectors particular environmental and social risk recognizable proof incorporating those ten sectors in EDD agenda. In light of the ESMS, Environmental Risk Rating (</w:t>
      </w:r>
      <w:proofErr w:type="spellStart"/>
      <w:r w:rsidRPr="00401728">
        <w:rPr>
          <w:rFonts w:asciiTheme="majorHAnsi" w:hAnsiTheme="majorHAnsi"/>
          <w:sz w:val="28"/>
          <w:szCs w:val="28"/>
        </w:rPr>
        <w:t>EnvRR</w:t>
      </w:r>
      <w:proofErr w:type="spellEnd"/>
      <w:r w:rsidRPr="00401728">
        <w:rPr>
          <w:rFonts w:asciiTheme="majorHAnsi" w:hAnsiTheme="majorHAnsi"/>
          <w:sz w:val="28"/>
          <w:szCs w:val="28"/>
        </w:rPr>
        <w:t xml:space="preserve">) can either be low, moderate or high. If </w:t>
      </w:r>
      <w:r w:rsidRPr="00401728">
        <w:rPr>
          <w:rFonts w:asciiTheme="majorHAnsi" w:hAnsiTheme="majorHAnsi"/>
          <w:sz w:val="28"/>
          <w:szCs w:val="28"/>
        </w:rPr>
        <w:lastRenderedPageBreak/>
        <w:t xml:space="preserve">there should be an occurrence of high </w:t>
      </w:r>
      <w:proofErr w:type="spellStart"/>
      <w:r w:rsidRPr="00401728">
        <w:rPr>
          <w:rFonts w:asciiTheme="majorHAnsi" w:hAnsiTheme="majorHAnsi"/>
          <w:sz w:val="28"/>
          <w:szCs w:val="28"/>
        </w:rPr>
        <w:t>EnvRR</w:t>
      </w:r>
      <w:proofErr w:type="spellEnd"/>
      <w:r w:rsidRPr="00401728">
        <w:rPr>
          <w:rFonts w:asciiTheme="majorHAnsi" w:hAnsiTheme="majorHAnsi"/>
          <w:sz w:val="28"/>
          <w:szCs w:val="28"/>
        </w:rPr>
        <w:t xml:space="preserve"> for any proposition, the endorsement is taken from equipped endorsement expert. In this way, environmental and social risks are effectively considered alongside the general credit risks while evaluating a planned borrower. Notwithstanding national laws and directions, IDLC has additionally deliberately received the standards of the </w:t>
      </w:r>
      <w:r>
        <w:rPr>
          <w:rFonts w:asciiTheme="majorHAnsi" w:hAnsiTheme="majorHAnsi"/>
          <w:sz w:val="28"/>
          <w:szCs w:val="28"/>
        </w:rPr>
        <w:t xml:space="preserve">UN Worldwide Minimized (UNGC). </w:t>
      </w:r>
    </w:p>
    <w:p w:rsidR="00401728" w:rsidRPr="00830578" w:rsidRDefault="00401728" w:rsidP="00401728">
      <w:pPr>
        <w:pStyle w:val="Heading2"/>
        <w:numPr>
          <w:ilvl w:val="2"/>
          <w:numId w:val="17"/>
        </w:numPr>
        <w:spacing w:line="360" w:lineRule="auto"/>
        <w:rPr>
          <w:b/>
          <w:color w:val="984806" w:themeColor="accent6" w:themeShade="80"/>
          <w:sz w:val="28"/>
        </w:rPr>
      </w:pPr>
      <w:bookmarkStart w:id="45" w:name="_Toc528644094"/>
      <w:r w:rsidRPr="00830578">
        <w:rPr>
          <w:b/>
          <w:color w:val="984806" w:themeColor="accent6" w:themeShade="80"/>
          <w:sz w:val="28"/>
        </w:rPr>
        <w:t>Credit Limit (single person and Sector-Wise)</w:t>
      </w:r>
      <w:bookmarkEnd w:id="45"/>
      <w:r w:rsidRPr="00830578">
        <w:rPr>
          <w:b/>
          <w:color w:val="984806" w:themeColor="accent6" w:themeShade="80"/>
          <w:sz w:val="28"/>
        </w:rPr>
        <w:t xml:space="preserve"> </w:t>
      </w:r>
    </w:p>
    <w:p w:rsidR="00401728" w:rsidRPr="00401728" w:rsidRDefault="00401728" w:rsidP="00401728">
      <w:pPr>
        <w:spacing w:line="360" w:lineRule="auto"/>
        <w:jc w:val="both"/>
        <w:rPr>
          <w:rFonts w:asciiTheme="majorHAnsi" w:hAnsiTheme="majorHAnsi"/>
          <w:sz w:val="28"/>
          <w:szCs w:val="28"/>
        </w:rPr>
      </w:pPr>
      <w:r w:rsidRPr="00401728">
        <w:rPr>
          <w:rFonts w:asciiTheme="majorHAnsi" w:hAnsiTheme="majorHAnsi"/>
          <w:sz w:val="28"/>
          <w:szCs w:val="28"/>
        </w:rPr>
        <w:t xml:space="preserve">IDLC has an arrangement of Board-endorsed prudential limits to address fixation risk in a specific customer, a gathering or a sector. On the off chance that any credit proposition makes </w:t>
      </w:r>
      <w:proofErr w:type="gramStart"/>
      <w:r w:rsidRPr="00401728">
        <w:rPr>
          <w:rFonts w:asciiTheme="majorHAnsi" w:hAnsiTheme="majorHAnsi"/>
          <w:sz w:val="28"/>
          <w:szCs w:val="28"/>
        </w:rPr>
        <w:t>fixation in both of these three surpass</w:t>
      </w:r>
      <w:proofErr w:type="gramEnd"/>
      <w:r w:rsidRPr="00401728">
        <w:rPr>
          <w:rFonts w:asciiTheme="majorHAnsi" w:hAnsiTheme="majorHAnsi"/>
          <w:sz w:val="28"/>
          <w:szCs w:val="28"/>
        </w:rPr>
        <w:t xml:space="preserve"> the prudential limit, that proposition should be affirmed by senior manageme</w:t>
      </w:r>
      <w:r>
        <w:rPr>
          <w:rFonts w:asciiTheme="majorHAnsi" w:hAnsiTheme="majorHAnsi"/>
          <w:sz w:val="28"/>
          <w:szCs w:val="28"/>
        </w:rPr>
        <w:t xml:space="preserve">nt or official panel or board. </w:t>
      </w:r>
    </w:p>
    <w:p w:rsidR="00401728" w:rsidRPr="00830578" w:rsidRDefault="00401728" w:rsidP="00401728">
      <w:pPr>
        <w:pStyle w:val="Heading2"/>
        <w:numPr>
          <w:ilvl w:val="2"/>
          <w:numId w:val="17"/>
        </w:numPr>
        <w:spacing w:line="360" w:lineRule="auto"/>
        <w:rPr>
          <w:b/>
          <w:color w:val="984806" w:themeColor="accent6" w:themeShade="80"/>
          <w:sz w:val="28"/>
        </w:rPr>
      </w:pPr>
      <w:bookmarkStart w:id="46" w:name="_Toc528644095"/>
      <w:r w:rsidRPr="00830578">
        <w:rPr>
          <w:b/>
          <w:color w:val="984806" w:themeColor="accent6" w:themeShade="80"/>
          <w:sz w:val="28"/>
        </w:rPr>
        <w:t>Collateral</w:t>
      </w:r>
      <w:bookmarkEnd w:id="46"/>
      <w:r w:rsidRPr="00830578">
        <w:rPr>
          <w:b/>
          <w:color w:val="984806" w:themeColor="accent6" w:themeShade="80"/>
          <w:sz w:val="28"/>
        </w:rPr>
        <w:t xml:space="preserve"> </w:t>
      </w:r>
    </w:p>
    <w:p w:rsidR="00401728" w:rsidRPr="00401728" w:rsidRDefault="00401728" w:rsidP="00401728">
      <w:pPr>
        <w:spacing w:line="360" w:lineRule="auto"/>
        <w:jc w:val="both"/>
        <w:rPr>
          <w:rFonts w:asciiTheme="majorHAnsi" w:hAnsiTheme="majorHAnsi"/>
          <w:sz w:val="28"/>
          <w:szCs w:val="28"/>
        </w:rPr>
      </w:pPr>
      <w:r w:rsidRPr="00401728">
        <w:rPr>
          <w:rFonts w:asciiTheme="majorHAnsi" w:hAnsiTheme="majorHAnsi"/>
          <w:sz w:val="28"/>
          <w:szCs w:val="28"/>
        </w:rPr>
        <w:t>It is a special security as a benefit or outsider commitment that serves to moderate inalienable risks of credit misfortune due to the introduction by either substituting the borrower default risk or enhancing recup</w:t>
      </w:r>
      <w:r>
        <w:rPr>
          <w:rFonts w:asciiTheme="majorHAnsi" w:hAnsiTheme="majorHAnsi"/>
          <w:sz w:val="28"/>
          <w:szCs w:val="28"/>
        </w:rPr>
        <w:t xml:space="preserve">erations in case of a default. </w:t>
      </w:r>
    </w:p>
    <w:p w:rsidR="00401728" w:rsidRPr="00830578" w:rsidRDefault="00401728" w:rsidP="00401728">
      <w:pPr>
        <w:pStyle w:val="Heading2"/>
        <w:numPr>
          <w:ilvl w:val="2"/>
          <w:numId w:val="17"/>
        </w:numPr>
        <w:spacing w:line="360" w:lineRule="auto"/>
        <w:rPr>
          <w:b/>
          <w:color w:val="984806" w:themeColor="accent6" w:themeShade="80"/>
          <w:sz w:val="28"/>
        </w:rPr>
      </w:pPr>
      <w:bookmarkStart w:id="47" w:name="_Toc528644096"/>
      <w:r w:rsidRPr="00830578">
        <w:rPr>
          <w:b/>
          <w:color w:val="984806" w:themeColor="accent6" w:themeShade="80"/>
          <w:sz w:val="28"/>
        </w:rPr>
        <w:t>Risk Transfer</w:t>
      </w:r>
      <w:bookmarkEnd w:id="47"/>
      <w:r w:rsidRPr="00830578">
        <w:rPr>
          <w:b/>
          <w:color w:val="984806" w:themeColor="accent6" w:themeShade="80"/>
          <w:sz w:val="28"/>
        </w:rPr>
        <w:t xml:space="preserve"> </w:t>
      </w:r>
    </w:p>
    <w:p w:rsidR="00401728" w:rsidRDefault="00401728" w:rsidP="00401728">
      <w:pPr>
        <w:spacing w:line="360" w:lineRule="auto"/>
        <w:jc w:val="both"/>
        <w:rPr>
          <w:rFonts w:asciiTheme="majorHAnsi" w:hAnsiTheme="majorHAnsi"/>
          <w:sz w:val="28"/>
          <w:szCs w:val="28"/>
        </w:rPr>
      </w:pPr>
      <w:r w:rsidRPr="00401728">
        <w:rPr>
          <w:rFonts w:asciiTheme="majorHAnsi" w:hAnsiTheme="majorHAnsi"/>
          <w:sz w:val="28"/>
          <w:szCs w:val="28"/>
        </w:rPr>
        <w:t>IDLC holds ensures, letters of credit (LC) and comparable instruments from outsiders, which empower it to guarantee the settlement in case of default with respect to the counter-party. Underwriter counter-parties incorporate banks, parent organizations, investors and related counter-parties.</w:t>
      </w:r>
    </w:p>
    <w:p w:rsidR="00401728" w:rsidRPr="00830578" w:rsidRDefault="00E21460" w:rsidP="00401728">
      <w:pPr>
        <w:spacing w:line="360" w:lineRule="auto"/>
        <w:jc w:val="both"/>
        <w:rPr>
          <w:rFonts w:asciiTheme="majorHAnsi" w:hAnsiTheme="majorHAnsi"/>
          <w:b/>
          <w:color w:val="984806" w:themeColor="accent6" w:themeShade="80"/>
          <w:sz w:val="32"/>
          <w:szCs w:val="28"/>
        </w:rPr>
      </w:pPr>
      <w:bookmarkStart w:id="48" w:name="_Toc528644097"/>
      <w:r w:rsidRPr="00E21460">
        <w:rPr>
          <w:rStyle w:val="Heading1Char"/>
          <w:b/>
          <w:color w:val="984806" w:themeColor="accent6" w:themeShade="80"/>
        </w:rPr>
        <w:t xml:space="preserve">4.9 </w:t>
      </w:r>
      <w:r w:rsidR="00401728" w:rsidRPr="00E21460">
        <w:rPr>
          <w:rStyle w:val="Heading1Char"/>
          <w:b/>
          <w:color w:val="984806" w:themeColor="accent6" w:themeShade="80"/>
        </w:rPr>
        <w:t>Other risks</w:t>
      </w:r>
      <w:bookmarkEnd w:id="48"/>
      <w:r w:rsidR="00401728" w:rsidRPr="00830578">
        <w:rPr>
          <w:rFonts w:asciiTheme="majorHAnsi" w:hAnsiTheme="majorHAnsi"/>
          <w:b/>
          <w:color w:val="984806" w:themeColor="accent6" w:themeShade="80"/>
          <w:sz w:val="32"/>
          <w:szCs w:val="28"/>
        </w:rPr>
        <w:t xml:space="preserve"> with whom the legal department has to deal are discussing below briefly:</w:t>
      </w:r>
    </w:p>
    <w:p w:rsidR="00E33E0D" w:rsidRPr="00830578" w:rsidRDefault="00E33E0D" w:rsidP="00830578">
      <w:pPr>
        <w:pStyle w:val="Heading2"/>
        <w:numPr>
          <w:ilvl w:val="0"/>
          <w:numId w:val="44"/>
        </w:numPr>
        <w:rPr>
          <w:color w:val="632423" w:themeColor="accent2" w:themeShade="80"/>
          <w:sz w:val="30"/>
          <w:szCs w:val="30"/>
        </w:rPr>
      </w:pPr>
      <w:bookmarkStart w:id="49" w:name="_Toc528644098"/>
      <w:r w:rsidRPr="00830578">
        <w:rPr>
          <w:color w:val="632423" w:themeColor="accent2" w:themeShade="80"/>
          <w:sz w:val="30"/>
          <w:szCs w:val="30"/>
        </w:rPr>
        <w:lastRenderedPageBreak/>
        <w:t>Market risk</w:t>
      </w:r>
      <w:bookmarkEnd w:id="49"/>
      <w:r w:rsidRPr="00830578">
        <w:rPr>
          <w:color w:val="632423" w:themeColor="accent2" w:themeShade="80"/>
          <w:sz w:val="30"/>
          <w:szCs w:val="30"/>
        </w:rPr>
        <w:t xml:space="preserve"> </w:t>
      </w:r>
    </w:p>
    <w:p w:rsidR="00E33E0D" w:rsidRPr="00E33E0D" w:rsidRDefault="00E33E0D" w:rsidP="00E33E0D">
      <w:pPr>
        <w:spacing w:line="360" w:lineRule="auto"/>
        <w:jc w:val="both"/>
        <w:rPr>
          <w:rFonts w:asciiTheme="majorHAnsi" w:hAnsiTheme="majorHAnsi"/>
          <w:sz w:val="28"/>
          <w:szCs w:val="28"/>
        </w:rPr>
      </w:pPr>
      <w:r w:rsidRPr="00E33E0D">
        <w:rPr>
          <w:rFonts w:asciiTheme="majorHAnsi" w:hAnsiTheme="majorHAnsi"/>
          <w:sz w:val="28"/>
          <w:szCs w:val="28"/>
        </w:rPr>
        <w:t>Market risk is the risk of misfortune emerging from changes in market factors, for example, financing costs, security costs, value record levels, exchange rates, product costs, and general credit spreads. For simplicity of management and with regards to administrative prerequisites, market risk in IDLC is additionally classified into lo</w:t>
      </w:r>
      <w:r>
        <w:rPr>
          <w:rFonts w:asciiTheme="majorHAnsi" w:hAnsiTheme="majorHAnsi"/>
          <w:sz w:val="28"/>
          <w:szCs w:val="28"/>
        </w:rPr>
        <w:t xml:space="preserve">an cost risk and value risk. </w:t>
      </w:r>
    </w:p>
    <w:p w:rsidR="00E33E0D" w:rsidRPr="00830578" w:rsidRDefault="00E33E0D" w:rsidP="00830578">
      <w:pPr>
        <w:pStyle w:val="Heading2"/>
        <w:numPr>
          <w:ilvl w:val="0"/>
          <w:numId w:val="44"/>
        </w:numPr>
        <w:rPr>
          <w:color w:val="632423" w:themeColor="accent2" w:themeShade="80"/>
          <w:sz w:val="30"/>
          <w:szCs w:val="30"/>
        </w:rPr>
      </w:pPr>
      <w:bookmarkStart w:id="50" w:name="_Toc528644099"/>
      <w:r w:rsidRPr="00830578">
        <w:rPr>
          <w:color w:val="632423" w:themeColor="accent2" w:themeShade="80"/>
          <w:sz w:val="30"/>
          <w:szCs w:val="30"/>
        </w:rPr>
        <w:t>Liquidity and Funding Risk</w:t>
      </w:r>
      <w:bookmarkEnd w:id="50"/>
      <w:r w:rsidRPr="00830578">
        <w:rPr>
          <w:color w:val="632423" w:themeColor="accent2" w:themeShade="80"/>
          <w:sz w:val="30"/>
          <w:szCs w:val="30"/>
        </w:rPr>
        <w:t xml:space="preserve"> </w:t>
      </w:r>
    </w:p>
    <w:p w:rsidR="00E33E0D" w:rsidRPr="00E33E0D" w:rsidRDefault="00E33E0D" w:rsidP="00E33E0D">
      <w:pPr>
        <w:spacing w:line="360" w:lineRule="auto"/>
        <w:jc w:val="both"/>
        <w:rPr>
          <w:rFonts w:asciiTheme="majorHAnsi" w:hAnsiTheme="majorHAnsi"/>
          <w:sz w:val="28"/>
          <w:szCs w:val="28"/>
        </w:rPr>
      </w:pPr>
      <w:r w:rsidRPr="00E33E0D">
        <w:rPr>
          <w:rFonts w:asciiTheme="majorHAnsi" w:hAnsiTheme="majorHAnsi"/>
          <w:sz w:val="28"/>
          <w:szCs w:val="28"/>
        </w:rPr>
        <w:t>Liquidity risk is the risk of being not able meet our installment commitments on development, due to the liquidity emergency. Risk of misfortune caused by the inability to get assets from the market at a satisfactory cost to support genuine or proposed duties</w:t>
      </w:r>
      <w:r>
        <w:rPr>
          <w:rFonts w:asciiTheme="majorHAnsi" w:hAnsiTheme="majorHAnsi"/>
          <w:sz w:val="28"/>
          <w:szCs w:val="28"/>
        </w:rPr>
        <w:t xml:space="preserve"> is perceived as funding risk. </w:t>
      </w:r>
    </w:p>
    <w:p w:rsidR="00E33E0D" w:rsidRPr="00830578" w:rsidRDefault="00E33E0D" w:rsidP="00830578">
      <w:pPr>
        <w:pStyle w:val="Heading2"/>
        <w:numPr>
          <w:ilvl w:val="0"/>
          <w:numId w:val="44"/>
        </w:numPr>
        <w:rPr>
          <w:color w:val="632423" w:themeColor="accent2" w:themeShade="80"/>
          <w:sz w:val="30"/>
          <w:szCs w:val="30"/>
        </w:rPr>
      </w:pPr>
      <w:bookmarkStart w:id="51" w:name="_Toc528644100"/>
      <w:r w:rsidRPr="00830578">
        <w:rPr>
          <w:color w:val="632423" w:themeColor="accent2" w:themeShade="80"/>
          <w:sz w:val="30"/>
          <w:szCs w:val="30"/>
        </w:rPr>
        <w:t>Legal Risk</w:t>
      </w:r>
      <w:bookmarkEnd w:id="51"/>
      <w:r w:rsidRPr="00830578">
        <w:rPr>
          <w:color w:val="632423" w:themeColor="accent2" w:themeShade="80"/>
          <w:sz w:val="30"/>
          <w:szCs w:val="30"/>
        </w:rPr>
        <w:t xml:space="preserve"> </w:t>
      </w:r>
    </w:p>
    <w:p w:rsidR="00E33E0D" w:rsidRPr="00E33E0D" w:rsidRDefault="00E33E0D" w:rsidP="00E33E0D">
      <w:pPr>
        <w:spacing w:line="360" w:lineRule="auto"/>
        <w:jc w:val="both"/>
        <w:rPr>
          <w:rFonts w:asciiTheme="majorHAnsi" w:hAnsiTheme="majorHAnsi"/>
          <w:sz w:val="28"/>
          <w:szCs w:val="28"/>
        </w:rPr>
      </w:pPr>
      <w:r w:rsidRPr="00E33E0D">
        <w:rPr>
          <w:rFonts w:asciiTheme="majorHAnsi" w:hAnsiTheme="majorHAnsi"/>
          <w:sz w:val="28"/>
          <w:szCs w:val="28"/>
        </w:rPr>
        <w:t>Illegal tax avoidance and Fear based oppressor Financing Risk Tax evasion and psychological oppressor financing risk is an unavoidable risk of working together as a financial establishment. For IDLC, illegal tax avoidance and fear monger financing ri</w:t>
      </w:r>
      <w:r>
        <w:rPr>
          <w:rFonts w:asciiTheme="majorHAnsi" w:hAnsiTheme="majorHAnsi"/>
          <w:sz w:val="28"/>
          <w:szCs w:val="28"/>
        </w:rPr>
        <w:t xml:space="preserve">sk take two wide measurements. </w:t>
      </w:r>
    </w:p>
    <w:p w:rsidR="00E33E0D" w:rsidRPr="00E33E0D" w:rsidRDefault="00E33E0D" w:rsidP="00E33E0D">
      <w:pPr>
        <w:pStyle w:val="ListParagraph"/>
        <w:numPr>
          <w:ilvl w:val="0"/>
          <w:numId w:val="43"/>
        </w:numPr>
        <w:spacing w:line="360" w:lineRule="auto"/>
        <w:jc w:val="both"/>
        <w:rPr>
          <w:rFonts w:asciiTheme="majorHAnsi" w:hAnsiTheme="majorHAnsi"/>
          <w:sz w:val="28"/>
          <w:szCs w:val="28"/>
        </w:rPr>
      </w:pPr>
      <w:bookmarkStart w:id="52" w:name="_Toc528644101"/>
      <w:r w:rsidRPr="00E33E0D">
        <w:rPr>
          <w:rStyle w:val="Heading3Char"/>
          <w:color w:val="984806" w:themeColor="accent6" w:themeShade="80"/>
          <w:sz w:val="28"/>
        </w:rPr>
        <w:t>Business risk</w:t>
      </w:r>
      <w:bookmarkEnd w:id="52"/>
      <w:r w:rsidRPr="00E33E0D">
        <w:rPr>
          <w:rFonts w:asciiTheme="majorHAnsi" w:hAnsiTheme="majorHAnsi"/>
          <w:sz w:val="32"/>
          <w:szCs w:val="28"/>
        </w:rPr>
        <w:t xml:space="preserve"> </w:t>
      </w:r>
      <w:r w:rsidRPr="00E33E0D">
        <w:rPr>
          <w:rFonts w:asciiTheme="majorHAnsi" w:hAnsiTheme="majorHAnsi"/>
          <w:sz w:val="28"/>
          <w:szCs w:val="28"/>
        </w:rPr>
        <w:t xml:space="preserve">- the risk that IDLC might be utilized for illegal tax avoidance or fear based oppressor financing </w:t>
      </w:r>
    </w:p>
    <w:p w:rsidR="00E33E0D" w:rsidRPr="00E33E0D" w:rsidRDefault="00E33E0D" w:rsidP="00E33E0D">
      <w:pPr>
        <w:pStyle w:val="ListParagraph"/>
        <w:numPr>
          <w:ilvl w:val="0"/>
          <w:numId w:val="43"/>
        </w:numPr>
        <w:spacing w:line="360" w:lineRule="auto"/>
        <w:jc w:val="both"/>
        <w:rPr>
          <w:rFonts w:asciiTheme="majorHAnsi" w:hAnsiTheme="majorHAnsi"/>
          <w:sz w:val="28"/>
          <w:szCs w:val="28"/>
        </w:rPr>
      </w:pPr>
      <w:bookmarkStart w:id="53" w:name="_Toc528644102"/>
      <w:r w:rsidRPr="00E33E0D">
        <w:rPr>
          <w:rStyle w:val="Heading3Char"/>
          <w:color w:val="984806" w:themeColor="accent6" w:themeShade="80"/>
          <w:sz w:val="28"/>
        </w:rPr>
        <w:t>Regulatory risk</w:t>
      </w:r>
      <w:bookmarkEnd w:id="53"/>
      <w:r w:rsidRPr="00E33E0D">
        <w:rPr>
          <w:rFonts w:asciiTheme="majorHAnsi" w:hAnsiTheme="majorHAnsi"/>
          <w:sz w:val="32"/>
          <w:szCs w:val="28"/>
        </w:rPr>
        <w:t xml:space="preserve"> </w:t>
      </w:r>
      <w:r w:rsidRPr="00E33E0D">
        <w:rPr>
          <w:rFonts w:asciiTheme="majorHAnsi" w:hAnsiTheme="majorHAnsi"/>
          <w:sz w:val="28"/>
          <w:szCs w:val="28"/>
        </w:rPr>
        <w:t xml:space="preserve">- the risk that IDLC neglects to meet administrative commitments under pertinent Illegal tax avoidance Anticipation and Hostile to Fear mongering enactment. </w:t>
      </w:r>
    </w:p>
    <w:p w:rsidR="00E33E0D" w:rsidRPr="00830578" w:rsidRDefault="00E33E0D" w:rsidP="00830578">
      <w:pPr>
        <w:pStyle w:val="Heading2"/>
        <w:numPr>
          <w:ilvl w:val="0"/>
          <w:numId w:val="44"/>
        </w:numPr>
        <w:rPr>
          <w:color w:val="632423" w:themeColor="accent2" w:themeShade="80"/>
          <w:sz w:val="30"/>
          <w:szCs w:val="30"/>
        </w:rPr>
      </w:pPr>
      <w:bookmarkStart w:id="54" w:name="_Toc528644103"/>
      <w:r w:rsidRPr="00830578">
        <w:rPr>
          <w:color w:val="632423" w:themeColor="accent2" w:themeShade="80"/>
          <w:sz w:val="30"/>
          <w:szCs w:val="30"/>
        </w:rPr>
        <w:t>Compliance Risk</w:t>
      </w:r>
      <w:bookmarkEnd w:id="54"/>
      <w:r w:rsidRPr="00830578">
        <w:rPr>
          <w:color w:val="632423" w:themeColor="accent2" w:themeShade="80"/>
          <w:sz w:val="30"/>
          <w:szCs w:val="30"/>
        </w:rPr>
        <w:t xml:space="preserve"> </w:t>
      </w:r>
    </w:p>
    <w:p w:rsidR="00E33E0D" w:rsidRPr="00E33E0D" w:rsidRDefault="00E33E0D" w:rsidP="00E33E0D">
      <w:pPr>
        <w:spacing w:line="360" w:lineRule="auto"/>
        <w:jc w:val="both"/>
        <w:rPr>
          <w:rFonts w:asciiTheme="majorHAnsi" w:hAnsiTheme="majorHAnsi"/>
          <w:sz w:val="28"/>
          <w:szCs w:val="28"/>
        </w:rPr>
      </w:pPr>
      <w:r w:rsidRPr="00E33E0D">
        <w:rPr>
          <w:rFonts w:asciiTheme="majorHAnsi" w:hAnsiTheme="majorHAnsi"/>
          <w:sz w:val="28"/>
          <w:szCs w:val="28"/>
        </w:rPr>
        <w:t xml:space="preserve">Compliance risk can be characterized as the current or planned risk of legal endorse and material financial misfortune IDLC may endure because of its inability to follow laws, its very own controls, set of accepted rules, and </w:t>
      </w:r>
      <w:r w:rsidRPr="00E33E0D">
        <w:rPr>
          <w:rFonts w:asciiTheme="majorHAnsi" w:hAnsiTheme="majorHAnsi"/>
          <w:sz w:val="28"/>
          <w:szCs w:val="28"/>
        </w:rPr>
        <w:lastRenderedPageBreak/>
        <w:t xml:space="preserve">measures of the best practice and from the likelihood of off base translation of viable laws or </w:t>
      </w:r>
      <w:r>
        <w:rPr>
          <w:rFonts w:asciiTheme="majorHAnsi" w:hAnsiTheme="majorHAnsi"/>
          <w:sz w:val="28"/>
          <w:szCs w:val="28"/>
        </w:rPr>
        <w:t xml:space="preserve">directions. </w:t>
      </w:r>
    </w:p>
    <w:p w:rsidR="00E33E0D" w:rsidRPr="00830578" w:rsidRDefault="00E33E0D" w:rsidP="00830578">
      <w:pPr>
        <w:pStyle w:val="Heading2"/>
        <w:numPr>
          <w:ilvl w:val="0"/>
          <w:numId w:val="44"/>
        </w:numPr>
        <w:rPr>
          <w:color w:val="632423" w:themeColor="accent2" w:themeShade="80"/>
          <w:sz w:val="30"/>
          <w:szCs w:val="30"/>
        </w:rPr>
      </w:pPr>
      <w:bookmarkStart w:id="55" w:name="_Toc528644104"/>
      <w:r w:rsidRPr="00830578">
        <w:rPr>
          <w:color w:val="632423" w:themeColor="accent2" w:themeShade="80"/>
          <w:sz w:val="30"/>
          <w:szCs w:val="30"/>
        </w:rPr>
        <w:t>Operational Risk</w:t>
      </w:r>
      <w:bookmarkEnd w:id="55"/>
      <w:r w:rsidRPr="00830578">
        <w:rPr>
          <w:color w:val="632423" w:themeColor="accent2" w:themeShade="80"/>
          <w:sz w:val="30"/>
          <w:szCs w:val="30"/>
        </w:rPr>
        <w:t xml:space="preserve"> </w:t>
      </w:r>
    </w:p>
    <w:p w:rsidR="00E33E0D" w:rsidRPr="00E33E0D" w:rsidRDefault="00E33E0D" w:rsidP="00E33E0D">
      <w:pPr>
        <w:spacing w:line="360" w:lineRule="auto"/>
        <w:jc w:val="both"/>
        <w:rPr>
          <w:rFonts w:asciiTheme="majorHAnsi" w:hAnsiTheme="majorHAnsi"/>
          <w:sz w:val="28"/>
          <w:szCs w:val="28"/>
        </w:rPr>
      </w:pPr>
      <w:r w:rsidRPr="00E33E0D">
        <w:rPr>
          <w:rFonts w:asciiTheme="majorHAnsi" w:hAnsiTheme="majorHAnsi"/>
          <w:sz w:val="28"/>
          <w:szCs w:val="28"/>
        </w:rPr>
        <w:t>Operational risk is the risk of misfortune emerg</w:t>
      </w:r>
      <w:r>
        <w:rPr>
          <w:rFonts w:asciiTheme="majorHAnsi" w:hAnsiTheme="majorHAnsi"/>
          <w:sz w:val="28"/>
          <w:szCs w:val="28"/>
        </w:rPr>
        <w:t>ing from insufficient</w:t>
      </w:r>
      <w:r w:rsidRPr="00E33E0D">
        <w:rPr>
          <w:rFonts w:asciiTheme="majorHAnsi" w:hAnsiTheme="majorHAnsi"/>
          <w:sz w:val="28"/>
          <w:szCs w:val="28"/>
        </w:rPr>
        <w:t xml:space="preserve"> inward procedures, individuals and frameworks or from outside occasions. Operational misfortune occasions may cause coordinate financial misfortunes or may show themselves in a roundabout way as income sworn off. They may likewise harm our reputation, causing long haul financial ramifications. Operational risk is an inescapable outcome of being good to go and overseeing it is a center component </w:t>
      </w:r>
      <w:r>
        <w:rPr>
          <w:rFonts w:asciiTheme="majorHAnsi" w:hAnsiTheme="majorHAnsi"/>
          <w:sz w:val="28"/>
          <w:szCs w:val="28"/>
        </w:rPr>
        <w:t xml:space="preserve">of our business activities. </w:t>
      </w:r>
    </w:p>
    <w:p w:rsidR="00E33E0D" w:rsidRPr="00830578" w:rsidRDefault="00E33E0D" w:rsidP="00830578">
      <w:pPr>
        <w:pStyle w:val="Heading2"/>
        <w:numPr>
          <w:ilvl w:val="0"/>
          <w:numId w:val="44"/>
        </w:numPr>
        <w:rPr>
          <w:color w:val="632423" w:themeColor="accent2" w:themeShade="80"/>
          <w:sz w:val="30"/>
          <w:szCs w:val="30"/>
        </w:rPr>
      </w:pPr>
      <w:bookmarkStart w:id="56" w:name="_Toc528644105"/>
      <w:r w:rsidRPr="00830578">
        <w:rPr>
          <w:color w:val="632423" w:themeColor="accent2" w:themeShade="80"/>
          <w:sz w:val="30"/>
          <w:szCs w:val="30"/>
        </w:rPr>
        <w:t>Technology Risk Management</w:t>
      </w:r>
      <w:bookmarkEnd w:id="56"/>
      <w:r w:rsidRPr="00830578">
        <w:rPr>
          <w:color w:val="632423" w:themeColor="accent2" w:themeShade="80"/>
          <w:sz w:val="30"/>
          <w:szCs w:val="30"/>
        </w:rPr>
        <w:t xml:space="preserve"> </w:t>
      </w:r>
    </w:p>
    <w:p w:rsidR="00E33E0D" w:rsidRPr="00E33E0D" w:rsidRDefault="00E33E0D" w:rsidP="00E33E0D">
      <w:pPr>
        <w:spacing w:line="360" w:lineRule="auto"/>
        <w:jc w:val="both"/>
        <w:rPr>
          <w:rFonts w:asciiTheme="majorHAnsi" w:hAnsiTheme="majorHAnsi"/>
          <w:sz w:val="28"/>
          <w:szCs w:val="28"/>
        </w:rPr>
      </w:pPr>
      <w:r w:rsidRPr="00E33E0D">
        <w:rPr>
          <w:rFonts w:asciiTheme="majorHAnsi" w:hAnsiTheme="majorHAnsi"/>
          <w:sz w:val="28"/>
          <w:szCs w:val="28"/>
        </w:rPr>
        <w:t xml:space="preserve">With the end goal to deal with the risk of IT </w:t>
      </w:r>
      <w:r>
        <w:rPr>
          <w:rFonts w:asciiTheme="majorHAnsi" w:hAnsiTheme="majorHAnsi"/>
          <w:sz w:val="28"/>
          <w:szCs w:val="28"/>
        </w:rPr>
        <w:t>failure</w:t>
      </w:r>
      <w:r w:rsidRPr="00E33E0D">
        <w:rPr>
          <w:rFonts w:asciiTheme="majorHAnsi" w:hAnsiTheme="majorHAnsi"/>
          <w:sz w:val="28"/>
          <w:szCs w:val="28"/>
        </w:rPr>
        <w:t xml:space="preserve">, our ICT task is concentrated through </w:t>
      </w:r>
      <w:proofErr w:type="spellStart"/>
      <w:proofErr w:type="gramStart"/>
      <w:r w:rsidRPr="00E33E0D">
        <w:rPr>
          <w:rFonts w:asciiTheme="majorHAnsi" w:hAnsiTheme="majorHAnsi"/>
          <w:sz w:val="28"/>
          <w:szCs w:val="28"/>
        </w:rPr>
        <w:t>a</w:t>
      </w:r>
      <w:proofErr w:type="spellEnd"/>
      <w:proofErr w:type="gramEnd"/>
      <w:r w:rsidRPr="00E33E0D">
        <w:rPr>
          <w:rFonts w:asciiTheme="majorHAnsi" w:hAnsiTheme="majorHAnsi"/>
          <w:sz w:val="28"/>
          <w:szCs w:val="28"/>
        </w:rPr>
        <w:t xml:space="preserve"> </w:t>
      </w:r>
      <w:r>
        <w:rPr>
          <w:rFonts w:asciiTheme="majorHAnsi" w:hAnsiTheme="majorHAnsi"/>
          <w:sz w:val="28"/>
          <w:szCs w:val="28"/>
        </w:rPr>
        <w:t>Information Center (I</w:t>
      </w:r>
      <w:r w:rsidRPr="00E33E0D">
        <w:rPr>
          <w:rFonts w:asciiTheme="majorHAnsi" w:hAnsiTheme="majorHAnsi"/>
          <w:sz w:val="28"/>
          <w:szCs w:val="28"/>
        </w:rPr>
        <w:t xml:space="preserve">C) with a continuous </w:t>
      </w:r>
      <w:r>
        <w:rPr>
          <w:rFonts w:asciiTheme="majorHAnsi" w:hAnsiTheme="majorHAnsi"/>
          <w:sz w:val="28"/>
          <w:szCs w:val="28"/>
        </w:rPr>
        <w:t>Catastrophe Recuperation Site (C</w:t>
      </w:r>
      <w:r w:rsidRPr="00E33E0D">
        <w:rPr>
          <w:rFonts w:asciiTheme="majorHAnsi" w:hAnsiTheme="majorHAnsi"/>
          <w:sz w:val="28"/>
          <w:szCs w:val="28"/>
        </w:rPr>
        <w:t>RS). Besides, the branches and corners of IDLC are associated with DC and DRS through fiber optic with excess availability up to tertiary level, which additionally gu</w:t>
      </w:r>
      <w:r>
        <w:rPr>
          <w:rFonts w:asciiTheme="majorHAnsi" w:hAnsiTheme="majorHAnsi"/>
          <w:sz w:val="28"/>
          <w:szCs w:val="28"/>
        </w:rPr>
        <w:t xml:space="preserve">arantees network consistently. </w:t>
      </w:r>
    </w:p>
    <w:p w:rsidR="00E33E0D" w:rsidRPr="00E33E0D" w:rsidRDefault="00E33E0D" w:rsidP="00E33E0D">
      <w:pPr>
        <w:spacing w:line="360" w:lineRule="auto"/>
        <w:jc w:val="both"/>
        <w:rPr>
          <w:rFonts w:asciiTheme="majorHAnsi" w:hAnsiTheme="majorHAnsi"/>
          <w:sz w:val="28"/>
          <w:szCs w:val="28"/>
        </w:rPr>
      </w:pPr>
      <w:r w:rsidRPr="00E33E0D">
        <w:rPr>
          <w:rFonts w:asciiTheme="majorHAnsi" w:hAnsiTheme="majorHAnsi"/>
          <w:sz w:val="28"/>
          <w:szCs w:val="28"/>
        </w:rPr>
        <w:t xml:space="preserve">To </w:t>
      </w:r>
      <w:r>
        <w:rPr>
          <w:rFonts w:asciiTheme="majorHAnsi" w:hAnsiTheme="majorHAnsi"/>
          <w:sz w:val="28"/>
          <w:szCs w:val="28"/>
        </w:rPr>
        <w:t>guard</w:t>
      </w:r>
      <w:r w:rsidRPr="00E33E0D">
        <w:rPr>
          <w:rFonts w:asciiTheme="majorHAnsi" w:hAnsiTheme="majorHAnsi"/>
          <w:sz w:val="28"/>
          <w:szCs w:val="28"/>
        </w:rPr>
        <w:t xml:space="preserve"> against information break risk, we have put get to controls at 3 layers, decisively - system, application and database level access controls. Other than giving staggered insurance against dangers our risk management structure gives us a critical lead time should any endeavors at breaking our infor</w:t>
      </w:r>
      <w:r>
        <w:rPr>
          <w:rFonts w:asciiTheme="majorHAnsi" w:hAnsiTheme="majorHAnsi"/>
          <w:sz w:val="28"/>
          <w:szCs w:val="28"/>
        </w:rPr>
        <w:t xml:space="preserve">mation by an outsider be made. </w:t>
      </w:r>
    </w:p>
    <w:p w:rsidR="00E33E0D" w:rsidRPr="00830578" w:rsidRDefault="00E33E0D" w:rsidP="00830578">
      <w:pPr>
        <w:pStyle w:val="Heading2"/>
        <w:numPr>
          <w:ilvl w:val="0"/>
          <w:numId w:val="44"/>
        </w:numPr>
        <w:rPr>
          <w:color w:val="632423" w:themeColor="accent2" w:themeShade="80"/>
          <w:sz w:val="30"/>
          <w:szCs w:val="30"/>
        </w:rPr>
      </w:pPr>
      <w:bookmarkStart w:id="57" w:name="_Toc528644106"/>
      <w:r w:rsidRPr="00830578">
        <w:rPr>
          <w:color w:val="632423" w:themeColor="accent2" w:themeShade="80"/>
          <w:sz w:val="30"/>
          <w:szCs w:val="30"/>
        </w:rPr>
        <w:t>Environmental and Social Risk</w:t>
      </w:r>
      <w:bookmarkEnd w:id="57"/>
      <w:r w:rsidRPr="00830578">
        <w:rPr>
          <w:color w:val="632423" w:themeColor="accent2" w:themeShade="80"/>
          <w:sz w:val="30"/>
          <w:szCs w:val="30"/>
        </w:rPr>
        <w:t xml:space="preserve"> </w:t>
      </w:r>
    </w:p>
    <w:p w:rsidR="00E33E0D" w:rsidRPr="00E33E0D" w:rsidRDefault="00E33E0D" w:rsidP="00E33E0D">
      <w:pPr>
        <w:spacing w:line="360" w:lineRule="auto"/>
        <w:jc w:val="both"/>
        <w:rPr>
          <w:rFonts w:asciiTheme="majorHAnsi" w:hAnsiTheme="majorHAnsi"/>
          <w:sz w:val="28"/>
          <w:szCs w:val="28"/>
        </w:rPr>
      </w:pPr>
      <w:r w:rsidRPr="00E33E0D">
        <w:rPr>
          <w:rFonts w:asciiTheme="majorHAnsi" w:hAnsiTheme="majorHAnsi"/>
          <w:sz w:val="28"/>
          <w:szCs w:val="28"/>
        </w:rPr>
        <w:t xml:space="preserve">Environmental and Social Risk alludes to the risk </w:t>
      </w:r>
      <w:proofErr w:type="gramStart"/>
      <w:r w:rsidRPr="00E33E0D">
        <w:rPr>
          <w:rFonts w:asciiTheme="majorHAnsi" w:hAnsiTheme="majorHAnsi"/>
          <w:sz w:val="28"/>
          <w:szCs w:val="28"/>
        </w:rPr>
        <w:t>The</w:t>
      </w:r>
      <w:proofErr w:type="gramEnd"/>
      <w:r w:rsidRPr="00E33E0D">
        <w:rPr>
          <w:rFonts w:asciiTheme="majorHAnsi" w:hAnsiTheme="majorHAnsi"/>
          <w:sz w:val="28"/>
          <w:szCs w:val="28"/>
        </w:rPr>
        <w:t xml:space="preserve"> earth and Soc</w:t>
      </w:r>
      <w:r>
        <w:rPr>
          <w:rFonts w:asciiTheme="majorHAnsi" w:hAnsiTheme="majorHAnsi"/>
          <w:sz w:val="28"/>
          <w:szCs w:val="28"/>
        </w:rPr>
        <w:t xml:space="preserve">iety look from our activities. </w:t>
      </w:r>
    </w:p>
    <w:p w:rsidR="00E33E0D" w:rsidRPr="00830578" w:rsidRDefault="00E33E0D" w:rsidP="00830578">
      <w:pPr>
        <w:pStyle w:val="Heading2"/>
        <w:numPr>
          <w:ilvl w:val="0"/>
          <w:numId w:val="44"/>
        </w:numPr>
        <w:rPr>
          <w:color w:val="632423" w:themeColor="accent2" w:themeShade="80"/>
          <w:sz w:val="30"/>
          <w:szCs w:val="30"/>
        </w:rPr>
      </w:pPr>
      <w:bookmarkStart w:id="58" w:name="_Toc528644107"/>
      <w:r w:rsidRPr="00830578">
        <w:rPr>
          <w:color w:val="632423" w:themeColor="accent2" w:themeShade="80"/>
          <w:sz w:val="30"/>
          <w:szCs w:val="30"/>
        </w:rPr>
        <w:lastRenderedPageBreak/>
        <w:t>Reputation Risk</w:t>
      </w:r>
      <w:bookmarkEnd w:id="58"/>
      <w:r w:rsidRPr="00830578">
        <w:rPr>
          <w:color w:val="632423" w:themeColor="accent2" w:themeShade="80"/>
          <w:sz w:val="30"/>
          <w:szCs w:val="30"/>
        </w:rPr>
        <w:t xml:space="preserve"> </w:t>
      </w:r>
    </w:p>
    <w:p w:rsidR="00E33E0D" w:rsidRPr="00E33E0D" w:rsidRDefault="00E33E0D" w:rsidP="00E33E0D">
      <w:pPr>
        <w:spacing w:line="360" w:lineRule="auto"/>
        <w:jc w:val="both"/>
        <w:rPr>
          <w:rFonts w:asciiTheme="majorHAnsi" w:hAnsiTheme="majorHAnsi"/>
          <w:sz w:val="28"/>
          <w:szCs w:val="28"/>
        </w:rPr>
      </w:pPr>
      <w:r w:rsidRPr="00E33E0D">
        <w:rPr>
          <w:rFonts w:asciiTheme="majorHAnsi" w:hAnsiTheme="majorHAnsi"/>
          <w:sz w:val="28"/>
          <w:szCs w:val="28"/>
        </w:rPr>
        <w:t xml:space="preserve">Reputation risk might be characterized as the risk of misfortune emerging from harms to an association's reputation. Reputation risk issues may prompt various unfortunate results: </w:t>
      </w:r>
    </w:p>
    <w:p w:rsidR="00E33E0D" w:rsidRPr="00E33E0D" w:rsidRDefault="00E33E0D" w:rsidP="00E33E0D">
      <w:pPr>
        <w:pStyle w:val="ListParagraph"/>
        <w:numPr>
          <w:ilvl w:val="0"/>
          <w:numId w:val="42"/>
        </w:numPr>
        <w:spacing w:line="360" w:lineRule="auto"/>
        <w:jc w:val="both"/>
        <w:rPr>
          <w:rFonts w:asciiTheme="majorHAnsi" w:hAnsiTheme="majorHAnsi"/>
          <w:sz w:val="28"/>
          <w:szCs w:val="28"/>
        </w:rPr>
      </w:pPr>
      <w:r w:rsidRPr="00E33E0D">
        <w:rPr>
          <w:rFonts w:asciiTheme="majorHAnsi" w:hAnsiTheme="majorHAnsi"/>
          <w:sz w:val="28"/>
          <w:szCs w:val="28"/>
        </w:rPr>
        <w:t xml:space="preserve">Reduction of income; </w:t>
      </w:r>
    </w:p>
    <w:p w:rsidR="00E33E0D" w:rsidRPr="00E33E0D" w:rsidRDefault="00E33E0D" w:rsidP="00E33E0D">
      <w:pPr>
        <w:pStyle w:val="ListParagraph"/>
        <w:numPr>
          <w:ilvl w:val="0"/>
          <w:numId w:val="42"/>
        </w:numPr>
        <w:spacing w:line="360" w:lineRule="auto"/>
        <w:jc w:val="both"/>
        <w:rPr>
          <w:rFonts w:asciiTheme="majorHAnsi" w:hAnsiTheme="majorHAnsi"/>
          <w:sz w:val="28"/>
          <w:szCs w:val="28"/>
        </w:rPr>
      </w:pPr>
      <w:r w:rsidRPr="00E33E0D">
        <w:rPr>
          <w:rFonts w:asciiTheme="majorHAnsi" w:hAnsiTheme="majorHAnsi"/>
          <w:sz w:val="28"/>
          <w:szCs w:val="28"/>
        </w:rPr>
        <w:t xml:space="preserve">Expanded working cost; </w:t>
      </w:r>
    </w:p>
    <w:p w:rsidR="00E33E0D" w:rsidRPr="00E33E0D" w:rsidRDefault="00E33E0D" w:rsidP="00E33E0D">
      <w:pPr>
        <w:pStyle w:val="ListParagraph"/>
        <w:numPr>
          <w:ilvl w:val="0"/>
          <w:numId w:val="42"/>
        </w:numPr>
        <w:spacing w:line="360" w:lineRule="auto"/>
        <w:jc w:val="both"/>
        <w:rPr>
          <w:rFonts w:asciiTheme="majorHAnsi" w:hAnsiTheme="majorHAnsi"/>
          <w:sz w:val="28"/>
          <w:szCs w:val="28"/>
        </w:rPr>
      </w:pPr>
      <w:r w:rsidRPr="00E33E0D">
        <w:rPr>
          <w:rFonts w:asciiTheme="majorHAnsi" w:hAnsiTheme="majorHAnsi"/>
          <w:sz w:val="28"/>
          <w:szCs w:val="28"/>
        </w:rPr>
        <w:t xml:space="preserve">Capital or administrative expenses; </w:t>
      </w:r>
    </w:p>
    <w:p w:rsidR="00CC4C49" w:rsidRPr="00E33E0D" w:rsidRDefault="00E33E0D" w:rsidP="00E33E0D">
      <w:pPr>
        <w:pStyle w:val="ListParagraph"/>
        <w:numPr>
          <w:ilvl w:val="0"/>
          <w:numId w:val="42"/>
        </w:numPr>
        <w:spacing w:line="360" w:lineRule="auto"/>
        <w:jc w:val="both"/>
        <w:rPr>
          <w:rFonts w:asciiTheme="majorHAnsi" w:hAnsiTheme="majorHAnsi"/>
          <w:sz w:val="28"/>
          <w:szCs w:val="28"/>
        </w:rPr>
      </w:pPr>
      <w:r w:rsidRPr="00E33E0D">
        <w:rPr>
          <w:rFonts w:asciiTheme="majorHAnsi" w:hAnsiTheme="majorHAnsi"/>
          <w:sz w:val="28"/>
          <w:szCs w:val="28"/>
        </w:rPr>
        <w:t>Disintegration/pulverization of investor profitability</w:t>
      </w:r>
    </w:p>
    <w:p w:rsidR="00CC4C49" w:rsidRPr="00CC4C49" w:rsidRDefault="00CC4C49" w:rsidP="00CC4C49">
      <w:pPr>
        <w:rPr>
          <w:rFonts w:asciiTheme="majorHAnsi" w:hAnsiTheme="majorHAnsi"/>
          <w:b/>
          <w:sz w:val="28"/>
        </w:rPr>
      </w:pPr>
    </w:p>
    <w:p w:rsidR="00FD4A24" w:rsidRPr="00FD4A24" w:rsidRDefault="00FD4A24" w:rsidP="00FD4A24"/>
    <w:p w:rsidR="00CD69F8" w:rsidRDefault="00CD69F8">
      <w:pPr>
        <w:rPr>
          <w:rFonts w:ascii="Cambria" w:hAnsi="Cambria"/>
          <w:sz w:val="28"/>
          <w:szCs w:val="28"/>
        </w:rPr>
      </w:pPr>
      <w:r>
        <w:rPr>
          <w:rFonts w:ascii="Cambria" w:hAnsi="Cambria"/>
          <w:sz w:val="28"/>
          <w:szCs w:val="28"/>
        </w:rPr>
        <w:br w:type="page"/>
      </w:r>
    </w:p>
    <w:p w:rsidR="00F73E47" w:rsidRPr="00CD69F8" w:rsidRDefault="00F73E47" w:rsidP="00CD69F8">
      <w:pPr>
        <w:spacing w:line="240" w:lineRule="auto"/>
        <w:contextualSpacing/>
        <w:rPr>
          <w:rFonts w:ascii="Cambria" w:hAnsi="Cambria"/>
          <w:sz w:val="28"/>
          <w:szCs w:val="28"/>
        </w:rPr>
      </w:pPr>
    </w:p>
    <w:p w:rsidR="00F73E47" w:rsidRPr="00CC0B11" w:rsidRDefault="00F73E47" w:rsidP="00CC48D2">
      <w:pPr>
        <w:spacing w:line="240" w:lineRule="auto"/>
        <w:contextualSpacing/>
        <w:jc w:val="center"/>
        <w:rPr>
          <w:rFonts w:ascii="Cambria" w:hAnsi="Cambria"/>
          <w:sz w:val="56"/>
          <w:szCs w:val="56"/>
        </w:rPr>
      </w:pPr>
    </w:p>
    <w:p w:rsidR="00F73E47" w:rsidRPr="00CC0B11" w:rsidRDefault="00F73E47" w:rsidP="00CC48D2">
      <w:pPr>
        <w:spacing w:line="240" w:lineRule="auto"/>
        <w:contextualSpacing/>
        <w:jc w:val="center"/>
        <w:rPr>
          <w:rFonts w:ascii="Cambria" w:hAnsi="Cambria"/>
          <w:sz w:val="56"/>
          <w:szCs w:val="56"/>
        </w:rPr>
      </w:pPr>
    </w:p>
    <w:p w:rsidR="00F73E47" w:rsidRPr="00CC0B11" w:rsidRDefault="00F73E47" w:rsidP="00CC48D2">
      <w:pPr>
        <w:spacing w:line="240" w:lineRule="auto"/>
        <w:contextualSpacing/>
        <w:jc w:val="center"/>
        <w:rPr>
          <w:rFonts w:ascii="Cambria" w:hAnsi="Cambria"/>
          <w:sz w:val="56"/>
          <w:szCs w:val="56"/>
        </w:rPr>
      </w:pPr>
    </w:p>
    <w:p w:rsidR="00CC48D2" w:rsidRPr="008521FF" w:rsidRDefault="00CC48D2" w:rsidP="00CC48D2">
      <w:pPr>
        <w:spacing w:line="240" w:lineRule="auto"/>
        <w:contextualSpacing/>
        <w:jc w:val="center"/>
        <w:rPr>
          <w:rFonts w:ascii="Cambria" w:hAnsi="Cambria"/>
          <w:b/>
          <w:sz w:val="56"/>
          <w:szCs w:val="56"/>
        </w:rPr>
      </w:pPr>
      <w:r w:rsidRPr="008521FF">
        <w:rPr>
          <w:rFonts w:ascii="Cambria" w:hAnsi="Cambria"/>
          <w:b/>
          <w:sz w:val="56"/>
          <w:szCs w:val="56"/>
        </w:rPr>
        <w:t>Chapter 5</w:t>
      </w:r>
    </w:p>
    <w:p w:rsidR="00CC48D2" w:rsidRPr="008521FF" w:rsidRDefault="00CC48D2" w:rsidP="00CC48D2">
      <w:pPr>
        <w:spacing w:line="240" w:lineRule="auto"/>
        <w:contextualSpacing/>
        <w:jc w:val="center"/>
        <w:rPr>
          <w:rFonts w:ascii="Cambria" w:hAnsi="Cambria"/>
          <w:b/>
          <w:color w:val="943634" w:themeColor="accent2" w:themeShade="BF"/>
          <w:sz w:val="60"/>
          <w:szCs w:val="60"/>
        </w:rPr>
      </w:pPr>
      <w:r w:rsidRPr="008521FF">
        <w:rPr>
          <w:rFonts w:ascii="Cambria" w:hAnsi="Cambria"/>
          <w:b/>
          <w:color w:val="943634" w:themeColor="accent2" w:themeShade="BF"/>
          <w:sz w:val="60"/>
          <w:szCs w:val="60"/>
        </w:rPr>
        <w:t>Limitations of the Study</w:t>
      </w:r>
    </w:p>
    <w:p w:rsidR="00557F8B" w:rsidRPr="00CC0B11" w:rsidRDefault="00557F8B">
      <w:pPr>
        <w:rPr>
          <w:rFonts w:ascii="Cambria" w:hAnsi="Cambria"/>
          <w:sz w:val="32"/>
          <w:szCs w:val="32"/>
        </w:rPr>
      </w:pPr>
    </w:p>
    <w:p w:rsidR="00F80C83" w:rsidRDefault="00F80C83" w:rsidP="00F80C83">
      <w:pPr>
        <w:pStyle w:val="Heading1"/>
        <w:tabs>
          <w:tab w:val="left" w:pos="3810"/>
        </w:tabs>
        <w:spacing w:line="360" w:lineRule="auto"/>
      </w:pPr>
      <w:r>
        <w:tab/>
      </w:r>
    </w:p>
    <w:p w:rsidR="00CC48D2" w:rsidRPr="00830578" w:rsidRDefault="0028462F" w:rsidP="00D5659A">
      <w:pPr>
        <w:pStyle w:val="Heading1"/>
        <w:spacing w:line="360" w:lineRule="auto"/>
        <w:jc w:val="center"/>
        <w:rPr>
          <w:b/>
          <w:color w:val="632423" w:themeColor="accent2" w:themeShade="80"/>
        </w:rPr>
      </w:pPr>
      <w:r>
        <w:rPr>
          <w:rFonts w:ascii="Times New Roman" w:hAnsi="Times New Roman" w:cs="Times New Roman"/>
          <w:b/>
          <w:noProof/>
          <w:sz w:val="24"/>
          <w:u w:val="single"/>
        </w:rPr>
        <w:drawing>
          <wp:anchor distT="0" distB="0" distL="114300" distR="114300" simplePos="0" relativeHeight="251651072" behindDoc="0" locked="0" layoutInCell="1" allowOverlap="1" wp14:anchorId="0D4D4207" wp14:editId="67EAC269">
            <wp:simplePos x="0" y="0"/>
            <wp:positionH relativeFrom="column">
              <wp:posOffset>0</wp:posOffset>
            </wp:positionH>
            <wp:positionV relativeFrom="page">
              <wp:posOffset>4181475</wp:posOffset>
            </wp:positionV>
            <wp:extent cx="5731510" cy="2962275"/>
            <wp:effectExtent l="0" t="0" r="0" b="0"/>
            <wp:wrapThrough wrapText="bothSides">
              <wp:wrapPolygon edited="0">
                <wp:start x="0" y="0"/>
                <wp:lineTo x="0" y="21531"/>
                <wp:lineTo x="21538" y="21531"/>
                <wp:lineTo x="21538" y="0"/>
                <wp:lineTo x="0" y="0"/>
              </wp:wrapPolygon>
            </wp:wrapThrough>
            <wp:docPr id="28" name="Picture 27" descr="IDLC Finance Limited inaugurates Hobiganj bran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LC Finance Limited inaugurates Hobiganj branch.jpg"/>
                    <pic:cNvPicPr/>
                  </pic:nvPicPr>
                  <pic:blipFill>
                    <a:blip r:embed="rId24">
                      <a:extLst>
                        <a:ext uri="{28A0092B-C50C-407E-A947-70E740481C1C}">
                          <a14:useLocalDpi xmlns:a14="http://schemas.microsoft.com/office/drawing/2010/main" val="0"/>
                        </a:ext>
                      </a:extLst>
                    </a:blip>
                    <a:stretch>
                      <a:fillRect/>
                    </a:stretch>
                  </pic:blipFill>
                  <pic:spPr>
                    <a:xfrm>
                      <a:off x="0" y="0"/>
                      <a:ext cx="5731510" cy="2962275"/>
                    </a:xfrm>
                    <a:prstGeom prst="rect">
                      <a:avLst/>
                    </a:prstGeom>
                  </pic:spPr>
                </pic:pic>
              </a:graphicData>
            </a:graphic>
            <wp14:sizeRelH relativeFrom="page">
              <wp14:pctWidth>0</wp14:pctWidth>
            </wp14:sizeRelH>
            <wp14:sizeRelV relativeFrom="page">
              <wp14:pctHeight>0</wp14:pctHeight>
            </wp14:sizeRelV>
          </wp:anchor>
        </w:drawing>
      </w:r>
      <w:r w:rsidR="00CC48D2" w:rsidRPr="00F80C83">
        <w:br w:type="page"/>
      </w:r>
      <w:bookmarkStart w:id="59" w:name="_Toc528644108"/>
      <w:r w:rsidR="00CC48D2" w:rsidRPr="00830578">
        <w:rPr>
          <w:b/>
          <w:color w:val="632423" w:themeColor="accent2" w:themeShade="80"/>
        </w:rPr>
        <w:lastRenderedPageBreak/>
        <w:t>Limitations of the Study</w:t>
      </w:r>
      <w:bookmarkEnd w:id="59"/>
    </w:p>
    <w:p w:rsidR="00CC48D2" w:rsidRPr="00CC0B11" w:rsidRDefault="00CC48D2" w:rsidP="00F73E47">
      <w:pPr>
        <w:spacing w:line="360" w:lineRule="auto"/>
        <w:jc w:val="both"/>
        <w:rPr>
          <w:rFonts w:ascii="Cambria" w:hAnsi="Cambria"/>
          <w:sz w:val="28"/>
          <w:szCs w:val="28"/>
        </w:rPr>
      </w:pPr>
      <w:r w:rsidRPr="00CC0B11">
        <w:rPr>
          <w:rFonts w:ascii="Cambria" w:hAnsi="Cambria"/>
          <w:sz w:val="28"/>
          <w:szCs w:val="28"/>
        </w:rPr>
        <w:t xml:space="preserve">During my Internship period, I was ready to learn a lot of things, yet at the same time, it was insufficient. There are a few limitations that I can't overlook. The fundamental limitations were: </w:t>
      </w:r>
    </w:p>
    <w:p w:rsidR="00D41BE8" w:rsidRPr="00CC0B11" w:rsidRDefault="00D41BE8" w:rsidP="00D41BE8">
      <w:pPr>
        <w:pStyle w:val="ListParagraph"/>
        <w:numPr>
          <w:ilvl w:val="0"/>
          <w:numId w:val="20"/>
        </w:numPr>
        <w:spacing w:line="360" w:lineRule="auto"/>
        <w:jc w:val="both"/>
        <w:rPr>
          <w:rFonts w:ascii="Cambria" w:hAnsi="Cambria"/>
          <w:sz w:val="28"/>
          <w:szCs w:val="28"/>
        </w:rPr>
      </w:pPr>
      <w:r w:rsidRPr="00CC0B11">
        <w:rPr>
          <w:rFonts w:ascii="Cambria" w:eastAsia="Times New Roman" w:hAnsi="Cambria"/>
          <w:sz w:val="28"/>
          <w:szCs w:val="28"/>
        </w:rPr>
        <w:t xml:space="preserve">At 1st day of my internship, the manager and my supervisor of IDLC Finance Ltd made it very clear to me that I will be helping the branch by carrying out supporting activities, there will be </w:t>
      </w:r>
      <w:r w:rsidR="00AF0DF7" w:rsidRPr="00CC0B11">
        <w:rPr>
          <w:rFonts w:ascii="Cambria" w:eastAsia="Times New Roman" w:hAnsi="Cambria"/>
          <w:sz w:val="28"/>
          <w:szCs w:val="28"/>
        </w:rPr>
        <w:t>a very small number of</w:t>
      </w:r>
      <w:r w:rsidRPr="00CC0B11">
        <w:rPr>
          <w:rFonts w:ascii="Cambria" w:eastAsia="Times New Roman" w:hAnsi="Cambria"/>
          <w:sz w:val="28"/>
          <w:szCs w:val="28"/>
        </w:rPr>
        <w:t xml:space="preserve"> chances to get involved in the core activities in the department.</w:t>
      </w:r>
    </w:p>
    <w:p w:rsidR="00D41BE8" w:rsidRPr="00CC0B11" w:rsidRDefault="00D41BE8" w:rsidP="00D41BE8">
      <w:pPr>
        <w:pStyle w:val="ListParagraph"/>
        <w:spacing w:line="360" w:lineRule="auto"/>
        <w:jc w:val="both"/>
        <w:rPr>
          <w:rFonts w:ascii="Cambria" w:hAnsi="Cambria"/>
          <w:sz w:val="28"/>
          <w:szCs w:val="28"/>
        </w:rPr>
      </w:pPr>
    </w:p>
    <w:p w:rsidR="00CC48D2" w:rsidRPr="00CC0B11" w:rsidRDefault="00CC48D2" w:rsidP="00F73E47">
      <w:pPr>
        <w:pStyle w:val="ListParagraph"/>
        <w:numPr>
          <w:ilvl w:val="0"/>
          <w:numId w:val="10"/>
        </w:numPr>
        <w:spacing w:line="360" w:lineRule="auto"/>
        <w:jc w:val="both"/>
        <w:rPr>
          <w:rFonts w:ascii="Cambria" w:hAnsi="Cambria"/>
          <w:sz w:val="28"/>
          <w:szCs w:val="28"/>
        </w:rPr>
      </w:pPr>
      <w:r w:rsidRPr="00CC0B11">
        <w:rPr>
          <w:rFonts w:ascii="Cambria" w:hAnsi="Cambria"/>
          <w:sz w:val="28"/>
          <w:szCs w:val="28"/>
        </w:rPr>
        <w:t xml:space="preserve">The time range was not sufficiently adequate to take in every one of the activities of IDLC appropriately. Along these limited time, it was extremely hard to complete the entire study. </w:t>
      </w:r>
    </w:p>
    <w:p w:rsidR="00F73E47" w:rsidRPr="00CC0B11" w:rsidRDefault="00F73E47" w:rsidP="00F73E47">
      <w:pPr>
        <w:pStyle w:val="ListParagraph"/>
        <w:spacing w:line="360" w:lineRule="auto"/>
        <w:jc w:val="both"/>
        <w:rPr>
          <w:rFonts w:ascii="Cambria" w:hAnsi="Cambria"/>
          <w:sz w:val="28"/>
          <w:szCs w:val="28"/>
        </w:rPr>
      </w:pPr>
    </w:p>
    <w:p w:rsidR="00D41BE8" w:rsidRPr="00CC0B11" w:rsidRDefault="00CC48D2" w:rsidP="00D41BE8">
      <w:pPr>
        <w:pStyle w:val="ListParagraph"/>
        <w:numPr>
          <w:ilvl w:val="0"/>
          <w:numId w:val="10"/>
        </w:numPr>
        <w:spacing w:line="360" w:lineRule="auto"/>
        <w:jc w:val="both"/>
        <w:rPr>
          <w:rFonts w:ascii="Cambria" w:hAnsi="Cambria"/>
          <w:sz w:val="28"/>
          <w:szCs w:val="28"/>
        </w:rPr>
      </w:pPr>
      <w:r w:rsidRPr="00CC0B11">
        <w:rPr>
          <w:rFonts w:ascii="Cambria" w:hAnsi="Cambria"/>
          <w:sz w:val="28"/>
          <w:szCs w:val="28"/>
        </w:rPr>
        <w:t xml:space="preserve">Information accessibility was restricted. Official archives on the detail activities of some departments were not accessible. </w:t>
      </w:r>
    </w:p>
    <w:p w:rsidR="00D41BE8" w:rsidRPr="00CC0B11" w:rsidRDefault="00D41BE8" w:rsidP="00D41BE8">
      <w:pPr>
        <w:pStyle w:val="ListParagraph"/>
        <w:spacing w:line="360" w:lineRule="auto"/>
        <w:jc w:val="both"/>
        <w:rPr>
          <w:rFonts w:ascii="Cambria" w:hAnsi="Cambria"/>
          <w:sz w:val="28"/>
          <w:szCs w:val="28"/>
        </w:rPr>
      </w:pPr>
    </w:p>
    <w:p w:rsidR="00CC48D2" w:rsidRPr="00CC0B11" w:rsidRDefault="00CC48D2" w:rsidP="00F73E47">
      <w:pPr>
        <w:pStyle w:val="ListParagraph"/>
        <w:numPr>
          <w:ilvl w:val="0"/>
          <w:numId w:val="10"/>
        </w:numPr>
        <w:spacing w:line="360" w:lineRule="auto"/>
        <w:jc w:val="both"/>
        <w:rPr>
          <w:rFonts w:ascii="Cambria" w:hAnsi="Cambria"/>
          <w:sz w:val="28"/>
          <w:szCs w:val="28"/>
        </w:rPr>
      </w:pPr>
      <w:r w:rsidRPr="00CC0B11">
        <w:rPr>
          <w:rFonts w:ascii="Cambria" w:hAnsi="Cambria"/>
          <w:sz w:val="28"/>
          <w:szCs w:val="28"/>
        </w:rPr>
        <w:t xml:space="preserve">To maintain banking confidentiality, private data, which could enlighten this report, couldn't be shared. </w:t>
      </w:r>
    </w:p>
    <w:p w:rsidR="00F73E47" w:rsidRPr="00CC0B11" w:rsidRDefault="00F73E47" w:rsidP="00F73E47">
      <w:pPr>
        <w:pStyle w:val="ListParagraph"/>
        <w:spacing w:line="360" w:lineRule="auto"/>
        <w:jc w:val="both"/>
        <w:rPr>
          <w:rFonts w:ascii="Cambria" w:hAnsi="Cambria"/>
          <w:sz w:val="28"/>
          <w:szCs w:val="28"/>
        </w:rPr>
      </w:pPr>
    </w:p>
    <w:p w:rsidR="00F73E47" w:rsidRPr="00CC0B11" w:rsidRDefault="00CC48D2" w:rsidP="00F73E47">
      <w:pPr>
        <w:pStyle w:val="ListParagraph"/>
        <w:numPr>
          <w:ilvl w:val="0"/>
          <w:numId w:val="10"/>
        </w:numPr>
        <w:spacing w:line="360" w:lineRule="auto"/>
        <w:jc w:val="both"/>
        <w:rPr>
          <w:rFonts w:ascii="Cambria" w:hAnsi="Cambria"/>
          <w:sz w:val="28"/>
          <w:szCs w:val="28"/>
        </w:rPr>
      </w:pPr>
      <w:r w:rsidRPr="00CC0B11">
        <w:rPr>
          <w:rFonts w:ascii="Cambria" w:hAnsi="Cambria"/>
          <w:sz w:val="28"/>
          <w:szCs w:val="28"/>
        </w:rPr>
        <w:t>In Working days, t</w:t>
      </w:r>
      <w:r w:rsidR="00D41BE8" w:rsidRPr="00CC0B11">
        <w:rPr>
          <w:rFonts w:ascii="Cambria" w:hAnsi="Cambria"/>
          <w:sz w:val="28"/>
          <w:szCs w:val="28"/>
        </w:rPr>
        <w:t xml:space="preserve">he work pressure was so </w:t>
      </w:r>
      <w:proofErr w:type="gramStart"/>
      <w:r w:rsidR="00D41BE8" w:rsidRPr="00CC0B11">
        <w:rPr>
          <w:rFonts w:ascii="Cambria" w:hAnsi="Cambria"/>
          <w:sz w:val="28"/>
          <w:szCs w:val="28"/>
        </w:rPr>
        <w:t>high,</w:t>
      </w:r>
      <w:proofErr w:type="gramEnd"/>
      <w:r w:rsidRPr="00CC0B11">
        <w:rPr>
          <w:rFonts w:ascii="Cambria" w:hAnsi="Cambria"/>
          <w:sz w:val="28"/>
          <w:szCs w:val="28"/>
        </w:rPr>
        <w:t xml:space="preserve"> I couldn't </w:t>
      </w:r>
      <w:r w:rsidR="00D41BE8" w:rsidRPr="00CC0B11">
        <w:rPr>
          <w:rFonts w:ascii="Cambria" w:hAnsi="Cambria"/>
          <w:sz w:val="28"/>
          <w:szCs w:val="28"/>
        </w:rPr>
        <w:t xml:space="preserve">manage </w:t>
      </w:r>
      <w:r w:rsidRPr="00CC0B11">
        <w:rPr>
          <w:rFonts w:ascii="Cambria" w:hAnsi="Cambria"/>
          <w:sz w:val="28"/>
          <w:szCs w:val="28"/>
        </w:rPr>
        <w:t xml:space="preserve">enough time for gathering information for my internship report. </w:t>
      </w:r>
    </w:p>
    <w:p w:rsidR="00F73E47" w:rsidRPr="00CC0B11" w:rsidRDefault="00F73E47" w:rsidP="00F73E47">
      <w:pPr>
        <w:pStyle w:val="ListParagraph"/>
        <w:spacing w:line="360" w:lineRule="auto"/>
        <w:jc w:val="both"/>
        <w:rPr>
          <w:rFonts w:ascii="Cambria" w:hAnsi="Cambria"/>
          <w:sz w:val="28"/>
          <w:szCs w:val="28"/>
        </w:rPr>
      </w:pPr>
    </w:p>
    <w:p w:rsidR="00CC48D2" w:rsidRPr="00CC0B11" w:rsidRDefault="00D41BE8" w:rsidP="00F73E47">
      <w:pPr>
        <w:pStyle w:val="ListParagraph"/>
        <w:numPr>
          <w:ilvl w:val="0"/>
          <w:numId w:val="10"/>
        </w:numPr>
        <w:spacing w:line="360" w:lineRule="auto"/>
        <w:jc w:val="both"/>
        <w:rPr>
          <w:rFonts w:ascii="Cambria" w:hAnsi="Cambria"/>
          <w:sz w:val="28"/>
          <w:szCs w:val="28"/>
        </w:rPr>
      </w:pPr>
      <w:r w:rsidRPr="00CC0B11">
        <w:rPr>
          <w:rFonts w:ascii="Cambria" w:hAnsi="Cambria"/>
          <w:sz w:val="28"/>
          <w:szCs w:val="28"/>
        </w:rPr>
        <w:t>IDLC Finance Limited</w:t>
      </w:r>
      <w:r w:rsidR="00CC48D2" w:rsidRPr="00CC0B11">
        <w:rPr>
          <w:rFonts w:ascii="Cambria" w:hAnsi="Cambria"/>
          <w:sz w:val="28"/>
          <w:szCs w:val="28"/>
        </w:rPr>
        <w:t xml:space="preserve"> is hi</w:t>
      </w:r>
      <w:r w:rsidRPr="00CC0B11">
        <w:rPr>
          <w:rFonts w:ascii="Cambria" w:hAnsi="Cambria"/>
          <w:sz w:val="28"/>
          <w:szCs w:val="28"/>
        </w:rPr>
        <w:t>ghly preservationist about their</w:t>
      </w:r>
      <w:r w:rsidR="00CC48D2" w:rsidRPr="00CC0B11">
        <w:rPr>
          <w:rFonts w:ascii="Cambria" w:hAnsi="Cambria"/>
          <w:sz w:val="28"/>
          <w:szCs w:val="28"/>
        </w:rPr>
        <w:t xml:space="preserve"> data, gathering essential information was hard for me. So I need to get ready the vast majority of the part of my report in light of the secondary report.</w:t>
      </w:r>
    </w:p>
    <w:p w:rsidR="00CC48D2" w:rsidRPr="00CC0B11" w:rsidRDefault="00CC48D2">
      <w:pPr>
        <w:rPr>
          <w:rFonts w:ascii="Cambria" w:hAnsi="Cambria"/>
          <w:sz w:val="32"/>
          <w:szCs w:val="32"/>
        </w:rPr>
      </w:pPr>
    </w:p>
    <w:p w:rsidR="00D41BE8" w:rsidRPr="00CC0B11" w:rsidRDefault="00D41BE8" w:rsidP="00F80C83">
      <w:pPr>
        <w:spacing w:line="240" w:lineRule="auto"/>
        <w:rPr>
          <w:rFonts w:ascii="Cambria" w:hAnsi="Cambria"/>
          <w:b/>
          <w:sz w:val="60"/>
          <w:szCs w:val="60"/>
        </w:rPr>
      </w:pPr>
    </w:p>
    <w:p w:rsidR="00557F8B" w:rsidRPr="00CC0B11" w:rsidRDefault="00CC48D2" w:rsidP="00557F8B">
      <w:pPr>
        <w:spacing w:line="240" w:lineRule="auto"/>
        <w:jc w:val="center"/>
        <w:rPr>
          <w:rFonts w:ascii="Cambria" w:hAnsi="Cambria"/>
          <w:b/>
          <w:sz w:val="60"/>
          <w:szCs w:val="60"/>
        </w:rPr>
      </w:pPr>
      <w:r w:rsidRPr="00CC0B11">
        <w:rPr>
          <w:rFonts w:ascii="Cambria" w:hAnsi="Cambria"/>
          <w:b/>
          <w:sz w:val="60"/>
          <w:szCs w:val="60"/>
        </w:rPr>
        <w:t>Chapter 6</w:t>
      </w:r>
    </w:p>
    <w:p w:rsidR="00557F8B" w:rsidRDefault="00557F8B" w:rsidP="00557F8B">
      <w:pPr>
        <w:spacing w:line="240" w:lineRule="auto"/>
        <w:contextualSpacing/>
        <w:jc w:val="center"/>
        <w:rPr>
          <w:rFonts w:ascii="Cambria" w:hAnsi="Cambria"/>
          <w:b/>
          <w:color w:val="943634" w:themeColor="accent2" w:themeShade="BF"/>
          <w:sz w:val="56"/>
          <w:szCs w:val="56"/>
        </w:rPr>
      </w:pPr>
      <w:r w:rsidRPr="00CC0B11">
        <w:rPr>
          <w:rFonts w:ascii="Cambria" w:hAnsi="Cambria"/>
          <w:b/>
          <w:color w:val="943634" w:themeColor="accent2" w:themeShade="BF"/>
          <w:sz w:val="56"/>
          <w:szCs w:val="56"/>
        </w:rPr>
        <w:t>Recommendations and Conclusion</w:t>
      </w:r>
    </w:p>
    <w:p w:rsidR="00F80C83" w:rsidRDefault="00F80C83" w:rsidP="00557F8B">
      <w:pPr>
        <w:spacing w:line="240" w:lineRule="auto"/>
        <w:contextualSpacing/>
        <w:jc w:val="center"/>
        <w:rPr>
          <w:rFonts w:ascii="Cambria" w:hAnsi="Cambria"/>
          <w:b/>
          <w:color w:val="943634" w:themeColor="accent2" w:themeShade="BF"/>
          <w:sz w:val="56"/>
          <w:szCs w:val="56"/>
        </w:rPr>
      </w:pPr>
    </w:p>
    <w:p w:rsidR="00F80C83" w:rsidRPr="00CC0B11" w:rsidRDefault="00F80C83" w:rsidP="00557F8B">
      <w:pPr>
        <w:spacing w:line="240" w:lineRule="auto"/>
        <w:contextualSpacing/>
        <w:jc w:val="center"/>
        <w:rPr>
          <w:rFonts w:ascii="Cambria" w:hAnsi="Cambria"/>
          <w:b/>
          <w:color w:val="943634" w:themeColor="accent2" w:themeShade="BF"/>
          <w:sz w:val="56"/>
          <w:szCs w:val="56"/>
        </w:rPr>
      </w:pPr>
    </w:p>
    <w:p w:rsidR="00557F8B" w:rsidRPr="00CC0B11" w:rsidRDefault="00F80C83" w:rsidP="00557F8B">
      <w:pPr>
        <w:spacing w:line="240" w:lineRule="auto"/>
        <w:jc w:val="center"/>
        <w:rPr>
          <w:rFonts w:ascii="Cambria" w:hAnsi="Cambria"/>
          <w:sz w:val="60"/>
          <w:szCs w:val="60"/>
        </w:rPr>
      </w:pPr>
      <w:r>
        <w:rPr>
          <w:rFonts w:ascii="Cambria" w:hAnsi="Cambria"/>
          <w:b/>
          <w:noProof/>
          <w:color w:val="943634" w:themeColor="accent2" w:themeShade="BF"/>
          <w:sz w:val="56"/>
          <w:szCs w:val="56"/>
        </w:rPr>
        <w:drawing>
          <wp:anchor distT="0" distB="0" distL="114300" distR="114300" simplePos="0" relativeHeight="251646976" behindDoc="0" locked="0" layoutInCell="1" allowOverlap="1">
            <wp:simplePos x="0" y="0"/>
            <wp:positionH relativeFrom="column">
              <wp:posOffset>914400</wp:posOffset>
            </wp:positionH>
            <wp:positionV relativeFrom="page">
              <wp:posOffset>3886200</wp:posOffset>
            </wp:positionV>
            <wp:extent cx="4295775" cy="5624195"/>
            <wp:effectExtent l="0" t="0" r="0" b="0"/>
            <wp:wrapThrough wrapText="bothSides">
              <wp:wrapPolygon edited="0">
                <wp:start x="0" y="0"/>
                <wp:lineTo x="0" y="21510"/>
                <wp:lineTo x="21552" y="21510"/>
                <wp:lineTo x="21552"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5488872_187696785499356_9170231377163976704_n.jpg"/>
                    <pic:cNvPicPr/>
                  </pic:nvPicPr>
                  <pic:blipFill>
                    <a:blip r:embed="rId25">
                      <a:extLst>
                        <a:ext uri="{28A0092B-C50C-407E-A947-70E740481C1C}">
                          <a14:useLocalDpi xmlns:a14="http://schemas.microsoft.com/office/drawing/2010/main" val="0"/>
                        </a:ext>
                      </a:extLst>
                    </a:blip>
                    <a:stretch>
                      <a:fillRect/>
                    </a:stretch>
                  </pic:blipFill>
                  <pic:spPr>
                    <a:xfrm>
                      <a:off x="0" y="0"/>
                      <a:ext cx="4295775" cy="5624195"/>
                    </a:xfrm>
                    <a:prstGeom prst="rect">
                      <a:avLst/>
                    </a:prstGeom>
                  </pic:spPr>
                </pic:pic>
              </a:graphicData>
            </a:graphic>
            <wp14:sizeRelH relativeFrom="page">
              <wp14:pctWidth>0</wp14:pctWidth>
            </wp14:sizeRelH>
            <wp14:sizeRelV relativeFrom="page">
              <wp14:pctHeight>0</wp14:pctHeight>
            </wp14:sizeRelV>
          </wp:anchor>
        </w:drawing>
      </w:r>
    </w:p>
    <w:p w:rsidR="00557F8B" w:rsidRPr="00CC0B11" w:rsidRDefault="00557F8B" w:rsidP="00557F8B">
      <w:pPr>
        <w:spacing w:line="240" w:lineRule="auto"/>
        <w:jc w:val="center"/>
        <w:rPr>
          <w:rFonts w:ascii="Cambria" w:hAnsi="Cambria"/>
          <w:sz w:val="32"/>
          <w:szCs w:val="32"/>
        </w:rPr>
      </w:pPr>
    </w:p>
    <w:p w:rsidR="00830578" w:rsidRPr="00830578" w:rsidRDefault="00557F8B" w:rsidP="00830578">
      <w:pPr>
        <w:pStyle w:val="Heading1"/>
        <w:jc w:val="center"/>
        <w:rPr>
          <w:color w:val="632423" w:themeColor="accent2" w:themeShade="80"/>
          <w:sz w:val="40"/>
        </w:rPr>
      </w:pPr>
      <w:r w:rsidRPr="00CC0B11">
        <w:rPr>
          <w:rFonts w:ascii="Cambria" w:hAnsi="Cambria"/>
        </w:rPr>
        <w:br w:type="page"/>
      </w:r>
      <w:bookmarkStart w:id="60" w:name="_Toc528644109"/>
      <w:r w:rsidR="00830578" w:rsidRPr="00830578">
        <w:rPr>
          <w:color w:val="632423" w:themeColor="accent2" w:themeShade="80"/>
          <w:sz w:val="40"/>
        </w:rPr>
        <w:lastRenderedPageBreak/>
        <w:t>Recommendation</w:t>
      </w:r>
      <w:bookmarkEnd w:id="60"/>
      <w:r w:rsidR="0067536F">
        <w:rPr>
          <w:color w:val="632423" w:themeColor="accent2" w:themeShade="80"/>
          <w:sz w:val="40"/>
        </w:rPr>
        <w:t>s</w:t>
      </w:r>
      <w:bookmarkStart w:id="61" w:name="_GoBack"/>
      <w:bookmarkEnd w:id="61"/>
    </w:p>
    <w:p w:rsidR="00830578" w:rsidRDefault="00830578">
      <w:pPr>
        <w:rPr>
          <w:rFonts w:ascii="Cambria" w:hAnsi="Cambria"/>
          <w:sz w:val="32"/>
          <w:szCs w:val="32"/>
        </w:rPr>
      </w:pPr>
    </w:p>
    <w:p w:rsidR="00936332" w:rsidRDefault="00936332" w:rsidP="00936332">
      <w:pPr>
        <w:spacing w:line="360" w:lineRule="auto"/>
        <w:rPr>
          <w:rFonts w:ascii="Cambria" w:hAnsi="Cambria"/>
          <w:sz w:val="32"/>
          <w:szCs w:val="32"/>
        </w:rPr>
      </w:pPr>
      <w:r>
        <w:rPr>
          <w:rFonts w:ascii="Cambria" w:hAnsi="Cambria"/>
          <w:sz w:val="32"/>
          <w:szCs w:val="32"/>
        </w:rPr>
        <w:t xml:space="preserve">Here are some recommendations because I have worked here as an intern for last three months and I think some improvement can help the legal team of IDLC to manage the legal issues and various risks. </w:t>
      </w:r>
    </w:p>
    <w:p w:rsidR="00830578" w:rsidRPr="00936332" w:rsidRDefault="00834FA6" w:rsidP="00936332">
      <w:pPr>
        <w:pStyle w:val="ListParagraph"/>
        <w:numPr>
          <w:ilvl w:val="0"/>
          <w:numId w:val="47"/>
        </w:numPr>
        <w:spacing w:line="360" w:lineRule="auto"/>
        <w:jc w:val="both"/>
        <w:rPr>
          <w:rFonts w:ascii="Cambria" w:hAnsi="Cambria"/>
          <w:sz w:val="32"/>
          <w:szCs w:val="32"/>
        </w:rPr>
      </w:pPr>
      <w:r w:rsidRPr="00936332">
        <w:rPr>
          <w:rFonts w:ascii="Cambria" w:hAnsi="Cambria"/>
          <w:sz w:val="32"/>
          <w:szCs w:val="32"/>
        </w:rPr>
        <w:t xml:space="preserve">Management needs to have fair </w:t>
      </w:r>
      <w:r w:rsidR="00430D61" w:rsidRPr="00936332">
        <w:rPr>
          <w:rFonts w:ascii="Cambria" w:hAnsi="Cambria"/>
          <w:sz w:val="32"/>
          <w:szCs w:val="32"/>
        </w:rPr>
        <w:t>for choosing a person responsible for performance evaluation. The HR manager should not have any personal relationship with the candidates.</w:t>
      </w:r>
    </w:p>
    <w:p w:rsidR="00430D61" w:rsidRPr="00936332" w:rsidRDefault="00430D61" w:rsidP="00936332">
      <w:pPr>
        <w:pStyle w:val="ListParagraph"/>
        <w:numPr>
          <w:ilvl w:val="0"/>
          <w:numId w:val="47"/>
        </w:numPr>
        <w:spacing w:line="360" w:lineRule="auto"/>
        <w:jc w:val="both"/>
        <w:rPr>
          <w:rFonts w:ascii="Cambria" w:hAnsi="Cambria"/>
          <w:sz w:val="32"/>
          <w:szCs w:val="32"/>
        </w:rPr>
      </w:pPr>
      <w:r w:rsidRPr="00936332">
        <w:rPr>
          <w:rFonts w:ascii="Cambria" w:hAnsi="Cambria"/>
          <w:sz w:val="32"/>
          <w:szCs w:val="32"/>
        </w:rPr>
        <w:t xml:space="preserve">IDLC need to protect all the legal papers inside a safe box. So that any unusual occurrence can be handled immediately. </w:t>
      </w:r>
    </w:p>
    <w:p w:rsidR="00430D61" w:rsidRPr="00936332" w:rsidRDefault="00430D61" w:rsidP="00936332">
      <w:pPr>
        <w:pStyle w:val="ListParagraph"/>
        <w:numPr>
          <w:ilvl w:val="0"/>
          <w:numId w:val="47"/>
        </w:numPr>
        <w:spacing w:line="360" w:lineRule="auto"/>
        <w:jc w:val="both"/>
        <w:rPr>
          <w:rFonts w:ascii="Cambria" w:hAnsi="Cambria"/>
          <w:sz w:val="32"/>
          <w:szCs w:val="32"/>
        </w:rPr>
      </w:pPr>
      <w:r w:rsidRPr="00936332">
        <w:rPr>
          <w:rFonts w:ascii="Cambria" w:hAnsi="Cambria"/>
          <w:sz w:val="32"/>
          <w:szCs w:val="32"/>
        </w:rPr>
        <w:t xml:space="preserve">While giving loan, </w:t>
      </w:r>
      <w:r w:rsidR="009D4672" w:rsidRPr="00936332">
        <w:rPr>
          <w:rFonts w:ascii="Cambria" w:hAnsi="Cambria"/>
          <w:sz w:val="32"/>
          <w:szCs w:val="32"/>
        </w:rPr>
        <w:t>they</w:t>
      </w:r>
      <w:r w:rsidRPr="00936332">
        <w:rPr>
          <w:rFonts w:ascii="Cambria" w:hAnsi="Cambria"/>
          <w:sz w:val="32"/>
          <w:szCs w:val="32"/>
        </w:rPr>
        <w:t xml:space="preserve"> need to be more careful </w:t>
      </w:r>
      <w:proofErr w:type="gramStart"/>
      <w:r w:rsidRPr="00936332">
        <w:rPr>
          <w:rFonts w:ascii="Cambria" w:hAnsi="Cambria"/>
          <w:sz w:val="32"/>
          <w:szCs w:val="32"/>
        </w:rPr>
        <w:t>so that no one cannot deliver wrong and artificial papers</w:t>
      </w:r>
      <w:proofErr w:type="gramEnd"/>
      <w:r w:rsidRPr="00936332">
        <w:rPr>
          <w:rFonts w:ascii="Cambria" w:hAnsi="Cambria"/>
          <w:sz w:val="32"/>
          <w:szCs w:val="32"/>
        </w:rPr>
        <w:t xml:space="preserve">. </w:t>
      </w:r>
    </w:p>
    <w:p w:rsidR="00430D61" w:rsidRPr="00936332" w:rsidRDefault="009D4672" w:rsidP="00936332">
      <w:pPr>
        <w:pStyle w:val="ListParagraph"/>
        <w:numPr>
          <w:ilvl w:val="0"/>
          <w:numId w:val="47"/>
        </w:numPr>
        <w:spacing w:line="360" w:lineRule="auto"/>
        <w:jc w:val="both"/>
        <w:rPr>
          <w:rFonts w:ascii="Cambria" w:hAnsi="Cambria"/>
          <w:sz w:val="32"/>
          <w:szCs w:val="32"/>
        </w:rPr>
      </w:pPr>
      <w:r w:rsidRPr="00936332">
        <w:rPr>
          <w:rFonts w:ascii="Cambria" w:hAnsi="Cambria"/>
          <w:sz w:val="32"/>
          <w:szCs w:val="32"/>
        </w:rPr>
        <w:t xml:space="preserve">Various skill development </w:t>
      </w:r>
      <w:proofErr w:type="gramStart"/>
      <w:r w:rsidRPr="00936332">
        <w:rPr>
          <w:rFonts w:ascii="Cambria" w:hAnsi="Cambria"/>
          <w:sz w:val="32"/>
          <w:szCs w:val="32"/>
        </w:rPr>
        <w:t>program</w:t>
      </w:r>
      <w:proofErr w:type="gramEnd"/>
      <w:r w:rsidRPr="00936332">
        <w:rPr>
          <w:rFonts w:ascii="Cambria" w:hAnsi="Cambria"/>
          <w:sz w:val="32"/>
          <w:szCs w:val="32"/>
        </w:rPr>
        <w:t xml:space="preserve"> should be performed for customer relationship department.</w:t>
      </w:r>
    </w:p>
    <w:p w:rsidR="009D4672" w:rsidRPr="00936332" w:rsidRDefault="009D4672" w:rsidP="00936332">
      <w:pPr>
        <w:pStyle w:val="ListParagraph"/>
        <w:numPr>
          <w:ilvl w:val="0"/>
          <w:numId w:val="47"/>
        </w:numPr>
        <w:spacing w:line="360" w:lineRule="auto"/>
        <w:jc w:val="both"/>
        <w:rPr>
          <w:rFonts w:ascii="Cambria" w:hAnsi="Cambria"/>
          <w:sz w:val="32"/>
          <w:szCs w:val="32"/>
        </w:rPr>
      </w:pPr>
      <w:r w:rsidRPr="00936332">
        <w:rPr>
          <w:rFonts w:ascii="Cambria" w:hAnsi="Cambria"/>
          <w:sz w:val="32"/>
          <w:szCs w:val="32"/>
        </w:rPr>
        <w:t>The legal team should concentrate not only to the overdue customers of three months but also they need to focus on the loan defaulter of 9 months.</w:t>
      </w:r>
    </w:p>
    <w:p w:rsidR="00936332" w:rsidRPr="00936332" w:rsidRDefault="00936332" w:rsidP="00936332">
      <w:pPr>
        <w:pStyle w:val="ListParagraph"/>
        <w:numPr>
          <w:ilvl w:val="0"/>
          <w:numId w:val="47"/>
        </w:numPr>
        <w:spacing w:line="360" w:lineRule="auto"/>
        <w:jc w:val="both"/>
        <w:rPr>
          <w:rFonts w:ascii="Cambria" w:hAnsi="Cambria"/>
          <w:sz w:val="32"/>
          <w:szCs w:val="32"/>
        </w:rPr>
      </w:pPr>
      <w:r w:rsidRPr="00936332">
        <w:rPr>
          <w:rFonts w:ascii="Cambria" w:hAnsi="Cambria"/>
          <w:sz w:val="32"/>
          <w:szCs w:val="32"/>
        </w:rPr>
        <w:t>There should be some arrangements of discussion session with the borrowers to let them know all the legal issues and risk management criteria of IDLC Finance Limited.</w:t>
      </w:r>
    </w:p>
    <w:p w:rsidR="00430D61" w:rsidRDefault="00430D61">
      <w:pPr>
        <w:rPr>
          <w:rFonts w:ascii="Cambria" w:hAnsi="Cambria"/>
          <w:sz w:val="32"/>
          <w:szCs w:val="32"/>
        </w:rPr>
      </w:pPr>
    </w:p>
    <w:p w:rsidR="00830578" w:rsidRPr="00830578" w:rsidRDefault="00830578" w:rsidP="00F80C83">
      <w:pPr>
        <w:pStyle w:val="Heading1"/>
        <w:jc w:val="center"/>
        <w:rPr>
          <w:color w:val="632423" w:themeColor="accent2" w:themeShade="80"/>
          <w:sz w:val="40"/>
        </w:rPr>
      </w:pPr>
      <w:bookmarkStart w:id="62" w:name="_Toc528644110"/>
      <w:r w:rsidRPr="00830578">
        <w:rPr>
          <w:color w:val="632423" w:themeColor="accent2" w:themeShade="80"/>
          <w:sz w:val="40"/>
        </w:rPr>
        <w:lastRenderedPageBreak/>
        <w:t>Conclusion</w:t>
      </w:r>
      <w:bookmarkEnd w:id="62"/>
    </w:p>
    <w:p w:rsidR="00830578" w:rsidRDefault="00830578" w:rsidP="00830578"/>
    <w:p w:rsidR="00D123F5" w:rsidRPr="00D123F5" w:rsidRDefault="00D123F5" w:rsidP="00D123F5">
      <w:pPr>
        <w:spacing w:line="360" w:lineRule="auto"/>
        <w:jc w:val="both"/>
        <w:rPr>
          <w:rFonts w:asciiTheme="majorHAnsi" w:hAnsiTheme="majorHAnsi"/>
          <w:sz w:val="28"/>
        </w:rPr>
      </w:pPr>
      <w:r w:rsidRPr="00D123F5">
        <w:rPr>
          <w:rFonts w:asciiTheme="majorHAnsi" w:hAnsiTheme="majorHAnsi"/>
          <w:sz w:val="28"/>
        </w:rPr>
        <w:t xml:space="preserve">IDLC Finance Limited is holding an important part of the monetary improvement of Bangladesh. IDLC Finance Limited is working superbly in by providing a lot of services. IDLC finance is worth place for Finance, Accounting and HRM graduates to do their intern. By doing the internship in the Legal Team one will get the chance to comprehend </w:t>
      </w:r>
      <w:proofErr w:type="spellStart"/>
      <w:r w:rsidRPr="00D123F5">
        <w:rPr>
          <w:rFonts w:asciiTheme="majorHAnsi" w:hAnsiTheme="majorHAnsi"/>
          <w:sz w:val="28"/>
        </w:rPr>
        <w:t>hr</w:t>
      </w:r>
      <w:proofErr w:type="spellEnd"/>
      <w:r w:rsidRPr="00D123F5">
        <w:rPr>
          <w:rFonts w:asciiTheme="majorHAnsi" w:hAnsiTheme="majorHAnsi"/>
          <w:sz w:val="28"/>
        </w:rPr>
        <w:t xml:space="preserve"> and finance related work. The report additionally gave profundity investigation of the jobs and duties, critical commitments, learning results and difficulties looked of different risk and legal issues during the 3 month' of internship period and how in the coming years, this experience would design my future objectives. </w:t>
      </w:r>
    </w:p>
    <w:p w:rsidR="00830578" w:rsidRDefault="00D123F5" w:rsidP="00D123F5">
      <w:pPr>
        <w:spacing w:line="360" w:lineRule="auto"/>
        <w:jc w:val="both"/>
      </w:pPr>
      <w:r w:rsidRPr="00D123F5">
        <w:rPr>
          <w:rFonts w:asciiTheme="majorHAnsi" w:hAnsiTheme="majorHAnsi"/>
          <w:sz w:val="28"/>
        </w:rPr>
        <w:t>My internship was extremely significant for me and I would not have any desire to do it some other way. In any case, if I need to re-try this internship for any reasons, I would re-do this internship in a similar department and ideally under a similar mentor however with more aspiration and devotion. At first, I figured I would be made to do humble work or regarded as an insignificant care staff, however all through my internship, I understood what an imperative and noteworthy job I've needed to play. With every one of these learnings and experience, I would have the capacity to make a proactive methodology towards my work and request more difficulties and obligations dissimilar to before when I held up to be called and requested that by my boss do something. I would request that my Department Head give me the chance to apply the information I got from more elevated amount courses much more, so my ideas get clearer and I would give some attention on discussing even with individuals of different departments.</w:t>
      </w:r>
      <w:r w:rsidR="00830578">
        <w:br w:type="page"/>
      </w:r>
    </w:p>
    <w:p w:rsidR="00830578" w:rsidRPr="00830578" w:rsidRDefault="00830578" w:rsidP="00830578"/>
    <w:p w:rsidR="00830578" w:rsidRDefault="00830578">
      <w:pPr>
        <w:rPr>
          <w:rFonts w:ascii="Cambria" w:hAnsi="Cambria"/>
          <w:sz w:val="32"/>
          <w:szCs w:val="32"/>
        </w:rPr>
      </w:pPr>
    </w:p>
    <w:p w:rsidR="00830578" w:rsidRPr="00CC0B11" w:rsidRDefault="00830578">
      <w:pPr>
        <w:rPr>
          <w:rFonts w:ascii="Cambria" w:hAnsi="Cambria"/>
          <w:sz w:val="32"/>
          <w:szCs w:val="32"/>
        </w:rPr>
      </w:pPr>
    </w:p>
    <w:p w:rsidR="00557F8B" w:rsidRPr="00D123F5" w:rsidRDefault="00D123F5" w:rsidP="00D123F5">
      <w:pPr>
        <w:pStyle w:val="Heading1"/>
        <w:jc w:val="center"/>
        <w:rPr>
          <w:color w:val="632423" w:themeColor="accent2" w:themeShade="80"/>
          <w:sz w:val="40"/>
        </w:rPr>
      </w:pPr>
      <w:r w:rsidRPr="00D123F5">
        <w:rPr>
          <w:color w:val="632423" w:themeColor="accent2" w:themeShade="80"/>
          <w:sz w:val="40"/>
        </w:rPr>
        <w:t>References</w:t>
      </w:r>
    </w:p>
    <w:p w:rsidR="00557F8B" w:rsidRPr="00CC0B11" w:rsidRDefault="00557F8B" w:rsidP="00557F8B">
      <w:pPr>
        <w:spacing w:line="240" w:lineRule="auto"/>
        <w:jc w:val="center"/>
        <w:rPr>
          <w:rFonts w:ascii="Cambria" w:hAnsi="Cambria"/>
          <w:sz w:val="32"/>
          <w:szCs w:val="32"/>
        </w:rPr>
      </w:pPr>
    </w:p>
    <w:p w:rsidR="00960DC6" w:rsidRPr="00B6760D" w:rsidRDefault="00960DC6" w:rsidP="00B6760D">
      <w:pPr>
        <w:pStyle w:val="ListParagraph"/>
        <w:numPr>
          <w:ilvl w:val="0"/>
          <w:numId w:val="21"/>
        </w:numPr>
        <w:spacing w:line="360" w:lineRule="auto"/>
        <w:jc w:val="both"/>
        <w:rPr>
          <w:rFonts w:asciiTheme="majorHAnsi" w:hAnsiTheme="majorHAnsi" w:cstheme="minorHAnsi"/>
          <w:color w:val="000000" w:themeColor="text1"/>
          <w:sz w:val="28"/>
          <w:szCs w:val="28"/>
        </w:rPr>
      </w:pPr>
      <w:r w:rsidRPr="00B6760D">
        <w:rPr>
          <w:rFonts w:asciiTheme="majorHAnsi" w:hAnsiTheme="majorHAnsi" w:cstheme="minorHAnsi"/>
          <w:color w:val="000000" w:themeColor="text1"/>
          <w:sz w:val="28"/>
          <w:szCs w:val="28"/>
        </w:rPr>
        <w:t>IDLC Finance Limited. (</w:t>
      </w:r>
      <w:proofErr w:type="spellStart"/>
      <w:r w:rsidRPr="00B6760D">
        <w:rPr>
          <w:rFonts w:asciiTheme="majorHAnsi" w:hAnsiTheme="majorHAnsi" w:cstheme="minorHAnsi"/>
          <w:color w:val="000000" w:themeColor="text1"/>
          <w:sz w:val="28"/>
          <w:szCs w:val="28"/>
        </w:rPr>
        <w:t>n.d.</w:t>
      </w:r>
      <w:proofErr w:type="spellEnd"/>
      <w:r w:rsidRPr="00B6760D">
        <w:rPr>
          <w:rFonts w:asciiTheme="majorHAnsi" w:hAnsiTheme="majorHAnsi" w:cstheme="minorHAnsi"/>
          <w:color w:val="000000" w:themeColor="text1"/>
          <w:sz w:val="28"/>
          <w:szCs w:val="28"/>
        </w:rPr>
        <w:t xml:space="preserve">). </w:t>
      </w:r>
      <w:r w:rsidRPr="00B6760D">
        <w:rPr>
          <w:rFonts w:asciiTheme="majorHAnsi" w:hAnsiTheme="majorHAnsi" w:cstheme="minorHAnsi"/>
          <w:i/>
          <w:color w:val="000000" w:themeColor="text1"/>
          <w:sz w:val="28"/>
          <w:szCs w:val="28"/>
        </w:rPr>
        <w:t xml:space="preserve">About Us: IDLC </w:t>
      </w:r>
      <w:proofErr w:type="spellStart"/>
      <w:r w:rsidRPr="00B6760D">
        <w:rPr>
          <w:rFonts w:asciiTheme="majorHAnsi" w:hAnsiTheme="majorHAnsi" w:cstheme="minorHAnsi"/>
          <w:i/>
          <w:color w:val="000000" w:themeColor="text1"/>
          <w:sz w:val="28"/>
          <w:szCs w:val="28"/>
        </w:rPr>
        <w:t>Finace</w:t>
      </w:r>
      <w:proofErr w:type="spellEnd"/>
      <w:r w:rsidRPr="00B6760D">
        <w:rPr>
          <w:rFonts w:asciiTheme="majorHAnsi" w:hAnsiTheme="majorHAnsi" w:cstheme="minorHAnsi"/>
          <w:i/>
          <w:color w:val="000000" w:themeColor="text1"/>
          <w:sz w:val="28"/>
          <w:szCs w:val="28"/>
        </w:rPr>
        <w:t xml:space="preserve"> Limited</w:t>
      </w:r>
      <w:r w:rsidRPr="00B6760D">
        <w:rPr>
          <w:rFonts w:asciiTheme="majorHAnsi" w:hAnsiTheme="majorHAnsi" w:cstheme="minorHAnsi"/>
          <w:color w:val="000000" w:themeColor="text1"/>
          <w:sz w:val="28"/>
          <w:szCs w:val="28"/>
        </w:rPr>
        <w:t>. Retrieved December 2017, from idlc.com: http://idlc.com/</w:t>
      </w:r>
    </w:p>
    <w:p w:rsidR="00960DC6" w:rsidRPr="00B6760D" w:rsidRDefault="00960DC6" w:rsidP="00B6760D">
      <w:pPr>
        <w:pStyle w:val="ListParagraph"/>
        <w:numPr>
          <w:ilvl w:val="0"/>
          <w:numId w:val="21"/>
        </w:numPr>
        <w:spacing w:line="360" w:lineRule="auto"/>
        <w:ind w:right="-46"/>
        <w:jc w:val="both"/>
        <w:rPr>
          <w:rFonts w:asciiTheme="majorHAnsi" w:hAnsiTheme="majorHAnsi" w:cstheme="minorHAnsi"/>
          <w:color w:val="000000" w:themeColor="text1"/>
          <w:sz w:val="28"/>
          <w:szCs w:val="28"/>
        </w:rPr>
      </w:pPr>
      <w:proofErr w:type="spellStart"/>
      <w:r w:rsidRPr="00B6760D">
        <w:rPr>
          <w:rFonts w:asciiTheme="majorHAnsi" w:hAnsiTheme="majorHAnsi" w:cstheme="minorHAnsi"/>
          <w:color w:val="000000" w:themeColor="text1"/>
          <w:sz w:val="28"/>
          <w:szCs w:val="28"/>
        </w:rPr>
        <w:t>Sharmin</w:t>
      </w:r>
      <w:proofErr w:type="spellEnd"/>
      <w:r w:rsidRPr="00B6760D">
        <w:rPr>
          <w:rFonts w:asciiTheme="majorHAnsi" w:hAnsiTheme="majorHAnsi" w:cstheme="minorHAnsi"/>
          <w:color w:val="000000" w:themeColor="text1"/>
          <w:sz w:val="28"/>
          <w:szCs w:val="28"/>
        </w:rPr>
        <w:t xml:space="preserve">, B. (2012). </w:t>
      </w:r>
      <w:r w:rsidRPr="00B6760D">
        <w:rPr>
          <w:rFonts w:asciiTheme="majorHAnsi" w:hAnsiTheme="majorHAnsi" w:cstheme="minorHAnsi"/>
          <w:i/>
          <w:color w:val="000000" w:themeColor="text1"/>
          <w:sz w:val="28"/>
          <w:szCs w:val="28"/>
        </w:rPr>
        <w:t>Analysis of collection procedure of Retail Loan.</w:t>
      </w:r>
      <w:r w:rsidRPr="00B6760D">
        <w:rPr>
          <w:rFonts w:asciiTheme="majorHAnsi" w:hAnsiTheme="majorHAnsi" w:cstheme="minorHAnsi"/>
          <w:color w:val="000000" w:themeColor="text1"/>
          <w:sz w:val="28"/>
          <w:szCs w:val="28"/>
        </w:rPr>
        <w:t xml:space="preserve"> Dhaka: BRAC University. </w:t>
      </w:r>
      <w:hyperlink r:id="rId26" w:history="1">
        <w:r w:rsidRPr="00B6760D">
          <w:rPr>
            <w:rStyle w:val="Hyperlink"/>
            <w:rFonts w:asciiTheme="majorHAnsi" w:hAnsiTheme="majorHAnsi" w:cstheme="minorHAnsi"/>
            <w:color w:val="000000" w:themeColor="text1"/>
            <w:sz w:val="28"/>
            <w:szCs w:val="28"/>
          </w:rPr>
          <w:t>https://thefinancialexpress.com.bd/</w:t>
        </w:r>
      </w:hyperlink>
      <w:r w:rsidRPr="00B6760D">
        <w:rPr>
          <w:rFonts w:asciiTheme="majorHAnsi" w:hAnsiTheme="majorHAnsi" w:cstheme="minorHAnsi"/>
          <w:color w:val="000000" w:themeColor="text1"/>
          <w:sz w:val="28"/>
          <w:szCs w:val="28"/>
        </w:rPr>
        <w:t xml:space="preserve"> </w:t>
      </w:r>
      <w:hyperlink r:id="rId27" w:history="1">
        <w:r w:rsidRPr="00B6760D">
          <w:rPr>
            <w:rStyle w:val="Hyperlink"/>
            <w:rFonts w:asciiTheme="majorHAnsi" w:hAnsiTheme="majorHAnsi" w:cstheme="minorHAnsi"/>
            <w:color w:val="000000" w:themeColor="text1"/>
            <w:sz w:val="28"/>
            <w:szCs w:val="28"/>
          </w:rPr>
          <w:t>https://www.bb.org.bd/econdata/index.php</w:t>
        </w:r>
      </w:hyperlink>
    </w:p>
    <w:p w:rsidR="00960DC6" w:rsidRPr="00B6760D" w:rsidRDefault="00960DC6" w:rsidP="00B6760D">
      <w:pPr>
        <w:pStyle w:val="ListParagraph"/>
        <w:spacing w:line="360" w:lineRule="auto"/>
        <w:ind w:right="-46"/>
        <w:jc w:val="both"/>
        <w:rPr>
          <w:rFonts w:asciiTheme="majorHAnsi" w:hAnsiTheme="majorHAnsi" w:cstheme="minorHAnsi"/>
          <w:color w:val="000000" w:themeColor="text1"/>
          <w:sz w:val="28"/>
          <w:szCs w:val="28"/>
        </w:rPr>
      </w:pPr>
      <w:r w:rsidRPr="00B6760D">
        <w:rPr>
          <w:rFonts w:asciiTheme="majorHAnsi" w:hAnsiTheme="majorHAnsi" w:cstheme="minorHAnsi"/>
          <w:color w:val="000000" w:themeColor="text1"/>
          <w:sz w:val="28"/>
          <w:szCs w:val="28"/>
        </w:rPr>
        <w:t>http://quotes.wsj.com/BD/XDHA/IDLC</w:t>
      </w:r>
    </w:p>
    <w:p w:rsidR="00960DC6" w:rsidRPr="00B6760D" w:rsidRDefault="00960DC6" w:rsidP="00830578">
      <w:pPr>
        <w:pStyle w:val="ListParagraph"/>
        <w:numPr>
          <w:ilvl w:val="0"/>
          <w:numId w:val="22"/>
        </w:numPr>
        <w:spacing w:line="360" w:lineRule="auto"/>
        <w:ind w:right="1579"/>
        <w:rPr>
          <w:rFonts w:asciiTheme="majorHAnsi" w:hAnsiTheme="majorHAnsi" w:cstheme="minorHAnsi"/>
          <w:color w:val="000000" w:themeColor="text1"/>
          <w:sz w:val="28"/>
          <w:szCs w:val="28"/>
        </w:rPr>
      </w:pPr>
      <w:r w:rsidRPr="00B6760D">
        <w:rPr>
          <w:rFonts w:asciiTheme="majorHAnsi" w:hAnsiTheme="majorHAnsi" w:cstheme="minorHAnsi"/>
          <w:color w:val="000000" w:themeColor="text1"/>
          <w:sz w:val="28"/>
          <w:szCs w:val="28"/>
        </w:rPr>
        <w:t>https://www.ceicdata.com/en/indicator/bangladesh/non-</w:t>
      </w:r>
      <w:r w:rsidR="00830578">
        <w:rPr>
          <w:rFonts w:asciiTheme="majorHAnsi" w:hAnsiTheme="majorHAnsi" w:cstheme="minorHAnsi"/>
          <w:color w:val="000000" w:themeColor="text1"/>
          <w:sz w:val="28"/>
          <w:szCs w:val="28"/>
        </w:rPr>
        <w:t xml:space="preserve"> </w:t>
      </w:r>
      <w:r w:rsidRPr="00B6760D">
        <w:rPr>
          <w:rFonts w:asciiTheme="majorHAnsi" w:hAnsiTheme="majorHAnsi" w:cstheme="minorHAnsi"/>
          <w:color w:val="000000" w:themeColor="text1"/>
          <w:sz w:val="28"/>
          <w:szCs w:val="28"/>
        </w:rPr>
        <w:t>performing-loans-rat</w:t>
      </w:r>
      <w:r w:rsidR="00830578">
        <w:rPr>
          <w:rFonts w:asciiTheme="majorHAnsi" w:hAnsiTheme="majorHAnsi" w:cstheme="minorHAnsi"/>
          <w:color w:val="000000" w:themeColor="text1"/>
          <w:sz w:val="28"/>
          <w:szCs w:val="28"/>
        </w:rPr>
        <w:t xml:space="preserve">io IDLC Finance Limited, Annual </w:t>
      </w:r>
      <w:r w:rsidRPr="00B6760D">
        <w:rPr>
          <w:rFonts w:asciiTheme="majorHAnsi" w:hAnsiTheme="majorHAnsi" w:cstheme="minorHAnsi"/>
          <w:color w:val="000000" w:themeColor="text1"/>
          <w:sz w:val="28"/>
          <w:szCs w:val="28"/>
        </w:rPr>
        <w:t>Report-2017. http://www.investopedia.com/terms/g/grossmargin.asp</w:t>
      </w:r>
    </w:p>
    <w:p w:rsidR="00960DC6" w:rsidRPr="00B6760D" w:rsidRDefault="00960DC6" w:rsidP="00B6760D">
      <w:pPr>
        <w:pStyle w:val="ListParagraph"/>
        <w:numPr>
          <w:ilvl w:val="0"/>
          <w:numId w:val="22"/>
        </w:numPr>
        <w:spacing w:line="360" w:lineRule="auto"/>
        <w:jc w:val="both"/>
        <w:rPr>
          <w:rFonts w:asciiTheme="majorHAnsi" w:hAnsiTheme="majorHAnsi" w:cstheme="minorHAnsi"/>
          <w:color w:val="000000" w:themeColor="text1"/>
          <w:sz w:val="24"/>
        </w:rPr>
      </w:pPr>
      <w:r w:rsidRPr="00B6760D">
        <w:rPr>
          <w:rFonts w:asciiTheme="majorHAnsi" w:hAnsiTheme="majorHAnsi" w:cstheme="minorHAnsi"/>
          <w:i/>
          <w:color w:val="000000" w:themeColor="text1"/>
          <w:sz w:val="28"/>
          <w:szCs w:val="28"/>
        </w:rPr>
        <w:t>The Global Economy</w:t>
      </w:r>
      <w:r w:rsidRPr="00B6760D">
        <w:rPr>
          <w:rFonts w:asciiTheme="majorHAnsi" w:hAnsiTheme="majorHAnsi" w:cstheme="minorHAnsi"/>
          <w:color w:val="000000" w:themeColor="text1"/>
          <w:sz w:val="28"/>
          <w:szCs w:val="28"/>
        </w:rPr>
        <w:t>. (</w:t>
      </w:r>
      <w:proofErr w:type="spellStart"/>
      <w:r w:rsidRPr="00B6760D">
        <w:rPr>
          <w:rFonts w:asciiTheme="majorHAnsi" w:hAnsiTheme="majorHAnsi" w:cstheme="minorHAnsi"/>
          <w:color w:val="000000" w:themeColor="text1"/>
          <w:sz w:val="28"/>
          <w:szCs w:val="28"/>
        </w:rPr>
        <w:t>n.d.</w:t>
      </w:r>
      <w:proofErr w:type="spellEnd"/>
      <w:r w:rsidRPr="00B6760D">
        <w:rPr>
          <w:rFonts w:asciiTheme="majorHAnsi" w:hAnsiTheme="majorHAnsi" w:cstheme="minorHAnsi"/>
          <w:color w:val="000000" w:themeColor="text1"/>
          <w:sz w:val="28"/>
          <w:szCs w:val="28"/>
        </w:rPr>
        <w:t>). Retrieved December 2016</w:t>
      </w:r>
      <w:r w:rsidR="00D123F5">
        <w:rPr>
          <w:rFonts w:asciiTheme="majorHAnsi" w:hAnsiTheme="majorHAnsi" w:cstheme="minorHAnsi"/>
          <w:color w:val="000000" w:themeColor="text1"/>
          <w:sz w:val="28"/>
          <w:szCs w:val="28"/>
        </w:rPr>
        <w:t xml:space="preserve">, fromwww.theglobaleconomy.com: </w:t>
      </w:r>
      <w:r w:rsidRPr="00B6760D">
        <w:rPr>
          <w:rFonts w:asciiTheme="majorHAnsi" w:hAnsiTheme="majorHAnsi" w:cstheme="minorHAnsi"/>
          <w:color w:val="000000" w:themeColor="text1"/>
          <w:sz w:val="28"/>
          <w:szCs w:val="28"/>
        </w:rPr>
        <w:t>http://www.theglobaleconomy.com/Bangladesh/Nonperforming_loans</w:t>
      </w:r>
    </w:p>
    <w:p w:rsidR="00557F8B" w:rsidRPr="00B6760D" w:rsidRDefault="00557F8B" w:rsidP="00B6760D">
      <w:pPr>
        <w:pStyle w:val="ListParagraph"/>
        <w:spacing w:line="240" w:lineRule="auto"/>
        <w:jc w:val="both"/>
        <w:rPr>
          <w:rFonts w:asciiTheme="majorHAnsi" w:hAnsiTheme="majorHAnsi"/>
          <w:b/>
        </w:rPr>
      </w:pPr>
    </w:p>
    <w:p w:rsidR="00566D12" w:rsidRDefault="00566D12" w:rsidP="00557F8B">
      <w:pPr>
        <w:pStyle w:val="ListParagraph"/>
        <w:spacing w:line="240" w:lineRule="auto"/>
        <w:rPr>
          <w:rFonts w:ascii="Cambria" w:hAnsi="Cambria"/>
          <w:b/>
        </w:rPr>
      </w:pPr>
    </w:p>
    <w:p w:rsidR="00566D12" w:rsidRPr="00CC0B11" w:rsidRDefault="00566D12" w:rsidP="00557F8B">
      <w:pPr>
        <w:pStyle w:val="ListParagraph"/>
        <w:spacing w:line="240" w:lineRule="auto"/>
        <w:rPr>
          <w:rFonts w:ascii="Cambria" w:hAnsi="Cambria"/>
          <w:b/>
        </w:rPr>
      </w:pPr>
    </w:p>
    <w:sectPr w:rsidR="00566D12" w:rsidRPr="00CC0B11" w:rsidSect="00F56AA3">
      <w:headerReference w:type="default" r:id="rId28"/>
      <w:footerReference w:type="default" r:id="rId29"/>
      <w:pgSz w:w="11906" w:h="16838"/>
      <w:pgMar w:top="794" w:right="1440" w:bottom="737" w:left="1440" w:header="708" w:footer="972" w:gutter="0"/>
      <w:pgBorders w:offsetFrom="page">
        <w:top w:val="double" w:sz="4" w:space="24" w:color="F2F2F2" w:themeColor="background1" w:themeShade="F2"/>
        <w:left w:val="double" w:sz="4" w:space="24" w:color="F2F2F2" w:themeColor="background1" w:themeShade="F2"/>
        <w:bottom w:val="double" w:sz="4" w:space="24" w:color="F2F2F2" w:themeColor="background1" w:themeShade="F2"/>
        <w:right w:val="double" w:sz="4" w:space="24" w:color="F2F2F2" w:themeColor="background1" w:themeShade="F2"/>
      </w:pgBorders>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321" w:rsidRDefault="00595321" w:rsidP="00031F21">
      <w:pPr>
        <w:spacing w:after="0" w:line="240" w:lineRule="auto"/>
      </w:pPr>
      <w:r>
        <w:separator/>
      </w:r>
    </w:p>
  </w:endnote>
  <w:endnote w:type="continuationSeparator" w:id="0">
    <w:p w:rsidR="00595321" w:rsidRDefault="00595321" w:rsidP="00031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Adobe Fan Heiti Std B">
    <w:panose1 w:val="00000000000000000000"/>
    <w:charset w:val="80"/>
    <w:family w:val="swiss"/>
    <w:notTrueType/>
    <w:pitch w:val="variable"/>
    <w:sig w:usb0="00000203" w:usb1="1A0F1900" w:usb2="00000016" w:usb3="00000000" w:csb0="001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C83" w:rsidRDefault="00F80C83">
    <w:pPr>
      <w:pStyle w:val="Footer"/>
    </w:pPr>
    <w:r>
      <w:rPr>
        <w:noProof/>
      </w:rPr>
      <w:drawing>
        <wp:anchor distT="0" distB="0" distL="114300" distR="114300" simplePos="0" relativeHeight="251664384" behindDoc="0" locked="0" layoutInCell="1" allowOverlap="1">
          <wp:simplePos x="0" y="0"/>
          <wp:positionH relativeFrom="column">
            <wp:posOffset>2524125</wp:posOffset>
          </wp:positionH>
          <wp:positionV relativeFrom="paragraph">
            <wp:posOffset>78105</wp:posOffset>
          </wp:positionV>
          <wp:extent cx="689742" cy="400050"/>
          <wp:effectExtent l="0" t="0" r="0" b="0"/>
          <wp:wrapThrough wrapText="bothSides">
            <wp:wrapPolygon edited="0">
              <wp:start x="0" y="0"/>
              <wp:lineTo x="0" y="20571"/>
              <wp:lineTo x="20884" y="20571"/>
              <wp:lineTo x="20884" y="0"/>
              <wp:lineTo x="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CC_Member_IDLC_Finance_Limited150623680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9742" cy="4000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321" w:rsidRDefault="00595321" w:rsidP="00031F21">
      <w:pPr>
        <w:spacing w:after="0" w:line="240" w:lineRule="auto"/>
      </w:pPr>
      <w:r>
        <w:separator/>
      </w:r>
    </w:p>
  </w:footnote>
  <w:footnote w:type="continuationSeparator" w:id="0">
    <w:p w:rsidR="00595321" w:rsidRDefault="00595321" w:rsidP="00031F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C83" w:rsidRPr="00031F21" w:rsidRDefault="00595321" w:rsidP="00031F21">
    <w:pPr>
      <w:spacing w:line="240" w:lineRule="auto"/>
      <w:contextualSpacing/>
      <w:jc w:val="center"/>
      <w:rPr>
        <w:rFonts w:asciiTheme="majorHAnsi" w:hAnsiTheme="majorHAnsi"/>
        <w:color w:val="403152" w:themeColor="accent4" w:themeShade="80"/>
      </w:rPr>
    </w:pPr>
    <w:r>
      <w:rPr>
        <w:rFonts w:asciiTheme="majorHAnsi" w:hAnsiTheme="majorHAnsi"/>
        <w:noProof/>
        <w:color w:val="403152" w:themeColor="accent4" w:themeShade="80"/>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050" type="#_x0000_t13" style="position:absolute;left:0;text-align:left;margin-left:1.85pt;margin-top:-45.3pt;width:45.75pt;height:32.25pt;rotation:180;z-index:251662336;visibility:visible;mso-wrap-style:square;mso-width-percent:0;mso-height-percent:0;mso-wrap-distance-left:9pt;mso-wrap-distance-top:0;mso-wrap-distance-right:9pt;mso-wrap-distance-bottom:0;mso-position-horizontal-relative:right-margin-area;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" o:allowincell="f" adj="13609,5370" fillcolor="#c0504d" stroked="f" strokecolor="#5c83b4">
          <v:textbox style="mso-next-textbox:#_x0000_s2050" inset=",0,,0">
            <w:txbxContent>
              <w:p w:rsidR="00F80C83" w:rsidRDefault="00F80C83">
                <w:pPr>
                  <w:pStyle w:val="Footer"/>
                  <w:jc w:val="center"/>
                  <w:rPr>
                    <w:color w:val="FFFFFF" w:themeColor="background1"/>
                  </w:rPr>
                </w:pPr>
                <w:r>
                  <w:fldChar w:fldCharType="begin"/>
                </w:r>
                <w:r>
                  <w:instrText xml:space="preserve"> PAGE   \* MERGEFORMAT </w:instrText>
                </w:r>
                <w:r>
                  <w:fldChar w:fldCharType="separate"/>
                </w:r>
                <w:r w:rsidR="0067536F" w:rsidRPr="0067536F">
                  <w:rPr>
                    <w:noProof/>
                    <w:color w:val="FFFFFF" w:themeColor="background1"/>
                  </w:rPr>
                  <w:t>40</w:t>
                </w:r>
                <w:r>
                  <w:rPr>
                    <w:noProof/>
                    <w:color w:val="FFFFFF" w:themeColor="background1"/>
                  </w:rPr>
                  <w:fldChar w:fldCharType="end"/>
                </w:r>
              </w:p>
              <w:p w:rsidR="00F80C83" w:rsidRDefault="00F80C83"/>
            </w:txbxContent>
          </v:textbox>
          <w10:wrap anchorx="margin" anchory="margin"/>
        </v:shape>
      </w:pict>
    </w:r>
    <w:r w:rsidR="006F657A">
      <w:rPr>
        <w:rFonts w:asciiTheme="majorHAnsi" w:hAnsiTheme="majorHAnsi"/>
        <w:color w:val="403152" w:themeColor="accent4" w:themeShade="80"/>
      </w:rPr>
      <w:t>Managing T</w:t>
    </w:r>
    <w:r w:rsidR="00F80C83" w:rsidRPr="00031F21">
      <w:rPr>
        <w:rFonts w:asciiTheme="majorHAnsi" w:hAnsiTheme="majorHAnsi"/>
        <w:color w:val="403152" w:themeColor="accent4" w:themeShade="80"/>
      </w:rPr>
      <w:t xml:space="preserve">he </w:t>
    </w:r>
    <w:r w:rsidR="006F657A">
      <w:rPr>
        <w:rFonts w:asciiTheme="majorHAnsi" w:hAnsiTheme="majorHAnsi"/>
        <w:color w:val="403152" w:themeColor="accent4" w:themeShade="80"/>
      </w:rPr>
      <w:t>Risks</w:t>
    </w:r>
    <w:r w:rsidR="00F80C83" w:rsidRPr="00031F21">
      <w:rPr>
        <w:rFonts w:asciiTheme="majorHAnsi" w:hAnsiTheme="majorHAnsi"/>
        <w:color w:val="403152" w:themeColor="accent4" w:themeShade="80"/>
      </w:rPr>
      <w:t xml:space="preserve"> Associated with Providing Financial Services: </w:t>
    </w:r>
  </w:p>
  <w:p w:rsidR="00F80C83" w:rsidRPr="00031F21" w:rsidRDefault="00F80C83" w:rsidP="00031F21">
    <w:pPr>
      <w:spacing w:line="240" w:lineRule="auto"/>
      <w:contextualSpacing/>
      <w:jc w:val="center"/>
      <w:rPr>
        <w:rFonts w:asciiTheme="majorHAnsi" w:hAnsiTheme="majorHAnsi"/>
        <w:color w:val="984806" w:themeColor="accent6" w:themeShade="80"/>
      </w:rPr>
    </w:pPr>
    <w:r w:rsidRPr="00031F21">
      <w:rPr>
        <w:rFonts w:asciiTheme="majorHAnsi" w:hAnsiTheme="majorHAnsi"/>
        <w:color w:val="984806" w:themeColor="accent6" w:themeShade="80"/>
      </w:rPr>
      <w:t>A Case Study on IDLC Finance Limited</w:t>
    </w:r>
  </w:p>
  <w:p w:rsidR="00F80C83" w:rsidRDefault="00F80C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43B5"/>
    <w:multiLevelType w:val="hybridMultilevel"/>
    <w:tmpl w:val="74CAFE1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067907BB"/>
    <w:multiLevelType w:val="hybridMultilevel"/>
    <w:tmpl w:val="70502232"/>
    <w:lvl w:ilvl="0" w:tplc="0809000F">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911F0B"/>
    <w:multiLevelType w:val="hybridMultilevel"/>
    <w:tmpl w:val="B16AD2FE"/>
    <w:lvl w:ilvl="0" w:tplc="0809000F">
      <w:start w:val="1"/>
      <w:numFmt w:val="decimal"/>
      <w:lvlText w:val="%1."/>
      <w:lvlJc w:val="left"/>
      <w:pPr>
        <w:ind w:left="720" w:hanging="360"/>
      </w:pPr>
    </w:lvl>
    <w:lvl w:ilvl="1" w:tplc="08090015">
      <w:start w:val="1"/>
      <w:numFmt w:val="upperLetter"/>
      <w:lvlText w:val="%2."/>
      <w:lvlJc w:val="left"/>
      <w:pPr>
        <w:ind w:left="1440" w:hanging="360"/>
      </w:pPr>
    </w:lvl>
    <w:lvl w:ilvl="2" w:tplc="D84C8B42">
      <w:start w:val="1"/>
      <w:numFmt w:val="lowerLetter"/>
      <w:lvlText w:val="%3."/>
      <w:lvlJc w:val="left"/>
      <w:pPr>
        <w:ind w:left="360" w:hanging="360"/>
      </w:pPr>
      <w:rPr>
        <w:rFonts w:asciiTheme="majorHAnsi" w:hAnsiTheme="majorHAnsi" w:hint="default"/>
        <w:sz w:val="28"/>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8321A3C"/>
    <w:multiLevelType w:val="multilevel"/>
    <w:tmpl w:val="5832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E7A0D57"/>
    <w:multiLevelType w:val="hybridMultilevel"/>
    <w:tmpl w:val="E47CE41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116871FA"/>
    <w:multiLevelType w:val="multilevel"/>
    <w:tmpl w:val="9F0E6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33B0314"/>
    <w:multiLevelType w:val="hybridMultilevel"/>
    <w:tmpl w:val="7270BB08"/>
    <w:lvl w:ilvl="0" w:tplc="D17C2792">
      <w:start w:val="1"/>
      <w:numFmt w:val="lowerLetter"/>
      <w:lvlText w:val="%1."/>
      <w:lvlJc w:val="left"/>
      <w:pPr>
        <w:ind w:left="720" w:hanging="360"/>
      </w:pPr>
      <w:rPr>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5EE7842"/>
    <w:multiLevelType w:val="hybridMultilevel"/>
    <w:tmpl w:val="B704B0F8"/>
    <w:lvl w:ilvl="0" w:tplc="FFFFFFFF">
      <w:start w:val="1"/>
      <w:numFmt w:val="bullet"/>
      <w:lvlText w:val="*"/>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1A957B5F"/>
    <w:multiLevelType w:val="hybridMultilevel"/>
    <w:tmpl w:val="89D40D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015EDD"/>
    <w:multiLevelType w:val="multilevel"/>
    <w:tmpl w:val="261A0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EF854E9"/>
    <w:multiLevelType w:val="hybridMultilevel"/>
    <w:tmpl w:val="AEC426A0"/>
    <w:lvl w:ilvl="0" w:tplc="12E4F3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F095AE5"/>
    <w:multiLevelType w:val="hybridMultilevel"/>
    <w:tmpl w:val="9FA6558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FC156D9"/>
    <w:multiLevelType w:val="hybridMultilevel"/>
    <w:tmpl w:val="149CFBF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22BD733A"/>
    <w:multiLevelType w:val="hybridMultilevel"/>
    <w:tmpl w:val="B7025F2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362265C"/>
    <w:multiLevelType w:val="hybridMultilevel"/>
    <w:tmpl w:val="AA72638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4120CB2"/>
    <w:multiLevelType w:val="hybridMultilevel"/>
    <w:tmpl w:val="8D848DF6"/>
    <w:lvl w:ilvl="0" w:tplc="08090009">
      <w:start w:val="1"/>
      <w:numFmt w:val="bullet"/>
      <w:lvlText w:val=""/>
      <w:lvlJc w:val="left"/>
      <w:pPr>
        <w:ind w:left="643"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B337F7B"/>
    <w:multiLevelType w:val="multilevel"/>
    <w:tmpl w:val="BDD2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6AE70F9"/>
    <w:multiLevelType w:val="hybridMultilevel"/>
    <w:tmpl w:val="A78E66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9C8630B"/>
    <w:multiLevelType w:val="hybridMultilevel"/>
    <w:tmpl w:val="AF7CACE2"/>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A67CB4"/>
    <w:multiLevelType w:val="hybridMultilevel"/>
    <w:tmpl w:val="B3BCDEB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3C3043B9"/>
    <w:multiLevelType w:val="hybridMultilevel"/>
    <w:tmpl w:val="A9B05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BC213D"/>
    <w:multiLevelType w:val="hybridMultilevel"/>
    <w:tmpl w:val="A8E26862"/>
    <w:lvl w:ilvl="0" w:tplc="08090009">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2">
    <w:nsid w:val="45A62B9A"/>
    <w:multiLevelType w:val="hybridMultilevel"/>
    <w:tmpl w:val="4C3AD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E16C3F"/>
    <w:multiLevelType w:val="hybridMultilevel"/>
    <w:tmpl w:val="03ECE88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F4A12BE"/>
    <w:multiLevelType w:val="multilevel"/>
    <w:tmpl w:val="92960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17B0F9F"/>
    <w:multiLevelType w:val="hybridMultilevel"/>
    <w:tmpl w:val="D08644C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521650E4"/>
    <w:multiLevelType w:val="multilevel"/>
    <w:tmpl w:val="F8BA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28B7614"/>
    <w:multiLevelType w:val="hybridMultilevel"/>
    <w:tmpl w:val="126C16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535651D8"/>
    <w:multiLevelType w:val="hybridMultilevel"/>
    <w:tmpl w:val="E154FFCC"/>
    <w:lvl w:ilvl="0" w:tplc="1076D40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48A007E"/>
    <w:multiLevelType w:val="hybridMultilevel"/>
    <w:tmpl w:val="C04E25C2"/>
    <w:lvl w:ilvl="0" w:tplc="08090009">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0">
    <w:nsid w:val="551D6FBA"/>
    <w:multiLevelType w:val="hybridMultilevel"/>
    <w:tmpl w:val="1062E69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63B63E2"/>
    <w:multiLevelType w:val="hybridMultilevel"/>
    <w:tmpl w:val="14B827CC"/>
    <w:lvl w:ilvl="0" w:tplc="0809000F">
      <w:start w:val="1"/>
      <w:numFmt w:val="decimal"/>
      <w:lvlText w:val="%1."/>
      <w:lvlJc w:val="left"/>
      <w:pPr>
        <w:ind w:left="720" w:hanging="360"/>
      </w:pPr>
    </w:lvl>
    <w:lvl w:ilvl="1" w:tplc="0584F1F8">
      <w:numFmt w:val="bullet"/>
      <w:lvlText w:val="•"/>
      <w:lvlJc w:val="left"/>
      <w:pPr>
        <w:ind w:left="1800" w:hanging="72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57C723FE"/>
    <w:multiLevelType w:val="hybridMultilevel"/>
    <w:tmpl w:val="7270BB08"/>
    <w:lvl w:ilvl="0" w:tplc="D17C2792">
      <w:start w:val="1"/>
      <w:numFmt w:val="lowerLetter"/>
      <w:lvlText w:val="%1."/>
      <w:lvlJc w:val="left"/>
      <w:pPr>
        <w:ind w:left="720" w:hanging="360"/>
      </w:pPr>
      <w:rPr>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81F616C"/>
    <w:multiLevelType w:val="hybridMultilevel"/>
    <w:tmpl w:val="9F7E5144"/>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A5A6084">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D5B3C8E"/>
    <w:multiLevelType w:val="hybridMultilevel"/>
    <w:tmpl w:val="9AFE91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D8030A3"/>
    <w:multiLevelType w:val="hybridMultilevel"/>
    <w:tmpl w:val="187A3D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F2C6014"/>
    <w:multiLevelType w:val="hybridMultilevel"/>
    <w:tmpl w:val="1D8E4D76"/>
    <w:lvl w:ilvl="0" w:tplc="08090015">
      <w:start w:val="1"/>
      <w:numFmt w:val="upperLetter"/>
      <w:lvlText w:val="%1."/>
      <w:lvlJc w:val="left"/>
      <w:pPr>
        <w:ind w:left="720" w:hanging="360"/>
      </w:pPr>
    </w:lvl>
    <w:lvl w:ilvl="1" w:tplc="00529E9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0C95D04"/>
    <w:multiLevelType w:val="hybridMultilevel"/>
    <w:tmpl w:val="48D45DA0"/>
    <w:lvl w:ilvl="0" w:tplc="08090015">
      <w:start w:val="1"/>
      <w:numFmt w:val="upperLetter"/>
      <w:lvlText w:val="%1."/>
      <w:lvlJc w:val="left"/>
      <w:pPr>
        <w:ind w:left="720" w:hanging="360"/>
      </w:pPr>
    </w:lvl>
    <w:lvl w:ilvl="1" w:tplc="38B873D8">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42662EB"/>
    <w:multiLevelType w:val="hybridMultilevel"/>
    <w:tmpl w:val="C352C5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91E00A0"/>
    <w:multiLevelType w:val="multilevel"/>
    <w:tmpl w:val="5B8C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9C6104C"/>
    <w:multiLevelType w:val="hybridMultilevel"/>
    <w:tmpl w:val="C504E80E"/>
    <w:lvl w:ilvl="0" w:tplc="00529E96">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1">
    <w:nsid w:val="69CA30E5"/>
    <w:multiLevelType w:val="hybridMultilevel"/>
    <w:tmpl w:val="E5709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FBF49A1"/>
    <w:multiLevelType w:val="hybridMultilevel"/>
    <w:tmpl w:val="DCDEE81E"/>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3AE2F82"/>
    <w:multiLevelType w:val="hybridMultilevel"/>
    <w:tmpl w:val="9C2E1E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681059E"/>
    <w:multiLevelType w:val="hybridMultilevel"/>
    <w:tmpl w:val="78BAEE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nsid w:val="770B35AF"/>
    <w:multiLevelType w:val="hybridMultilevel"/>
    <w:tmpl w:val="76FAF26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6">
    <w:nsid w:val="7CD973DA"/>
    <w:multiLevelType w:val="hybridMultilevel"/>
    <w:tmpl w:val="7780DB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9"/>
  </w:num>
  <w:num w:numId="3">
    <w:abstractNumId w:val="26"/>
  </w:num>
  <w:num w:numId="4">
    <w:abstractNumId w:val="5"/>
  </w:num>
  <w:num w:numId="5">
    <w:abstractNumId w:val="39"/>
  </w:num>
  <w:num w:numId="6">
    <w:abstractNumId w:val="16"/>
  </w:num>
  <w:num w:numId="7">
    <w:abstractNumId w:val="24"/>
  </w:num>
  <w:num w:numId="8">
    <w:abstractNumId w:val="20"/>
  </w:num>
  <w:num w:numId="9">
    <w:abstractNumId w:val="22"/>
  </w:num>
  <w:num w:numId="10">
    <w:abstractNumId w:val="13"/>
  </w:num>
  <w:num w:numId="11">
    <w:abstractNumId w:val="12"/>
  </w:num>
  <w:num w:numId="12">
    <w:abstractNumId w:val="25"/>
  </w:num>
  <w:num w:numId="13">
    <w:abstractNumId w:val="7"/>
  </w:num>
  <w:num w:numId="14">
    <w:abstractNumId w:val="43"/>
  </w:num>
  <w:num w:numId="15">
    <w:abstractNumId w:val="31"/>
  </w:num>
  <w:num w:numId="16">
    <w:abstractNumId w:val="46"/>
  </w:num>
  <w:num w:numId="17">
    <w:abstractNumId w:val="2"/>
  </w:num>
  <w:num w:numId="18">
    <w:abstractNumId w:val="23"/>
  </w:num>
  <w:num w:numId="19">
    <w:abstractNumId w:val="30"/>
  </w:num>
  <w:num w:numId="20">
    <w:abstractNumId w:val="35"/>
  </w:num>
  <w:num w:numId="21">
    <w:abstractNumId w:val="15"/>
  </w:num>
  <w:num w:numId="22">
    <w:abstractNumId w:val="29"/>
  </w:num>
  <w:num w:numId="23">
    <w:abstractNumId w:val="19"/>
  </w:num>
  <w:num w:numId="24">
    <w:abstractNumId w:val="42"/>
  </w:num>
  <w:num w:numId="25">
    <w:abstractNumId w:val="0"/>
  </w:num>
  <w:num w:numId="26">
    <w:abstractNumId w:val="45"/>
  </w:num>
  <w:num w:numId="27">
    <w:abstractNumId w:val="37"/>
  </w:num>
  <w:num w:numId="28">
    <w:abstractNumId w:val="27"/>
  </w:num>
  <w:num w:numId="29">
    <w:abstractNumId w:val="33"/>
  </w:num>
  <w:num w:numId="30">
    <w:abstractNumId w:val="36"/>
  </w:num>
  <w:num w:numId="31">
    <w:abstractNumId w:val="10"/>
  </w:num>
  <w:num w:numId="32">
    <w:abstractNumId w:val="1"/>
  </w:num>
  <w:num w:numId="33">
    <w:abstractNumId w:val="21"/>
  </w:num>
  <w:num w:numId="34">
    <w:abstractNumId w:val="40"/>
  </w:num>
  <w:num w:numId="35">
    <w:abstractNumId w:val="28"/>
  </w:num>
  <w:num w:numId="36">
    <w:abstractNumId w:val="8"/>
  </w:num>
  <w:num w:numId="37">
    <w:abstractNumId w:val="18"/>
  </w:num>
  <w:num w:numId="38">
    <w:abstractNumId w:val="11"/>
  </w:num>
  <w:num w:numId="39">
    <w:abstractNumId w:val="6"/>
  </w:num>
  <w:num w:numId="40">
    <w:abstractNumId w:val="32"/>
  </w:num>
  <w:num w:numId="41">
    <w:abstractNumId w:val="17"/>
  </w:num>
  <w:num w:numId="42">
    <w:abstractNumId w:val="38"/>
  </w:num>
  <w:num w:numId="43">
    <w:abstractNumId w:val="4"/>
  </w:num>
  <w:num w:numId="44">
    <w:abstractNumId w:val="34"/>
  </w:num>
  <w:num w:numId="45">
    <w:abstractNumId w:val="44"/>
  </w:num>
  <w:num w:numId="46">
    <w:abstractNumId w:val="41"/>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3B7E02"/>
    <w:rsid w:val="00023270"/>
    <w:rsid w:val="00031F21"/>
    <w:rsid w:val="00064CE2"/>
    <w:rsid w:val="00092B55"/>
    <w:rsid w:val="000B423D"/>
    <w:rsid w:val="00114491"/>
    <w:rsid w:val="00115006"/>
    <w:rsid w:val="001317D4"/>
    <w:rsid w:val="00183B97"/>
    <w:rsid w:val="00191198"/>
    <w:rsid w:val="001E0001"/>
    <w:rsid w:val="002220B5"/>
    <w:rsid w:val="00227A76"/>
    <w:rsid w:val="002528DF"/>
    <w:rsid w:val="00282AA6"/>
    <w:rsid w:val="0028317C"/>
    <w:rsid w:val="0028462F"/>
    <w:rsid w:val="00287A0A"/>
    <w:rsid w:val="00293615"/>
    <w:rsid w:val="002E1263"/>
    <w:rsid w:val="00300F5B"/>
    <w:rsid w:val="00303B8D"/>
    <w:rsid w:val="00357F5C"/>
    <w:rsid w:val="00365A0D"/>
    <w:rsid w:val="003A00B8"/>
    <w:rsid w:val="003A3980"/>
    <w:rsid w:val="003B7E02"/>
    <w:rsid w:val="00401728"/>
    <w:rsid w:val="004022F7"/>
    <w:rsid w:val="00423E65"/>
    <w:rsid w:val="00430D61"/>
    <w:rsid w:val="00453F78"/>
    <w:rsid w:val="004754C2"/>
    <w:rsid w:val="0047733C"/>
    <w:rsid w:val="004A34A3"/>
    <w:rsid w:val="004B649D"/>
    <w:rsid w:val="004F3585"/>
    <w:rsid w:val="00514FAB"/>
    <w:rsid w:val="0052339F"/>
    <w:rsid w:val="00531F24"/>
    <w:rsid w:val="00557F8B"/>
    <w:rsid w:val="00566D12"/>
    <w:rsid w:val="0057041A"/>
    <w:rsid w:val="0059069C"/>
    <w:rsid w:val="00595321"/>
    <w:rsid w:val="005B70DC"/>
    <w:rsid w:val="005F0E1A"/>
    <w:rsid w:val="005F5558"/>
    <w:rsid w:val="00610F4A"/>
    <w:rsid w:val="00616FCE"/>
    <w:rsid w:val="00622EF3"/>
    <w:rsid w:val="00632040"/>
    <w:rsid w:val="0065076B"/>
    <w:rsid w:val="0067536F"/>
    <w:rsid w:val="0069620D"/>
    <w:rsid w:val="00697A62"/>
    <w:rsid w:val="006C55BE"/>
    <w:rsid w:val="006F61A2"/>
    <w:rsid w:val="006F657A"/>
    <w:rsid w:val="006F763E"/>
    <w:rsid w:val="007151D2"/>
    <w:rsid w:val="0072206D"/>
    <w:rsid w:val="00766DC3"/>
    <w:rsid w:val="007E1DC7"/>
    <w:rsid w:val="007E22FC"/>
    <w:rsid w:val="008161F9"/>
    <w:rsid w:val="00822043"/>
    <w:rsid w:val="00830578"/>
    <w:rsid w:val="00834CB0"/>
    <w:rsid w:val="00834FA6"/>
    <w:rsid w:val="008521FF"/>
    <w:rsid w:val="008E1AD1"/>
    <w:rsid w:val="008E2C03"/>
    <w:rsid w:val="00936332"/>
    <w:rsid w:val="00960DC6"/>
    <w:rsid w:val="00967134"/>
    <w:rsid w:val="00970287"/>
    <w:rsid w:val="009815FC"/>
    <w:rsid w:val="009B3B04"/>
    <w:rsid w:val="009D4672"/>
    <w:rsid w:val="009E35DB"/>
    <w:rsid w:val="00A65717"/>
    <w:rsid w:val="00A92F75"/>
    <w:rsid w:val="00AE19AA"/>
    <w:rsid w:val="00AF0DF7"/>
    <w:rsid w:val="00AF1F06"/>
    <w:rsid w:val="00AF2F77"/>
    <w:rsid w:val="00AF7646"/>
    <w:rsid w:val="00B05BF2"/>
    <w:rsid w:val="00B3318F"/>
    <w:rsid w:val="00B6760D"/>
    <w:rsid w:val="00B8788B"/>
    <w:rsid w:val="00BA68DB"/>
    <w:rsid w:val="00BA7158"/>
    <w:rsid w:val="00BE7AA9"/>
    <w:rsid w:val="00C04713"/>
    <w:rsid w:val="00CA6C12"/>
    <w:rsid w:val="00CA78B5"/>
    <w:rsid w:val="00CB0231"/>
    <w:rsid w:val="00CB27F0"/>
    <w:rsid w:val="00CC0B11"/>
    <w:rsid w:val="00CC48D2"/>
    <w:rsid w:val="00CC4C49"/>
    <w:rsid w:val="00CD69F8"/>
    <w:rsid w:val="00CE33B6"/>
    <w:rsid w:val="00CF09A8"/>
    <w:rsid w:val="00D102F2"/>
    <w:rsid w:val="00D10C56"/>
    <w:rsid w:val="00D123F5"/>
    <w:rsid w:val="00D41BE8"/>
    <w:rsid w:val="00D5659A"/>
    <w:rsid w:val="00D71F93"/>
    <w:rsid w:val="00DD7D1B"/>
    <w:rsid w:val="00E13F4F"/>
    <w:rsid w:val="00E21460"/>
    <w:rsid w:val="00E33E0D"/>
    <w:rsid w:val="00E46B49"/>
    <w:rsid w:val="00EC4C88"/>
    <w:rsid w:val="00F0385D"/>
    <w:rsid w:val="00F56AA3"/>
    <w:rsid w:val="00F731F7"/>
    <w:rsid w:val="00F73E47"/>
    <w:rsid w:val="00F80C83"/>
    <w:rsid w:val="00FD4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1" type="connector" idref="#_x0000_s1046"/>
        <o:r id="V:Rule2" type="connector" idref="#_x0000_s1047"/>
        <o:r id="V:Rule3" type="connector" idref="#_x0000_s1048"/>
        <o:r id="V:Rule4" type="connector" idref="#_x0000_s1050"/>
        <o:r id="V:Rule5" type="connector" idref="#_x0000_s1049"/>
        <o:r id="V:Rule6" type="connector" idref="#_x0000_s1057"/>
        <o:r id="V:Rule7" type="connector" idref="#_x0000_s1051"/>
        <o:r id="V:Rule8" type="connector" idref="#_x0000_s1058"/>
        <o:r id="V:Rule9" type="connector" idref="#_x0000_s1059"/>
        <o:r id="V:Rule10" type="connector" idref="#_x0000_s106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E02"/>
    <w:rPr>
      <w:lang w:val="en-US"/>
    </w:rPr>
  </w:style>
  <w:style w:type="paragraph" w:styleId="Heading1">
    <w:name w:val="heading 1"/>
    <w:basedOn w:val="Normal"/>
    <w:next w:val="Normal"/>
    <w:link w:val="Heading1Char"/>
    <w:uiPriority w:val="9"/>
    <w:qFormat/>
    <w:rsid w:val="001E000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E000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33E0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7E02"/>
    <w:rPr>
      <w:color w:val="0000FF"/>
      <w:u w:val="single"/>
    </w:rPr>
  </w:style>
  <w:style w:type="paragraph" w:styleId="NormalWeb">
    <w:name w:val="Normal (Web)"/>
    <w:basedOn w:val="Normal"/>
    <w:uiPriority w:val="99"/>
    <w:semiHidden/>
    <w:unhideWhenUsed/>
    <w:rsid w:val="003B7E0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557F8B"/>
    <w:pPr>
      <w:ind w:left="720"/>
      <w:contextualSpacing/>
    </w:pPr>
  </w:style>
  <w:style w:type="paragraph" w:styleId="Header">
    <w:name w:val="header"/>
    <w:basedOn w:val="Normal"/>
    <w:link w:val="HeaderChar"/>
    <w:uiPriority w:val="99"/>
    <w:unhideWhenUsed/>
    <w:rsid w:val="00031F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F21"/>
    <w:rPr>
      <w:lang w:val="en-US"/>
    </w:rPr>
  </w:style>
  <w:style w:type="paragraph" w:styleId="Footer">
    <w:name w:val="footer"/>
    <w:basedOn w:val="Normal"/>
    <w:link w:val="FooterChar"/>
    <w:uiPriority w:val="99"/>
    <w:unhideWhenUsed/>
    <w:rsid w:val="00031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F21"/>
    <w:rPr>
      <w:lang w:val="en-US"/>
    </w:rPr>
  </w:style>
  <w:style w:type="paragraph" w:styleId="BalloonText">
    <w:name w:val="Balloon Text"/>
    <w:basedOn w:val="Normal"/>
    <w:link w:val="BalloonTextChar"/>
    <w:uiPriority w:val="99"/>
    <w:semiHidden/>
    <w:unhideWhenUsed/>
    <w:rsid w:val="00E13F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F4F"/>
    <w:rPr>
      <w:rFonts w:ascii="Tahoma" w:hAnsi="Tahoma" w:cs="Tahoma"/>
      <w:sz w:val="16"/>
      <w:szCs w:val="16"/>
      <w:lang w:val="en-US"/>
    </w:rPr>
  </w:style>
  <w:style w:type="character" w:styleId="Emphasis">
    <w:name w:val="Emphasis"/>
    <w:basedOn w:val="DefaultParagraphFont"/>
    <w:uiPriority w:val="20"/>
    <w:qFormat/>
    <w:rsid w:val="00453F78"/>
    <w:rPr>
      <w:i/>
      <w:iCs/>
    </w:rPr>
  </w:style>
  <w:style w:type="character" w:customStyle="1" w:styleId="Heading1Char">
    <w:name w:val="Heading 1 Char"/>
    <w:basedOn w:val="DefaultParagraphFont"/>
    <w:link w:val="Heading1"/>
    <w:uiPriority w:val="9"/>
    <w:rsid w:val="001E0001"/>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1E0001"/>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E33E0D"/>
    <w:rPr>
      <w:rFonts w:asciiTheme="majorHAnsi" w:eastAsiaTheme="majorEastAsia" w:hAnsiTheme="majorHAnsi" w:cstheme="majorBidi"/>
      <w:color w:val="243F60" w:themeColor="accent1" w:themeShade="7F"/>
      <w:sz w:val="24"/>
      <w:szCs w:val="24"/>
      <w:lang w:val="en-US"/>
    </w:rPr>
  </w:style>
  <w:style w:type="paragraph" w:styleId="TOCHeading">
    <w:name w:val="TOC Heading"/>
    <w:basedOn w:val="Heading1"/>
    <w:next w:val="Normal"/>
    <w:uiPriority w:val="39"/>
    <w:unhideWhenUsed/>
    <w:qFormat/>
    <w:rsid w:val="004754C2"/>
    <w:pPr>
      <w:spacing w:line="259" w:lineRule="auto"/>
      <w:outlineLvl w:val="9"/>
    </w:pPr>
  </w:style>
  <w:style w:type="paragraph" w:styleId="TOC2">
    <w:name w:val="toc 2"/>
    <w:basedOn w:val="Normal"/>
    <w:next w:val="Normal"/>
    <w:autoRedefine/>
    <w:uiPriority w:val="39"/>
    <w:unhideWhenUsed/>
    <w:rsid w:val="004754C2"/>
    <w:pPr>
      <w:spacing w:after="100" w:line="259" w:lineRule="auto"/>
      <w:ind w:left="220"/>
    </w:pPr>
    <w:rPr>
      <w:rFonts w:eastAsiaTheme="minorEastAsia" w:cs="Times New Roman"/>
    </w:rPr>
  </w:style>
  <w:style w:type="paragraph" w:styleId="TOC1">
    <w:name w:val="toc 1"/>
    <w:basedOn w:val="Normal"/>
    <w:next w:val="Normal"/>
    <w:autoRedefine/>
    <w:uiPriority w:val="39"/>
    <w:unhideWhenUsed/>
    <w:rsid w:val="00D71F93"/>
    <w:pPr>
      <w:tabs>
        <w:tab w:val="right" w:leader="dot" w:pos="9016"/>
      </w:tabs>
      <w:spacing w:after="100" w:line="259" w:lineRule="auto"/>
      <w:jc w:val="center"/>
    </w:pPr>
    <w:rPr>
      <w:rFonts w:asciiTheme="majorHAnsi" w:eastAsiaTheme="minorEastAsia" w:hAnsiTheme="majorHAnsi" w:cs="Times New Roman"/>
      <w:noProof/>
      <w:sz w:val="24"/>
    </w:rPr>
  </w:style>
  <w:style w:type="paragraph" w:styleId="TOC3">
    <w:name w:val="toc 3"/>
    <w:basedOn w:val="Normal"/>
    <w:next w:val="Normal"/>
    <w:autoRedefine/>
    <w:uiPriority w:val="39"/>
    <w:unhideWhenUsed/>
    <w:rsid w:val="004754C2"/>
    <w:pPr>
      <w:spacing w:after="100" w:line="259" w:lineRule="auto"/>
      <w:ind w:left="440"/>
    </w:pPr>
    <w:rPr>
      <w:rFonts w:eastAsiaTheme="minorEastAsia"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008803">
      <w:bodyDiv w:val="1"/>
      <w:marLeft w:val="0"/>
      <w:marRight w:val="0"/>
      <w:marTop w:val="0"/>
      <w:marBottom w:val="0"/>
      <w:divBdr>
        <w:top w:val="none" w:sz="0" w:space="0" w:color="auto"/>
        <w:left w:val="none" w:sz="0" w:space="0" w:color="auto"/>
        <w:bottom w:val="none" w:sz="0" w:space="0" w:color="auto"/>
        <w:right w:val="none" w:sz="0" w:space="0" w:color="auto"/>
      </w:divBdr>
    </w:div>
    <w:div w:id="2081637624">
      <w:bodyDiv w:val="1"/>
      <w:marLeft w:val="0"/>
      <w:marRight w:val="0"/>
      <w:marTop w:val="0"/>
      <w:marBottom w:val="0"/>
      <w:divBdr>
        <w:top w:val="none" w:sz="0" w:space="0" w:color="auto"/>
        <w:left w:val="none" w:sz="0" w:space="0" w:color="auto"/>
        <w:bottom w:val="none" w:sz="0" w:space="0" w:color="auto"/>
        <w:right w:val="none" w:sz="0" w:space="0" w:color="auto"/>
      </w:divBdr>
      <w:divsChild>
        <w:div w:id="2135326719">
          <w:marLeft w:val="960"/>
          <w:marRight w:val="960"/>
          <w:marTop w:val="0"/>
          <w:marBottom w:val="0"/>
          <w:divBdr>
            <w:top w:val="none" w:sz="0" w:space="0" w:color="auto"/>
            <w:left w:val="none" w:sz="0" w:space="0" w:color="auto"/>
            <w:bottom w:val="none" w:sz="0" w:space="0" w:color="auto"/>
            <w:right w:val="none" w:sz="0" w:space="0" w:color="auto"/>
          </w:divBdr>
        </w:div>
        <w:div w:id="1177766798">
          <w:marLeft w:val="0"/>
          <w:marRight w:val="0"/>
          <w:marTop w:val="0"/>
          <w:marBottom w:val="0"/>
          <w:divBdr>
            <w:top w:val="none" w:sz="0" w:space="0" w:color="auto"/>
            <w:left w:val="none" w:sz="0" w:space="0" w:color="auto"/>
            <w:bottom w:val="none" w:sz="0" w:space="0" w:color="auto"/>
            <w:right w:val="none" w:sz="0" w:space="0" w:color="auto"/>
          </w:divBdr>
        </w:div>
        <w:div w:id="630483644">
          <w:marLeft w:val="0"/>
          <w:marRight w:val="0"/>
          <w:marTop w:val="0"/>
          <w:marBottom w:val="0"/>
          <w:divBdr>
            <w:top w:val="none" w:sz="0" w:space="0" w:color="auto"/>
            <w:left w:val="none" w:sz="0" w:space="0" w:color="auto"/>
            <w:bottom w:val="none" w:sz="0" w:space="0" w:color="auto"/>
            <w:right w:val="none" w:sz="0" w:space="0" w:color="auto"/>
          </w:divBdr>
        </w:div>
        <w:div w:id="457332479">
          <w:marLeft w:val="0"/>
          <w:marRight w:val="0"/>
          <w:marTop w:val="0"/>
          <w:marBottom w:val="0"/>
          <w:divBdr>
            <w:top w:val="none" w:sz="0" w:space="0" w:color="auto"/>
            <w:left w:val="none" w:sz="0" w:space="0" w:color="auto"/>
            <w:bottom w:val="none" w:sz="0" w:space="0" w:color="auto"/>
            <w:right w:val="none" w:sz="0" w:space="0" w:color="auto"/>
          </w:divBdr>
        </w:div>
        <w:div w:id="1321349203">
          <w:marLeft w:val="0"/>
          <w:marRight w:val="0"/>
          <w:marTop w:val="0"/>
          <w:marBottom w:val="0"/>
          <w:divBdr>
            <w:top w:val="none" w:sz="0" w:space="0" w:color="auto"/>
            <w:left w:val="none" w:sz="0" w:space="0" w:color="auto"/>
            <w:bottom w:val="none" w:sz="0" w:space="0" w:color="auto"/>
            <w:right w:val="none" w:sz="0" w:space="0" w:color="auto"/>
          </w:divBdr>
        </w:div>
        <w:div w:id="694693035">
          <w:marLeft w:val="0"/>
          <w:marRight w:val="0"/>
          <w:marTop w:val="0"/>
          <w:marBottom w:val="0"/>
          <w:divBdr>
            <w:top w:val="none" w:sz="0" w:space="0" w:color="auto"/>
            <w:left w:val="none" w:sz="0" w:space="0" w:color="auto"/>
            <w:bottom w:val="none" w:sz="0" w:space="0" w:color="auto"/>
            <w:right w:val="none" w:sz="0" w:space="0" w:color="auto"/>
          </w:divBdr>
        </w:div>
        <w:div w:id="1963536366">
          <w:marLeft w:val="0"/>
          <w:marRight w:val="0"/>
          <w:marTop w:val="0"/>
          <w:marBottom w:val="0"/>
          <w:divBdr>
            <w:top w:val="none" w:sz="0" w:space="0" w:color="auto"/>
            <w:left w:val="none" w:sz="0" w:space="0" w:color="auto"/>
            <w:bottom w:val="none" w:sz="0" w:space="0" w:color="auto"/>
            <w:right w:val="none" w:sz="0" w:space="0" w:color="auto"/>
          </w:divBdr>
        </w:div>
        <w:div w:id="12655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chart" Target="charts/chart1.xml"/><Relationship Id="rId26" Type="http://schemas.openxmlformats.org/officeDocument/2006/relationships/hyperlink" Target="https://thefinancialexpress.com.bd/" TargetMode="Externa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5.jp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chart" Target="charts/chart2.xm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jpg"/><Relationship Id="rId27" Type="http://schemas.openxmlformats.org/officeDocument/2006/relationships/hyperlink" Target="https://www.bb.org.bd/econdata/index.php"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6.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view3D>
      <c:rotX val="75"/>
      <c:rotY val="0"/>
      <c:rAngAx val="0"/>
      <c:perspective val="30"/>
    </c:view3D>
    <c:floor>
      <c:thickness val="0"/>
    </c:floor>
    <c:sideWall>
      <c:thickness val="0"/>
    </c:sideWall>
    <c:backWall>
      <c:thickness val="0"/>
    </c:backWall>
    <c:plotArea>
      <c:layout/>
      <c:pie3DChart>
        <c:varyColors val="1"/>
        <c:ser>
          <c:idx val="0"/>
          <c:order val="0"/>
          <c:tx>
            <c:strRef>
              <c:f>Foglio1!$B$1</c:f>
              <c:strCache>
                <c:ptCount val="1"/>
                <c:pt idx="0">
                  <c:v>Income From operation in 2017</c:v>
                </c:pt>
              </c:strCache>
            </c:strRef>
          </c:tx>
          <c:dLbls>
            <c:dLbl>
              <c:idx val="2"/>
              <c:layout>
                <c:manualLayout>
                  <c:x val="-2.8440871974336542E-2"/>
                  <c:y val="1.9991251093613356E-3"/>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118-4535-B6AE-B3984440DA39}"/>
                </c:ext>
              </c:extLst>
            </c:dLbl>
            <c:dLbl>
              <c:idx val="3"/>
              <c:layout>
                <c:manualLayout>
                  <c:x val="3.3693132108486436E-2"/>
                  <c:y val="1.2460942382202225E-3"/>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118-4535-B6AE-B3984440DA39}"/>
                </c:ext>
              </c:extLst>
            </c:dLbl>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Foglio1!$A$2:$A$5</c:f>
              <c:strCache>
                <c:ptCount val="4"/>
                <c:pt idx="0">
                  <c:v>SME</c:v>
                </c:pt>
                <c:pt idx="1">
                  <c:v>Buyer</c:v>
                </c:pt>
                <c:pt idx="2">
                  <c:v>Corporate</c:v>
                </c:pt>
                <c:pt idx="3">
                  <c:v>Capital Market</c:v>
                </c:pt>
              </c:strCache>
            </c:strRef>
          </c:cat>
          <c:val>
            <c:numRef>
              <c:f>Foglio1!$B$2:$B$5</c:f>
              <c:numCache>
                <c:formatCode>General</c:formatCode>
                <c:ptCount val="4"/>
                <c:pt idx="0">
                  <c:v>18334</c:v>
                </c:pt>
                <c:pt idx="1">
                  <c:v>1275</c:v>
                </c:pt>
                <c:pt idx="2">
                  <c:v>415</c:v>
                </c:pt>
                <c:pt idx="3">
                  <c:v>308</c:v>
                </c:pt>
              </c:numCache>
            </c:numRef>
          </c:val>
          <c:extLst xmlns:c16r2="http://schemas.microsoft.com/office/drawing/2015/06/chart">
            <c:ext xmlns:c16="http://schemas.microsoft.com/office/drawing/2014/chart" uri="{C3380CC4-5D6E-409C-BE32-E72D297353CC}">
              <c16:uniqueId val="{00000002-D118-4535-B6AE-B3984440DA39}"/>
            </c:ext>
          </c:extLst>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Foglio1!$B$1</c:f>
              <c:strCache>
                <c:ptCount val="1"/>
                <c:pt idx="0">
                  <c:v>Current Shareholding of IDLC Finance Ltd</c:v>
                </c:pt>
              </c:strCache>
            </c:strRef>
          </c:tx>
          <c:dLbls>
            <c:spPr>
              <a:noFill/>
              <a:ln>
                <a:noFill/>
              </a:ln>
              <a:effectLst/>
            </c:spPr>
            <c:txPr>
              <a:bodyPr/>
              <a:lstStyle/>
              <a:p>
                <a:pPr>
                  <a:defRPr sz="1400" b="1"/>
                </a:pPr>
                <a:endParaRPr lang="en-US"/>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Foglio1!$A$2:$A$8</c:f>
              <c:strCache>
                <c:ptCount val="7"/>
                <c:pt idx="0">
                  <c:v>Reliance Insurance Co.</c:v>
                </c:pt>
                <c:pt idx="1">
                  <c:v>Transcom Group</c:v>
                </c:pt>
                <c:pt idx="2">
                  <c:v>Sadharan Bima Corporations</c:v>
                </c:pt>
                <c:pt idx="3">
                  <c:v>Mercantile Bank Limited</c:v>
                </c:pt>
                <c:pt idx="4">
                  <c:v>The City Bank Limited</c:v>
                </c:pt>
                <c:pt idx="5">
                  <c:v>Institutions other than Sponsors/ Directors </c:v>
                </c:pt>
                <c:pt idx="6">
                  <c:v>Indivivuals</c:v>
                </c:pt>
              </c:strCache>
            </c:strRef>
          </c:cat>
          <c:val>
            <c:numRef>
              <c:f>Foglio1!$B$2:$B$8</c:f>
              <c:numCache>
                <c:formatCode>0.00%</c:formatCode>
                <c:ptCount val="7"/>
                <c:pt idx="0">
                  <c:v>7.0000000000000021E-2</c:v>
                </c:pt>
                <c:pt idx="1">
                  <c:v>0.1333</c:v>
                </c:pt>
                <c:pt idx="2">
                  <c:v>7.6200000000000004E-2</c:v>
                </c:pt>
                <c:pt idx="3">
                  <c:v>7.5000000000000011E-2</c:v>
                </c:pt>
                <c:pt idx="4">
                  <c:v>0.25</c:v>
                </c:pt>
                <c:pt idx="5">
                  <c:v>0.16</c:v>
                </c:pt>
                <c:pt idx="6">
                  <c:v>0.23500000000000001</c:v>
                </c:pt>
              </c:numCache>
            </c:numRef>
          </c:val>
          <c:extLst xmlns:c16r2="http://schemas.microsoft.com/office/drawing/2015/06/chart">
            <c:ext xmlns:c16="http://schemas.microsoft.com/office/drawing/2014/chart" uri="{C3380CC4-5D6E-409C-BE32-E72D297353CC}">
              <c16:uniqueId val="{00000000-E34F-480C-ADA6-E2A8BBF5D28D}"/>
            </c:ext>
          </c:extLst>
        </c:ser>
        <c:dLbls>
          <c:showLegendKey val="0"/>
          <c:showVal val="0"/>
          <c:showCatName val="0"/>
          <c:showSerName val="0"/>
          <c:showPercent val="1"/>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27BAC3-AF4B-496E-9074-17354CF54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47</Pages>
  <Words>7447</Words>
  <Characters>42451</Characters>
  <Application>Microsoft Office Word</Application>
  <DocSecurity>0</DocSecurity>
  <Lines>353</Lines>
  <Paragraphs>99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49799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Muhammad Hasan Al-Mamun</cp:lastModifiedBy>
  <cp:revision>25</cp:revision>
  <dcterms:created xsi:type="dcterms:W3CDTF">2018-10-12T19:11:00Z</dcterms:created>
  <dcterms:modified xsi:type="dcterms:W3CDTF">2018-12-18T07:36:00Z</dcterms:modified>
</cp:coreProperties>
</file>