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95C" w:rsidRDefault="0041695C" w:rsidP="0065434A">
      <w:pPr>
        <w:spacing w:line="360" w:lineRule="auto"/>
        <w:jc w:val="center"/>
        <w:rPr>
          <w:sz w:val="28"/>
          <w:szCs w:val="28"/>
        </w:rPr>
      </w:pPr>
      <w:bookmarkStart w:id="0" w:name="_GoBack"/>
      <w:bookmarkEnd w:id="0"/>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Pr="0041695C" w:rsidRDefault="0041695C" w:rsidP="0065434A">
      <w:pPr>
        <w:spacing w:line="360" w:lineRule="auto"/>
        <w:jc w:val="center"/>
        <w:rPr>
          <w:sz w:val="40"/>
          <w:szCs w:val="40"/>
        </w:rPr>
      </w:pPr>
      <w:r w:rsidRPr="0041695C">
        <w:rPr>
          <w:sz w:val="40"/>
          <w:szCs w:val="40"/>
        </w:rPr>
        <w:t>Internship Report</w:t>
      </w:r>
    </w:p>
    <w:p w:rsidR="0041695C" w:rsidRPr="0041695C" w:rsidRDefault="0041695C" w:rsidP="0065434A">
      <w:pPr>
        <w:spacing w:line="360" w:lineRule="auto"/>
        <w:jc w:val="center"/>
        <w:rPr>
          <w:sz w:val="40"/>
          <w:szCs w:val="40"/>
        </w:rPr>
      </w:pPr>
      <w:r w:rsidRPr="0041695C">
        <w:rPr>
          <w:sz w:val="40"/>
          <w:szCs w:val="40"/>
        </w:rPr>
        <w:t>On</w:t>
      </w: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r>
        <w:rPr>
          <w:sz w:val="28"/>
          <w:szCs w:val="28"/>
        </w:rPr>
        <w:t xml:space="preserve"> </w:t>
      </w: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36"/>
          <w:szCs w:val="36"/>
        </w:rPr>
      </w:pPr>
      <w:r w:rsidRPr="0041695C">
        <w:rPr>
          <w:sz w:val="36"/>
          <w:szCs w:val="36"/>
        </w:rPr>
        <w:t xml:space="preserve">Retirement Provident Fund: A Comparative Study with </w:t>
      </w:r>
    </w:p>
    <w:p w:rsidR="0041695C" w:rsidRPr="0041695C" w:rsidRDefault="0041695C" w:rsidP="0065434A">
      <w:pPr>
        <w:spacing w:line="360" w:lineRule="auto"/>
        <w:jc w:val="center"/>
        <w:rPr>
          <w:sz w:val="36"/>
          <w:szCs w:val="36"/>
        </w:rPr>
      </w:pPr>
      <w:r w:rsidRPr="0041695C">
        <w:rPr>
          <w:sz w:val="36"/>
          <w:szCs w:val="36"/>
        </w:rPr>
        <w:t>USA and Bangladesh.</w:t>
      </w: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65434A">
      <w:pPr>
        <w:spacing w:line="360" w:lineRule="auto"/>
        <w:jc w:val="center"/>
        <w:rPr>
          <w:sz w:val="28"/>
          <w:szCs w:val="28"/>
        </w:rPr>
      </w:pPr>
    </w:p>
    <w:p w:rsidR="0041695C" w:rsidRDefault="0041695C" w:rsidP="00873786">
      <w:pPr>
        <w:spacing w:line="360" w:lineRule="auto"/>
        <w:rPr>
          <w:sz w:val="28"/>
          <w:szCs w:val="28"/>
        </w:rPr>
      </w:pPr>
    </w:p>
    <w:p w:rsidR="00873786" w:rsidRDefault="00873786" w:rsidP="00873786">
      <w:pPr>
        <w:spacing w:line="360" w:lineRule="auto"/>
        <w:rPr>
          <w:sz w:val="28"/>
          <w:szCs w:val="28"/>
        </w:rPr>
      </w:pPr>
    </w:p>
    <w:p w:rsidR="0065434A" w:rsidRPr="00F237E5" w:rsidRDefault="0065434A" w:rsidP="0065434A">
      <w:pPr>
        <w:spacing w:line="360" w:lineRule="auto"/>
        <w:jc w:val="center"/>
        <w:rPr>
          <w:sz w:val="28"/>
          <w:szCs w:val="28"/>
        </w:rPr>
      </w:pPr>
      <w:r>
        <w:rPr>
          <w:sz w:val="28"/>
          <w:szCs w:val="28"/>
        </w:rPr>
        <w:lastRenderedPageBreak/>
        <w:t>Proposal of Internship Report</w:t>
      </w:r>
    </w:p>
    <w:p w:rsidR="0065434A" w:rsidRPr="00604F18" w:rsidRDefault="0065434A" w:rsidP="0065434A">
      <w:pPr>
        <w:spacing w:line="360" w:lineRule="auto"/>
        <w:jc w:val="center"/>
        <w:rPr>
          <w:sz w:val="28"/>
        </w:rPr>
      </w:pPr>
      <w:r w:rsidRPr="00604F18">
        <w:rPr>
          <w:sz w:val="28"/>
        </w:rPr>
        <w:t>On</w:t>
      </w:r>
    </w:p>
    <w:p w:rsidR="0065434A" w:rsidRPr="00991E4B" w:rsidRDefault="0065434A" w:rsidP="0065434A">
      <w:pPr>
        <w:spacing w:line="360" w:lineRule="auto"/>
        <w:jc w:val="center"/>
        <w:rPr>
          <w:sz w:val="32"/>
          <w:szCs w:val="32"/>
        </w:rPr>
      </w:pPr>
      <w:r w:rsidRPr="00991E4B">
        <w:rPr>
          <w:sz w:val="32"/>
          <w:szCs w:val="32"/>
        </w:rPr>
        <w:t>“</w:t>
      </w:r>
      <w:r>
        <w:rPr>
          <w:sz w:val="32"/>
          <w:szCs w:val="32"/>
        </w:rPr>
        <w:t xml:space="preserve">Retirement Provident Fund: A Comparative Study with </w:t>
      </w:r>
      <w:smartTag w:uri="urn:schemas-microsoft-com:office:smarttags" w:element="country-region">
        <w:r>
          <w:rPr>
            <w:sz w:val="32"/>
            <w:szCs w:val="32"/>
          </w:rPr>
          <w:t>USA</w:t>
        </w:r>
      </w:smartTag>
      <w:r>
        <w:rPr>
          <w:sz w:val="32"/>
          <w:szCs w:val="32"/>
        </w:rPr>
        <w:t xml:space="preserve"> and </w:t>
      </w:r>
      <w:smartTag w:uri="urn:schemas-microsoft-com:office:smarttags" w:element="country-region">
        <w:smartTag w:uri="urn:schemas-microsoft-com:office:smarttags" w:element="place">
          <w:r>
            <w:rPr>
              <w:sz w:val="32"/>
              <w:szCs w:val="32"/>
            </w:rPr>
            <w:t>Bangladesh</w:t>
          </w:r>
        </w:smartTag>
      </w:smartTag>
      <w:r>
        <w:rPr>
          <w:sz w:val="32"/>
          <w:szCs w:val="32"/>
        </w:rPr>
        <w:t>.</w:t>
      </w:r>
      <w:r w:rsidRPr="00991E4B">
        <w:rPr>
          <w:sz w:val="32"/>
          <w:szCs w:val="32"/>
        </w:rPr>
        <w:t>”</w:t>
      </w:r>
    </w:p>
    <w:p w:rsidR="0065434A" w:rsidRPr="00604F18" w:rsidRDefault="0065434A" w:rsidP="0065434A">
      <w:pPr>
        <w:spacing w:line="360" w:lineRule="auto"/>
        <w:jc w:val="center"/>
      </w:pPr>
    </w:p>
    <w:p w:rsidR="0065434A" w:rsidRDefault="0065434A" w:rsidP="0065434A">
      <w:pPr>
        <w:jc w:val="center"/>
        <w:rPr>
          <w:sz w:val="28"/>
          <w:szCs w:val="28"/>
        </w:rPr>
      </w:pPr>
      <w:r w:rsidRPr="000E029F">
        <w:rPr>
          <w:sz w:val="28"/>
          <w:szCs w:val="28"/>
          <w:u w:val="single"/>
        </w:rPr>
        <w:t>Submitted To</w:t>
      </w:r>
      <w:r w:rsidRPr="000E029F">
        <w:rPr>
          <w:sz w:val="28"/>
          <w:szCs w:val="28"/>
        </w:rPr>
        <w:t>:</w:t>
      </w:r>
    </w:p>
    <w:p w:rsidR="0065434A" w:rsidRDefault="0065434A" w:rsidP="0065434A">
      <w:pPr>
        <w:jc w:val="center"/>
        <w:rPr>
          <w:sz w:val="28"/>
          <w:szCs w:val="28"/>
        </w:rPr>
      </w:pPr>
    </w:p>
    <w:p w:rsidR="0065434A" w:rsidRDefault="00075F6D" w:rsidP="0065434A">
      <w:pPr>
        <w:spacing w:line="360" w:lineRule="auto"/>
        <w:jc w:val="center"/>
        <w:rPr>
          <w:sz w:val="28"/>
        </w:rPr>
      </w:pPr>
      <w:r>
        <w:rPr>
          <w:sz w:val="28"/>
        </w:rPr>
        <w:t>Mohammad A. Ashraf</w:t>
      </w:r>
    </w:p>
    <w:p w:rsidR="00075F6D" w:rsidRPr="00604F18" w:rsidRDefault="00075F6D" w:rsidP="0065434A">
      <w:pPr>
        <w:spacing w:line="360" w:lineRule="auto"/>
        <w:jc w:val="center"/>
        <w:rPr>
          <w:sz w:val="28"/>
        </w:rPr>
      </w:pPr>
      <w:r>
        <w:rPr>
          <w:sz w:val="28"/>
        </w:rPr>
        <w:t>Associate Professor</w:t>
      </w:r>
    </w:p>
    <w:p w:rsidR="0065434A" w:rsidRPr="00604F18" w:rsidRDefault="00075F6D" w:rsidP="0065434A">
      <w:pPr>
        <w:spacing w:line="360" w:lineRule="auto"/>
        <w:jc w:val="center"/>
        <w:rPr>
          <w:sz w:val="28"/>
        </w:rPr>
      </w:pPr>
      <w:r>
        <w:rPr>
          <w:sz w:val="28"/>
        </w:rPr>
        <w:t xml:space="preserve">Dept. of Economics </w:t>
      </w:r>
    </w:p>
    <w:p w:rsidR="0065434A" w:rsidRPr="00604F18" w:rsidRDefault="00075F6D" w:rsidP="0065434A">
      <w:pPr>
        <w:spacing w:line="360" w:lineRule="auto"/>
        <w:jc w:val="center"/>
      </w:pPr>
      <w:r>
        <w:rPr>
          <w:sz w:val="28"/>
        </w:rPr>
        <w:t xml:space="preserve">United International University </w:t>
      </w:r>
    </w:p>
    <w:p w:rsidR="0065434A" w:rsidRPr="00604F18" w:rsidRDefault="0065434A" w:rsidP="0065434A">
      <w:pPr>
        <w:spacing w:line="360" w:lineRule="auto"/>
        <w:jc w:val="center"/>
      </w:pPr>
    </w:p>
    <w:p w:rsidR="0065434A" w:rsidRDefault="0065434A" w:rsidP="0065434A">
      <w:pPr>
        <w:spacing w:line="360" w:lineRule="auto"/>
        <w:jc w:val="center"/>
        <w:rPr>
          <w:sz w:val="28"/>
          <w:szCs w:val="28"/>
        </w:rPr>
      </w:pPr>
      <w:r w:rsidRPr="000E029F">
        <w:rPr>
          <w:sz w:val="28"/>
          <w:szCs w:val="28"/>
          <w:u w:val="single"/>
        </w:rPr>
        <w:t>Submitted By</w:t>
      </w:r>
      <w:r w:rsidRPr="000E029F">
        <w:rPr>
          <w:sz w:val="28"/>
          <w:szCs w:val="28"/>
        </w:rPr>
        <w:t>:</w:t>
      </w:r>
    </w:p>
    <w:p w:rsidR="00075F6D" w:rsidRPr="00604F18" w:rsidRDefault="00075F6D" w:rsidP="00075F6D">
      <w:pPr>
        <w:spacing w:line="360" w:lineRule="auto"/>
        <w:jc w:val="center"/>
        <w:rPr>
          <w:b/>
          <w:sz w:val="28"/>
          <w:szCs w:val="28"/>
        </w:rPr>
      </w:pPr>
      <w:r>
        <w:rPr>
          <w:b/>
          <w:sz w:val="28"/>
          <w:szCs w:val="28"/>
        </w:rPr>
        <w:t xml:space="preserve">S. M. </w:t>
      </w:r>
      <w:proofErr w:type="spellStart"/>
      <w:r>
        <w:rPr>
          <w:b/>
          <w:sz w:val="28"/>
          <w:szCs w:val="28"/>
        </w:rPr>
        <w:t>Nazmul</w:t>
      </w:r>
      <w:proofErr w:type="spellEnd"/>
      <w:r>
        <w:rPr>
          <w:b/>
          <w:sz w:val="28"/>
          <w:szCs w:val="28"/>
        </w:rPr>
        <w:t xml:space="preserve"> Islam</w:t>
      </w:r>
    </w:p>
    <w:p w:rsidR="0065434A" w:rsidRPr="00604F18" w:rsidRDefault="00075F6D" w:rsidP="0065434A">
      <w:pPr>
        <w:spacing w:line="360" w:lineRule="auto"/>
        <w:jc w:val="center"/>
        <w:rPr>
          <w:sz w:val="28"/>
        </w:rPr>
      </w:pPr>
      <w:r>
        <w:rPr>
          <w:sz w:val="28"/>
        </w:rPr>
        <w:t>ID# 111 131 088</w:t>
      </w:r>
    </w:p>
    <w:p w:rsidR="0065434A" w:rsidRDefault="00075F6D" w:rsidP="0065434A">
      <w:pPr>
        <w:spacing w:line="360" w:lineRule="auto"/>
        <w:jc w:val="center"/>
        <w:rPr>
          <w:sz w:val="28"/>
        </w:rPr>
      </w:pPr>
      <w:r>
        <w:rPr>
          <w:sz w:val="28"/>
        </w:rPr>
        <w:t>Bachelor</w:t>
      </w:r>
      <w:r w:rsidR="0065434A">
        <w:rPr>
          <w:sz w:val="28"/>
        </w:rPr>
        <w:t xml:space="preserve"> of Business Administration (</w:t>
      </w:r>
      <w:r w:rsidR="00D82EDB">
        <w:rPr>
          <w:sz w:val="28"/>
        </w:rPr>
        <w:t>B</w:t>
      </w:r>
      <w:r w:rsidR="0065434A" w:rsidRPr="00604F18">
        <w:rPr>
          <w:sz w:val="28"/>
        </w:rPr>
        <w:t>B</w:t>
      </w:r>
      <w:r w:rsidR="0065434A">
        <w:rPr>
          <w:sz w:val="28"/>
        </w:rPr>
        <w:t>A)</w:t>
      </w:r>
    </w:p>
    <w:p w:rsidR="0065434A" w:rsidRPr="00604F18" w:rsidRDefault="0065434A" w:rsidP="0065434A">
      <w:pPr>
        <w:spacing w:line="360" w:lineRule="auto"/>
        <w:jc w:val="center"/>
        <w:rPr>
          <w:sz w:val="28"/>
        </w:rPr>
      </w:pPr>
      <w:r w:rsidRPr="00604F18">
        <w:rPr>
          <w:sz w:val="28"/>
        </w:rPr>
        <w:t>Major in Finance</w:t>
      </w:r>
      <w:r w:rsidR="00075F6D">
        <w:rPr>
          <w:sz w:val="28"/>
        </w:rPr>
        <w:t xml:space="preserve"> </w:t>
      </w:r>
    </w:p>
    <w:p w:rsidR="0065434A" w:rsidRPr="00604F18" w:rsidRDefault="00075F6D" w:rsidP="00075F6D">
      <w:pPr>
        <w:spacing w:line="360" w:lineRule="auto"/>
        <w:jc w:val="center"/>
      </w:pPr>
      <w:r>
        <w:rPr>
          <w:noProof/>
        </w:rPr>
        <w:drawing>
          <wp:inline distT="0" distB="0" distL="0" distR="0">
            <wp:extent cx="1326671" cy="1207823"/>
            <wp:effectExtent l="19050" t="0" r="6829" b="0"/>
            <wp:docPr id="1" name="Picture 1" descr="D:\study\Nazmul\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udy\Nazmul\download.jpg"/>
                    <pic:cNvPicPr>
                      <a:picLocks noChangeAspect="1" noChangeArrowheads="1"/>
                    </pic:cNvPicPr>
                  </pic:nvPicPr>
                  <pic:blipFill>
                    <a:blip r:embed="rId6"/>
                    <a:srcRect/>
                    <a:stretch>
                      <a:fillRect/>
                    </a:stretch>
                  </pic:blipFill>
                  <pic:spPr bwMode="auto">
                    <a:xfrm>
                      <a:off x="0" y="0"/>
                      <a:ext cx="1327976" cy="1209011"/>
                    </a:xfrm>
                    <a:prstGeom prst="rect">
                      <a:avLst/>
                    </a:prstGeom>
                    <a:noFill/>
                    <a:ln w="9525">
                      <a:noFill/>
                      <a:miter lim="800000"/>
                      <a:headEnd/>
                      <a:tailEnd/>
                    </a:ln>
                  </pic:spPr>
                </pic:pic>
              </a:graphicData>
            </a:graphic>
          </wp:inline>
        </w:drawing>
      </w:r>
    </w:p>
    <w:p w:rsidR="0065434A" w:rsidRPr="00604F18" w:rsidRDefault="00075F6D" w:rsidP="0065434A">
      <w:pPr>
        <w:spacing w:line="360" w:lineRule="auto"/>
        <w:jc w:val="center"/>
        <w:rPr>
          <w:b/>
          <w:sz w:val="36"/>
        </w:rPr>
      </w:pPr>
      <w:r>
        <w:rPr>
          <w:b/>
          <w:sz w:val="36"/>
        </w:rPr>
        <w:t xml:space="preserve">United International University </w:t>
      </w:r>
    </w:p>
    <w:p w:rsidR="0065434A" w:rsidRDefault="0065434A" w:rsidP="0065434A">
      <w:pPr>
        <w:spacing w:line="360" w:lineRule="auto"/>
        <w:jc w:val="center"/>
        <w:rPr>
          <w:b/>
          <w:sz w:val="36"/>
        </w:rPr>
      </w:pPr>
    </w:p>
    <w:p w:rsidR="0065434A" w:rsidRPr="00604F18" w:rsidRDefault="0065434A" w:rsidP="0065434A">
      <w:pPr>
        <w:spacing w:line="360" w:lineRule="auto"/>
        <w:jc w:val="center"/>
        <w:rPr>
          <w:b/>
          <w:sz w:val="36"/>
        </w:rPr>
      </w:pPr>
    </w:p>
    <w:p w:rsidR="0065434A" w:rsidRDefault="0065434A" w:rsidP="0065434A">
      <w:pPr>
        <w:spacing w:line="360" w:lineRule="auto"/>
        <w:jc w:val="center"/>
        <w:rPr>
          <w:b/>
        </w:rPr>
      </w:pPr>
      <w:r w:rsidRPr="00E2556B">
        <w:rPr>
          <w:b/>
        </w:rPr>
        <w:t xml:space="preserve">Date of Submission: </w:t>
      </w:r>
      <w:r w:rsidR="00E95216">
        <w:rPr>
          <w:b/>
        </w:rPr>
        <w:t>14/01</w:t>
      </w:r>
      <w:r w:rsidR="00F90741">
        <w:rPr>
          <w:b/>
        </w:rPr>
        <w:t>/2018</w:t>
      </w:r>
    </w:p>
    <w:p w:rsidR="00CC16EC" w:rsidRDefault="00CC16EC" w:rsidP="0065434A">
      <w:pPr>
        <w:spacing w:line="360" w:lineRule="auto"/>
        <w:jc w:val="both"/>
        <w:rPr>
          <w:b/>
        </w:rPr>
      </w:pPr>
    </w:p>
    <w:p w:rsidR="00CC16EC" w:rsidRPr="00CC16EC" w:rsidRDefault="00CC16EC" w:rsidP="001252AD">
      <w:pPr>
        <w:spacing w:line="0" w:lineRule="atLeast"/>
        <w:jc w:val="center"/>
        <w:rPr>
          <w:b/>
          <w:sz w:val="32"/>
          <w:szCs w:val="32"/>
        </w:rPr>
      </w:pPr>
      <w:r w:rsidRPr="00CC16EC">
        <w:rPr>
          <w:b/>
          <w:sz w:val="32"/>
          <w:szCs w:val="32"/>
        </w:rPr>
        <w:lastRenderedPageBreak/>
        <w:t>Acknowledgments</w:t>
      </w:r>
    </w:p>
    <w:p w:rsidR="00CC16EC" w:rsidRDefault="00CC16EC" w:rsidP="0065434A">
      <w:pPr>
        <w:spacing w:line="360" w:lineRule="auto"/>
        <w:jc w:val="both"/>
        <w:rPr>
          <w:b/>
        </w:rPr>
      </w:pPr>
    </w:p>
    <w:p w:rsidR="0065434A" w:rsidRDefault="0065434A" w:rsidP="0065434A">
      <w:pPr>
        <w:spacing w:line="360" w:lineRule="auto"/>
        <w:jc w:val="both"/>
      </w:pPr>
      <w:r>
        <w:t>Internship program i</w:t>
      </w:r>
      <w:r w:rsidR="00075F6D">
        <w:t>s a prerequisite for acquiring B</w:t>
      </w:r>
      <w:r>
        <w:t>BA degree. Before completion of the degree, each and every student must complete the internship program. Internship, in the modern business world, helps students to demonstrate skills and competence from their supervised experience and it also enables them to demonstrate prime of life and acceptable professional, personal and interpersonal behavior. It is an opportunity for the students to get familiar with the real life situation through this program.</w:t>
      </w:r>
    </w:p>
    <w:p w:rsidR="0065434A" w:rsidRDefault="0065434A" w:rsidP="0065434A">
      <w:pPr>
        <w:spacing w:line="360" w:lineRule="auto"/>
        <w:jc w:val="both"/>
        <w:rPr>
          <w:color w:val="000000"/>
          <w:szCs w:val="22"/>
        </w:rPr>
      </w:pPr>
    </w:p>
    <w:p w:rsidR="0065434A" w:rsidRPr="00C771E0" w:rsidRDefault="0065434A" w:rsidP="0065434A">
      <w:pPr>
        <w:spacing w:line="360" w:lineRule="auto"/>
        <w:jc w:val="both"/>
        <w:rPr>
          <w:b/>
        </w:rPr>
      </w:pPr>
      <w:r w:rsidRPr="00100A02">
        <w:rPr>
          <w:color w:val="000000"/>
          <w:szCs w:val="22"/>
        </w:rPr>
        <w:t>The</w:t>
      </w:r>
      <w:r>
        <w:rPr>
          <w:color w:val="000000"/>
          <w:szCs w:val="22"/>
        </w:rPr>
        <w:t xml:space="preserve"> proposal of this</w:t>
      </w:r>
      <w:r w:rsidRPr="00100A02">
        <w:rPr>
          <w:color w:val="000000"/>
          <w:szCs w:val="22"/>
        </w:rPr>
        <w:t xml:space="preserve"> report on </w:t>
      </w:r>
      <w:r w:rsidRPr="00100A02">
        <w:rPr>
          <w:b/>
          <w:bCs/>
          <w:iCs/>
        </w:rPr>
        <w:t>“</w:t>
      </w:r>
      <w:r w:rsidRPr="00B930B0">
        <w:rPr>
          <w:b/>
        </w:rPr>
        <w:t>Retirement Provident Fund: A Comparative Study with USA and Bangladesh.</w:t>
      </w:r>
      <w:r>
        <w:rPr>
          <w:b/>
        </w:rPr>
        <w:t>”</w:t>
      </w:r>
      <w:r w:rsidRPr="00100A02">
        <w:rPr>
          <w:bCs/>
          <w:iCs/>
        </w:rPr>
        <w:t xml:space="preserve"> is</w:t>
      </w:r>
      <w:r w:rsidRPr="00100A02">
        <w:rPr>
          <w:color w:val="000000"/>
          <w:szCs w:val="22"/>
        </w:rPr>
        <w:t xml:space="preserve"> prepared by </w:t>
      </w:r>
      <w:r w:rsidR="00075F6D">
        <w:rPr>
          <w:color w:val="000000"/>
          <w:szCs w:val="22"/>
        </w:rPr>
        <w:t xml:space="preserve">S. M. </w:t>
      </w:r>
      <w:proofErr w:type="spellStart"/>
      <w:r w:rsidR="00075F6D">
        <w:rPr>
          <w:color w:val="000000"/>
          <w:szCs w:val="22"/>
        </w:rPr>
        <w:t>Nazmul</w:t>
      </w:r>
      <w:proofErr w:type="spellEnd"/>
      <w:r w:rsidR="00075F6D">
        <w:rPr>
          <w:color w:val="000000"/>
          <w:szCs w:val="22"/>
        </w:rPr>
        <w:t xml:space="preserve"> Islam</w:t>
      </w:r>
      <w:r>
        <w:rPr>
          <w:color w:val="000000"/>
          <w:szCs w:val="22"/>
        </w:rPr>
        <w:t xml:space="preserve"> </w:t>
      </w:r>
      <w:r w:rsidRPr="00100A02">
        <w:rPr>
          <w:color w:val="000000"/>
          <w:szCs w:val="22"/>
        </w:rPr>
        <w:t xml:space="preserve">under the supervision and guidance of </w:t>
      </w:r>
      <w:r w:rsidR="00075F6D">
        <w:rPr>
          <w:color w:val="000000"/>
          <w:szCs w:val="22"/>
        </w:rPr>
        <w:t xml:space="preserve">Associate professor Mohammad A. Ashraf, United International University </w:t>
      </w:r>
      <w:r w:rsidRPr="00100A02">
        <w:rPr>
          <w:szCs w:val="22"/>
        </w:rPr>
        <w:t>to meet the requirement of the internshi</w:t>
      </w:r>
      <w:r w:rsidR="0047785C">
        <w:rPr>
          <w:szCs w:val="22"/>
        </w:rPr>
        <w:t>p program of B</w:t>
      </w:r>
      <w:r w:rsidRPr="00100A02">
        <w:rPr>
          <w:szCs w:val="22"/>
        </w:rPr>
        <w:t>BA</w:t>
      </w:r>
      <w:r>
        <w:rPr>
          <w:szCs w:val="22"/>
        </w:rPr>
        <w:t>.</w:t>
      </w:r>
    </w:p>
    <w:p w:rsidR="0065434A" w:rsidRDefault="0065434A" w:rsidP="0065434A">
      <w:pPr>
        <w:spacing w:line="360" w:lineRule="auto"/>
        <w:jc w:val="both"/>
        <w:rPr>
          <w:szCs w:val="22"/>
        </w:rPr>
      </w:pPr>
    </w:p>
    <w:p w:rsidR="00CC16EC" w:rsidRDefault="0065434A" w:rsidP="00CC16EC">
      <w:pPr>
        <w:spacing w:line="364" w:lineRule="auto"/>
        <w:ind w:firstLine="62"/>
        <w:jc w:val="both"/>
      </w:pPr>
      <w:r>
        <w:t xml:space="preserve">I am an employee of </w:t>
      </w:r>
      <w:r>
        <w:rPr>
          <w:b/>
        </w:rPr>
        <w:t>Data-P</w:t>
      </w:r>
      <w:r w:rsidRPr="00AF1518">
        <w:rPr>
          <w:b/>
        </w:rPr>
        <w:t>ath Ltd.</w:t>
      </w:r>
      <w:r w:rsidRPr="00AF7969">
        <w:t xml:space="preserve"> </w:t>
      </w:r>
      <w:r>
        <w:t>from 5</w:t>
      </w:r>
      <w:r w:rsidRPr="00AF7969">
        <w:t>t</w:t>
      </w:r>
      <w:r>
        <w:t>h</w:t>
      </w:r>
      <w:r w:rsidRPr="00AF7969">
        <w:t xml:space="preserve"> </w:t>
      </w:r>
      <w:r w:rsidR="00075F6D">
        <w:t>September</w:t>
      </w:r>
      <w:r>
        <w:t>,</w:t>
      </w:r>
      <w:r w:rsidRPr="00AF7969">
        <w:t xml:space="preserve"> 20</w:t>
      </w:r>
      <w:r w:rsidR="00075F6D">
        <w:t>17</w:t>
      </w:r>
      <w:r w:rsidRPr="00AF7969">
        <w:t xml:space="preserve">. </w:t>
      </w:r>
      <w:r w:rsidR="00CC16EC">
        <w:t xml:space="preserve">It is very complicated </w:t>
      </w:r>
      <w:proofErr w:type="gramStart"/>
      <w:r w:rsidR="00CC16EC">
        <w:t xml:space="preserve">to </w:t>
      </w:r>
      <w:r w:rsidR="00AB5AFF">
        <w:t xml:space="preserve"> </w:t>
      </w:r>
      <w:r w:rsidR="00CC16EC">
        <w:t>accomplish</w:t>
      </w:r>
      <w:proofErr w:type="gramEnd"/>
      <w:r w:rsidR="00CC16EC">
        <w:t xml:space="preserve"> such a study without cooperative endeavor. From the very outset of preparing this report I had to observe the total USA retirement process and taking interview from the </w:t>
      </w:r>
      <w:proofErr w:type="spellStart"/>
      <w:r w:rsidR="00CC16EC">
        <w:t>Khandaker</w:t>
      </w:r>
      <w:proofErr w:type="spellEnd"/>
      <w:r w:rsidR="00CC16EC">
        <w:t xml:space="preserve"> </w:t>
      </w:r>
      <w:proofErr w:type="spellStart"/>
      <w:r w:rsidR="00CC16EC">
        <w:t>Fazle</w:t>
      </w:r>
      <w:proofErr w:type="spellEnd"/>
      <w:r w:rsidR="00CC16EC">
        <w:t xml:space="preserve"> Rabbi (HR) of Data</w:t>
      </w:r>
      <w:r w:rsidR="00AB5AFF">
        <w:t>-</w:t>
      </w:r>
      <w:r w:rsidR="00CC16EC">
        <w:t>path Ltd. He helped me in different events. If I did not get his help and cordial behavior, I could not be able to prepare this report.</w:t>
      </w:r>
    </w:p>
    <w:p w:rsidR="0047785C" w:rsidRDefault="00771A89" w:rsidP="0047785C">
      <w:pPr>
        <w:spacing w:line="364" w:lineRule="auto"/>
        <w:ind w:firstLine="62"/>
        <w:jc w:val="both"/>
      </w:pPr>
      <w:r>
        <w:t xml:space="preserve">I am also grateful to those people without whom it was quite impossible for me to continue the report. My special thanks go to Abu </w:t>
      </w:r>
      <w:proofErr w:type="spellStart"/>
      <w:r>
        <w:t>Saye</w:t>
      </w:r>
      <w:r w:rsidR="0047785C">
        <w:t>f</w:t>
      </w:r>
      <w:proofErr w:type="spellEnd"/>
      <w:r w:rsidR="0047785C">
        <w:t xml:space="preserve"> Mohammad </w:t>
      </w:r>
      <w:proofErr w:type="spellStart"/>
      <w:r w:rsidR="0047785C">
        <w:t>Kamruzzaman</w:t>
      </w:r>
      <w:proofErr w:type="spellEnd"/>
      <w:r w:rsidR="0047785C">
        <w:t xml:space="preserve"> (</w:t>
      </w:r>
      <w:r>
        <w:t xml:space="preserve">Team Leader), </w:t>
      </w:r>
      <w:proofErr w:type="spellStart"/>
      <w:r>
        <w:t>Jahid</w:t>
      </w:r>
      <w:proofErr w:type="spellEnd"/>
      <w:r>
        <w:t xml:space="preserve"> </w:t>
      </w:r>
      <w:proofErr w:type="spellStart"/>
      <w:r>
        <w:t>Hasan</w:t>
      </w:r>
      <w:proofErr w:type="spellEnd"/>
      <w:r>
        <w:t xml:space="preserve"> </w:t>
      </w:r>
      <w:proofErr w:type="spellStart"/>
      <w:r>
        <w:t>Bhuiyan</w:t>
      </w:r>
      <w:proofErr w:type="spellEnd"/>
      <w:r>
        <w:t xml:space="preserve">, </w:t>
      </w:r>
      <w:proofErr w:type="spellStart"/>
      <w:r>
        <w:t>Ifthekar</w:t>
      </w:r>
      <w:proofErr w:type="spellEnd"/>
      <w:r>
        <w:t xml:space="preserve"> </w:t>
      </w:r>
      <w:proofErr w:type="spellStart"/>
      <w:r>
        <w:t>Newaz</w:t>
      </w:r>
      <w:proofErr w:type="spellEnd"/>
      <w:r>
        <w:t xml:space="preserve"> Noor, Abu </w:t>
      </w:r>
      <w:proofErr w:type="spellStart"/>
      <w:r>
        <w:t>Bakar</w:t>
      </w:r>
      <w:proofErr w:type="spellEnd"/>
      <w:r>
        <w:t xml:space="preserve"> </w:t>
      </w:r>
      <w:proofErr w:type="spellStart"/>
      <w:r>
        <w:t>Siddik</w:t>
      </w:r>
      <w:proofErr w:type="spellEnd"/>
      <w:r>
        <w:t xml:space="preserve"> </w:t>
      </w:r>
      <w:proofErr w:type="spellStart"/>
      <w:r>
        <w:t>Shaki</w:t>
      </w:r>
      <w:r w:rsidR="0047785C">
        <w:t>l</w:t>
      </w:r>
      <w:proofErr w:type="spellEnd"/>
      <w:r w:rsidR="0047785C">
        <w:t xml:space="preserve">, </w:t>
      </w:r>
      <w:proofErr w:type="spellStart"/>
      <w:r w:rsidR="0047785C">
        <w:t>Naem</w:t>
      </w:r>
      <w:proofErr w:type="spellEnd"/>
      <w:r w:rsidR="0047785C">
        <w:t xml:space="preserve"> </w:t>
      </w:r>
      <w:proofErr w:type="spellStart"/>
      <w:r w:rsidR="0047785C">
        <w:t>Shikder</w:t>
      </w:r>
      <w:proofErr w:type="spellEnd"/>
      <w:r w:rsidR="0047785C">
        <w:t xml:space="preserve">, </w:t>
      </w:r>
      <w:proofErr w:type="spellStart"/>
      <w:r w:rsidR="0047785C">
        <w:t>Wakil</w:t>
      </w:r>
      <w:proofErr w:type="spellEnd"/>
      <w:r w:rsidR="0047785C">
        <w:t xml:space="preserve"> </w:t>
      </w:r>
      <w:proofErr w:type="spellStart"/>
      <w:r w:rsidR="0047785C">
        <w:t>Shikdar</w:t>
      </w:r>
      <w:proofErr w:type="spellEnd"/>
      <w:r w:rsidR="0047785C">
        <w:t xml:space="preserve"> and others. During my internship report I did not face any difficulty rather I enjoyed my each &amp; every moment. </w:t>
      </w:r>
      <w:r>
        <w:t xml:space="preserve"> </w:t>
      </w:r>
    </w:p>
    <w:p w:rsidR="0047785C" w:rsidRDefault="0047785C" w:rsidP="0047785C">
      <w:pPr>
        <w:spacing w:line="364" w:lineRule="auto"/>
        <w:ind w:firstLine="62"/>
        <w:jc w:val="both"/>
      </w:pPr>
    </w:p>
    <w:p w:rsidR="0047785C" w:rsidRDefault="0047785C" w:rsidP="0047785C">
      <w:pPr>
        <w:spacing w:line="364" w:lineRule="auto"/>
        <w:ind w:firstLine="62"/>
        <w:jc w:val="both"/>
      </w:pPr>
    </w:p>
    <w:p w:rsidR="0047785C" w:rsidRDefault="0047785C" w:rsidP="0047785C">
      <w:pPr>
        <w:spacing w:line="364" w:lineRule="auto"/>
        <w:ind w:firstLine="62"/>
        <w:jc w:val="both"/>
      </w:pPr>
    </w:p>
    <w:p w:rsidR="0047785C" w:rsidRDefault="0047785C" w:rsidP="0047785C">
      <w:pPr>
        <w:spacing w:line="364" w:lineRule="auto"/>
        <w:ind w:firstLine="62"/>
        <w:jc w:val="both"/>
      </w:pPr>
    </w:p>
    <w:p w:rsidR="0047785C" w:rsidRDefault="0047785C" w:rsidP="0047785C">
      <w:pPr>
        <w:spacing w:line="364" w:lineRule="auto"/>
        <w:ind w:firstLine="62"/>
        <w:jc w:val="both"/>
      </w:pPr>
    </w:p>
    <w:p w:rsidR="0047785C" w:rsidRDefault="0047785C" w:rsidP="0047785C">
      <w:pPr>
        <w:spacing w:line="364" w:lineRule="auto"/>
        <w:ind w:firstLine="62"/>
        <w:jc w:val="both"/>
      </w:pPr>
    </w:p>
    <w:p w:rsidR="0047785C" w:rsidRDefault="0047785C" w:rsidP="0047785C">
      <w:pPr>
        <w:spacing w:line="364" w:lineRule="auto"/>
        <w:ind w:firstLine="62"/>
        <w:jc w:val="both"/>
      </w:pPr>
    </w:p>
    <w:p w:rsidR="0047785C" w:rsidRPr="0047785C" w:rsidRDefault="0047785C" w:rsidP="001252AD">
      <w:pPr>
        <w:spacing w:line="0" w:lineRule="atLeast"/>
        <w:jc w:val="center"/>
        <w:rPr>
          <w:b/>
          <w:sz w:val="32"/>
          <w:szCs w:val="32"/>
        </w:rPr>
      </w:pPr>
      <w:r w:rsidRPr="0047785C">
        <w:rPr>
          <w:b/>
          <w:sz w:val="32"/>
          <w:szCs w:val="32"/>
        </w:rPr>
        <w:lastRenderedPageBreak/>
        <w:t>Letter of Transmittal</w:t>
      </w:r>
    </w:p>
    <w:p w:rsidR="0047785C" w:rsidRDefault="0047785C" w:rsidP="0047785C">
      <w:pPr>
        <w:spacing w:line="139" w:lineRule="exact"/>
      </w:pPr>
    </w:p>
    <w:p w:rsidR="0047785C" w:rsidRDefault="0047785C" w:rsidP="0047785C">
      <w:pPr>
        <w:spacing w:line="0" w:lineRule="atLeast"/>
      </w:pPr>
    </w:p>
    <w:p w:rsidR="0047785C" w:rsidRDefault="0047785C" w:rsidP="0047785C">
      <w:pPr>
        <w:spacing w:line="0" w:lineRule="atLeast"/>
      </w:pPr>
      <w:r>
        <w:t xml:space="preserve">January 7, 2017 </w:t>
      </w:r>
    </w:p>
    <w:p w:rsidR="0047785C" w:rsidRDefault="0047785C" w:rsidP="0047785C">
      <w:pPr>
        <w:spacing w:line="0" w:lineRule="atLeast"/>
      </w:pPr>
    </w:p>
    <w:p w:rsidR="0047785C" w:rsidRDefault="0047785C" w:rsidP="0047785C">
      <w:pPr>
        <w:spacing w:line="0" w:lineRule="atLeast"/>
      </w:pPr>
      <w:r>
        <w:t xml:space="preserve">Mohammad A.  Ashraf  </w:t>
      </w:r>
    </w:p>
    <w:p w:rsidR="0047785C" w:rsidRDefault="0047785C" w:rsidP="0047785C">
      <w:pPr>
        <w:spacing w:line="137" w:lineRule="exact"/>
      </w:pPr>
    </w:p>
    <w:p w:rsidR="0047785C" w:rsidRDefault="0047785C" w:rsidP="0047785C">
      <w:pPr>
        <w:spacing w:line="0" w:lineRule="atLeast"/>
      </w:pPr>
      <w:r>
        <w:t xml:space="preserve">Associate Professor </w:t>
      </w:r>
    </w:p>
    <w:p w:rsidR="0047785C" w:rsidRDefault="0047785C" w:rsidP="0047785C">
      <w:pPr>
        <w:spacing w:line="137" w:lineRule="exact"/>
      </w:pPr>
    </w:p>
    <w:p w:rsidR="0047785C" w:rsidRDefault="0047785C" w:rsidP="0047785C">
      <w:pPr>
        <w:spacing w:line="0" w:lineRule="atLeast"/>
      </w:pPr>
      <w:r>
        <w:t xml:space="preserve">United International University </w:t>
      </w:r>
    </w:p>
    <w:p w:rsidR="0047785C" w:rsidRDefault="0047785C" w:rsidP="0047785C">
      <w:pPr>
        <w:spacing w:line="352" w:lineRule="exact"/>
      </w:pPr>
    </w:p>
    <w:p w:rsidR="0047785C" w:rsidRDefault="0047785C" w:rsidP="0047785C">
      <w:pPr>
        <w:spacing w:line="388" w:lineRule="auto"/>
        <w:jc w:val="both"/>
      </w:pPr>
      <w:r>
        <w:t xml:space="preserve">Subject: </w:t>
      </w:r>
      <w:r w:rsidRPr="0047785C">
        <w:rPr>
          <w:b/>
          <w:bCs/>
        </w:rPr>
        <w:t>Submission of internship report on “Retirement Provident Fund (RPF): A Comparative Analysis between USA and Bangladesh”.</w:t>
      </w:r>
    </w:p>
    <w:p w:rsidR="0047785C" w:rsidRDefault="0047785C" w:rsidP="0047785C">
      <w:pPr>
        <w:spacing w:line="344" w:lineRule="exact"/>
      </w:pPr>
    </w:p>
    <w:p w:rsidR="0047785C" w:rsidRDefault="0047785C" w:rsidP="0047785C">
      <w:pPr>
        <w:spacing w:line="0" w:lineRule="atLeast"/>
      </w:pPr>
      <w:r>
        <w:t>Dear Sir,</w:t>
      </w:r>
    </w:p>
    <w:p w:rsidR="0047785C" w:rsidRDefault="0047785C" w:rsidP="0047785C">
      <w:pPr>
        <w:spacing w:line="200" w:lineRule="exact"/>
      </w:pPr>
    </w:p>
    <w:p w:rsidR="0047785C" w:rsidRDefault="0047785C" w:rsidP="0047785C">
      <w:pPr>
        <w:spacing w:line="352" w:lineRule="exact"/>
      </w:pPr>
    </w:p>
    <w:p w:rsidR="0047785C" w:rsidRDefault="0047785C" w:rsidP="0047785C">
      <w:pPr>
        <w:spacing w:line="364" w:lineRule="auto"/>
        <w:jc w:val="both"/>
      </w:pPr>
      <w:r>
        <w:t>With utmost respect, I am like to aware you the fact that, I am really delighted to submit you the internship report on Data-path Limited, which you have asked me to prepare. After getting your instructions, I have given my utmost effort to make the study successful. After sending me to the organization, you gave me some vital advice and instructions. I am really grateful to you for that generous act &amp; those instructions really helped me to make this study completed.</w:t>
      </w:r>
    </w:p>
    <w:p w:rsidR="0047785C" w:rsidRDefault="0047785C" w:rsidP="0047785C">
      <w:pPr>
        <w:spacing w:line="370" w:lineRule="exact"/>
      </w:pPr>
    </w:p>
    <w:p w:rsidR="0047785C" w:rsidRDefault="0047785C" w:rsidP="0047785C">
      <w:pPr>
        <w:spacing w:line="372" w:lineRule="auto"/>
        <w:jc w:val="both"/>
      </w:pPr>
      <w:r>
        <w:t xml:space="preserve">You know Sir that my study topic is </w:t>
      </w:r>
      <w:r>
        <w:rPr>
          <w:b/>
        </w:rPr>
        <w:t xml:space="preserve">“Retirement Provident Fund (RPF): A Comparative Analysis between USA and Bangladesh”. </w:t>
      </w:r>
      <w:r>
        <w:t>The immense knowledge &amp; idea that I have gained with the study conduction will be really helpful for me for facing some challenges in the future time of my life &amp; career.</w:t>
      </w:r>
    </w:p>
    <w:p w:rsidR="0047785C" w:rsidRDefault="0047785C" w:rsidP="0047785C">
      <w:pPr>
        <w:spacing w:line="364" w:lineRule="exact"/>
      </w:pPr>
    </w:p>
    <w:p w:rsidR="0047785C" w:rsidRDefault="0047785C" w:rsidP="0047785C">
      <w:pPr>
        <w:spacing w:line="0" w:lineRule="atLeast"/>
      </w:pPr>
      <w:r>
        <w:t>I hope that my report will aid to make the concrete decision and live up to your expectations.</w:t>
      </w:r>
    </w:p>
    <w:p w:rsidR="0047785C" w:rsidRDefault="0047785C" w:rsidP="0047785C">
      <w:pPr>
        <w:spacing w:line="200" w:lineRule="exact"/>
      </w:pPr>
    </w:p>
    <w:p w:rsidR="0047785C" w:rsidRDefault="0047785C" w:rsidP="0047785C">
      <w:pPr>
        <w:spacing w:line="352" w:lineRule="exact"/>
      </w:pPr>
    </w:p>
    <w:p w:rsidR="0047785C" w:rsidRDefault="0047785C" w:rsidP="0047785C">
      <w:pPr>
        <w:spacing w:line="0" w:lineRule="atLeast"/>
      </w:pPr>
      <w:r>
        <w:t>Sincerely Yours,</w:t>
      </w:r>
    </w:p>
    <w:p w:rsidR="0047785C" w:rsidRDefault="0047785C" w:rsidP="0047785C">
      <w:pPr>
        <w:spacing w:line="200" w:lineRule="exact"/>
      </w:pPr>
    </w:p>
    <w:p w:rsidR="0047785C" w:rsidRDefault="0047785C" w:rsidP="0047785C">
      <w:pPr>
        <w:spacing w:line="352" w:lineRule="exact"/>
      </w:pPr>
    </w:p>
    <w:p w:rsidR="0047785C" w:rsidRDefault="0047785C" w:rsidP="0047785C">
      <w:pPr>
        <w:spacing w:line="0" w:lineRule="atLeast"/>
        <w:ind w:left="60"/>
      </w:pPr>
      <w:r>
        <w:t>___________________</w:t>
      </w:r>
    </w:p>
    <w:p w:rsidR="0047785C" w:rsidRDefault="0047785C" w:rsidP="0047785C">
      <w:pPr>
        <w:spacing w:line="137" w:lineRule="exact"/>
      </w:pPr>
    </w:p>
    <w:p w:rsidR="0047785C" w:rsidRDefault="0047785C" w:rsidP="0047785C">
      <w:pPr>
        <w:spacing w:line="0" w:lineRule="atLeast"/>
      </w:pPr>
      <w:r>
        <w:t xml:space="preserve">S. M. </w:t>
      </w:r>
      <w:proofErr w:type="spellStart"/>
      <w:r>
        <w:t>Nazmul</w:t>
      </w:r>
      <w:proofErr w:type="spellEnd"/>
      <w:r>
        <w:t xml:space="preserve"> Islam </w:t>
      </w:r>
    </w:p>
    <w:p w:rsidR="0047785C" w:rsidRDefault="0047785C" w:rsidP="0047785C">
      <w:pPr>
        <w:spacing w:line="139" w:lineRule="exact"/>
      </w:pPr>
    </w:p>
    <w:p w:rsidR="0047785C" w:rsidRDefault="0047785C" w:rsidP="0047785C">
      <w:pPr>
        <w:spacing w:line="0" w:lineRule="atLeast"/>
      </w:pPr>
      <w:r>
        <w:t xml:space="preserve">ID: 111 131 088 </w:t>
      </w:r>
    </w:p>
    <w:p w:rsidR="003E67DE" w:rsidRDefault="0047785C" w:rsidP="003E67DE">
      <w:pPr>
        <w:spacing w:line="0" w:lineRule="atLeast"/>
      </w:pPr>
      <w:r>
        <w:t xml:space="preserve">United International University </w:t>
      </w:r>
    </w:p>
    <w:p w:rsidR="00876A05" w:rsidRPr="003E67DE" w:rsidRDefault="00876A05" w:rsidP="001252AD">
      <w:pPr>
        <w:spacing w:line="0" w:lineRule="atLeast"/>
        <w:jc w:val="center"/>
        <w:rPr>
          <w:sz w:val="32"/>
          <w:szCs w:val="32"/>
        </w:rPr>
      </w:pPr>
      <w:r w:rsidRPr="003E67DE">
        <w:rPr>
          <w:b/>
          <w:sz w:val="32"/>
          <w:szCs w:val="32"/>
        </w:rPr>
        <w:lastRenderedPageBreak/>
        <w:t>Executive Summary</w:t>
      </w:r>
    </w:p>
    <w:p w:rsidR="00876A05" w:rsidRDefault="00876A05" w:rsidP="00876A05">
      <w:pPr>
        <w:jc w:val="both"/>
      </w:pPr>
    </w:p>
    <w:p w:rsidR="00876A05" w:rsidRDefault="00876A05" w:rsidP="00876A05">
      <w:pPr>
        <w:jc w:val="both"/>
      </w:pPr>
    </w:p>
    <w:p w:rsidR="00876A05" w:rsidRDefault="00876A05" w:rsidP="00876A05">
      <w:pPr>
        <w:spacing w:line="360" w:lineRule="auto"/>
        <w:jc w:val="both"/>
      </w:pPr>
      <w:r>
        <w:t xml:space="preserve">The </w:t>
      </w:r>
      <w:smartTag w:uri="urn:schemas-microsoft-com:office:smarttags" w:element="place">
        <w:smartTag w:uri="urn:schemas-microsoft-com:office:smarttags" w:element="country-region">
          <w:r>
            <w:t>US</w:t>
          </w:r>
        </w:smartTag>
      </w:smartTag>
      <w:r>
        <w:t xml:space="preserve"> government is very aware and sincere about protecting the right of the retired people and securing them financially in retired life. </w:t>
      </w:r>
      <w:r w:rsidRPr="00DB3CA4">
        <w:t>The IRS (internal Revenue Service) and the DOL (Department of Labor)</w:t>
      </w:r>
      <w:r>
        <w:t xml:space="preserve"> provides guidelines for the </w:t>
      </w:r>
      <w:r w:rsidRPr="00DB3CA4">
        <w:t xml:space="preserve">employer to </w:t>
      </w:r>
      <w:r>
        <w:t>manage</w:t>
      </w:r>
      <w:r w:rsidRPr="00DB3CA4">
        <w:t xml:space="preserve"> the retirement benefit plan to give their employee retirement benefit which is known as </w:t>
      </w:r>
      <w:r>
        <w:t>“</w:t>
      </w:r>
      <w:r w:rsidRPr="00DE3C08">
        <w:rPr>
          <w:b/>
        </w:rPr>
        <w:t>Plan</w:t>
      </w:r>
      <w:r>
        <w:rPr>
          <w:b/>
        </w:rPr>
        <w:t>”</w:t>
      </w:r>
      <w:r w:rsidRPr="00DB3CA4">
        <w:t xml:space="preserve"> in the retirement industry.</w:t>
      </w:r>
      <w:r>
        <w:t xml:space="preserve"> The retirement plan also helps the employer to have Tax savings on the profit of the organization if he maintains the plan according to IRS &amp; DOL guidelines. Failure to comply with the regulations will result in disqualification of the plan and it will be subject to penalties.</w:t>
      </w:r>
    </w:p>
    <w:p w:rsidR="00876A05" w:rsidRDefault="00876A05" w:rsidP="00876A05">
      <w:pPr>
        <w:spacing w:line="360" w:lineRule="auto"/>
        <w:jc w:val="both"/>
      </w:pPr>
    </w:p>
    <w:p w:rsidR="00876A05" w:rsidRDefault="00876A05" w:rsidP="00876A05">
      <w:pPr>
        <w:spacing w:line="360" w:lineRule="auto"/>
        <w:jc w:val="both"/>
      </w:pPr>
      <w:r>
        <w:t>To promote the physical, financial and mental well-being of employees and their families, employers routinely offer benefits such as health and life insurance, vacation period, disability income and retirement plans. Employees also have come to expect benefits in addition to their salaries, employee benefit plan often provided instead of additional cash payments as an integral part of a total compensation package. The annual report of a retirement plan is called Allocations Report and is prepared by Third Party Administrators (TPA). Data-path Limited works for a TPA named July Business Services.</w:t>
      </w:r>
    </w:p>
    <w:p w:rsidR="00876A05" w:rsidRDefault="00876A05" w:rsidP="00876A05">
      <w:pPr>
        <w:spacing w:line="360" w:lineRule="auto"/>
        <w:jc w:val="both"/>
      </w:pPr>
    </w:p>
    <w:p w:rsidR="00876A05" w:rsidRDefault="00876A05" w:rsidP="00876A05">
      <w:pPr>
        <w:spacing w:line="360" w:lineRule="auto"/>
        <w:jc w:val="both"/>
      </w:pPr>
      <w:r>
        <w:t xml:space="preserve">The </w:t>
      </w:r>
      <w:smartTag w:uri="urn:schemas-microsoft-com:office:smarttags" w:element="place">
        <w:smartTag w:uri="urn:schemas-microsoft-com:office:smarttags" w:element="country-region">
          <w:r>
            <w:t>Bangladesh</w:t>
          </w:r>
        </w:smartTag>
      </w:smartTag>
      <w:r>
        <w:t xml:space="preserve"> government is also concerned and sincere about protecting the right of the retired people. US and </w:t>
      </w:r>
      <w:smartTag w:uri="urn:schemas-microsoft-com:office:smarttags" w:element="place">
        <w:smartTag w:uri="urn:schemas-microsoft-com:office:smarttags" w:element="country-region">
          <w:r>
            <w:t>Bangladesh</w:t>
          </w:r>
        </w:smartTag>
      </w:smartTag>
      <w:r>
        <w:t xml:space="preserve"> retirement policy differs in some important points. </w:t>
      </w:r>
      <w:smartTag w:uri="urn:schemas-microsoft-com:office:smarttags" w:element="place">
        <w:smartTag w:uri="urn:schemas-microsoft-com:office:smarttags" w:element="country-region">
          <w:r>
            <w:t>Bangladesh</w:t>
          </w:r>
        </w:smartTag>
      </w:smartTag>
      <w:r>
        <w:t xml:space="preserve"> has policy for the government organization and very for private sector. And the government rules, people’s right, contribution to the economy, dependency, benefit amount etc. also differs.</w:t>
      </w:r>
      <w:r w:rsidRPr="00B96B29">
        <w:t xml:space="preserve"> </w:t>
      </w:r>
      <w:r>
        <w:t>The employees are getting insufficient amount, no strict policy to reduce discrepancy between highly and non-highly compensated employees, no responsible organization for retirement policy etc. are the subject to modify. It may be possible to bring in a structured policy if govt. changes or reshape the policy.</w:t>
      </w:r>
      <w:r w:rsidRPr="00B96B29">
        <w:t xml:space="preserve"> </w:t>
      </w:r>
      <w:r>
        <w:t xml:space="preserve">This report will help </w:t>
      </w:r>
      <w:smartTag w:uri="urn:schemas-microsoft-com:office:smarttags" w:element="place">
        <w:smartTag w:uri="urn:schemas-microsoft-com:office:smarttags" w:element="country-region">
          <w:r>
            <w:t>Bangladesh</w:t>
          </w:r>
        </w:smartTag>
      </w:smartTag>
      <w:r>
        <w:t xml:space="preserve"> to improve their retirement provident fund as well.</w:t>
      </w:r>
    </w:p>
    <w:p w:rsidR="00876A05" w:rsidRDefault="00876A05" w:rsidP="00876A05">
      <w:pPr>
        <w:spacing w:line="360" w:lineRule="auto"/>
        <w:jc w:val="both"/>
      </w:pPr>
    </w:p>
    <w:p w:rsidR="00876A05" w:rsidRDefault="00876A05" w:rsidP="00876A05"/>
    <w:p w:rsidR="00876A05" w:rsidRDefault="00876A05"/>
    <w:p w:rsidR="00876A05" w:rsidRDefault="00876A05"/>
    <w:p w:rsidR="00876A05" w:rsidRPr="00EF2782" w:rsidRDefault="00876A05" w:rsidP="00876A05">
      <w:pPr>
        <w:pStyle w:val="Heading1"/>
        <w:jc w:val="center"/>
        <w:rPr>
          <w:rFonts w:ascii="Times New Roman" w:hAnsi="Times New Roman" w:cs="Times New Roman"/>
        </w:rPr>
      </w:pPr>
      <w:r w:rsidRPr="00EF2782">
        <w:rPr>
          <w:rFonts w:ascii="Times New Roman" w:hAnsi="Times New Roman" w:cs="Times New Roman"/>
        </w:rPr>
        <w:lastRenderedPageBreak/>
        <w:t>Table of Contents</w:t>
      </w:r>
    </w:p>
    <w:p w:rsidR="00876A05" w:rsidRPr="007D5592" w:rsidRDefault="00876A05" w:rsidP="00876A05"/>
    <w:p w:rsidR="00876A05" w:rsidRDefault="00876A05" w:rsidP="00876A05">
      <w:pPr>
        <w:jc w:val="both"/>
        <w:rPr>
          <w:b/>
          <w:u w:val="single"/>
        </w:rPr>
      </w:pPr>
      <w:r w:rsidRPr="009A001F">
        <w:rPr>
          <w:b/>
          <w:u w:val="single"/>
        </w:rPr>
        <w:t>Chapter 1</w:t>
      </w:r>
    </w:p>
    <w:p w:rsidR="00876A05" w:rsidRPr="009A001F" w:rsidRDefault="00876A05" w:rsidP="00876A05">
      <w:pPr>
        <w:jc w:val="both"/>
        <w:rPr>
          <w:b/>
          <w:u w:val="single"/>
        </w:rPr>
      </w:pPr>
    </w:p>
    <w:p w:rsidR="00876A05" w:rsidRPr="00DA1E00" w:rsidRDefault="00876A05" w:rsidP="00876A05">
      <w:pPr>
        <w:jc w:val="both"/>
      </w:pPr>
      <w:r>
        <w:rPr>
          <w:b/>
        </w:rPr>
        <w:tab/>
      </w:r>
      <w:r w:rsidRPr="00DA1E00">
        <w:t>1.0 Introduction</w:t>
      </w:r>
      <w:r w:rsidRPr="00DA1E00">
        <w:tab/>
      </w:r>
      <w:r w:rsidRPr="00DA1E00">
        <w:tab/>
      </w:r>
      <w:r w:rsidRPr="00DA1E00">
        <w:tab/>
      </w:r>
      <w:r w:rsidRPr="00DA1E00">
        <w:tab/>
      </w:r>
      <w:r w:rsidRPr="00DA1E00">
        <w:tab/>
      </w:r>
      <w:r w:rsidRPr="00DA1E00">
        <w:tab/>
      </w:r>
      <w:r w:rsidRPr="00DA1E00">
        <w:tab/>
      </w:r>
      <w:r w:rsidRPr="00DA1E00">
        <w:tab/>
        <w:t>01</w:t>
      </w:r>
    </w:p>
    <w:p w:rsidR="00876A05" w:rsidRDefault="00876A05" w:rsidP="00876A05">
      <w:pPr>
        <w:jc w:val="both"/>
      </w:pPr>
      <w:r>
        <w:tab/>
        <w:t>1.01 Historical Background</w:t>
      </w:r>
      <w:r>
        <w:tab/>
      </w:r>
      <w:r>
        <w:tab/>
      </w:r>
      <w:r>
        <w:tab/>
      </w:r>
      <w:r>
        <w:tab/>
      </w:r>
      <w:r>
        <w:tab/>
      </w:r>
      <w:r>
        <w:tab/>
      </w:r>
      <w:r>
        <w:tab/>
        <w:t>01</w:t>
      </w:r>
    </w:p>
    <w:p w:rsidR="00876A05" w:rsidRDefault="00876A05" w:rsidP="00876A05">
      <w:pPr>
        <w:jc w:val="both"/>
      </w:pPr>
    </w:p>
    <w:p w:rsidR="00876A05" w:rsidRDefault="00876A05" w:rsidP="00876A05">
      <w:pPr>
        <w:jc w:val="both"/>
        <w:rPr>
          <w:b/>
          <w:u w:val="single"/>
        </w:rPr>
      </w:pPr>
      <w:r w:rsidRPr="009A001F">
        <w:rPr>
          <w:b/>
          <w:u w:val="single"/>
        </w:rPr>
        <w:t>Chapter 2</w:t>
      </w:r>
    </w:p>
    <w:p w:rsidR="00876A05" w:rsidRPr="009A001F" w:rsidRDefault="00876A05" w:rsidP="00876A05">
      <w:pPr>
        <w:jc w:val="both"/>
        <w:rPr>
          <w:b/>
          <w:u w:val="single"/>
        </w:rPr>
      </w:pPr>
    </w:p>
    <w:p w:rsidR="00876A05" w:rsidRDefault="00876A05" w:rsidP="00876A05">
      <w:pPr>
        <w:jc w:val="both"/>
      </w:pPr>
      <w:r>
        <w:rPr>
          <w:b/>
        </w:rPr>
        <w:tab/>
      </w:r>
      <w:r w:rsidRPr="00DA1E00">
        <w:t>2. 0 Organizational Overview</w:t>
      </w:r>
      <w:r w:rsidRPr="00DA1E00">
        <w:tab/>
      </w:r>
      <w:r w:rsidRPr="00DA1E00">
        <w:tab/>
      </w:r>
      <w:r w:rsidRPr="00DA1E00">
        <w:tab/>
      </w:r>
      <w:r w:rsidRPr="00DA1E00">
        <w:tab/>
      </w:r>
      <w:r w:rsidRPr="00DA1E00">
        <w:tab/>
      </w:r>
      <w:r w:rsidRPr="00DA1E00">
        <w:tab/>
      </w:r>
    </w:p>
    <w:p w:rsidR="00876A05" w:rsidRPr="0093274B" w:rsidRDefault="00876A05" w:rsidP="00876A05">
      <w:pPr>
        <w:jc w:val="both"/>
      </w:pPr>
      <w:r>
        <w:rPr>
          <w:b/>
        </w:rPr>
        <w:tab/>
      </w:r>
      <w:r w:rsidRPr="0093274B">
        <w:t>2.01</w:t>
      </w:r>
      <w:r>
        <w:t xml:space="preserve"> Founding Partners</w:t>
      </w:r>
      <w:r>
        <w:tab/>
      </w:r>
      <w:r>
        <w:tab/>
      </w:r>
      <w:r>
        <w:tab/>
      </w:r>
      <w:r>
        <w:tab/>
      </w:r>
      <w:r>
        <w:tab/>
      </w:r>
      <w:r>
        <w:tab/>
      </w:r>
      <w:r>
        <w:tab/>
        <w:t>02</w:t>
      </w:r>
    </w:p>
    <w:p w:rsidR="00876A05" w:rsidRDefault="00876A05" w:rsidP="00876A05">
      <w:pPr>
        <w:jc w:val="both"/>
      </w:pPr>
      <w:r>
        <w:tab/>
        <w:t>2.02 Building Team</w:t>
      </w:r>
      <w:r>
        <w:tab/>
      </w:r>
      <w:r>
        <w:tab/>
      </w:r>
      <w:r>
        <w:tab/>
      </w:r>
      <w:r>
        <w:tab/>
      </w:r>
      <w:r>
        <w:tab/>
      </w:r>
      <w:r>
        <w:tab/>
      </w:r>
      <w:r>
        <w:tab/>
      </w:r>
      <w:r>
        <w:tab/>
        <w:t>02</w:t>
      </w:r>
    </w:p>
    <w:p w:rsidR="00876A05" w:rsidRDefault="00876A05" w:rsidP="00876A05">
      <w:pPr>
        <w:ind w:firstLine="720"/>
        <w:jc w:val="both"/>
      </w:pPr>
      <w:r>
        <w:t xml:space="preserve">2.03 </w:t>
      </w:r>
      <w:r w:rsidRPr="00077DCC">
        <w:t>Building Strategic Partnerships</w:t>
      </w:r>
      <w:r>
        <w:tab/>
      </w:r>
      <w:r>
        <w:tab/>
      </w:r>
      <w:r>
        <w:tab/>
      </w:r>
      <w:r>
        <w:tab/>
      </w:r>
      <w:r>
        <w:tab/>
      </w:r>
      <w:r>
        <w:tab/>
        <w:t>02</w:t>
      </w:r>
    </w:p>
    <w:p w:rsidR="00876A05" w:rsidRDefault="00876A05" w:rsidP="00876A05">
      <w:pPr>
        <w:ind w:firstLine="720"/>
        <w:jc w:val="both"/>
      </w:pPr>
      <w:r>
        <w:t>2.04</w:t>
      </w:r>
      <w:r w:rsidRPr="00077DCC">
        <w:t xml:space="preserve"> Services Offered</w:t>
      </w:r>
      <w:r>
        <w:tab/>
      </w:r>
      <w:r>
        <w:tab/>
      </w:r>
      <w:r>
        <w:tab/>
      </w:r>
      <w:r>
        <w:tab/>
      </w:r>
      <w:r>
        <w:tab/>
      </w:r>
      <w:r>
        <w:tab/>
      </w:r>
      <w:r>
        <w:tab/>
      </w:r>
      <w:r>
        <w:tab/>
        <w:t>03</w:t>
      </w:r>
    </w:p>
    <w:p w:rsidR="00876A05" w:rsidRDefault="00876A05" w:rsidP="00876A05">
      <w:pPr>
        <w:ind w:firstLine="720"/>
        <w:jc w:val="both"/>
      </w:pPr>
      <w:r>
        <w:t>2.05</w:t>
      </w:r>
      <w:r w:rsidRPr="00077DCC">
        <w:t xml:space="preserve"> Enrollment Materials</w:t>
      </w:r>
      <w:r>
        <w:tab/>
      </w:r>
      <w:r>
        <w:tab/>
      </w:r>
      <w:r>
        <w:tab/>
      </w:r>
      <w:r>
        <w:tab/>
      </w:r>
      <w:r>
        <w:tab/>
      </w:r>
      <w:r>
        <w:tab/>
      </w:r>
      <w:r>
        <w:tab/>
        <w:t>06</w:t>
      </w:r>
    </w:p>
    <w:p w:rsidR="00876A05" w:rsidRDefault="00876A05" w:rsidP="00876A05">
      <w:pPr>
        <w:jc w:val="both"/>
      </w:pPr>
      <w:r>
        <w:rPr>
          <w:b/>
        </w:rPr>
        <w:tab/>
      </w:r>
      <w:r>
        <w:t>2.06</w:t>
      </w:r>
      <w:r w:rsidRPr="00077DCC">
        <w:t xml:space="preserve"> Investment Advice</w:t>
      </w:r>
      <w:r>
        <w:tab/>
      </w:r>
      <w:r>
        <w:tab/>
      </w:r>
      <w:r>
        <w:tab/>
      </w:r>
      <w:r>
        <w:tab/>
      </w:r>
      <w:r>
        <w:tab/>
      </w:r>
      <w:r>
        <w:tab/>
      </w:r>
      <w:r>
        <w:tab/>
        <w:t>06</w:t>
      </w:r>
    </w:p>
    <w:p w:rsidR="00876A05" w:rsidRDefault="00876A05" w:rsidP="00876A05">
      <w:pPr>
        <w:jc w:val="both"/>
      </w:pPr>
      <w:r>
        <w:tab/>
        <w:t xml:space="preserve">2.07 </w:t>
      </w:r>
      <w:r w:rsidRPr="00077DCC">
        <w:t>Organizational Structure</w:t>
      </w:r>
      <w:r>
        <w:tab/>
      </w:r>
      <w:r>
        <w:tab/>
      </w:r>
      <w:r>
        <w:tab/>
      </w:r>
      <w:r>
        <w:tab/>
      </w:r>
      <w:r>
        <w:tab/>
      </w:r>
      <w:r>
        <w:tab/>
      </w:r>
      <w:r>
        <w:tab/>
        <w:t>07</w:t>
      </w:r>
    </w:p>
    <w:p w:rsidR="00876A05" w:rsidRDefault="00876A05" w:rsidP="00876A05"/>
    <w:p w:rsidR="00876A05" w:rsidRDefault="00876A05" w:rsidP="00876A05">
      <w:pPr>
        <w:rPr>
          <w:b/>
          <w:u w:val="single"/>
        </w:rPr>
      </w:pPr>
      <w:r w:rsidRPr="009A001F">
        <w:rPr>
          <w:b/>
          <w:u w:val="single"/>
        </w:rPr>
        <w:t>Chapter 3</w:t>
      </w:r>
    </w:p>
    <w:p w:rsidR="00876A05" w:rsidRDefault="00876A05" w:rsidP="00876A05">
      <w:pPr>
        <w:rPr>
          <w:b/>
          <w:u w:val="single"/>
        </w:rPr>
      </w:pPr>
    </w:p>
    <w:p w:rsidR="00876A05" w:rsidRPr="00EB43A1" w:rsidRDefault="00876A05" w:rsidP="00876A05">
      <w:pPr>
        <w:ind w:firstLine="720"/>
      </w:pPr>
      <w:r>
        <w:t>3.01</w:t>
      </w:r>
      <w:r w:rsidRPr="00EB43A1">
        <w:t>Background of the Report</w:t>
      </w:r>
      <w:r>
        <w:tab/>
      </w:r>
      <w:r>
        <w:tab/>
      </w:r>
      <w:r>
        <w:tab/>
      </w:r>
      <w:r>
        <w:tab/>
      </w:r>
      <w:r>
        <w:tab/>
      </w:r>
      <w:r>
        <w:tab/>
        <w:t>08</w:t>
      </w:r>
    </w:p>
    <w:p w:rsidR="00876A05" w:rsidRPr="00EB43A1" w:rsidRDefault="00876A05" w:rsidP="00876A05">
      <w:r>
        <w:tab/>
        <w:t>3</w:t>
      </w:r>
      <w:r w:rsidRPr="00EB43A1">
        <w:t>.02 Problem statement</w:t>
      </w:r>
      <w:r>
        <w:tab/>
      </w:r>
      <w:r>
        <w:tab/>
      </w:r>
      <w:r>
        <w:tab/>
      </w:r>
      <w:r>
        <w:tab/>
      </w:r>
      <w:r>
        <w:tab/>
      </w:r>
      <w:r>
        <w:tab/>
      </w:r>
      <w:r>
        <w:tab/>
        <w:t>08</w:t>
      </w:r>
    </w:p>
    <w:p w:rsidR="00876A05" w:rsidRPr="00EB43A1" w:rsidRDefault="00876A05" w:rsidP="00876A05">
      <w:r>
        <w:tab/>
        <w:t>3</w:t>
      </w:r>
      <w:r w:rsidRPr="00EB43A1">
        <w:t xml:space="preserve">.03 </w:t>
      </w:r>
      <w:r>
        <w:t>Scope of the Report</w:t>
      </w:r>
      <w:r>
        <w:tab/>
      </w:r>
      <w:r>
        <w:tab/>
      </w:r>
      <w:r>
        <w:tab/>
      </w:r>
      <w:r>
        <w:tab/>
      </w:r>
      <w:r>
        <w:tab/>
      </w:r>
      <w:r>
        <w:tab/>
      </w:r>
      <w:r>
        <w:tab/>
        <w:t>09</w:t>
      </w:r>
    </w:p>
    <w:p w:rsidR="00876A05" w:rsidRDefault="00876A05" w:rsidP="00876A05">
      <w:pPr>
        <w:tabs>
          <w:tab w:val="left" w:pos="720"/>
          <w:tab w:val="left" w:pos="1695"/>
        </w:tabs>
        <w:jc w:val="both"/>
      </w:pPr>
      <w:r>
        <w:tab/>
        <w:t xml:space="preserve">3.04 </w:t>
      </w:r>
      <w:r w:rsidRPr="0049115E">
        <w:t>Methodology</w:t>
      </w:r>
      <w:r>
        <w:tab/>
      </w:r>
      <w:r>
        <w:tab/>
      </w:r>
      <w:r>
        <w:tab/>
      </w:r>
      <w:r>
        <w:tab/>
      </w:r>
      <w:r>
        <w:tab/>
      </w:r>
      <w:r>
        <w:tab/>
      </w:r>
      <w:r>
        <w:tab/>
      </w:r>
      <w:r>
        <w:tab/>
        <w:t>09</w:t>
      </w:r>
    </w:p>
    <w:p w:rsidR="00876A05" w:rsidRDefault="00876A05" w:rsidP="00876A05">
      <w:pPr>
        <w:tabs>
          <w:tab w:val="left" w:pos="720"/>
          <w:tab w:val="left" w:pos="1695"/>
        </w:tabs>
        <w:jc w:val="both"/>
      </w:pPr>
      <w:r>
        <w:tab/>
      </w:r>
      <w:r>
        <w:tab/>
        <w:t>Primary Sources</w:t>
      </w:r>
      <w:r>
        <w:tab/>
      </w:r>
      <w:r>
        <w:tab/>
      </w:r>
      <w:r>
        <w:tab/>
      </w:r>
      <w:r>
        <w:tab/>
      </w:r>
      <w:r>
        <w:tab/>
      </w:r>
      <w:r>
        <w:tab/>
      </w:r>
      <w:r>
        <w:tab/>
        <w:t>09</w:t>
      </w:r>
    </w:p>
    <w:p w:rsidR="00876A05" w:rsidRPr="00EB43A1" w:rsidRDefault="00876A05" w:rsidP="00876A05">
      <w:pPr>
        <w:tabs>
          <w:tab w:val="left" w:pos="720"/>
          <w:tab w:val="left" w:pos="1695"/>
        </w:tabs>
        <w:jc w:val="both"/>
      </w:pPr>
      <w:r>
        <w:tab/>
      </w:r>
      <w:r>
        <w:tab/>
        <w:t>Secondary Sources</w:t>
      </w:r>
      <w:r>
        <w:tab/>
      </w:r>
      <w:r>
        <w:tab/>
      </w:r>
      <w:r>
        <w:tab/>
      </w:r>
      <w:r>
        <w:tab/>
      </w:r>
      <w:r>
        <w:tab/>
      </w:r>
      <w:r>
        <w:tab/>
      </w:r>
      <w:r>
        <w:tab/>
        <w:t>10</w:t>
      </w:r>
    </w:p>
    <w:p w:rsidR="00876A05" w:rsidRDefault="00876A05" w:rsidP="00876A05">
      <w:r>
        <w:tab/>
        <w:t>3.05</w:t>
      </w:r>
      <w:r w:rsidRPr="00416FC4">
        <w:t xml:space="preserve"> </w:t>
      </w:r>
      <w:r w:rsidRPr="00EB43A1">
        <w:t>Limitations</w:t>
      </w:r>
      <w:r>
        <w:tab/>
      </w:r>
      <w:r>
        <w:tab/>
      </w:r>
      <w:r>
        <w:tab/>
      </w:r>
      <w:r>
        <w:tab/>
      </w:r>
      <w:r>
        <w:tab/>
      </w:r>
      <w:r>
        <w:tab/>
      </w:r>
      <w:r>
        <w:tab/>
      </w:r>
      <w:r>
        <w:tab/>
        <w:t>11</w:t>
      </w:r>
    </w:p>
    <w:p w:rsidR="00876A05" w:rsidRDefault="00876A05" w:rsidP="00876A05">
      <w:pPr>
        <w:ind w:firstLine="720"/>
      </w:pPr>
      <w:r>
        <w:t>3.06 Topic analysis and discussion</w:t>
      </w:r>
      <w:r>
        <w:tab/>
      </w:r>
      <w:r>
        <w:tab/>
      </w:r>
      <w:r>
        <w:tab/>
      </w:r>
      <w:r>
        <w:tab/>
      </w:r>
      <w:r>
        <w:tab/>
      </w:r>
      <w:r>
        <w:tab/>
        <w:t>12</w:t>
      </w:r>
    </w:p>
    <w:p w:rsidR="00876A05" w:rsidRDefault="00876A05" w:rsidP="00876A05">
      <w:pPr>
        <w:jc w:val="both"/>
        <w:rPr>
          <w:kern w:val="32"/>
        </w:rPr>
      </w:pPr>
      <w:r>
        <w:rPr>
          <w:kern w:val="32"/>
        </w:rPr>
        <w:tab/>
      </w:r>
      <w:r>
        <w:rPr>
          <w:kern w:val="32"/>
        </w:rPr>
        <w:tab/>
        <w:t xml:space="preserve">3.06.01 </w:t>
      </w:r>
      <w:smartTag w:uri="urn:schemas-microsoft-com:office:smarttags" w:element="country-region">
        <w:smartTag w:uri="urn:schemas-microsoft-com:office:smarttags" w:element="place">
          <w:r>
            <w:rPr>
              <w:kern w:val="32"/>
            </w:rPr>
            <w:t>US</w:t>
          </w:r>
        </w:smartTag>
      </w:smartTag>
      <w:r>
        <w:rPr>
          <w:kern w:val="32"/>
        </w:rPr>
        <w:t xml:space="preserve"> Retirement Policy</w:t>
      </w:r>
      <w:r>
        <w:rPr>
          <w:kern w:val="32"/>
        </w:rPr>
        <w:tab/>
      </w:r>
      <w:r>
        <w:rPr>
          <w:kern w:val="32"/>
        </w:rPr>
        <w:tab/>
      </w:r>
      <w:r>
        <w:rPr>
          <w:kern w:val="32"/>
        </w:rPr>
        <w:tab/>
      </w:r>
      <w:r>
        <w:rPr>
          <w:kern w:val="32"/>
        </w:rPr>
        <w:tab/>
      </w:r>
      <w:r>
        <w:rPr>
          <w:kern w:val="32"/>
        </w:rPr>
        <w:tab/>
        <w:t>12</w:t>
      </w:r>
    </w:p>
    <w:p w:rsidR="00876A05" w:rsidRDefault="00876A05" w:rsidP="00876A05">
      <w:pPr>
        <w:jc w:val="both"/>
      </w:pPr>
      <w:r>
        <w:rPr>
          <w:kern w:val="32"/>
        </w:rPr>
        <w:tab/>
      </w:r>
      <w:r>
        <w:rPr>
          <w:kern w:val="32"/>
        </w:rPr>
        <w:tab/>
      </w:r>
      <w:r>
        <w:rPr>
          <w:kern w:val="32"/>
        </w:rPr>
        <w:tab/>
        <w:t>1.</w:t>
      </w:r>
      <w:r w:rsidRPr="00687D0B">
        <w:t xml:space="preserve"> Defined Contribution Plans</w:t>
      </w:r>
      <w:r>
        <w:tab/>
      </w:r>
      <w:r>
        <w:tab/>
      </w:r>
      <w:r>
        <w:tab/>
      </w:r>
      <w:r>
        <w:tab/>
      </w:r>
      <w:r>
        <w:tab/>
        <w:t>12</w:t>
      </w:r>
    </w:p>
    <w:p w:rsidR="00876A05" w:rsidRDefault="00876A05" w:rsidP="00876A05">
      <w:pPr>
        <w:jc w:val="both"/>
      </w:pPr>
      <w:r>
        <w:tab/>
      </w:r>
      <w:r>
        <w:tab/>
      </w:r>
      <w:r>
        <w:tab/>
        <w:t xml:space="preserve">2.  </w:t>
      </w:r>
      <w:r w:rsidRPr="0049115E">
        <w:t>Defined Benefit Plans</w:t>
      </w:r>
      <w:r>
        <w:tab/>
      </w:r>
      <w:r>
        <w:tab/>
      </w:r>
      <w:r>
        <w:tab/>
      </w:r>
      <w:r>
        <w:tab/>
      </w:r>
      <w:r>
        <w:tab/>
        <w:t>13</w:t>
      </w:r>
    </w:p>
    <w:p w:rsidR="00876A05" w:rsidRPr="00EB43A1" w:rsidRDefault="00876A05" w:rsidP="00876A05">
      <w:pPr>
        <w:jc w:val="both"/>
        <w:rPr>
          <w:b/>
        </w:rPr>
      </w:pPr>
      <w:r>
        <w:rPr>
          <w:w w:val="107"/>
        </w:rPr>
        <w:tab/>
      </w:r>
      <w:r>
        <w:rPr>
          <w:w w:val="107"/>
        </w:rPr>
        <w:tab/>
      </w:r>
      <w:r>
        <w:rPr>
          <w:w w:val="107"/>
        </w:rPr>
        <w:tab/>
        <w:t xml:space="preserve">3. </w:t>
      </w:r>
      <w:r w:rsidRPr="003D09AD">
        <w:t>Types of Defined Contribution Plans</w:t>
      </w:r>
      <w:r w:rsidRPr="003D09AD">
        <w:tab/>
      </w:r>
      <w:r>
        <w:rPr>
          <w:b/>
        </w:rPr>
        <w:tab/>
      </w:r>
      <w:r>
        <w:rPr>
          <w:b/>
        </w:rPr>
        <w:tab/>
      </w:r>
      <w:r>
        <w:t>13</w:t>
      </w:r>
    </w:p>
    <w:p w:rsidR="00876A05" w:rsidRDefault="00876A05" w:rsidP="00876A05">
      <w:pPr>
        <w:numPr>
          <w:ilvl w:val="0"/>
          <w:numId w:val="6"/>
        </w:numPr>
        <w:jc w:val="both"/>
      </w:pPr>
      <w:r w:rsidRPr="00C169EA">
        <w:t>Profit Sharing Plans</w:t>
      </w:r>
      <w:r>
        <w:tab/>
      </w:r>
      <w:r>
        <w:tab/>
      </w:r>
      <w:r>
        <w:tab/>
      </w:r>
      <w:r>
        <w:tab/>
        <w:t>13</w:t>
      </w:r>
    </w:p>
    <w:p w:rsidR="00876A05" w:rsidRDefault="00876A05" w:rsidP="00876A05">
      <w:pPr>
        <w:numPr>
          <w:ilvl w:val="0"/>
          <w:numId w:val="6"/>
        </w:numPr>
        <w:jc w:val="both"/>
      </w:pPr>
      <w:r w:rsidRPr="00687D0B">
        <w:t>401(k) Plans</w:t>
      </w:r>
      <w:r>
        <w:tab/>
      </w:r>
      <w:r>
        <w:tab/>
      </w:r>
      <w:r>
        <w:tab/>
      </w:r>
      <w:r>
        <w:tab/>
      </w:r>
      <w:r>
        <w:tab/>
        <w:t>14</w:t>
      </w:r>
    </w:p>
    <w:p w:rsidR="00876A05" w:rsidRDefault="00876A05" w:rsidP="00876A05">
      <w:pPr>
        <w:numPr>
          <w:ilvl w:val="0"/>
          <w:numId w:val="6"/>
        </w:numPr>
        <w:jc w:val="both"/>
      </w:pPr>
      <w:r>
        <w:t>SIMPLE Plans</w:t>
      </w:r>
      <w:r>
        <w:tab/>
      </w:r>
      <w:r>
        <w:tab/>
      </w:r>
      <w:r>
        <w:tab/>
      </w:r>
      <w:r>
        <w:tab/>
        <w:t>18</w:t>
      </w:r>
    </w:p>
    <w:p w:rsidR="00876A05" w:rsidRDefault="00876A05" w:rsidP="00876A05">
      <w:pPr>
        <w:numPr>
          <w:ilvl w:val="0"/>
          <w:numId w:val="6"/>
        </w:numPr>
      </w:pPr>
      <w:r w:rsidRPr="00EB43A1">
        <w:t>Money Purchase Plans</w:t>
      </w:r>
      <w:r>
        <w:tab/>
      </w:r>
      <w:r>
        <w:tab/>
      </w:r>
      <w:r>
        <w:tab/>
        <w:t>18</w:t>
      </w:r>
    </w:p>
    <w:p w:rsidR="00876A05" w:rsidRDefault="00876A05" w:rsidP="00876A05">
      <w:pPr>
        <w:numPr>
          <w:ilvl w:val="0"/>
          <w:numId w:val="6"/>
        </w:numPr>
      </w:pPr>
      <w:r w:rsidRPr="00687D0B">
        <w:t>Stock Plans</w:t>
      </w:r>
      <w:r>
        <w:tab/>
      </w:r>
      <w:r>
        <w:tab/>
      </w:r>
      <w:r>
        <w:tab/>
      </w:r>
      <w:r>
        <w:tab/>
      </w:r>
      <w:r>
        <w:tab/>
        <w:t>19</w:t>
      </w:r>
    </w:p>
    <w:p w:rsidR="00876A05" w:rsidRPr="00EB43A1" w:rsidRDefault="00876A05" w:rsidP="00876A05">
      <w:r>
        <w:tab/>
      </w:r>
      <w:r>
        <w:tab/>
      </w:r>
      <w:r>
        <w:tab/>
        <w:t xml:space="preserve">4. </w:t>
      </w:r>
      <w:r w:rsidRPr="00687D0B">
        <w:t>Basics of Plan Design</w:t>
      </w:r>
      <w:r>
        <w:tab/>
      </w:r>
      <w:r>
        <w:tab/>
      </w:r>
      <w:r>
        <w:tab/>
      </w:r>
      <w:r>
        <w:tab/>
      </w:r>
      <w:r>
        <w:tab/>
        <w:t>20</w:t>
      </w:r>
    </w:p>
    <w:p w:rsidR="00876A05" w:rsidRDefault="00876A05" w:rsidP="00876A05">
      <w:r>
        <w:tab/>
      </w:r>
      <w:r>
        <w:tab/>
      </w:r>
      <w:r>
        <w:tab/>
        <w:t xml:space="preserve">5. </w:t>
      </w:r>
      <w:r w:rsidRPr="00815DFF">
        <w:t>Contributions and Deductions</w:t>
      </w:r>
      <w:r>
        <w:tab/>
      </w:r>
      <w:r>
        <w:tab/>
      </w:r>
      <w:r>
        <w:tab/>
      </w:r>
      <w:r>
        <w:tab/>
        <w:t>21</w:t>
      </w:r>
    </w:p>
    <w:p w:rsidR="00876A05" w:rsidRDefault="00876A05" w:rsidP="00876A05">
      <w:r>
        <w:tab/>
      </w:r>
      <w:r>
        <w:tab/>
      </w:r>
      <w:r>
        <w:tab/>
        <w:t xml:space="preserve">6. </w:t>
      </w:r>
      <w:r w:rsidRPr="0087621A">
        <w:t>Plan Documents</w:t>
      </w:r>
      <w:r>
        <w:tab/>
      </w:r>
      <w:r>
        <w:tab/>
      </w:r>
      <w:r>
        <w:tab/>
      </w:r>
      <w:r>
        <w:tab/>
      </w:r>
      <w:r>
        <w:tab/>
      </w:r>
      <w:r>
        <w:tab/>
        <w:t>22</w:t>
      </w:r>
    </w:p>
    <w:p w:rsidR="00876A05" w:rsidRPr="0087621A" w:rsidRDefault="00876A05" w:rsidP="00876A05">
      <w:r>
        <w:tab/>
      </w:r>
      <w:r>
        <w:tab/>
      </w:r>
      <w:r>
        <w:tab/>
        <w:t xml:space="preserve">7. </w:t>
      </w:r>
      <w:r w:rsidRPr="0087621A">
        <w:t>Basic Plan Document Languag</w:t>
      </w:r>
      <w:r>
        <w:t>e</w:t>
      </w:r>
      <w:r>
        <w:tab/>
      </w:r>
      <w:r>
        <w:tab/>
      </w:r>
      <w:r>
        <w:tab/>
      </w:r>
      <w:r>
        <w:tab/>
        <w:t>22</w:t>
      </w:r>
    </w:p>
    <w:p w:rsidR="00876A05" w:rsidRDefault="00876A05" w:rsidP="00876A05">
      <w:r>
        <w:tab/>
      </w:r>
      <w:r>
        <w:tab/>
      </w:r>
      <w:r>
        <w:tab/>
        <w:t>8. Vesting</w:t>
      </w:r>
      <w:r>
        <w:tab/>
      </w:r>
      <w:r>
        <w:tab/>
      </w:r>
      <w:r>
        <w:tab/>
      </w:r>
      <w:r>
        <w:tab/>
      </w:r>
      <w:r>
        <w:tab/>
      </w:r>
      <w:r>
        <w:tab/>
      </w:r>
      <w:r>
        <w:tab/>
        <w:t>23</w:t>
      </w:r>
      <w:r>
        <w:tab/>
      </w:r>
      <w:r>
        <w:tab/>
      </w:r>
      <w:r>
        <w:tab/>
      </w:r>
      <w:r>
        <w:tab/>
        <w:t xml:space="preserve">9. </w:t>
      </w:r>
      <w:r w:rsidRPr="007A1F6F">
        <w:t>Testing</w:t>
      </w:r>
      <w:r>
        <w:rPr>
          <w:b/>
        </w:rPr>
        <w:tab/>
      </w:r>
      <w:r>
        <w:rPr>
          <w:b/>
        </w:rPr>
        <w:tab/>
      </w:r>
      <w:r>
        <w:rPr>
          <w:b/>
        </w:rPr>
        <w:tab/>
      </w:r>
      <w:r>
        <w:rPr>
          <w:b/>
        </w:rPr>
        <w:tab/>
      </w:r>
      <w:r>
        <w:rPr>
          <w:b/>
        </w:rPr>
        <w:tab/>
      </w:r>
      <w:r>
        <w:rPr>
          <w:b/>
        </w:rPr>
        <w:tab/>
      </w:r>
      <w:r>
        <w:rPr>
          <w:b/>
        </w:rPr>
        <w:tab/>
      </w:r>
      <w:r>
        <w:t>30</w:t>
      </w:r>
    </w:p>
    <w:p w:rsidR="00876A05" w:rsidRDefault="00876A05" w:rsidP="00876A05">
      <w:r>
        <w:tab/>
      </w:r>
      <w:r>
        <w:tab/>
      </w:r>
      <w:r>
        <w:tab/>
        <w:t>10. Allocation</w:t>
      </w:r>
      <w:r>
        <w:tab/>
      </w:r>
      <w:r>
        <w:tab/>
      </w:r>
      <w:r>
        <w:tab/>
      </w:r>
      <w:r>
        <w:tab/>
      </w:r>
      <w:r>
        <w:tab/>
      </w:r>
      <w:r>
        <w:tab/>
      </w:r>
      <w:r>
        <w:tab/>
        <w:t>41</w:t>
      </w:r>
    </w:p>
    <w:p w:rsidR="00876A05" w:rsidRDefault="00876A05" w:rsidP="00876A05"/>
    <w:p w:rsidR="00876A05" w:rsidRDefault="00876A05" w:rsidP="00876A05">
      <w:r>
        <w:tab/>
      </w:r>
      <w:r>
        <w:tab/>
        <w:t xml:space="preserve">3.06.02 </w:t>
      </w:r>
      <w:smartTag w:uri="urn:schemas-microsoft-com:office:smarttags" w:element="place">
        <w:smartTag w:uri="urn:schemas-microsoft-com:office:smarttags" w:element="country-region">
          <w:r>
            <w:t>Bangladesh</w:t>
          </w:r>
        </w:smartTag>
      </w:smartTag>
      <w:r>
        <w:t xml:space="preserve"> Retirement Policy</w:t>
      </w:r>
      <w:r>
        <w:tab/>
      </w:r>
      <w:r>
        <w:tab/>
      </w:r>
      <w:r>
        <w:tab/>
      </w:r>
      <w:r>
        <w:tab/>
        <w:t>43</w:t>
      </w:r>
    </w:p>
    <w:p w:rsidR="00876A05" w:rsidRDefault="00876A05" w:rsidP="00876A05">
      <w:r>
        <w:lastRenderedPageBreak/>
        <w:tab/>
      </w:r>
      <w:r>
        <w:tab/>
      </w:r>
      <w:r>
        <w:tab/>
        <w:t>1. Types of Pension</w:t>
      </w:r>
      <w:r>
        <w:tab/>
      </w:r>
      <w:r>
        <w:tab/>
      </w:r>
      <w:r>
        <w:tab/>
      </w:r>
      <w:r>
        <w:tab/>
      </w:r>
      <w:r>
        <w:tab/>
      </w:r>
      <w:r>
        <w:tab/>
        <w:t>43</w:t>
      </w:r>
    </w:p>
    <w:p w:rsidR="00876A05" w:rsidRDefault="00876A05" w:rsidP="00876A05">
      <w:pPr>
        <w:numPr>
          <w:ilvl w:val="0"/>
          <w:numId w:val="7"/>
        </w:numPr>
      </w:pPr>
      <w:r>
        <w:t>Compensation Pension</w:t>
      </w:r>
    </w:p>
    <w:p w:rsidR="00876A05" w:rsidRDefault="00876A05" w:rsidP="00876A05">
      <w:pPr>
        <w:numPr>
          <w:ilvl w:val="0"/>
          <w:numId w:val="7"/>
        </w:numPr>
      </w:pPr>
      <w:r>
        <w:t>Invalid Pension</w:t>
      </w:r>
    </w:p>
    <w:p w:rsidR="00876A05" w:rsidRPr="00971992" w:rsidRDefault="00876A05" w:rsidP="00876A05">
      <w:pPr>
        <w:numPr>
          <w:ilvl w:val="0"/>
          <w:numId w:val="7"/>
        </w:numPr>
      </w:pPr>
      <w:r w:rsidRPr="00971992">
        <w:t>Superannuation Pension</w:t>
      </w:r>
    </w:p>
    <w:p w:rsidR="00876A05" w:rsidRPr="00971992" w:rsidRDefault="00876A05" w:rsidP="00876A05">
      <w:pPr>
        <w:numPr>
          <w:ilvl w:val="0"/>
          <w:numId w:val="7"/>
        </w:numPr>
      </w:pPr>
      <w:r w:rsidRPr="00971992">
        <w:t>Retiring Pension</w:t>
      </w:r>
    </w:p>
    <w:p w:rsidR="00876A05" w:rsidRPr="00971992" w:rsidRDefault="00876A05" w:rsidP="00876A05">
      <w:pPr>
        <w:numPr>
          <w:ilvl w:val="0"/>
          <w:numId w:val="7"/>
        </w:numPr>
      </w:pPr>
      <w:r w:rsidRPr="00971992">
        <w:t>Optional Pension</w:t>
      </w:r>
    </w:p>
    <w:p w:rsidR="00876A05" w:rsidRDefault="00876A05" w:rsidP="00876A05">
      <w:pPr>
        <w:numPr>
          <w:ilvl w:val="0"/>
          <w:numId w:val="7"/>
        </w:numPr>
      </w:pPr>
      <w:r w:rsidRPr="00971992">
        <w:t>Family Pension</w:t>
      </w:r>
      <w:r>
        <w:tab/>
      </w:r>
      <w:r>
        <w:tab/>
      </w:r>
      <w:r>
        <w:tab/>
      </w:r>
    </w:p>
    <w:p w:rsidR="00876A05" w:rsidRDefault="00876A05" w:rsidP="00876A05">
      <w:r>
        <w:tab/>
      </w:r>
      <w:r>
        <w:tab/>
      </w:r>
      <w:r>
        <w:tab/>
        <w:t>2. Retirement Benefit</w:t>
      </w:r>
      <w:r>
        <w:tab/>
      </w:r>
      <w:r>
        <w:tab/>
      </w:r>
      <w:r>
        <w:tab/>
      </w:r>
      <w:r>
        <w:tab/>
      </w:r>
      <w:r>
        <w:tab/>
      </w:r>
      <w:r>
        <w:tab/>
        <w:t>45</w:t>
      </w:r>
    </w:p>
    <w:p w:rsidR="00876A05" w:rsidRDefault="00876A05" w:rsidP="00876A05"/>
    <w:p w:rsidR="00876A05" w:rsidRPr="00C408BA" w:rsidRDefault="00876A05" w:rsidP="00876A05">
      <w:pPr>
        <w:rPr>
          <w:b/>
          <w:u w:val="single"/>
        </w:rPr>
      </w:pPr>
      <w:r w:rsidRPr="00C408BA">
        <w:rPr>
          <w:b/>
          <w:u w:val="single"/>
        </w:rPr>
        <w:t>Chapter- 4</w:t>
      </w:r>
    </w:p>
    <w:p w:rsidR="00876A05" w:rsidRDefault="00876A05" w:rsidP="00876A05">
      <w:pPr>
        <w:numPr>
          <w:ilvl w:val="0"/>
          <w:numId w:val="8"/>
        </w:numPr>
      </w:pPr>
      <w:r>
        <w:t>Findings</w:t>
      </w:r>
    </w:p>
    <w:p w:rsidR="00876A05" w:rsidRDefault="00876A05" w:rsidP="00876A05">
      <w:pPr>
        <w:ind w:left="720"/>
      </w:pPr>
      <w:r>
        <w:tab/>
        <w:t xml:space="preserve">4.01 </w:t>
      </w:r>
      <w:smartTag w:uri="urn:schemas-microsoft-com:office:smarttags" w:element="country-region">
        <w:smartTag w:uri="urn:schemas-microsoft-com:office:smarttags" w:element="place">
          <w:r>
            <w:t>USA</w:t>
          </w:r>
        </w:smartTag>
      </w:smartTag>
      <w:r>
        <w:t xml:space="preserve"> Retirement Policy</w:t>
      </w:r>
      <w:r>
        <w:tab/>
      </w:r>
      <w:r>
        <w:tab/>
      </w:r>
      <w:r>
        <w:tab/>
      </w:r>
      <w:r>
        <w:tab/>
      </w:r>
      <w:r>
        <w:tab/>
      </w:r>
      <w:r>
        <w:tab/>
        <w:t>51</w:t>
      </w:r>
      <w:r>
        <w:tab/>
      </w:r>
    </w:p>
    <w:p w:rsidR="00876A05" w:rsidRDefault="00876A05" w:rsidP="00876A05">
      <w:pPr>
        <w:ind w:left="720"/>
      </w:pPr>
      <w:r>
        <w:tab/>
        <w:t>4.02 Bangladesh Retirement Policy</w:t>
      </w:r>
      <w:r>
        <w:tab/>
      </w:r>
      <w:r>
        <w:tab/>
      </w:r>
      <w:r>
        <w:tab/>
      </w:r>
      <w:r>
        <w:tab/>
      </w:r>
      <w:r>
        <w:tab/>
        <w:t>53</w:t>
      </w:r>
    </w:p>
    <w:p w:rsidR="00876A05" w:rsidRDefault="00876A05" w:rsidP="00876A05">
      <w:pPr>
        <w:ind w:left="720"/>
      </w:pPr>
    </w:p>
    <w:p w:rsidR="00876A05" w:rsidRPr="00C408BA" w:rsidRDefault="00876A05" w:rsidP="00876A05">
      <w:pPr>
        <w:ind w:left="720" w:hanging="720"/>
        <w:rPr>
          <w:b/>
          <w:u w:val="single"/>
        </w:rPr>
      </w:pPr>
      <w:r w:rsidRPr="00C408BA">
        <w:rPr>
          <w:b/>
          <w:u w:val="single"/>
        </w:rPr>
        <w:t>Chapter- 5</w:t>
      </w:r>
    </w:p>
    <w:p w:rsidR="00876A05" w:rsidRDefault="00876A05" w:rsidP="00876A05">
      <w:pPr>
        <w:numPr>
          <w:ilvl w:val="0"/>
          <w:numId w:val="8"/>
        </w:numPr>
      </w:pPr>
      <w:r>
        <w:t>Recommendations</w:t>
      </w:r>
      <w:r>
        <w:tab/>
      </w:r>
      <w:r>
        <w:tab/>
      </w:r>
      <w:r>
        <w:tab/>
      </w:r>
      <w:r>
        <w:tab/>
      </w:r>
      <w:r>
        <w:tab/>
      </w:r>
      <w:r>
        <w:tab/>
      </w:r>
      <w:r>
        <w:tab/>
        <w:t>56</w:t>
      </w:r>
    </w:p>
    <w:p w:rsidR="00876A05" w:rsidRDefault="00876A05" w:rsidP="00876A05"/>
    <w:p w:rsidR="00876A05" w:rsidRPr="00C408BA" w:rsidRDefault="00876A05" w:rsidP="00876A05">
      <w:pPr>
        <w:rPr>
          <w:b/>
          <w:u w:val="single"/>
        </w:rPr>
      </w:pPr>
      <w:r w:rsidRPr="00C408BA">
        <w:rPr>
          <w:b/>
          <w:u w:val="single"/>
        </w:rPr>
        <w:t>Chapter- 6</w:t>
      </w:r>
    </w:p>
    <w:p w:rsidR="00876A05" w:rsidRDefault="00876A05" w:rsidP="00876A05">
      <w:pPr>
        <w:numPr>
          <w:ilvl w:val="0"/>
          <w:numId w:val="8"/>
        </w:numPr>
      </w:pPr>
      <w:r>
        <w:t>Conclusions</w:t>
      </w:r>
      <w:r>
        <w:tab/>
      </w:r>
      <w:r>
        <w:tab/>
      </w:r>
      <w:r>
        <w:tab/>
      </w:r>
      <w:r>
        <w:tab/>
      </w:r>
      <w:r>
        <w:tab/>
      </w:r>
      <w:r>
        <w:tab/>
      </w:r>
      <w:r>
        <w:tab/>
      </w:r>
      <w:r>
        <w:tab/>
        <w:t>59</w:t>
      </w:r>
    </w:p>
    <w:p w:rsidR="00876A05" w:rsidRDefault="00876A05" w:rsidP="00876A05">
      <w:pPr>
        <w:ind w:left="720"/>
      </w:pPr>
    </w:p>
    <w:p w:rsidR="00876A05" w:rsidRPr="00C45E7B" w:rsidRDefault="00876A05" w:rsidP="00876A05">
      <w:pPr>
        <w:ind w:left="720" w:hanging="720"/>
        <w:rPr>
          <w:b/>
          <w:u w:val="single"/>
        </w:rPr>
      </w:pPr>
      <w:r w:rsidRPr="00C45E7B">
        <w:rPr>
          <w:b/>
          <w:u w:val="single"/>
        </w:rPr>
        <w:t>Chapter – 7</w:t>
      </w:r>
    </w:p>
    <w:p w:rsidR="00876A05" w:rsidRDefault="00876A05" w:rsidP="00876A05">
      <w:pPr>
        <w:ind w:left="720" w:hanging="720"/>
      </w:pPr>
      <w:r>
        <w:tab/>
        <w:t>7.1 Appendix</w:t>
      </w:r>
      <w:r>
        <w:tab/>
      </w:r>
      <w:r>
        <w:tab/>
      </w:r>
      <w:r>
        <w:tab/>
      </w:r>
      <w:r>
        <w:tab/>
      </w:r>
      <w:r>
        <w:tab/>
      </w:r>
      <w:r>
        <w:tab/>
      </w:r>
      <w:r>
        <w:tab/>
      </w:r>
      <w:r>
        <w:tab/>
      </w:r>
      <w:r>
        <w:tab/>
        <w:t>60</w:t>
      </w:r>
    </w:p>
    <w:p w:rsidR="00876A05" w:rsidRDefault="00876A05" w:rsidP="00876A05">
      <w:pPr>
        <w:ind w:left="720" w:hanging="720"/>
      </w:pPr>
      <w:r>
        <w:tab/>
        <w:t>7.2 Bibliography</w:t>
      </w:r>
      <w:r>
        <w:tab/>
      </w:r>
      <w:r>
        <w:tab/>
      </w:r>
      <w:r>
        <w:tab/>
      </w:r>
      <w:r>
        <w:tab/>
      </w:r>
      <w:r>
        <w:tab/>
      </w:r>
      <w:r>
        <w:tab/>
      </w:r>
      <w:r>
        <w:tab/>
      </w:r>
      <w:r>
        <w:tab/>
        <w:t>61</w:t>
      </w:r>
    </w:p>
    <w:p w:rsidR="00876A05" w:rsidRDefault="00876A05" w:rsidP="00876A05">
      <w:pPr>
        <w:ind w:left="720" w:hanging="720"/>
      </w:pPr>
    </w:p>
    <w:p w:rsidR="00876A05" w:rsidRDefault="00876A05" w:rsidP="00876A05">
      <w:pPr>
        <w:ind w:left="720" w:hanging="720"/>
      </w:pPr>
    </w:p>
    <w:p w:rsidR="00876A05" w:rsidRDefault="00876A05" w:rsidP="00876A05">
      <w:pPr>
        <w:ind w:left="720" w:hanging="720"/>
      </w:pPr>
    </w:p>
    <w:p w:rsidR="00876A05" w:rsidRDefault="00876A05" w:rsidP="00876A05">
      <w:pPr>
        <w:ind w:left="720" w:hanging="720"/>
      </w:pPr>
    </w:p>
    <w:p w:rsidR="00876A05" w:rsidRDefault="00876A05" w:rsidP="00876A05">
      <w:pPr>
        <w:ind w:left="720" w:hanging="720"/>
      </w:pPr>
    </w:p>
    <w:p w:rsidR="00876A05" w:rsidRDefault="00876A05" w:rsidP="00876A05">
      <w:pPr>
        <w:ind w:left="720" w:hanging="720"/>
      </w:pPr>
    </w:p>
    <w:p w:rsidR="00876A05" w:rsidRDefault="00876A05" w:rsidP="00876A05">
      <w:pPr>
        <w:ind w:left="720" w:hanging="720"/>
      </w:pPr>
    </w:p>
    <w:p w:rsidR="00876A05" w:rsidRDefault="00876A05" w:rsidP="00876A05">
      <w:pPr>
        <w:ind w:left="720" w:hanging="720"/>
      </w:pPr>
    </w:p>
    <w:p w:rsidR="00876A05" w:rsidRDefault="00876A05" w:rsidP="00876A05">
      <w:pPr>
        <w:ind w:left="720" w:hanging="720"/>
      </w:pPr>
    </w:p>
    <w:p w:rsidR="00876A05" w:rsidRDefault="00876A05" w:rsidP="00876A05">
      <w:pPr>
        <w:ind w:left="720"/>
      </w:pPr>
    </w:p>
    <w:p w:rsidR="00876A05" w:rsidRDefault="00876A05" w:rsidP="00876A05">
      <w:pPr>
        <w:ind w:left="720"/>
      </w:pPr>
    </w:p>
    <w:p w:rsidR="00876A05" w:rsidRDefault="00876A05" w:rsidP="00876A05">
      <w:pPr>
        <w:ind w:left="720"/>
      </w:pPr>
    </w:p>
    <w:p w:rsidR="00876A05" w:rsidRDefault="00876A05" w:rsidP="00876A05">
      <w:pPr>
        <w:ind w:left="720"/>
      </w:pPr>
    </w:p>
    <w:p w:rsidR="00876A05" w:rsidRDefault="00876A05" w:rsidP="00876A05">
      <w:pPr>
        <w:ind w:left="720"/>
      </w:pPr>
    </w:p>
    <w:p w:rsidR="00876A05" w:rsidRDefault="00876A05" w:rsidP="00876A05">
      <w:pPr>
        <w:ind w:left="720"/>
      </w:pPr>
    </w:p>
    <w:p w:rsidR="00876A05" w:rsidRDefault="00876A05" w:rsidP="00876A05">
      <w:pPr>
        <w:ind w:left="720"/>
      </w:pPr>
    </w:p>
    <w:p w:rsidR="00876A05" w:rsidRDefault="00876A05" w:rsidP="00876A05">
      <w:r>
        <w:tab/>
      </w:r>
      <w:r>
        <w:tab/>
      </w:r>
      <w:r>
        <w:tab/>
      </w:r>
    </w:p>
    <w:p w:rsidR="00876A05" w:rsidRDefault="00876A05"/>
    <w:p w:rsidR="00876A05" w:rsidRDefault="00876A05"/>
    <w:p w:rsidR="00876A05" w:rsidRDefault="00876A05"/>
    <w:p w:rsidR="00876A05" w:rsidRDefault="00876A05"/>
    <w:p w:rsidR="00876A05" w:rsidRDefault="00876A05"/>
    <w:p w:rsidR="00876A05" w:rsidRDefault="00876A05"/>
    <w:p w:rsidR="00876A05" w:rsidRDefault="00876A05" w:rsidP="00876A05">
      <w:pPr>
        <w:spacing w:line="360" w:lineRule="auto"/>
        <w:jc w:val="both"/>
        <w:rPr>
          <w:b/>
          <w:bCs/>
          <w:smallCaps/>
          <w:color w:val="000000"/>
          <w:sz w:val="32"/>
          <w:szCs w:val="32"/>
        </w:rPr>
      </w:pPr>
      <w:r>
        <w:rPr>
          <w:b/>
          <w:bCs/>
          <w:smallCaps/>
          <w:color w:val="000000"/>
          <w:sz w:val="32"/>
          <w:szCs w:val="32"/>
        </w:rPr>
        <w:lastRenderedPageBreak/>
        <w:t>1.0</w:t>
      </w:r>
      <w:r>
        <w:rPr>
          <w:b/>
          <w:bCs/>
          <w:smallCaps/>
          <w:color w:val="000000"/>
          <w:sz w:val="32"/>
          <w:szCs w:val="32"/>
        </w:rPr>
        <w:tab/>
        <w:t>Introduction</w:t>
      </w:r>
    </w:p>
    <w:p w:rsidR="008F3D78" w:rsidRDefault="00876A05" w:rsidP="00876A05">
      <w:pPr>
        <w:spacing w:line="360" w:lineRule="auto"/>
        <w:jc w:val="both"/>
        <w:rPr>
          <w:b/>
          <w:bCs/>
          <w:smallCaps/>
          <w:color w:val="000000"/>
          <w:sz w:val="32"/>
          <w:szCs w:val="32"/>
          <w:u w:val="single"/>
        </w:rPr>
      </w:pPr>
      <w:r w:rsidRPr="003D4F5E">
        <w:rPr>
          <w:b/>
          <w:bCs/>
          <w:smallCaps/>
          <w:color w:val="000000"/>
          <w:sz w:val="32"/>
          <w:szCs w:val="32"/>
          <w:u w:val="single"/>
        </w:rPr>
        <w:t>______________________</w:t>
      </w:r>
      <w:r>
        <w:rPr>
          <w:b/>
          <w:bCs/>
          <w:smallCaps/>
          <w:color w:val="000000"/>
          <w:sz w:val="32"/>
          <w:szCs w:val="32"/>
          <w:u w:val="single"/>
        </w:rPr>
        <w:t xml:space="preserve">_______________________________ </w:t>
      </w:r>
    </w:p>
    <w:p w:rsidR="00876A05" w:rsidRDefault="00876A05" w:rsidP="00876A05">
      <w:pPr>
        <w:spacing w:line="360" w:lineRule="auto"/>
        <w:jc w:val="both"/>
      </w:pPr>
      <w:r>
        <w:t>To promote the physical, financial and mental well-being of employees and their families, employers routinely offer benefits such as health and life insurance , vacation time, disability income and retirement plans.</w:t>
      </w:r>
      <w:r w:rsidRPr="009C19BD">
        <w:rPr>
          <w:rFonts w:ascii="ArialMT" w:hAnsi="ArialMT" w:cs="ArialMT"/>
        </w:rPr>
        <w:t xml:space="preserve"> </w:t>
      </w:r>
      <w:r w:rsidRPr="009C19BD">
        <w:t>Certain benefits are</w:t>
      </w:r>
      <w:r>
        <w:t xml:space="preserve"> </w:t>
      </w:r>
      <w:r w:rsidRPr="009C19BD">
        <w:t>designed to protect employees from suffering serious financial hardship due to</w:t>
      </w:r>
      <w:r>
        <w:t xml:space="preserve"> </w:t>
      </w:r>
      <w:r w:rsidRPr="009C19BD">
        <w:t>unforeseeable catastrophic events, while others serve to provide stability and</w:t>
      </w:r>
      <w:r>
        <w:t xml:space="preserve"> </w:t>
      </w:r>
      <w:r w:rsidRPr="009C19BD">
        <w:t>productivity in the workforce by enhancing employee morale and enabling</w:t>
      </w:r>
      <w:r>
        <w:t xml:space="preserve"> </w:t>
      </w:r>
      <w:r w:rsidRPr="009C19BD">
        <w:t>competitive recruitment practices. Because employees have come to expect</w:t>
      </w:r>
      <w:r>
        <w:t xml:space="preserve"> </w:t>
      </w:r>
      <w:r w:rsidRPr="009C19BD">
        <w:t>benefits in addition to their salaries, employee benefit plans often are provided</w:t>
      </w:r>
      <w:r>
        <w:t xml:space="preserve"> </w:t>
      </w:r>
      <w:r w:rsidRPr="009C19BD">
        <w:t>instead of additional cash payments as an integral part of a total compensation</w:t>
      </w:r>
      <w:r>
        <w:t xml:space="preserve">. </w:t>
      </w:r>
    </w:p>
    <w:p w:rsidR="00876A05" w:rsidRDefault="00876A05" w:rsidP="00876A05">
      <w:pPr>
        <w:spacing w:line="360" w:lineRule="auto"/>
        <w:jc w:val="both"/>
      </w:pPr>
    </w:p>
    <w:p w:rsidR="00876A05" w:rsidRDefault="00876A05" w:rsidP="00876A05">
      <w:pPr>
        <w:spacing w:line="360" w:lineRule="auto"/>
        <w:jc w:val="both"/>
      </w:pPr>
      <w:r>
        <w:t xml:space="preserve">In </w:t>
      </w:r>
      <w:smartTag w:uri="urn:schemas-microsoft-com:office:smarttags" w:element="country-region">
        <w:smartTag w:uri="urn:schemas-microsoft-com:office:smarttags" w:element="place">
          <w:r>
            <w:t>USA</w:t>
          </w:r>
        </w:smartTag>
      </w:smartTag>
      <w:r>
        <w:t xml:space="preserve">, July Business Services is continuing this policy to secure the retirement life. They have strict structured rules and regulation to have retirement policy. From the beginning of job life to end how to maintain the rules by the employers and employees it must be followed. </w:t>
      </w:r>
      <w:smartTag w:uri="urn:schemas-microsoft-com:office:smarttags" w:element="country-region">
        <w:smartTag w:uri="urn:schemas-microsoft-com:office:smarttags" w:element="place">
          <w:r>
            <w:t>USA</w:t>
          </w:r>
        </w:smartTag>
      </w:smartTag>
      <w:r>
        <w:t xml:space="preserve"> does this by their higher educated citizens with the help of high technology software. But there are vast people who are maintaining retirement policy fund. To manage them perfectly they are doing outsourcing to do their assigned work fast and perfectly. Data-path is one of them which are working for July Business Services sitting in </w:t>
      </w:r>
      <w:smartTag w:uri="urn:schemas-microsoft-com:office:smarttags" w:element="country-region">
        <w:smartTag w:uri="urn:schemas-microsoft-com:office:smarttags" w:element="place">
          <w:r>
            <w:t>Bangladesh</w:t>
          </w:r>
        </w:smartTag>
      </w:smartTag>
      <w:r>
        <w:t xml:space="preserve">. Trust and perfection is the main power to do outsourcing. </w:t>
      </w:r>
    </w:p>
    <w:p w:rsidR="00876A05" w:rsidRDefault="00876A05" w:rsidP="00876A05">
      <w:pPr>
        <w:spacing w:line="360" w:lineRule="auto"/>
        <w:jc w:val="both"/>
        <w:rPr>
          <w:b/>
          <w:bCs/>
          <w:smallCaps/>
          <w:color w:val="000000"/>
          <w:u w:val="single"/>
        </w:rPr>
      </w:pPr>
    </w:p>
    <w:p w:rsidR="00876A05" w:rsidRPr="003E67DE" w:rsidRDefault="00784A56" w:rsidP="00876A05">
      <w:pPr>
        <w:spacing w:line="360" w:lineRule="auto"/>
        <w:jc w:val="both"/>
        <w:rPr>
          <w:b/>
          <w:bCs/>
          <w:smallCaps/>
          <w:color w:val="000000"/>
        </w:rPr>
      </w:pPr>
      <w:r w:rsidRPr="003E67DE">
        <w:rPr>
          <w:b/>
          <w:bCs/>
          <w:smallCaps/>
          <w:color w:val="000000"/>
        </w:rPr>
        <w:t>1.01 HISTORICAL</w:t>
      </w:r>
      <w:r w:rsidR="00876A05" w:rsidRPr="003E67DE">
        <w:rPr>
          <w:b/>
          <w:bCs/>
          <w:smallCaps/>
          <w:color w:val="000000"/>
        </w:rPr>
        <w:t xml:space="preserve"> Background</w:t>
      </w:r>
    </w:p>
    <w:p w:rsidR="00876A05" w:rsidRPr="00CD4F1D" w:rsidRDefault="00876A05" w:rsidP="00876A05">
      <w:pPr>
        <w:spacing w:line="360" w:lineRule="auto"/>
        <w:jc w:val="both"/>
        <w:rPr>
          <w:b/>
          <w:bCs/>
          <w:smallCaps/>
          <w:color w:val="000000"/>
          <w:u w:val="single"/>
        </w:rPr>
      </w:pPr>
    </w:p>
    <w:p w:rsidR="00876A05" w:rsidRDefault="00876A05" w:rsidP="00876A05">
      <w:pPr>
        <w:spacing w:line="360" w:lineRule="auto"/>
        <w:jc w:val="both"/>
      </w:pPr>
      <w:r w:rsidRPr="00205A05">
        <w:rPr>
          <w:b/>
        </w:rPr>
        <w:t>Data-path Limited</w:t>
      </w:r>
      <w:r>
        <w:t xml:space="preserve"> is an outsourcing company working for July Business Services in </w:t>
      </w:r>
      <w:smartTag w:uri="urn:schemas-microsoft-com:office:smarttags" w:element="place">
        <w:smartTag w:uri="urn:schemas-microsoft-com:office:smarttags" w:element="country-region">
          <w:r>
            <w:t>Bangladesh</w:t>
          </w:r>
        </w:smartTag>
      </w:smartTag>
      <w:r>
        <w:t xml:space="preserve">. It is a registered company owned by Jim Hudson and John Humphrey. </w:t>
      </w:r>
      <w:r w:rsidRPr="0049115E">
        <w:t xml:space="preserve">July Business Services is one of the </w:t>
      </w:r>
      <w:r>
        <w:t>renowned retirement plan industries</w:t>
      </w:r>
      <w:r w:rsidRPr="0049115E">
        <w:t xml:space="preserve"> in </w:t>
      </w:r>
      <w:smartTag w:uri="urn:schemas-microsoft-com:office:smarttags" w:element="country-region">
        <w:smartTag w:uri="urn:schemas-microsoft-com:office:smarttags" w:element="place">
          <w:r w:rsidRPr="0049115E">
            <w:t>U.S.A.</w:t>
          </w:r>
        </w:smartTag>
      </w:smartTag>
      <w:r w:rsidRPr="0049115E">
        <w:t xml:space="preserve"> Data-path Limited was established in 2005 with a small office</w:t>
      </w:r>
      <w:r>
        <w:t xml:space="preserve"> in </w:t>
      </w:r>
      <w:proofErr w:type="spellStart"/>
      <w:r>
        <w:t>Uttora</w:t>
      </w:r>
      <w:proofErr w:type="spellEnd"/>
      <w:r w:rsidRPr="0049115E">
        <w:t>. At the beginning it was providing supportive operations for July.</w:t>
      </w:r>
      <w:r>
        <w:t xml:space="preserve"> Then this company hired the talented employees to work for the July Services.</w:t>
      </w:r>
      <w:r w:rsidRPr="0049115E">
        <w:t xml:space="preserve"> In the beginning years it had less than 10 employees.</w:t>
      </w:r>
      <w:r>
        <w:t xml:space="preserve"> Now 70 incumbents are working here with their brilliant appreciation.</w:t>
      </w:r>
    </w:p>
    <w:p w:rsidR="00876A05" w:rsidRDefault="00876A05" w:rsidP="00876A05">
      <w:pPr>
        <w:spacing w:line="360" w:lineRule="auto"/>
        <w:jc w:val="both"/>
      </w:pPr>
    </w:p>
    <w:p w:rsidR="00876A05" w:rsidRDefault="00876A05" w:rsidP="00876A05">
      <w:pPr>
        <w:spacing w:line="360" w:lineRule="auto"/>
        <w:jc w:val="both"/>
      </w:pPr>
      <w:r w:rsidRPr="00205A05">
        <w:rPr>
          <w:b/>
        </w:rPr>
        <w:lastRenderedPageBreak/>
        <w:t>July Business Services</w:t>
      </w:r>
      <w:r>
        <w:t xml:space="preserve"> is a professional services firm committed to delivering focused retirement plan and other administrative services to business clients. We work closely with employers and financial partners to build customized services to meet their unique goals. Our consultants provide hands-on solutions for plan implementation and ongoing plan operation. We have many years of industry experience with clients ranging from small, closely-held businesses to large corporations competing in the global economy.</w:t>
      </w:r>
      <w:r w:rsidRPr="00367006">
        <w:t xml:space="preserve"> </w:t>
      </w:r>
      <w:r>
        <w:t>It has</w:t>
      </w:r>
      <w:r w:rsidRPr="0049115E">
        <w:t xml:space="preserve"> begun </w:t>
      </w:r>
      <w:r>
        <w:t xml:space="preserve">its </w:t>
      </w:r>
      <w:r w:rsidRPr="0049115E">
        <w:t xml:space="preserve">operations in 1995, with no clients and a </w:t>
      </w:r>
      <w:r>
        <w:t xml:space="preserve">tiny </w:t>
      </w:r>
      <w:r w:rsidRPr="0049115E">
        <w:t xml:space="preserve">professional office </w:t>
      </w:r>
      <w:r>
        <w:t>area</w:t>
      </w:r>
      <w:r w:rsidRPr="0049115E">
        <w:t>.</w:t>
      </w:r>
      <w:r w:rsidRPr="00C541BE">
        <w:t xml:space="preserve"> </w:t>
      </w:r>
      <w:r>
        <w:t>The firm's marketing efforts resulted in important referral relationships, including investment advisors, mutual fund companies, banks, and brokerage firms.</w:t>
      </w:r>
      <w:r w:rsidRPr="00C541BE">
        <w:t xml:space="preserve"> </w:t>
      </w:r>
      <w:r w:rsidRPr="0049115E">
        <w:t>By the end of 1996, July had more than 250 retirement plan clients and 5 employees</w:t>
      </w:r>
      <w:r>
        <w:t>.</w:t>
      </w:r>
    </w:p>
    <w:p w:rsidR="00876A05" w:rsidRDefault="00876A05" w:rsidP="00876A05">
      <w:pPr>
        <w:spacing w:line="360" w:lineRule="auto"/>
        <w:jc w:val="both"/>
      </w:pPr>
    </w:p>
    <w:p w:rsidR="00876A05" w:rsidRPr="000919D6" w:rsidRDefault="00876A05" w:rsidP="00876A05">
      <w:pPr>
        <w:spacing w:line="360" w:lineRule="auto"/>
        <w:jc w:val="both"/>
        <w:rPr>
          <w:i/>
        </w:rPr>
      </w:pPr>
      <w:r w:rsidRPr="000919D6">
        <w:rPr>
          <w:rStyle w:val="Emphasis"/>
          <w:i w:val="0"/>
        </w:rPr>
        <w:t>July Business Services partners with financial advisors and employers to provide retirement plan recordkeeping and administration with integrated cafeteria plans and payroll. Founded in 1994, July delivers exceptional service with uncompromising accuracy to approximately 3,000 clients in all 50 states.</w:t>
      </w:r>
      <w:r w:rsidRPr="000919D6">
        <w:rPr>
          <w:i/>
        </w:rPr>
        <w:t xml:space="preserve"> </w:t>
      </w:r>
    </w:p>
    <w:p w:rsidR="00876A05" w:rsidRPr="000919D6" w:rsidRDefault="00876A05" w:rsidP="00876A05">
      <w:pPr>
        <w:rPr>
          <w:b/>
          <w:bCs/>
          <w:sz w:val="18"/>
          <w:szCs w:val="18"/>
        </w:rPr>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numPr>
          <w:ilvl w:val="0"/>
          <w:numId w:val="18"/>
        </w:numPr>
        <w:pBdr>
          <w:bottom w:val="single" w:sz="12" w:space="1" w:color="auto"/>
        </w:pBdr>
        <w:spacing w:line="360" w:lineRule="auto"/>
        <w:jc w:val="both"/>
        <w:rPr>
          <w:b/>
          <w:bCs/>
          <w:smallCaps/>
          <w:color w:val="000000"/>
          <w:sz w:val="32"/>
          <w:szCs w:val="32"/>
        </w:rPr>
      </w:pPr>
      <w:r w:rsidRPr="005B2CDB">
        <w:rPr>
          <w:b/>
          <w:bCs/>
          <w:smallCaps/>
          <w:color w:val="000000"/>
          <w:sz w:val="32"/>
          <w:szCs w:val="32"/>
        </w:rPr>
        <w:lastRenderedPageBreak/>
        <w:t>organization overview</w:t>
      </w:r>
    </w:p>
    <w:p w:rsidR="00876A05" w:rsidRPr="005B2CDB" w:rsidRDefault="00876A05" w:rsidP="00876A05">
      <w:pPr>
        <w:pBdr>
          <w:bottom w:val="single" w:sz="12" w:space="1" w:color="auto"/>
        </w:pBdr>
        <w:spacing w:line="360" w:lineRule="auto"/>
        <w:jc w:val="both"/>
        <w:rPr>
          <w:b/>
          <w:bCs/>
          <w:smallCaps/>
          <w:color w:val="000000"/>
          <w:sz w:val="32"/>
          <w:szCs w:val="32"/>
        </w:rPr>
      </w:pPr>
    </w:p>
    <w:p w:rsidR="00876A05" w:rsidRPr="0049115E" w:rsidRDefault="00876A05" w:rsidP="00876A05">
      <w:pPr>
        <w:spacing w:line="360" w:lineRule="auto"/>
        <w:jc w:val="both"/>
      </w:pPr>
    </w:p>
    <w:p w:rsidR="00876A05" w:rsidRPr="003E67DE" w:rsidRDefault="00876A05" w:rsidP="00876A05">
      <w:pPr>
        <w:spacing w:line="360" w:lineRule="auto"/>
        <w:jc w:val="both"/>
        <w:rPr>
          <w:b/>
          <w:bCs/>
          <w:smallCaps/>
          <w:color w:val="000000"/>
        </w:rPr>
      </w:pPr>
      <w:r w:rsidRPr="003E67DE">
        <w:rPr>
          <w:b/>
          <w:bCs/>
          <w:smallCaps/>
          <w:color w:val="000000"/>
        </w:rPr>
        <w:t>2.01. Founding Partners:</w:t>
      </w:r>
    </w:p>
    <w:p w:rsidR="00876A05" w:rsidRDefault="00876A05" w:rsidP="00876A05">
      <w:pPr>
        <w:spacing w:line="360" w:lineRule="auto"/>
        <w:jc w:val="both"/>
      </w:pPr>
    </w:p>
    <w:p w:rsidR="00876A05" w:rsidRDefault="00AB096A" w:rsidP="00876A05">
      <w:pPr>
        <w:spacing w:line="360" w:lineRule="auto"/>
        <w:jc w:val="both"/>
      </w:pPr>
      <w:hyperlink r:id="rId7" w:anchor="jimbio" w:history="1">
        <w:r w:rsidR="00876A05" w:rsidRPr="0007684D">
          <w:t>Jim Hudson</w:t>
        </w:r>
        <w:r w:rsidR="00876A05" w:rsidRPr="00D52726">
          <w:t xml:space="preserve"> </w:t>
        </w:r>
      </w:hyperlink>
      <w:r w:rsidR="00876A05" w:rsidRPr="00D52726">
        <w:t xml:space="preserve">began his retirement plan specialization in the early 1980s while pursuing his career as a Certified Public Accountant.  During this time, Jim became known as a specialist in this highly technical field.  He was directly responsible for developing and managing a large retirement plan practice before founding </w:t>
      </w:r>
      <w:r w:rsidR="00876A05">
        <w:t>July</w:t>
      </w:r>
      <w:r w:rsidR="00876A05" w:rsidRPr="00D52726">
        <w:t xml:space="preserve"> in 1994.</w:t>
      </w:r>
      <w:r w:rsidR="00876A05" w:rsidRPr="00D52726">
        <w:br/>
      </w:r>
      <w:hyperlink r:id="rId8" w:anchor="johnbio" w:history="1">
        <w:r w:rsidR="00876A05" w:rsidRPr="00D52726">
          <w:t xml:space="preserve">John Humphrey </w:t>
        </w:r>
      </w:hyperlink>
      <w:r w:rsidR="00876A05" w:rsidRPr="00D52726">
        <w:t>also began his career as a Certified Public Accountant, providing tax consulting services with a large accounting firm before specializing in retirement plan administration.  John co-founded July in 1994.</w:t>
      </w:r>
    </w:p>
    <w:p w:rsidR="00876A05" w:rsidRPr="00D52726" w:rsidRDefault="00876A05" w:rsidP="00876A05">
      <w:pPr>
        <w:spacing w:line="360" w:lineRule="auto"/>
        <w:jc w:val="both"/>
      </w:pPr>
    </w:p>
    <w:p w:rsidR="00876A05" w:rsidRPr="003E67DE" w:rsidRDefault="00876A05" w:rsidP="00876A05">
      <w:pPr>
        <w:rPr>
          <w:b/>
          <w:bCs/>
          <w:smallCaps/>
          <w:color w:val="000000"/>
        </w:rPr>
      </w:pPr>
      <w:r w:rsidRPr="003E67DE">
        <w:rPr>
          <w:b/>
          <w:bCs/>
          <w:smallCaps/>
          <w:color w:val="000000"/>
        </w:rPr>
        <w:t xml:space="preserve">2.02 Building Our Team </w:t>
      </w:r>
    </w:p>
    <w:p w:rsidR="00876A05" w:rsidRPr="00265837" w:rsidRDefault="00876A05" w:rsidP="00876A05">
      <w:pPr>
        <w:rPr>
          <w:b/>
          <w:u w:val="single"/>
        </w:rPr>
      </w:pPr>
    </w:p>
    <w:p w:rsidR="00876A05" w:rsidRDefault="00876A05" w:rsidP="00876A05">
      <w:pPr>
        <w:spacing w:line="360" w:lineRule="auto"/>
        <w:jc w:val="both"/>
      </w:pPr>
      <w:r>
        <w:t>From 1996 through 2000, July experienced an increased growth rate and added a number of key employees and partnerships.  During this time, company management accomplished the following key objectives:</w:t>
      </w:r>
    </w:p>
    <w:p w:rsidR="00876A05" w:rsidRDefault="00876A05" w:rsidP="00876A05">
      <w:pPr>
        <w:numPr>
          <w:ilvl w:val="0"/>
          <w:numId w:val="9"/>
        </w:numPr>
        <w:spacing w:line="360" w:lineRule="auto"/>
        <w:jc w:val="both"/>
      </w:pPr>
      <w:r>
        <w:t>Developed Foundation for Employee Culture</w:t>
      </w:r>
    </w:p>
    <w:p w:rsidR="00876A05" w:rsidRDefault="00876A05" w:rsidP="00876A05">
      <w:pPr>
        <w:numPr>
          <w:ilvl w:val="0"/>
          <w:numId w:val="9"/>
        </w:numPr>
        <w:spacing w:line="360" w:lineRule="auto"/>
        <w:jc w:val="both"/>
      </w:pPr>
      <w:r>
        <w:t>Improved Efficiency of Service Delivery</w:t>
      </w:r>
    </w:p>
    <w:p w:rsidR="00876A05" w:rsidRDefault="00876A05" w:rsidP="00876A05">
      <w:pPr>
        <w:numPr>
          <w:ilvl w:val="0"/>
          <w:numId w:val="9"/>
        </w:numPr>
        <w:spacing w:line="360" w:lineRule="auto"/>
        <w:jc w:val="both"/>
      </w:pPr>
      <w:r>
        <w:t>Implemented New Business Team</w:t>
      </w:r>
    </w:p>
    <w:p w:rsidR="00876A05" w:rsidRDefault="00876A05" w:rsidP="00876A05">
      <w:pPr>
        <w:numPr>
          <w:ilvl w:val="0"/>
          <w:numId w:val="9"/>
        </w:numPr>
        <w:spacing w:line="360" w:lineRule="auto"/>
        <w:jc w:val="both"/>
      </w:pPr>
      <w:r>
        <w:t>Created Client Consulting Teams</w:t>
      </w:r>
    </w:p>
    <w:p w:rsidR="00876A05" w:rsidRDefault="00876A05" w:rsidP="00876A05">
      <w:pPr>
        <w:numPr>
          <w:ilvl w:val="0"/>
          <w:numId w:val="9"/>
        </w:numPr>
        <w:spacing w:line="360" w:lineRule="auto"/>
        <w:jc w:val="both"/>
      </w:pPr>
      <w:r>
        <w:t>Created ERISA Consulting Team</w:t>
      </w:r>
    </w:p>
    <w:p w:rsidR="00876A05" w:rsidRDefault="00876A05" w:rsidP="00876A05">
      <w:pPr>
        <w:numPr>
          <w:ilvl w:val="0"/>
          <w:numId w:val="9"/>
        </w:numPr>
        <w:spacing w:line="360" w:lineRule="auto"/>
        <w:jc w:val="both"/>
      </w:pPr>
      <w:r>
        <w:t>Created Dedicated Distribution Team</w:t>
      </w:r>
    </w:p>
    <w:p w:rsidR="00876A05" w:rsidRDefault="00876A05" w:rsidP="00876A05">
      <w:pPr>
        <w:numPr>
          <w:ilvl w:val="0"/>
          <w:numId w:val="9"/>
        </w:numPr>
        <w:spacing w:line="360" w:lineRule="auto"/>
        <w:jc w:val="both"/>
      </w:pPr>
      <w:r>
        <w:t xml:space="preserve">Promoted </w:t>
      </w:r>
      <w:hyperlink r:id="rId9" w:anchor="blakebio" w:history="1">
        <w:r w:rsidRPr="009904F6">
          <w:rPr>
            <w:rStyle w:val="Hyperlink"/>
          </w:rPr>
          <w:t>Blake Willis</w:t>
        </w:r>
        <w:r>
          <w:rPr>
            <w:rStyle w:val="Hyperlink"/>
          </w:rPr>
          <w:t xml:space="preserve"> </w:t>
        </w:r>
      </w:hyperlink>
      <w:r>
        <w:t>to Partner &amp; CAO</w:t>
      </w:r>
      <w:r w:rsidR="009904F6">
        <w:t xml:space="preserve"> </w:t>
      </w:r>
    </w:p>
    <w:p w:rsidR="00876A05" w:rsidRDefault="00876A05" w:rsidP="00876A05">
      <w:pPr>
        <w:numPr>
          <w:ilvl w:val="0"/>
          <w:numId w:val="9"/>
        </w:numPr>
        <w:spacing w:line="360" w:lineRule="auto"/>
        <w:jc w:val="both"/>
      </w:pPr>
      <w:r>
        <w:t>Added and Developed Key Employees</w:t>
      </w:r>
    </w:p>
    <w:p w:rsidR="00876A05" w:rsidRDefault="00876A05" w:rsidP="00876A05">
      <w:pPr>
        <w:numPr>
          <w:ilvl w:val="0"/>
          <w:numId w:val="9"/>
        </w:numPr>
        <w:spacing w:line="360" w:lineRule="auto"/>
        <w:jc w:val="both"/>
      </w:pPr>
      <w:r>
        <w:t>Improved Marketing &amp; Sales Presence</w:t>
      </w:r>
    </w:p>
    <w:p w:rsidR="00876A05" w:rsidRDefault="00876A05" w:rsidP="00876A05">
      <w:pPr>
        <w:spacing w:line="360" w:lineRule="auto"/>
        <w:ind w:left="1080"/>
        <w:jc w:val="both"/>
      </w:pPr>
    </w:p>
    <w:p w:rsidR="00876A05" w:rsidRPr="003E67DE" w:rsidRDefault="00876A05" w:rsidP="00876A05">
      <w:pPr>
        <w:spacing w:line="360" w:lineRule="auto"/>
        <w:rPr>
          <w:b/>
          <w:bCs/>
          <w:smallCaps/>
          <w:color w:val="000000"/>
        </w:rPr>
      </w:pPr>
      <w:r w:rsidRPr="003E67DE">
        <w:rPr>
          <w:b/>
          <w:bCs/>
          <w:smallCaps/>
          <w:color w:val="000000"/>
        </w:rPr>
        <w:t xml:space="preserve">2.03 Building Strategic Partnerships </w:t>
      </w:r>
    </w:p>
    <w:p w:rsidR="00876A05" w:rsidRDefault="00876A05" w:rsidP="00876A05">
      <w:pPr>
        <w:spacing w:line="360" w:lineRule="auto"/>
        <w:jc w:val="both"/>
      </w:pPr>
      <w:r>
        <w:t xml:space="preserve">Relationships were formed with several key financial partners, including American Funds, MFS, First Mercantile, </w:t>
      </w:r>
      <w:smartTag w:uri="urn:schemas-microsoft-com:office:smarttags" w:element="place">
        <w:smartTag w:uri="urn:schemas-microsoft-com:office:smarttags" w:element="City">
          <w:r>
            <w:t>Hartford</w:t>
          </w:r>
        </w:smartTag>
      </w:smartTag>
      <w:r>
        <w:t xml:space="preserve">, ING, Manulife, and others. These relationships continue to </w:t>
      </w:r>
      <w:r>
        <w:lastRenderedPageBreak/>
        <w:t>benefit July clients by providing them with diversified investment options and automated plan recordkeeping services. By the end of 2000, July served more than 600 retirement plan clients and had approximately 15 employees.</w:t>
      </w:r>
    </w:p>
    <w:p w:rsidR="00876A05" w:rsidRDefault="00876A05" w:rsidP="00876A05">
      <w:pPr>
        <w:spacing w:line="360" w:lineRule="auto"/>
        <w:jc w:val="both"/>
      </w:pPr>
    </w:p>
    <w:p w:rsidR="00876A05" w:rsidRPr="003E67DE" w:rsidRDefault="00876A05" w:rsidP="00876A05">
      <w:pPr>
        <w:spacing w:line="360" w:lineRule="auto"/>
        <w:jc w:val="both"/>
        <w:rPr>
          <w:b/>
          <w:bCs/>
          <w:smallCaps/>
          <w:color w:val="000000"/>
        </w:rPr>
      </w:pPr>
      <w:r w:rsidRPr="003E67DE">
        <w:rPr>
          <w:b/>
          <w:bCs/>
          <w:smallCaps/>
          <w:color w:val="000000"/>
        </w:rPr>
        <w:t>2.04 Services</w:t>
      </w:r>
    </w:p>
    <w:p w:rsidR="00876A05" w:rsidRDefault="00876A05" w:rsidP="00876A05">
      <w:pPr>
        <w:spacing w:line="360" w:lineRule="auto"/>
        <w:jc w:val="both"/>
      </w:pPr>
      <w:r w:rsidRPr="0049115E">
        <w:t xml:space="preserve">July Business Services and on their behalf Data-path Limited is providing the following services to its </w:t>
      </w:r>
      <w:smartTag w:uri="urn:schemas-microsoft-com:office:smarttags" w:element="place">
        <w:smartTag w:uri="urn:schemas-microsoft-com:office:smarttags" w:element="country-region">
          <w:r w:rsidRPr="0049115E">
            <w:t>US</w:t>
          </w:r>
        </w:smartTag>
      </w:smartTag>
      <w:r w:rsidRPr="0049115E">
        <w:t xml:space="preserve"> business clients.</w:t>
      </w:r>
    </w:p>
    <w:p w:rsidR="00876A05" w:rsidRPr="0049115E" w:rsidRDefault="00876A05" w:rsidP="00876A05">
      <w:pPr>
        <w:spacing w:line="360" w:lineRule="auto"/>
        <w:jc w:val="both"/>
      </w:pPr>
    </w:p>
    <w:p w:rsidR="00876A05" w:rsidRPr="0049115E" w:rsidRDefault="00876A05" w:rsidP="00876A05">
      <w:pPr>
        <w:numPr>
          <w:ilvl w:val="0"/>
          <w:numId w:val="10"/>
        </w:numPr>
        <w:spacing w:after="200" w:line="360" w:lineRule="auto"/>
        <w:jc w:val="both"/>
        <w:rPr>
          <w:b/>
          <w:u w:val="single"/>
        </w:rPr>
      </w:pPr>
      <w:r w:rsidRPr="003E67DE">
        <w:rPr>
          <w:b/>
        </w:rPr>
        <w:t>Plan design</w:t>
      </w:r>
      <w:r w:rsidRPr="003E67DE">
        <w:t>:</w:t>
      </w:r>
      <w:r w:rsidRPr="008A26E7">
        <w:t xml:space="preserve"> </w:t>
      </w:r>
      <w:r>
        <w:t>Retirement plans are made to meet the unique goals of each employer. Whether the objective is employee recruitment and retention or maximizing benefits for key employees, we have the expertise to design the best plan for you.</w:t>
      </w:r>
    </w:p>
    <w:p w:rsidR="00876A05" w:rsidRPr="008B383D" w:rsidRDefault="00876A05" w:rsidP="00876A05">
      <w:pPr>
        <w:numPr>
          <w:ilvl w:val="0"/>
          <w:numId w:val="10"/>
        </w:numPr>
        <w:spacing w:after="200" w:line="360" w:lineRule="auto"/>
        <w:jc w:val="both"/>
        <w:rPr>
          <w:b/>
          <w:u w:val="single"/>
        </w:rPr>
      </w:pPr>
      <w:r w:rsidRPr="003E67DE">
        <w:rPr>
          <w:b/>
        </w:rPr>
        <w:t>Plan setup</w:t>
      </w:r>
      <w:r w:rsidRPr="004E6BE9">
        <w:t>:</w:t>
      </w:r>
      <w:r>
        <w:t xml:space="preserve"> To efficiently setup retirement plan or to convert the existing plan from current provider. D</w:t>
      </w:r>
      <w:r w:rsidRPr="0049115E">
        <w:t>ata-path’s dedicated setup team provides hands-on services to coordinate all aspects of plan setup. Our services include:</w:t>
      </w:r>
    </w:p>
    <w:p w:rsidR="00876A05" w:rsidRPr="0049115E" w:rsidRDefault="00876A05" w:rsidP="00876A05">
      <w:pPr>
        <w:numPr>
          <w:ilvl w:val="0"/>
          <w:numId w:val="11"/>
        </w:numPr>
        <w:spacing w:line="360" w:lineRule="auto"/>
      </w:pPr>
      <w:r w:rsidRPr="0049115E">
        <w:t xml:space="preserve">Prepare Enrollment Materials </w:t>
      </w:r>
    </w:p>
    <w:p w:rsidR="00876A05" w:rsidRPr="0049115E" w:rsidRDefault="00876A05" w:rsidP="00876A05">
      <w:pPr>
        <w:numPr>
          <w:ilvl w:val="0"/>
          <w:numId w:val="11"/>
        </w:numPr>
        <w:spacing w:line="360" w:lineRule="auto"/>
      </w:pPr>
      <w:r w:rsidRPr="0049115E">
        <w:t xml:space="preserve">Coordinate Enrollment Meetings </w:t>
      </w:r>
    </w:p>
    <w:p w:rsidR="00876A05" w:rsidRPr="0049115E" w:rsidRDefault="00876A05" w:rsidP="00876A05">
      <w:pPr>
        <w:numPr>
          <w:ilvl w:val="0"/>
          <w:numId w:val="11"/>
        </w:numPr>
        <w:spacing w:line="360" w:lineRule="auto"/>
      </w:pPr>
      <w:r w:rsidRPr="0049115E">
        <w:t xml:space="preserve">Prepare Setup Paperwork </w:t>
      </w:r>
    </w:p>
    <w:p w:rsidR="00876A05" w:rsidRPr="0049115E" w:rsidRDefault="00876A05" w:rsidP="00876A05">
      <w:pPr>
        <w:numPr>
          <w:ilvl w:val="0"/>
          <w:numId w:val="11"/>
        </w:numPr>
        <w:spacing w:line="360" w:lineRule="auto"/>
      </w:pPr>
      <w:r w:rsidRPr="0049115E">
        <w:t xml:space="preserve">Contribution Submission Procedures </w:t>
      </w:r>
    </w:p>
    <w:p w:rsidR="00876A05" w:rsidRPr="0049115E" w:rsidRDefault="00876A05" w:rsidP="00876A05">
      <w:pPr>
        <w:numPr>
          <w:ilvl w:val="0"/>
          <w:numId w:val="11"/>
        </w:numPr>
        <w:spacing w:line="360" w:lineRule="auto"/>
      </w:pPr>
      <w:r w:rsidRPr="0049115E">
        <w:t xml:space="preserve">Coordinate Transfer of Assets </w:t>
      </w:r>
    </w:p>
    <w:p w:rsidR="00876A05" w:rsidRPr="0049115E" w:rsidRDefault="00876A05" w:rsidP="00876A05">
      <w:pPr>
        <w:numPr>
          <w:ilvl w:val="0"/>
          <w:numId w:val="11"/>
        </w:numPr>
        <w:spacing w:line="360" w:lineRule="auto"/>
      </w:pPr>
      <w:r w:rsidRPr="0049115E">
        <w:t xml:space="preserve">Prepare Letter to Previous Provider </w:t>
      </w:r>
    </w:p>
    <w:p w:rsidR="00876A05" w:rsidRDefault="00876A05" w:rsidP="00876A05">
      <w:pPr>
        <w:numPr>
          <w:ilvl w:val="0"/>
          <w:numId w:val="11"/>
        </w:numPr>
        <w:spacing w:line="360" w:lineRule="auto"/>
      </w:pPr>
      <w:r w:rsidRPr="0049115E">
        <w:t>Coordinate Information Needed for Takeover</w:t>
      </w:r>
    </w:p>
    <w:p w:rsidR="00876A05" w:rsidRDefault="00876A05" w:rsidP="00876A05">
      <w:pPr>
        <w:spacing w:line="360" w:lineRule="auto"/>
        <w:ind w:left="720"/>
      </w:pPr>
    </w:p>
    <w:p w:rsidR="00876A05" w:rsidRPr="00DC6CE6" w:rsidRDefault="00876A05" w:rsidP="00876A05">
      <w:pPr>
        <w:numPr>
          <w:ilvl w:val="0"/>
          <w:numId w:val="10"/>
        </w:numPr>
        <w:spacing w:after="200" w:line="360" w:lineRule="auto"/>
        <w:jc w:val="both"/>
        <w:rPr>
          <w:b/>
          <w:u w:val="single"/>
        </w:rPr>
      </w:pPr>
      <w:r w:rsidRPr="003E67DE">
        <w:rPr>
          <w:b/>
        </w:rPr>
        <w:t>Plan administration</w:t>
      </w:r>
      <w:r>
        <w:t>:</w:t>
      </w:r>
      <w:r w:rsidRPr="00DC6CE6">
        <w:t xml:space="preserve"> </w:t>
      </w:r>
      <w:r>
        <w:t>July’s consultants have over 25 years of plan administration experience and are experts in this highly technical field. A dedicated account representative will serve clients’ plan, supported by a team of experienced professionals.</w:t>
      </w:r>
    </w:p>
    <w:p w:rsidR="00876A05" w:rsidRDefault="00876A05" w:rsidP="00876A05">
      <w:pPr>
        <w:spacing w:line="360" w:lineRule="auto"/>
        <w:ind w:left="360"/>
        <w:jc w:val="both"/>
      </w:pPr>
      <w:r w:rsidRPr="0049115E">
        <w:t>Data-path’s consultants have over 5 years of plan administration experience and are experts in this highly technical field. A dedicated account representative serves client’s plan, supported by a team of experienced professionals.</w:t>
      </w:r>
    </w:p>
    <w:p w:rsidR="00876A05" w:rsidRPr="0049115E" w:rsidRDefault="00876A05" w:rsidP="00876A05">
      <w:pPr>
        <w:spacing w:line="360" w:lineRule="auto"/>
        <w:ind w:left="360"/>
        <w:jc w:val="both"/>
      </w:pPr>
    </w:p>
    <w:p w:rsidR="00876A05" w:rsidRPr="00033224" w:rsidRDefault="00876A05" w:rsidP="00876A05">
      <w:pPr>
        <w:spacing w:line="360" w:lineRule="auto"/>
        <w:jc w:val="both"/>
        <w:rPr>
          <w:b/>
        </w:rPr>
      </w:pPr>
      <w:r w:rsidRPr="003E67DE">
        <w:rPr>
          <w:b/>
          <w:bCs/>
          <w:smallCaps/>
          <w:color w:val="000000"/>
        </w:rPr>
        <w:lastRenderedPageBreak/>
        <w:t>Plan Operation Support</w:t>
      </w:r>
      <w:r w:rsidRPr="003E67DE">
        <w:t>:</w:t>
      </w:r>
      <w:r>
        <w:t xml:space="preserve"> </w:t>
      </w:r>
      <w:r w:rsidRPr="0049115E">
        <w:t>It provides everything client needs to maximize the value of plan, including telephone and e-mail access to its consultants.  Its services include the following:</w:t>
      </w:r>
    </w:p>
    <w:p w:rsidR="00876A05" w:rsidRPr="0049115E" w:rsidRDefault="00876A05" w:rsidP="00876A05">
      <w:pPr>
        <w:numPr>
          <w:ilvl w:val="0"/>
          <w:numId w:val="15"/>
        </w:numPr>
        <w:spacing w:line="360" w:lineRule="auto"/>
      </w:pPr>
      <w:r w:rsidRPr="0049115E">
        <w:t xml:space="preserve">Eligibility Calculations </w:t>
      </w:r>
    </w:p>
    <w:p w:rsidR="00876A05" w:rsidRPr="0049115E" w:rsidRDefault="00876A05" w:rsidP="00876A05">
      <w:pPr>
        <w:numPr>
          <w:ilvl w:val="0"/>
          <w:numId w:val="15"/>
        </w:numPr>
        <w:spacing w:line="360" w:lineRule="auto"/>
      </w:pPr>
      <w:r w:rsidRPr="0049115E">
        <w:t xml:space="preserve">Contribution Allocations </w:t>
      </w:r>
    </w:p>
    <w:p w:rsidR="00876A05" w:rsidRPr="0049115E" w:rsidRDefault="00876A05" w:rsidP="00876A05">
      <w:pPr>
        <w:numPr>
          <w:ilvl w:val="0"/>
          <w:numId w:val="15"/>
        </w:numPr>
        <w:spacing w:line="360" w:lineRule="auto"/>
      </w:pPr>
      <w:r w:rsidRPr="0049115E">
        <w:t xml:space="preserve">Vesting Calculations </w:t>
      </w:r>
    </w:p>
    <w:p w:rsidR="00876A05" w:rsidRDefault="00876A05" w:rsidP="00876A05">
      <w:pPr>
        <w:numPr>
          <w:ilvl w:val="0"/>
          <w:numId w:val="15"/>
        </w:numPr>
        <w:spacing w:line="360" w:lineRule="auto"/>
      </w:pPr>
      <w:r w:rsidRPr="0049115E">
        <w:t>Distribution &amp; Loan Processing</w:t>
      </w:r>
    </w:p>
    <w:p w:rsidR="00876A05" w:rsidRPr="004832E0" w:rsidRDefault="00876A05" w:rsidP="00876A05">
      <w:pPr>
        <w:spacing w:line="360" w:lineRule="auto"/>
      </w:pPr>
    </w:p>
    <w:p w:rsidR="00876A05" w:rsidRPr="00033224" w:rsidRDefault="00876A05" w:rsidP="00876A05">
      <w:pPr>
        <w:spacing w:line="360" w:lineRule="auto"/>
        <w:jc w:val="both"/>
        <w:rPr>
          <w:b/>
        </w:rPr>
      </w:pPr>
      <w:r w:rsidRPr="003E67DE">
        <w:rPr>
          <w:b/>
          <w:bCs/>
          <w:smallCaps/>
          <w:color w:val="000000"/>
        </w:rPr>
        <w:t>Compliance Testing</w:t>
      </w:r>
      <w:r w:rsidRPr="00CD4F1D">
        <w:rPr>
          <w:b/>
          <w:bCs/>
          <w:smallCaps/>
          <w:color w:val="000000"/>
        </w:rPr>
        <w:t>:</w:t>
      </w:r>
      <w:r>
        <w:rPr>
          <w:b/>
        </w:rPr>
        <w:t xml:space="preserve"> </w:t>
      </w:r>
      <w:r w:rsidRPr="0049115E">
        <w:t xml:space="preserve">Its account representative provides complete compliance testing services to maintain the integrity of client’s plan.  Its testing services include the following: </w:t>
      </w:r>
    </w:p>
    <w:p w:rsidR="00876A05" w:rsidRPr="00D3168C" w:rsidRDefault="00876A05" w:rsidP="00876A05">
      <w:pPr>
        <w:spacing w:line="360" w:lineRule="auto"/>
        <w:rPr>
          <w:sz w:val="14"/>
        </w:rPr>
      </w:pPr>
    </w:p>
    <w:p w:rsidR="00876A05" w:rsidRPr="0049115E" w:rsidRDefault="00876A05" w:rsidP="00876A05">
      <w:pPr>
        <w:numPr>
          <w:ilvl w:val="0"/>
          <w:numId w:val="14"/>
        </w:numPr>
        <w:spacing w:line="360" w:lineRule="auto"/>
      </w:pPr>
      <w:r w:rsidRPr="0049115E">
        <w:t xml:space="preserve">Top Heavy Testing </w:t>
      </w:r>
    </w:p>
    <w:p w:rsidR="00876A05" w:rsidRPr="0049115E" w:rsidRDefault="00876A05" w:rsidP="00876A05">
      <w:pPr>
        <w:numPr>
          <w:ilvl w:val="0"/>
          <w:numId w:val="14"/>
        </w:numPr>
        <w:spacing w:line="360" w:lineRule="auto"/>
      </w:pPr>
      <w:r w:rsidRPr="0049115E">
        <w:t xml:space="preserve">ADP &amp; ACP Testing </w:t>
      </w:r>
    </w:p>
    <w:p w:rsidR="00876A05" w:rsidRPr="0049115E" w:rsidRDefault="00876A05" w:rsidP="00876A05">
      <w:pPr>
        <w:numPr>
          <w:ilvl w:val="0"/>
          <w:numId w:val="14"/>
        </w:numPr>
        <w:spacing w:line="360" w:lineRule="auto"/>
      </w:pPr>
      <w:r w:rsidRPr="0049115E">
        <w:t xml:space="preserve">Minimum Coverage Testing </w:t>
      </w:r>
    </w:p>
    <w:p w:rsidR="00876A05" w:rsidRPr="0049115E" w:rsidRDefault="00876A05" w:rsidP="00876A05">
      <w:pPr>
        <w:numPr>
          <w:ilvl w:val="0"/>
          <w:numId w:val="14"/>
        </w:numPr>
        <w:spacing w:line="360" w:lineRule="auto"/>
      </w:pPr>
      <w:r w:rsidRPr="0049115E">
        <w:t xml:space="preserve">General Nondiscrimination Testing </w:t>
      </w:r>
    </w:p>
    <w:p w:rsidR="00876A05" w:rsidRPr="0049115E" w:rsidRDefault="00876A05" w:rsidP="00876A05">
      <w:pPr>
        <w:spacing w:line="360" w:lineRule="auto"/>
      </w:pPr>
      <w:r w:rsidRPr="0049115E">
        <w:t xml:space="preserve"> </w:t>
      </w:r>
    </w:p>
    <w:p w:rsidR="00876A05" w:rsidRPr="00033224" w:rsidRDefault="00876A05" w:rsidP="00876A05">
      <w:pPr>
        <w:spacing w:line="360" w:lineRule="auto"/>
        <w:jc w:val="both"/>
        <w:rPr>
          <w:b/>
        </w:rPr>
      </w:pPr>
      <w:r w:rsidRPr="003E67DE">
        <w:rPr>
          <w:b/>
          <w:bCs/>
          <w:smallCaps/>
          <w:color w:val="000000"/>
        </w:rPr>
        <w:t>Tax Compliance</w:t>
      </w:r>
      <w:r w:rsidRPr="0049115E">
        <w:rPr>
          <w:b/>
        </w:rPr>
        <w:t>:</w:t>
      </w:r>
      <w:r>
        <w:rPr>
          <w:b/>
        </w:rPr>
        <w:t xml:space="preserve"> </w:t>
      </w:r>
      <w:r w:rsidRPr="0049115E">
        <w:t>Data-path’s consultants deliver signature-ready tax returns to fulfill all tax filing requirements. Its services include the following:</w:t>
      </w:r>
    </w:p>
    <w:p w:rsidR="00876A05" w:rsidRPr="0049115E" w:rsidRDefault="00876A05" w:rsidP="00876A05">
      <w:pPr>
        <w:spacing w:line="360" w:lineRule="auto"/>
      </w:pPr>
      <w:r w:rsidRPr="0049115E">
        <w:t xml:space="preserve"> Form 5500 </w:t>
      </w:r>
    </w:p>
    <w:p w:rsidR="00876A05" w:rsidRPr="0049115E" w:rsidRDefault="00876A05" w:rsidP="00876A05">
      <w:pPr>
        <w:numPr>
          <w:ilvl w:val="0"/>
          <w:numId w:val="13"/>
        </w:numPr>
        <w:spacing w:line="360" w:lineRule="auto"/>
      </w:pPr>
      <w:r w:rsidRPr="0049115E">
        <w:t xml:space="preserve">Form 1099-R &amp; Form 945 </w:t>
      </w:r>
    </w:p>
    <w:p w:rsidR="00876A05" w:rsidRPr="0049115E" w:rsidRDefault="00876A05" w:rsidP="00876A05">
      <w:pPr>
        <w:numPr>
          <w:ilvl w:val="0"/>
          <w:numId w:val="13"/>
        </w:numPr>
        <w:spacing w:line="360" w:lineRule="auto"/>
      </w:pPr>
      <w:r w:rsidRPr="0049115E">
        <w:t>Form 5330 (when needed)</w:t>
      </w:r>
    </w:p>
    <w:p w:rsidR="00876A05" w:rsidRDefault="00876A05" w:rsidP="00876A05">
      <w:pPr>
        <w:numPr>
          <w:ilvl w:val="0"/>
          <w:numId w:val="13"/>
        </w:numPr>
        <w:spacing w:line="360" w:lineRule="auto"/>
      </w:pPr>
      <w:r w:rsidRPr="0049115E">
        <w:t xml:space="preserve">Form 5310 (for plan termination) </w:t>
      </w:r>
    </w:p>
    <w:p w:rsidR="00876A05" w:rsidRPr="00183758" w:rsidRDefault="00876A05" w:rsidP="00876A05">
      <w:pPr>
        <w:spacing w:line="360" w:lineRule="auto"/>
        <w:ind w:left="360"/>
      </w:pPr>
    </w:p>
    <w:p w:rsidR="00876A05" w:rsidRPr="0049115E" w:rsidRDefault="00876A05" w:rsidP="00876A05">
      <w:pPr>
        <w:spacing w:line="360" w:lineRule="auto"/>
      </w:pPr>
      <w:r w:rsidRPr="003E67DE">
        <w:rPr>
          <w:b/>
        </w:rPr>
        <w:t>4.    Plan Recordkeeping</w:t>
      </w:r>
      <w:r>
        <w:rPr>
          <w:b/>
        </w:rPr>
        <w:t>:</w:t>
      </w:r>
      <w:r w:rsidRPr="00950E33">
        <w:rPr>
          <w:b/>
        </w:rPr>
        <w:t xml:space="preserve">  </w:t>
      </w:r>
      <w:r w:rsidRPr="0049115E">
        <w:t>Data-path and July provide automated recordkeeping services through their alliance partners and through July’s daily valuation recordkeeping platform:</w:t>
      </w:r>
    </w:p>
    <w:p w:rsidR="00876A05" w:rsidRPr="0049115E" w:rsidRDefault="00876A05" w:rsidP="00876A05">
      <w:pPr>
        <w:numPr>
          <w:ilvl w:val="0"/>
          <w:numId w:val="12"/>
        </w:numPr>
        <w:spacing w:line="360" w:lineRule="auto"/>
      </w:pPr>
      <w:r w:rsidRPr="0049115E">
        <w:t xml:space="preserve">24 Hour Internet Access </w:t>
      </w:r>
    </w:p>
    <w:p w:rsidR="00876A05" w:rsidRPr="0049115E" w:rsidRDefault="00876A05" w:rsidP="00876A05">
      <w:pPr>
        <w:numPr>
          <w:ilvl w:val="0"/>
          <w:numId w:val="12"/>
        </w:numPr>
        <w:spacing w:line="360" w:lineRule="auto"/>
      </w:pPr>
      <w:r w:rsidRPr="0049115E">
        <w:t xml:space="preserve">Daily Valuation of Accounts </w:t>
      </w:r>
    </w:p>
    <w:p w:rsidR="00876A05" w:rsidRPr="0049115E" w:rsidRDefault="00876A05" w:rsidP="00876A05">
      <w:pPr>
        <w:numPr>
          <w:ilvl w:val="0"/>
          <w:numId w:val="12"/>
        </w:numPr>
        <w:spacing w:line="360" w:lineRule="auto"/>
      </w:pPr>
      <w:r w:rsidRPr="0049115E">
        <w:t xml:space="preserve">Plan Sponsor Account Access </w:t>
      </w:r>
    </w:p>
    <w:p w:rsidR="00876A05" w:rsidRDefault="00876A05" w:rsidP="00876A05">
      <w:pPr>
        <w:numPr>
          <w:ilvl w:val="0"/>
          <w:numId w:val="12"/>
        </w:numPr>
        <w:spacing w:line="360" w:lineRule="auto"/>
      </w:pPr>
      <w:r w:rsidRPr="0049115E">
        <w:t xml:space="preserve">Quarterly Participant Statements </w:t>
      </w:r>
    </w:p>
    <w:p w:rsidR="00876A05" w:rsidRDefault="00876A05" w:rsidP="00876A05">
      <w:pPr>
        <w:spacing w:line="360" w:lineRule="auto"/>
        <w:ind w:left="360"/>
      </w:pPr>
    </w:p>
    <w:p w:rsidR="00876A05" w:rsidRDefault="00876A05" w:rsidP="00876A05">
      <w:pPr>
        <w:spacing w:line="360" w:lineRule="auto"/>
        <w:ind w:left="360"/>
      </w:pPr>
    </w:p>
    <w:p w:rsidR="00876A05" w:rsidRPr="0049115E" w:rsidRDefault="00876A05" w:rsidP="00876A05">
      <w:pPr>
        <w:spacing w:line="360" w:lineRule="auto"/>
        <w:jc w:val="both"/>
      </w:pPr>
      <w:r w:rsidRPr="003E67DE">
        <w:rPr>
          <w:b/>
        </w:rPr>
        <w:lastRenderedPageBreak/>
        <w:t>5.</w:t>
      </w:r>
      <w:r w:rsidRPr="003E67DE">
        <w:t xml:space="preserve">   </w:t>
      </w:r>
      <w:r w:rsidRPr="003E67DE">
        <w:rPr>
          <w:b/>
        </w:rPr>
        <w:t>Participant services:</w:t>
      </w:r>
      <w:r>
        <w:t xml:space="preserve"> </w:t>
      </w:r>
      <w:r w:rsidRPr="0049115E">
        <w:t>Through its alliance partnerships with financial providers, July makes available high quality tools for participants to plan for and achieve a secure financial future.</w:t>
      </w:r>
    </w:p>
    <w:p w:rsidR="00876A05" w:rsidRDefault="00876A05" w:rsidP="00876A05">
      <w:pPr>
        <w:spacing w:line="360" w:lineRule="auto"/>
        <w:rPr>
          <w:b/>
        </w:rPr>
      </w:pPr>
    </w:p>
    <w:p w:rsidR="00876A05" w:rsidRPr="00BA5E5B" w:rsidRDefault="00876A05" w:rsidP="00876A05">
      <w:pPr>
        <w:spacing w:line="360" w:lineRule="auto"/>
        <w:jc w:val="both"/>
        <w:rPr>
          <w:b/>
          <w:sz w:val="2"/>
        </w:rPr>
      </w:pPr>
    </w:p>
    <w:p w:rsidR="00876A05" w:rsidRPr="00950E33" w:rsidRDefault="00876A05" w:rsidP="00876A05">
      <w:pPr>
        <w:numPr>
          <w:ilvl w:val="0"/>
          <w:numId w:val="16"/>
        </w:numPr>
        <w:tabs>
          <w:tab w:val="clear" w:pos="720"/>
          <w:tab w:val="num" w:pos="360"/>
        </w:tabs>
        <w:spacing w:after="200" w:line="360" w:lineRule="auto"/>
        <w:ind w:left="0" w:firstLine="0"/>
        <w:jc w:val="both"/>
        <w:rPr>
          <w:b/>
          <w:u w:val="single"/>
        </w:rPr>
      </w:pPr>
      <w:r>
        <w:rPr>
          <w:b/>
        </w:rPr>
        <w:t xml:space="preserve"> </w:t>
      </w:r>
      <w:r w:rsidRPr="00EA0385">
        <w:rPr>
          <w:b/>
        </w:rPr>
        <w:t>Payroll Services:</w:t>
      </w:r>
      <w:r>
        <w:t xml:space="preserve"> A single provider for retirement and payroll services reduces clients’ workload and increases accuracy and efficiency.</w:t>
      </w:r>
      <w:r w:rsidRPr="00906E3D">
        <w:t xml:space="preserve"> </w:t>
      </w:r>
      <w:r>
        <w:t>July service guarantees are some of the strongest in the industry, but our goal is to process your payroll error free every time.</w:t>
      </w:r>
    </w:p>
    <w:p w:rsidR="00876A05" w:rsidRDefault="00876A05" w:rsidP="00876A05">
      <w:pPr>
        <w:numPr>
          <w:ilvl w:val="0"/>
          <w:numId w:val="16"/>
        </w:numPr>
        <w:tabs>
          <w:tab w:val="clear" w:pos="720"/>
          <w:tab w:val="num" w:pos="360"/>
        </w:tabs>
        <w:spacing w:after="200" w:line="360" w:lineRule="auto"/>
        <w:ind w:hanging="720"/>
        <w:jc w:val="both"/>
        <w:rPr>
          <w:b/>
          <w:u w:val="single"/>
        </w:rPr>
      </w:pPr>
      <w:r w:rsidRPr="00EA0385">
        <w:rPr>
          <w:b/>
        </w:rPr>
        <w:t xml:space="preserve">Fringe </w:t>
      </w:r>
      <w:proofErr w:type="spellStart"/>
      <w:r w:rsidRPr="00EA0385">
        <w:rPr>
          <w:b/>
        </w:rPr>
        <w:t>Benefit</w:t>
      </w:r>
      <w:proofErr w:type="gramStart"/>
      <w:r w:rsidRPr="00EA0385">
        <w:rPr>
          <w:b/>
        </w:rPr>
        <w:t>:</w:t>
      </w:r>
      <w:r>
        <w:t>July</w:t>
      </w:r>
      <w:proofErr w:type="spellEnd"/>
      <w:proofErr w:type="gramEnd"/>
      <w:r>
        <w:t xml:space="preserve"> services provide the following benefit.</w:t>
      </w:r>
    </w:p>
    <w:p w:rsidR="00876A05" w:rsidRDefault="00876A05" w:rsidP="00876A05">
      <w:pPr>
        <w:numPr>
          <w:ilvl w:val="1"/>
          <w:numId w:val="16"/>
        </w:numPr>
        <w:spacing w:line="360" w:lineRule="auto"/>
      </w:pPr>
      <w:r>
        <w:rPr>
          <w:rStyle w:val="bold11blue"/>
        </w:rPr>
        <w:t xml:space="preserve">Medical reimbursement plans </w:t>
      </w:r>
    </w:p>
    <w:p w:rsidR="00876A05" w:rsidRDefault="00876A05" w:rsidP="00876A05">
      <w:pPr>
        <w:numPr>
          <w:ilvl w:val="1"/>
          <w:numId w:val="16"/>
        </w:numPr>
        <w:spacing w:line="360" w:lineRule="auto"/>
      </w:pPr>
      <w:r>
        <w:rPr>
          <w:rStyle w:val="bold11blue"/>
        </w:rPr>
        <w:t xml:space="preserve">Flexible spending accounts and Section 125 Fringe Benefit Plans </w:t>
      </w:r>
    </w:p>
    <w:p w:rsidR="00876A05" w:rsidRDefault="00876A05" w:rsidP="00876A05">
      <w:pPr>
        <w:numPr>
          <w:ilvl w:val="1"/>
          <w:numId w:val="16"/>
        </w:numPr>
        <w:spacing w:line="360" w:lineRule="auto"/>
      </w:pPr>
      <w:r>
        <w:rPr>
          <w:rStyle w:val="bold11blue"/>
        </w:rPr>
        <w:t>Health Reimbursement Arrangements (HRAs)</w:t>
      </w:r>
      <w:r>
        <w:t xml:space="preserve"> </w:t>
      </w:r>
    </w:p>
    <w:p w:rsidR="00876A05" w:rsidRDefault="00876A05" w:rsidP="00876A05">
      <w:pPr>
        <w:numPr>
          <w:ilvl w:val="1"/>
          <w:numId w:val="16"/>
        </w:numPr>
        <w:spacing w:line="360" w:lineRule="auto"/>
      </w:pPr>
      <w:r>
        <w:rPr>
          <w:rStyle w:val="bold11blue"/>
        </w:rPr>
        <w:t>VEBA and other specialized funding designs</w:t>
      </w:r>
      <w:r>
        <w:t xml:space="preserve"> </w:t>
      </w:r>
    </w:p>
    <w:p w:rsidR="00876A05" w:rsidRDefault="00876A05" w:rsidP="00876A05">
      <w:pPr>
        <w:numPr>
          <w:ilvl w:val="1"/>
          <w:numId w:val="16"/>
        </w:numPr>
        <w:spacing w:line="360" w:lineRule="auto"/>
      </w:pPr>
      <w:r>
        <w:rPr>
          <w:rStyle w:val="bold11blue"/>
        </w:rPr>
        <w:t>Premium-only plans</w:t>
      </w:r>
      <w:r>
        <w:t xml:space="preserve"> </w:t>
      </w:r>
    </w:p>
    <w:p w:rsidR="00876A05" w:rsidRDefault="00876A05" w:rsidP="00876A05">
      <w:pPr>
        <w:numPr>
          <w:ilvl w:val="1"/>
          <w:numId w:val="16"/>
        </w:numPr>
        <w:spacing w:after="200" w:line="360" w:lineRule="auto"/>
        <w:rPr>
          <w:b/>
          <w:u w:val="single"/>
        </w:rPr>
      </w:pPr>
      <w:r>
        <w:rPr>
          <w:rStyle w:val="bold11blue"/>
        </w:rPr>
        <w:t>Other forms of reimbursement or claims processing programs</w:t>
      </w:r>
    </w:p>
    <w:p w:rsidR="00876A05" w:rsidRPr="0081758A" w:rsidRDefault="00876A05" w:rsidP="00876A05">
      <w:pPr>
        <w:spacing w:line="360" w:lineRule="auto"/>
        <w:jc w:val="both"/>
        <w:rPr>
          <w:b/>
        </w:rPr>
      </w:pPr>
      <w:r w:rsidRPr="00EA0385">
        <w:rPr>
          <w:b/>
          <w:bCs/>
          <w:smallCaps/>
          <w:color w:val="000000"/>
        </w:rPr>
        <w:t>2.05 Enrollment Materials</w:t>
      </w:r>
      <w:r>
        <w:rPr>
          <w:b/>
        </w:rPr>
        <w:t xml:space="preserve">: </w:t>
      </w:r>
      <w:r w:rsidRPr="0049115E">
        <w:t xml:space="preserve">July provides professional enrollment materials to guide participants in making enrollment and investment decisions. These materials generally include the following: </w:t>
      </w:r>
    </w:p>
    <w:p w:rsidR="00876A05" w:rsidRPr="0049115E" w:rsidRDefault="00876A05" w:rsidP="00876A05">
      <w:pPr>
        <w:numPr>
          <w:ilvl w:val="0"/>
          <w:numId w:val="17"/>
        </w:numPr>
        <w:spacing w:line="360" w:lineRule="auto"/>
      </w:pPr>
      <w:r w:rsidRPr="0049115E">
        <w:rPr>
          <w:rStyle w:val="bold11blue"/>
        </w:rPr>
        <w:t>Enrollment Workbooks</w:t>
      </w:r>
    </w:p>
    <w:p w:rsidR="00876A05" w:rsidRPr="0049115E" w:rsidRDefault="00876A05" w:rsidP="00876A05">
      <w:pPr>
        <w:numPr>
          <w:ilvl w:val="0"/>
          <w:numId w:val="17"/>
        </w:numPr>
        <w:spacing w:line="360" w:lineRule="auto"/>
      </w:pPr>
      <w:r w:rsidRPr="0049115E">
        <w:rPr>
          <w:rStyle w:val="bold11blue"/>
        </w:rPr>
        <w:t>Investment Education</w:t>
      </w:r>
    </w:p>
    <w:p w:rsidR="00876A05" w:rsidRPr="0049115E" w:rsidRDefault="00876A05" w:rsidP="00876A05">
      <w:pPr>
        <w:numPr>
          <w:ilvl w:val="0"/>
          <w:numId w:val="17"/>
        </w:numPr>
        <w:spacing w:line="360" w:lineRule="auto"/>
      </w:pPr>
      <w:r w:rsidRPr="0049115E">
        <w:rPr>
          <w:rStyle w:val="bold11blue"/>
        </w:rPr>
        <w:t>Risk Profile Worksheet</w:t>
      </w:r>
    </w:p>
    <w:p w:rsidR="00876A05" w:rsidRPr="0049115E" w:rsidRDefault="00876A05" w:rsidP="00876A05">
      <w:pPr>
        <w:numPr>
          <w:ilvl w:val="0"/>
          <w:numId w:val="17"/>
        </w:numPr>
        <w:spacing w:line="360" w:lineRule="auto"/>
      </w:pPr>
      <w:r w:rsidRPr="0049115E">
        <w:rPr>
          <w:rStyle w:val="bold11blue"/>
        </w:rPr>
        <w:t>Investment Fact Sheets</w:t>
      </w:r>
    </w:p>
    <w:p w:rsidR="00876A05" w:rsidRPr="0049115E" w:rsidRDefault="00876A05" w:rsidP="00876A05">
      <w:pPr>
        <w:numPr>
          <w:ilvl w:val="0"/>
          <w:numId w:val="17"/>
        </w:numPr>
        <w:spacing w:line="360" w:lineRule="auto"/>
      </w:pPr>
      <w:r w:rsidRPr="0049115E">
        <w:rPr>
          <w:rStyle w:val="bold11blue"/>
        </w:rPr>
        <w:t>Enrollment Forms</w:t>
      </w:r>
    </w:p>
    <w:p w:rsidR="00876A05" w:rsidRDefault="00876A05" w:rsidP="00876A05">
      <w:pPr>
        <w:spacing w:line="360" w:lineRule="auto"/>
        <w:rPr>
          <w:b/>
        </w:rPr>
      </w:pPr>
    </w:p>
    <w:p w:rsidR="00876A05" w:rsidRPr="005B76E8" w:rsidRDefault="00876A05" w:rsidP="00876A05">
      <w:pPr>
        <w:spacing w:line="360" w:lineRule="auto"/>
        <w:jc w:val="both"/>
        <w:rPr>
          <w:b/>
        </w:rPr>
      </w:pPr>
      <w:r w:rsidRPr="00EA0385">
        <w:rPr>
          <w:b/>
          <w:bCs/>
          <w:smallCaps/>
          <w:color w:val="000000"/>
        </w:rPr>
        <w:t>2.06 Investment Advice:</w:t>
      </w:r>
      <w:r>
        <w:rPr>
          <w:b/>
        </w:rPr>
        <w:t xml:space="preserve"> </w:t>
      </w:r>
      <w:r w:rsidRPr="0049115E">
        <w:t xml:space="preserve">Many of the retirement products also include participant access to on-line investment advice and guidance. The ability for participants to receive online investment advice increases their chances of achieving a secure financial future, and as a result, can help to reduce plan sponsor fiduciary liability.  For more information on which products provide investment advice, please contact our sales consultants or see information on featured products above. </w:t>
      </w:r>
    </w:p>
    <w:p w:rsidR="00876A05" w:rsidRPr="00094508" w:rsidRDefault="00876A05" w:rsidP="00876A05">
      <w:pPr>
        <w:spacing w:line="360" w:lineRule="auto"/>
        <w:jc w:val="both"/>
        <w:rPr>
          <w:sz w:val="12"/>
        </w:rPr>
      </w:pPr>
    </w:p>
    <w:p w:rsidR="00876A05" w:rsidRDefault="00876A05" w:rsidP="00876A05">
      <w:pPr>
        <w:spacing w:line="360" w:lineRule="auto"/>
        <w:jc w:val="both"/>
      </w:pPr>
      <w:r w:rsidRPr="0049115E">
        <w:lastRenderedPageBreak/>
        <w:t>Data</w:t>
      </w:r>
      <w:r>
        <w:t>-</w:t>
      </w:r>
      <w:r w:rsidRPr="0049115E">
        <w:t xml:space="preserve">path </w:t>
      </w:r>
      <w:r>
        <w:t>serves</w:t>
      </w:r>
      <w:r w:rsidRPr="0049115E">
        <w:t xml:space="preserve"> all the administrative work for July Business Services</w:t>
      </w:r>
      <w:r>
        <w:t xml:space="preserve"> through July’s software</w:t>
      </w:r>
      <w:r w:rsidRPr="0049115E">
        <w:t xml:space="preserve"> and submitted the softcopy of all of its work through its own trusted network.</w:t>
      </w:r>
    </w:p>
    <w:p w:rsidR="00876A05" w:rsidRDefault="00876A05" w:rsidP="00876A05">
      <w:pPr>
        <w:spacing w:line="360" w:lineRule="auto"/>
        <w:jc w:val="both"/>
        <w:rPr>
          <w:b/>
          <w:bCs/>
          <w:smallCaps/>
          <w:color w:val="000000"/>
          <w:sz w:val="32"/>
          <w:u w:val="single"/>
        </w:rPr>
      </w:pPr>
    </w:p>
    <w:p w:rsidR="00876A05" w:rsidRPr="00EA0385" w:rsidRDefault="00876A05" w:rsidP="00876A05">
      <w:pPr>
        <w:spacing w:line="360" w:lineRule="auto"/>
        <w:jc w:val="both"/>
        <w:rPr>
          <w:b/>
          <w:bCs/>
          <w:smallCaps/>
          <w:color w:val="000000"/>
          <w:sz w:val="28"/>
          <w:szCs w:val="28"/>
        </w:rPr>
      </w:pPr>
      <w:r w:rsidRPr="00EA0385">
        <w:rPr>
          <w:b/>
          <w:bCs/>
          <w:smallCaps/>
          <w:color w:val="000000"/>
          <w:sz w:val="28"/>
          <w:szCs w:val="28"/>
        </w:rPr>
        <w:t>2.07 Organizational Structure</w:t>
      </w:r>
      <w:r w:rsidRPr="00EA0385">
        <w:rPr>
          <w:b/>
          <w:bCs/>
          <w:smallCaps/>
          <w:noProof/>
          <w:color w:val="000000"/>
          <w:sz w:val="28"/>
          <w:szCs w:val="28"/>
        </w:rPr>
        <w:drawing>
          <wp:anchor distT="810768" distB="764413" distL="114300" distR="114300" simplePos="0" relativeHeight="251662336" behindDoc="1" locked="0" layoutInCell="1" allowOverlap="1">
            <wp:simplePos x="0" y="0"/>
            <wp:positionH relativeFrom="column">
              <wp:posOffset>156527</wp:posOffset>
            </wp:positionH>
            <wp:positionV relativeFrom="paragraph">
              <wp:posOffset>-34961</wp:posOffset>
            </wp:positionV>
            <wp:extent cx="5862445" cy="5924939"/>
            <wp:effectExtent l="76200" t="0" r="81280" b="0"/>
            <wp:wrapNone/>
            <wp:docPr id="3" name="Diagra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rsidR="00876A05" w:rsidRDefault="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Pr="00876A05" w:rsidRDefault="00876A05" w:rsidP="00876A05"/>
    <w:p w:rsidR="00876A05" w:rsidRDefault="00876A05" w:rsidP="00876A05"/>
    <w:p w:rsidR="00876A05" w:rsidRDefault="00876A05" w:rsidP="00876A05"/>
    <w:p w:rsidR="00876A05" w:rsidRDefault="00876A05" w:rsidP="00876A05">
      <w:pPr>
        <w:tabs>
          <w:tab w:val="left" w:pos="6385"/>
        </w:tabs>
      </w:pPr>
      <w:r>
        <w:tab/>
      </w:r>
    </w:p>
    <w:p w:rsidR="00876A05" w:rsidRDefault="00876A05" w:rsidP="00876A05">
      <w:pPr>
        <w:tabs>
          <w:tab w:val="left" w:pos="6385"/>
        </w:tabs>
      </w:pPr>
    </w:p>
    <w:p w:rsidR="00876A05" w:rsidRDefault="00876A05" w:rsidP="00876A05">
      <w:pPr>
        <w:tabs>
          <w:tab w:val="left" w:pos="6385"/>
        </w:tabs>
      </w:pPr>
    </w:p>
    <w:p w:rsidR="00876A05" w:rsidRDefault="00876A05" w:rsidP="00876A05">
      <w:pPr>
        <w:tabs>
          <w:tab w:val="left" w:pos="6385"/>
        </w:tabs>
      </w:pPr>
    </w:p>
    <w:p w:rsidR="00876A05" w:rsidRDefault="00876A05" w:rsidP="00876A05">
      <w:pPr>
        <w:tabs>
          <w:tab w:val="left" w:pos="6385"/>
        </w:tabs>
      </w:pPr>
    </w:p>
    <w:p w:rsidR="00876A05" w:rsidRDefault="00876A05" w:rsidP="00876A05">
      <w:pPr>
        <w:tabs>
          <w:tab w:val="left" w:pos="6385"/>
        </w:tabs>
      </w:pPr>
    </w:p>
    <w:p w:rsidR="00876A05" w:rsidRPr="003E67DE" w:rsidRDefault="00876A05" w:rsidP="00876A05">
      <w:pPr>
        <w:spacing w:line="360" w:lineRule="auto"/>
        <w:jc w:val="both"/>
        <w:rPr>
          <w:b/>
          <w:bCs/>
          <w:smallCaps/>
          <w:color w:val="000000"/>
          <w:sz w:val="28"/>
        </w:rPr>
      </w:pPr>
      <w:r w:rsidRPr="003E67DE">
        <w:rPr>
          <w:b/>
          <w:bCs/>
          <w:smallCaps/>
          <w:color w:val="000000"/>
          <w:sz w:val="28"/>
        </w:rPr>
        <w:lastRenderedPageBreak/>
        <w:t xml:space="preserve">3.01. </w:t>
      </w:r>
      <w:r w:rsidR="003E67DE">
        <w:rPr>
          <w:b/>
          <w:bCs/>
          <w:smallCaps/>
          <w:color w:val="000000"/>
          <w:sz w:val="28"/>
        </w:rPr>
        <w:t xml:space="preserve">Background of the Report </w:t>
      </w:r>
    </w:p>
    <w:p w:rsidR="00876A05" w:rsidRPr="00CC4F3F" w:rsidRDefault="00876A05" w:rsidP="00876A05"/>
    <w:p w:rsidR="00876A05" w:rsidRPr="0049115E" w:rsidRDefault="00876A05" w:rsidP="00876A05">
      <w:pPr>
        <w:spacing w:line="360" w:lineRule="auto"/>
        <w:jc w:val="both"/>
      </w:pPr>
      <w:r>
        <w:t>It is very necessary to apply the knowledge practically that a student has gathered theoretically. Internship is the way to give a good application of the theoretical knowledge. So, internship program is prerequisite for acquiring MBA degree. Internship, in the modern business world, helps students to demonstrate skills and competence from their supervised experience and it also enables them to demonstrate prime of life and acceptable professional, personal and interpersonal behavior. It is an opportunity for the students to get familiar with the real life situation through this program.</w:t>
      </w:r>
      <w:r w:rsidRPr="009503C6">
        <w:t xml:space="preserve"> </w:t>
      </w:r>
      <w:r w:rsidRPr="0049115E">
        <w:t xml:space="preserve">Data-path </w:t>
      </w:r>
      <w:r>
        <w:t>L</w:t>
      </w:r>
      <w:r w:rsidRPr="0049115E">
        <w:t xml:space="preserve">imited has given me the opportunity to </w:t>
      </w:r>
      <w:r>
        <w:t>do</w:t>
      </w:r>
      <w:r w:rsidRPr="0049115E">
        <w:t xml:space="preserve"> my i</w:t>
      </w:r>
      <w:r>
        <w:t>nternship in this organization and I am working in Data-path Limited since 5</w:t>
      </w:r>
      <w:r w:rsidRPr="009503C6">
        <w:rPr>
          <w:vertAlign w:val="superscript"/>
        </w:rPr>
        <w:t>th</w:t>
      </w:r>
      <w:r>
        <w:t xml:space="preserve"> February, 2010. </w:t>
      </w:r>
      <w:r w:rsidRPr="0049115E">
        <w:t xml:space="preserve">I have learned important issues regarding </w:t>
      </w:r>
      <w:smartTag w:uri="urn:schemas-microsoft-com:office:smarttags" w:element="country-region">
        <w:r w:rsidRPr="0049115E">
          <w:t>US</w:t>
        </w:r>
      </w:smartTag>
      <w:r w:rsidRPr="0049115E">
        <w:t xml:space="preserve"> retirement plan </w:t>
      </w:r>
      <w:r>
        <w:t>services</w:t>
      </w:r>
      <w:r w:rsidRPr="0049115E">
        <w:t xml:space="preserve">, the rules &amp; regulations that </w:t>
      </w:r>
      <w:r>
        <w:t xml:space="preserve">the organization follows to do plan and the differences between </w:t>
      </w:r>
      <w:smartTag w:uri="urn:schemas-microsoft-com:office:smarttags" w:element="country-region">
        <w:r>
          <w:t>USA</w:t>
        </w:r>
      </w:smartTag>
      <w:r>
        <w:t xml:space="preserve"> and </w:t>
      </w:r>
      <w:smartTag w:uri="urn:schemas-microsoft-com:office:smarttags" w:element="country-region">
        <w:smartTag w:uri="urn:schemas-microsoft-com:office:smarttags" w:element="place">
          <w:r>
            <w:t>Bangladesh</w:t>
          </w:r>
        </w:smartTag>
      </w:smartTag>
      <w:r>
        <w:t>.</w:t>
      </w:r>
    </w:p>
    <w:p w:rsidR="00876A05" w:rsidRDefault="00876A05" w:rsidP="00876A05">
      <w:pPr>
        <w:rPr>
          <w:b/>
          <w:sz w:val="32"/>
          <w:szCs w:val="32"/>
        </w:rPr>
      </w:pPr>
    </w:p>
    <w:p w:rsidR="00876A05" w:rsidRPr="002A2E83" w:rsidRDefault="00876A05" w:rsidP="00876A05">
      <w:pPr>
        <w:pStyle w:val="Heading1"/>
        <w:rPr>
          <w:rFonts w:ascii="Times New Roman" w:hAnsi="Times New Roman" w:cs="Times New Roman"/>
          <w:sz w:val="28"/>
          <w:szCs w:val="28"/>
        </w:rPr>
      </w:pPr>
      <w:r w:rsidRPr="002A2E83">
        <w:rPr>
          <w:rFonts w:ascii="Times New Roman" w:hAnsi="Times New Roman" w:cs="Times New Roman"/>
          <w:sz w:val="28"/>
          <w:szCs w:val="28"/>
        </w:rPr>
        <w:t>3</w:t>
      </w:r>
      <w:r w:rsidR="002A2E83">
        <w:rPr>
          <w:rFonts w:ascii="Times New Roman" w:hAnsi="Times New Roman" w:cs="Times New Roman"/>
          <w:sz w:val="28"/>
          <w:szCs w:val="28"/>
        </w:rPr>
        <w:t>.02. Problem</w:t>
      </w:r>
      <w:r w:rsidRPr="002A2E83">
        <w:rPr>
          <w:rFonts w:ascii="Times New Roman" w:hAnsi="Times New Roman" w:cs="Times New Roman"/>
          <w:sz w:val="28"/>
          <w:szCs w:val="28"/>
        </w:rPr>
        <w:t xml:space="preserve"> statement</w:t>
      </w:r>
      <w:r w:rsidR="002A2E83">
        <w:rPr>
          <w:rFonts w:ascii="Times New Roman" w:hAnsi="Times New Roman" w:cs="Times New Roman"/>
          <w:sz w:val="28"/>
          <w:szCs w:val="28"/>
        </w:rPr>
        <w:t xml:space="preserve"> </w:t>
      </w:r>
    </w:p>
    <w:p w:rsidR="00876A05" w:rsidRPr="00E96325" w:rsidRDefault="00876A05" w:rsidP="00876A05"/>
    <w:p w:rsidR="00876A05" w:rsidRDefault="00876A05" w:rsidP="00876A05">
      <w:pPr>
        <w:spacing w:line="360" w:lineRule="auto"/>
        <w:jc w:val="both"/>
      </w:pPr>
      <w:r>
        <w:t xml:space="preserve">The awareness of </w:t>
      </w:r>
      <w:smartTag w:uri="urn:schemas-microsoft-com:office:smarttags" w:element="place">
        <w:smartTag w:uri="urn:schemas-microsoft-com:office:smarttags" w:element="country-region">
          <w:r>
            <w:t>US</w:t>
          </w:r>
        </w:smartTag>
      </w:smartTag>
      <w:r>
        <w:t xml:space="preserve"> government on protecting the privileges of the retired people is very high and in retired life govt. makes them financially secured. To expand the tax benefit advantages and to draw the attention of employees many organizations implement retirement plan.</w:t>
      </w:r>
      <w:r w:rsidRPr="00574DD7">
        <w:t xml:space="preserve"> </w:t>
      </w:r>
      <w:r w:rsidRPr="0049115E">
        <w:t>The rules and regulations and the reporting procedure of American retirement plan are very tricky.</w:t>
      </w:r>
      <w:r>
        <w:t xml:space="preserve"> As it is expensive keeping own retirement plan reporting they hire </w:t>
      </w:r>
      <w:r w:rsidRPr="0049115E">
        <w:t>Third Party Administrators (TPA) to prepare year end reports</w:t>
      </w:r>
      <w:r>
        <w:t xml:space="preserve">. </w:t>
      </w:r>
    </w:p>
    <w:p w:rsidR="00876A05" w:rsidRDefault="00876A05" w:rsidP="00876A05">
      <w:pPr>
        <w:spacing w:line="360" w:lineRule="auto"/>
        <w:jc w:val="both"/>
      </w:pPr>
    </w:p>
    <w:p w:rsidR="00876A05" w:rsidRDefault="00876A05" w:rsidP="00876A05">
      <w:pPr>
        <w:spacing w:line="360" w:lineRule="auto"/>
        <w:jc w:val="both"/>
      </w:pPr>
      <w:r>
        <w:t xml:space="preserve">In </w:t>
      </w:r>
      <w:smartTag w:uri="urn:schemas-microsoft-com:office:smarttags" w:element="place">
        <w:smartTag w:uri="urn:schemas-microsoft-com:office:smarttags" w:element="country-region">
          <w:r>
            <w:t>Bangladesh</w:t>
          </w:r>
        </w:smartTag>
      </w:smartTag>
      <w:r>
        <w:t>,</w:t>
      </w:r>
      <w:r w:rsidRPr="00E96325">
        <w:t xml:space="preserve"> </w:t>
      </w:r>
      <w:r>
        <w:t>t</w:t>
      </w:r>
      <w:r w:rsidRPr="00DF663E">
        <w:t>he retirement benefit system</w:t>
      </w:r>
      <w:r>
        <w:t xml:space="preserve"> </w:t>
      </w:r>
      <w:r w:rsidRPr="00DF663E">
        <w:t>is not so structured</w:t>
      </w:r>
      <w:r>
        <w:t xml:space="preserve"> </w:t>
      </w:r>
      <w:r w:rsidRPr="00DF663E">
        <w:t xml:space="preserve">both in the public sector and also in the private sector. The government rules and regulations are not well planned to </w:t>
      </w:r>
      <w:r>
        <w:t>secure</w:t>
      </w:r>
      <w:r w:rsidRPr="00DF663E">
        <w:t xml:space="preserve"> the employee benefit. The regulatory body is not taking the necessary steps to protect the employee right</w:t>
      </w:r>
      <w:r>
        <w:t>s</w:t>
      </w:r>
      <w:r w:rsidRPr="00DF663E">
        <w:t xml:space="preserve"> and benefit</w:t>
      </w:r>
      <w:r>
        <w:t>s</w:t>
      </w:r>
      <w:r w:rsidRPr="00DF663E">
        <w:t xml:space="preserve">. No step </w:t>
      </w:r>
      <w:r>
        <w:t xml:space="preserve">is </w:t>
      </w:r>
      <w:r w:rsidRPr="00DF663E">
        <w:t>taken to reduce the discrimination among the highly compensated employee and non-highly compensated employee.</w:t>
      </w:r>
    </w:p>
    <w:p w:rsidR="00876A05" w:rsidRDefault="00876A05" w:rsidP="00876A05">
      <w:pPr>
        <w:spacing w:line="360" w:lineRule="auto"/>
        <w:jc w:val="both"/>
      </w:pPr>
    </w:p>
    <w:p w:rsidR="00876A05" w:rsidRDefault="00876A05" w:rsidP="00876A05">
      <w:pPr>
        <w:spacing w:line="360" w:lineRule="auto"/>
        <w:jc w:val="both"/>
      </w:pPr>
    </w:p>
    <w:p w:rsidR="00876A05" w:rsidRPr="00D979A5" w:rsidRDefault="00876A05" w:rsidP="00876A05">
      <w:pPr>
        <w:pStyle w:val="Heading1"/>
        <w:rPr>
          <w:rFonts w:ascii="Times New Roman" w:hAnsi="Times New Roman" w:cs="Times New Roman"/>
          <w:sz w:val="28"/>
          <w:szCs w:val="28"/>
        </w:rPr>
      </w:pPr>
      <w:r w:rsidRPr="00D979A5">
        <w:rPr>
          <w:rFonts w:ascii="Times New Roman" w:hAnsi="Times New Roman" w:cs="Times New Roman"/>
          <w:sz w:val="28"/>
          <w:szCs w:val="28"/>
        </w:rPr>
        <w:lastRenderedPageBreak/>
        <w:t>3.03 Scope of the report</w:t>
      </w:r>
    </w:p>
    <w:p w:rsidR="00876A05" w:rsidRPr="0088514A" w:rsidRDefault="00876A05" w:rsidP="00876A05"/>
    <w:p w:rsidR="00876A05" w:rsidRPr="00363740" w:rsidRDefault="00876A05" w:rsidP="00876A05">
      <w:pPr>
        <w:spacing w:line="360" w:lineRule="auto"/>
        <w:jc w:val="both"/>
      </w:pPr>
      <w:r w:rsidRPr="00A92D32">
        <w:t>Scope means the area on which the study has to be done</w:t>
      </w:r>
      <w:r>
        <w:t xml:space="preserve">. This report covers the areas concerned with the process and management of doing retirement plan by Data-path. I highlight the Allocation department of retirement plan for my study. People who are working there, their experience, memorandum, gone plan reports everything helps me to make the study report. </w:t>
      </w:r>
      <w:r w:rsidRPr="006E5C89">
        <w:t xml:space="preserve">This </w:t>
      </w:r>
      <w:r>
        <w:t>report is also highlighted the present US regulations on retirement plans, amendment in the regulations will make the associated portions obsolete.</w:t>
      </w:r>
    </w:p>
    <w:p w:rsidR="00876A05" w:rsidRDefault="00876A05" w:rsidP="00876A05">
      <w:pPr>
        <w:rPr>
          <w:b/>
          <w:sz w:val="32"/>
          <w:szCs w:val="32"/>
        </w:rPr>
      </w:pPr>
    </w:p>
    <w:p w:rsidR="00876A05" w:rsidRPr="00D979A5" w:rsidRDefault="00876A05" w:rsidP="00876A05">
      <w:pPr>
        <w:pStyle w:val="Heading1"/>
        <w:rPr>
          <w:rFonts w:ascii="Times New Roman" w:hAnsi="Times New Roman" w:cs="Times New Roman"/>
          <w:sz w:val="28"/>
          <w:szCs w:val="28"/>
        </w:rPr>
      </w:pPr>
      <w:r w:rsidRPr="00D979A5">
        <w:rPr>
          <w:rFonts w:ascii="Times New Roman" w:hAnsi="Times New Roman" w:cs="Times New Roman"/>
          <w:sz w:val="28"/>
          <w:szCs w:val="28"/>
        </w:rPr>
        <w:t>3.04 Methodology of the study</w:t>
      </w:r>
    </w:p>
    <w:p w:rsidR="00876A05" w:rsidRDefault="00876A05" w:rsidP="00876A05"/>
    <w:p w:rsidR="00876A05" w:rsidRDefault="00876A05" w:rsidP="00876A05">
      <w:pPr>
        <w:spacing w:after="120" w:line="360" w:lineRule="auto"/>
        <w:jc w:val="both"/>
      </w:pPr>
      <w:r w:rsidRPr="00A92D32">
        <w:t>Methodology is to mean by the application of various method for this research.</w:t>
      </w:r>
      <w:r>
        <w:t xml:space="preserve"> My broad objective is to report on “</w:t>
      </w:r>
      <w:r w:rsidRPr="00D979A5">
        <w:t xml:space="preserve">USA Retirement Provident Fund (RPF): A Study on Data-Path Limited”. And the specific objective of the report is “A Comparative Study on retirement policy between </w:t>
      </w:r>
      <w:smartTag w:uri="urn:schemas-microsoft-com:office:smarttags" w:element="country-region">
        <w:r w:rsidRPr="00D979A5">
          <w:t>USA</w:t>
        </w:r>
      </w:smartTag>
      <w:r w:rsidRPr="00D979A5">
        <w:t xml:space="preserve"> and </w:t>
      </w:r>
      <w:smartTag w:uri="urn:schemas-microsoft-com:office:smarttags" w:element="country-region">
        <w:smartTag w:uri="urn:schemas-microsoft-com:office:smarttags" w:element="place">
          <w:r w:rsidRPr="00D979A5">
            <w:t>Bangladesh</w:t>
          </w:r>
        </w:smartTag>
      </w:smartTag>
      <w:r w:rsidRPr="00D979A5">
        <w:t>” To this aim</w:t>
      </w:r>
      <w:r>
        <w:t xml:space="preserve"> I have collected information as needed. Here it can be briefly describe about the information that how these are collected.</w:t>
      </w:r>
    </w:p>
    <w:p w:rsidR="00876A05" w:rsidRPr="00D979A5" w:rsidRDefault="00876A05" w:rsidP="00876A05">
      <w:pPr>
        <w:jc w:val="both"/>
        <w:rPr>
          <w:b/>
          <w:bCs/>
          <w:i/>
          <w:iCs/>
          <w:sz w:val="28"/>
          <w:szCs w:val="28"/>
        </w:rPr>
      </w:pPr>
      <w:r w:rsidRPr="00D979A5">
        <w:rPr>
          <w:b/>
          <w:bCs/>
          <w:i/>
          <w:iCs/>
          <w:sz w:val="28"/>
          <w:szCs w:val="28"/>
        </w:rPr>
        <w:t>3.04.1 Sources</w:t>
      </w:r>
    </w:p>
    <w:p w:rsidR="00876A05" w:rsidRDefault="00876A05" w:rsidP="00876A05"/>
    <w:p w:rsidR="00876A05" w:rsidRDefault="00876A05" w:rsidP="00876A05">
      <w:pPr>
        <w:spacing w:line="360" w:lineRule="auto"/>
        <w:jc w:val="both"/>
      </w:pPr>
      <w:r>
        <w:t>I have collected the information for this report from both primary and secondary sources.</w:t>
      </w:r>
    </w:p>
    <w:p w:rsidR="00876A05" w:rsidRDefault="00876A05" w:rsidP="00876A05">
      <w:pPr>
        <w:spacing w:line="360" w:lineRule="auto"/>
        <w:jc w:val="both"/>
      </w:pPr>
    </w:p>
    <w:p w:rsidR="00876A05" w:rsidRPr="00D979A5" w:rsidRDefault="00876A05" w:rsidP="00876A05">
      <w:pPr>
        <w:numPr>
          <w:ilvl w:val="1"/>
          <w:numId w:val="20"/>
        </w:numPr>
        <w:spacing w:line="360" w:lineRule="auto"/>
        <w:ind w:firstLine="0"/>
        <w:jc w:val="both"/>
        <w:rPr>
          <w:b/>
          <w:bCs/>
          <w:i/>
          <w:iCs/>
          <w:smallCaps/>
          <w:sz w:val="28"/>
        </w:rPr>
      </w:pPr>
      <w:r w:rsidRPr="00D979A5">
        <w:rPr>
          <w:b/>
          <w:bCs/>
          <w:i/>
          <w:iCs/>
          <w:smallCaps/>
          <w:sz w:val="28"/>
        </w:rPr>
        <w:t xml:space="preserve">  Primary </w:t>
      </w:r>
      <w:r w:rsidRPr="00D979A5">
        <w:rPr>
          <w:b/>
          <w:bCs/>
          <w:i/>
          <w:iCs/>
          <w:smallCaps/>
          <w:sz w:val="28"/>
          <w:szCs w:val="28"/>
        </w:rPr>
        <w:t>sources</w:t>
      </w:r>
    </w:p>
    <w:p w:rsidR="00876A05" w:rsidRPr="00A92D32" w:rsidRDefault="00876A05" w:rsidP="00876A05">
      <w:pPr>
        <w:spacing w:line="360" w:lineRule="auto"/>
      </w:pPr>
      <w:r w:rsidRPr="00A92D32">
        <w:t>Collecting data directly from the practical field is called primary source of data. The method that will be used to collect the primary data is as follows:</w:t>
      </w:r>
    </w:p>
    <w:p w:rsidR="00876A05" w:rsidRPr="00A92D32" w:rsidRDefault="00876A05" w:rsidP="00876A05">
      <w:pPr>
        <w:spacing w:line="360" w:lineRule="auto"/>
      </w:pPr>
    </w:p>
    <w:p w:rsidR="00876A05" w:rsidRPr="00D979A5" w:rsidRDefault="00876A05" w:rsidP="00876A05">
      <w:pPr>
        <w:spacing w:line="360" w:lineRule="auto"/>
        <w:rPr>
          <w:b/>
        </w:rPr>
      </w:pPr>
      <w:r w:rsidRPr="00D979A5">
        <w:rPr>
          <w:b/>
        </w:rPr>
        <w:t xml:space="preserve"> Discussion Method </w:t>
      </w:r>
    </w:p>
    <w:p w:rsidR="00876A05" w:rsidRDefault="00876A05" w:rsidP="00876A05">
      <w:pPr>
        <w:spacing w:line="360" w:lineRule="auto"/>
        <w:jc w:val="both"/>
      </w:pPr>
      <w:r>
        <w:t>In the workplace we, all the members, faced several issues when we do allocation for the plans. The discussion helps us to solve those problems and it is one of the ways to know about retirement policy.</w:t>
      </w:r>
      <w:r w:rsidRPr="00550BC1">
        <w:t xml:space="preserve"> </w:t>
      </w:r>
      <w:r w:rsidRPr="00A92D32">
        <w:t xml:space="preserve">I have observed all of the activities of </w:t>
      </w:r>
      <w:r>
        <w:t>all the departments, especially Allocation department where I have been assigned for work of Data-Path Ltd.</w:t>
      </w:r>
    </w:p>
    <w:p w:rsidR="00876A05" w:rsidRDefault="00876A05" w:rsidP="00876A05">
      <w:pPr>
        <w:spacing w:line="360" w:lineRule="auto"/>
        <w:jc w:val="both"/>
      </w:pPr>
    </w:p>
    <w:p w:rsidR="00876A05" w:rsidRDefault="00876A05" w:rsidP="00876A05">
      <w:pPr>
        <w:spacing w:line="360" w:lineRule="auto"/>
        <w:jc w:val="both"/>
      </w:pPr>
    </w:p>
    <w:p w:rsidR="00D979A5" w:rsidRDefault="00D979A5" w:rsidP="00876A05">
      <w:pPr>
        <w:spacing w:line="360" w:lineRule="auto"/>
        <w:jc w:val="both"/>
        <w:rPr>
          <w:b/>
          <w:u w:val="single"/>
        </w:rPr>
      </w:pPr>
    </w:p>
    <w:p w:rsidR="00876A05" w:rsidRPr="00D979A5" w:rsidRDefault="00876A05" w:rsidP="00876A05">
      <w:pPr>
        <w:spacing w:line="360" w:lineRule="auto"/>
        <w:jc w:val="both"/>
        <w:rPr>
          <w:b/>
        </w:rPr>
      </w:pPr>
      <w:r w:rsidRPr="00D979A5">
        <w:rPr>
          <w:b/>
        </w:rPr>
        <w:lastRenderedPageBreak/>
        <w:t>Other Primary sources</w:t>
      </w:r>
    </w:p>
    <w:p w:rsidR="00876A05" w:rsidRPr="00A92D32" w:rsidRDefault="00876A05" w:rsidP="00876A05">
      <w:pPr>
        <w:spacing w:line="360" w:lineRule="auto"/>
        <w:jc w:val="both"/>
      </w:pPr>
      <w:r>
        <w:t xml:space="preserve">We may get correction after sending allocation in review through our trusted network and we also get instructions from </w:t>
      </w:r>
      <w:smartTag w:uri="urn:schemas-microsoft-com:office:smarttags" w:element="country-region">
        <w:smartTag w:uri="urn:schemas-microsoft-com:office:smarttags" w:element="place">
          <w:r>
            <w:t>USA</w:t>
          </w:r>
        </w:smartTag>
      </w:smartTag>
      <w:r>
        <w:t xml:space="preserve"> consultants. These review notes is the best way to know what actually they want and the processes also.</w:t>
      </w:r>
    </w:p>
    <w:p w:rsidR="00876A05" w:rsidRDefault="00876A05" w:rsidP="00876A05">
      <w:pPr>
        <w:spacing w:line="360" w:lineRule="auto"/>
        <w:jc w:val="both"/>
      </w:pPr>
    </w:p>
    <w:p w:rsidR="00876A05" w:rsidRPr="00D979A5" w:rsidRDefault="00876A05" w:rsidP="00876A05">
      <w:pPr>
        <w:numPr>
          <w:ilvl w:val="1"/>
          <w:numId w:val="20"/>
        </w:numPr>
        <w:spacing w:line="360" w:lineRule="auto"/>
        <w:ind w:firstLine="0"/>
        <w:jc w:val="both"/>
        <w:rPr>
          <w:b/>
          <w:bCs/>
          <w:iCs/>
          <w:smallCaps/>
          <w:sz w:val="28"/>
          <w:szCs w:val="28"/>
        </w:rPr>
      </w:pPr>
      <w:r w:rsidRPr="00D979A5">
        <w:rPr>
          <w:b/>
          <w:bCs/>
          <w:iCs/>
          <w:smallCaps/>
          <w:sz w:val="28"/>
          <w:szCs w:val="28"/>
        </w:rPr>
        <w:t xml:space="preserve">   Secondary sources</w:t>
      </w:r>
    </w:p>
    <w:p w:rsidR="00876A05" w:rsidRPr="00CE43E3" w:rsidRDefault="00876A05" w:rsidP="00876A05">
      <w:pPr>
        <w:spacing w:after="120" w:line="312" w:lineRule="auto"/>
        <w:jc w:val="both"/>
      </w:pPr>
      <w:r w:rsidRPr="00A92D32">
        <w:t>Secondary data is very much essential to conduct an efficient study and to have a qualified result. The major sources of secondary data that used in the report are given below:</w:t>
      </w:r>
    </w:p>
    <w:p w:rsidR="00876A05" w:rsidRPr="00D979A5" w:rsidRDefault="00876A05" w:rsidP="00876A05">
      <w:pPr>
        <w:spacing w:line="312" w:lineRule="auto"/>
        <w:jc w:val="both"/>
        <w:rPr>
          <w:b/>
        </w:rPr>
      </w:pPr>
      <w:r w:rsidRPr="00D979A5">
        <w:rPr>
          <w:b/>
        </w:rPr>
        <w:t>ERISA online CD</w:t>
      </w:r>
    </w:p>
    <w:p w:rsidR="00876A05" w:rsidRDefault="00876A05" w:rsidP="00876A05">
      <w:pPr>
        <w:spacing w:line="312" w:lineRule="auto"/>
        <w:jc w:val="both"/>
      </w:pPr>
      <w:r w:rsidRPr="00C66766">
        <w:t>Employee Retirement Income Security Act</w:t>
      </w:r>
      <w:r>
        <w:t xml:space="preserve"> (ERISA) is an American federal statute that establishes minimum standard for pension plans in private industry and provides for extensive rules for the employee benefit plans. During the training session I have learned a lot about </w:t>
      </w:r>
      <w:smartTag w:uri="urn:schemas-microsoft-com:office:smarttags" w:element="country-region">
        <w:smartTag w:uri="urn:schemas-microsoft-com:office:smarttags" w:element="place">
          <w:r>
            <w:t>USA</w:t>
          </w:r>
        </w:smartTag>
      </w:smartTag>
      <w:r>
        <w:t xml:space="preserve"> provident fund through ERISA online CDs of retirement provident fund and collected data also.</w:t>
      </w:r>
    </w:p>
    <w:p w:rsidR="00876A05" w:rsidRDefault="00876A05" w:rsidP="00876A05">
      <w:pPr>
        <w:spacing w:line="312" w:lineRule="auto"/>
        <w:jc w:val="both"/>
      </w:pPr>
      <w:r>
        <w:t xml:space="preserve"> </w:t>
      </w:r>
    </w:p>
    <w:p w:rsidR="00876A05" w:rsidRPr="00D979A5" w:rsidRDefault="00876A05" w:rsidP="00876A05">
      <w:pPr>
        <w:spacing w:line="312" w:lineRule="auto"/>
        <w:jc w:val="both"/>
        <w:rPr>
          <w:b/>
        </w:rPr>
      </w:pPr>
      <w:r w:rsidRPr="00D979A5">
        <w:rPr>
          <w:b/>
        </w:rPr>
        <w:t>John Hancock Online lectures</w:t>
      </w:r>
    </w:p>
    <w:p w:rsidR="00876A05" w:rsidRPr="00CE43E3" w:rsidRDefault="00876A05" w:rsidP="00876A05">
      <w:pPr>
        <w:spacing w:line="312" w:lineRule="auto"/>
        <w:jc w:val="both"/>
      </w:pPr>
      <w:r>
        <w:t xml:space="preserve">It is a lecture series. RPF, ERISA Rules everything is taught here with the help of audio based website. </w:t>
      </w:r>
    </w:p>
    <w:p w:rsidR="00876A05" w:rsidRDefault="00876A05" w:rsidP="00876A05">
      <w:pPr>
        <w:spacing w:line="312" w:lineRule="auto"/>
        <w:jc w:val="both"/>
      </w:pPr>
    </w:p>
    <w:p w:rsidR="00876A05" w:rsidRPr="00D979A5" w:rsidRDefault="00876A05" w:rsidP="00876A05">
      <w:pPr>
        <w:spacing w:line="312" w:lineRule="auto"/>
        <w:jc w:val="both"/>
        <w:rPr>
          <w:b/>
        </w:rPr>
      </w:pPr>
      <w:r w:rsidRPr="00D979A5">
        <w:rPr>
          <w:b/>
        </w:rPr>
        <w:t>Data-Path and July Services databases</w:t>
      </w:r>
    </w:p>
    <w:p w:rsidR="00876A05" w:rsidRDefault="00876A05" w:rsidP="00876A05">
      <w:pPr>
        <w:spacing w:line="312" w:lineRule="auto"/>
        <w:jc w:val="both"/>
      </w:pPr>
      <w:r>
        <w:t>The saved data of Data-path and July Services databases helped me to gather information. I have also done analysis, tried to get similarities, difficulties to make retirement plan.</w:t>
      </w:r>
    </w:p>
    <w:p w:rsidR="00876A05" w:rsidRPr="00686EAA" w:rsidRDefault="00876A05" w:rsidP="00876A05">
      <w:pPr>
        <w:spacing w:line="312" w:lineRule="auto"/>
        <w:jc w:val="both"/>
      </w:pPr>
    </w:p>
    <w:p w:rsidR="00876A05" w:rsidRPr="00D979A5" w:rsidRDefault="00876A05" w:rsidP="00876A05">
      <w:pPr>
        <w:spacing w:line="312" w:lineRule="auto"/>
        <w:jc w:val="both"/>
        <w:rPr>
          <w:b/>
        </w:rPr>
      </w:pPr>
      <w:r w:rsidRPr="00D979A5">
        <w:rPr>
          <w:b/>
        </w:rPr>
        <w:t>Retirement Provident Fund (RPF 1&amp; 2)</w:t>
      </w:r>
    </w:p>
    <w:p w:rsidR="00876A05" w:rsidRDefault="00876A05" w:rsidP="00876A05">
      <w:pPr>
        <w:spacing w:line="312" w:lineRule="auto"/>
        <w:jc w:val="both"/>
      </w:pPr>
      <w:r>
        <w:t xml:space="preserve">Retirement Provident Fund part 1 &amp; 2 content all the term related to </w:t>
      </w:r>
      <w:smartTag w:uri="urn:schemas-microsoft-com:office:smarttags" w:element="country-region">
        <w:smartTag w:uri="urn:schemas-microsoft-com:office:smarttags" w:element="place">
          <w:r>
            <w:t>US</w:t>
          </w:r>
        </w:smartTag>
      </w:smartTag>
      <w:r>
        <w:t xml:space="preserve"> provident fund. It is the base of </w:t>
      </w:r>
      <w:smartTag w:uri="urn:schemas-microsoft-com:office:smarttags" w:element="country-region">
        <w:smartTag w:uri="urn:schemas-microsoft-com:office:smarttags" w:element="place">
          <w:r>
            <w:t>US</w:t>
          </w:r>
        </w:smartTag>
      </w:smartTag>
      <w:r>
        <w:t xml:space="preserve"> retirement fund. We use these as information bank.</w:t>
      </w:r>
    </w:p>
    <w:p w:rsidR="00876A05" w:rsidRDefault="00876A05" w:rsidP="00876A05">
      <w:pPr>
        <w:spacing w:line="312" w:lineRule="auto"/>
        <w:jc w:val="both"/>
        <w:rPr>
          <w:b/>
          <w:u w:val="single"/>
        </w:rPr>
      </w:pPr>
    </w:p>
    <w:p w:rsidR="00876A05" w:rsidRPr="00D979A5" w:rsidRDefault="00876A05" w:rsidP="00876A05">
      <w:pPr>
        <w:spacing w:line="312" w:lineRule="auto"/>
        <w:jc w:val="both"/>
        <w:rPr>
          <w:b/>
        </w:rPr>
      </w:pPr>
      <w:r w:rsidRPr="00D979A5">
        <w:rPr>
          <w:b/>
        </w:rPr>
        <w:t>Various articles on Retirement Policy</w:t>
      </w:r>
    </w:p>
    <w:p w:rsidR="00876A05" w:rsidRDefault="00876A05" w:rsidP="00876A05">
      <w:pPr>
        <w:spacing w:line="312" w:lineRule="auto"/>
        <w:jc w:val="both"/>
      </w:pPr>
      <w:r>
        <w:t xml:space="preserve">I have collected various articles, journals on retirement policy of </w:t>
      </w:r>
      <w:smartTag w:uri="urn:schemas-microsoft-com:office:smarttags" w:element="country-region">
        <w:smartTag w:uri="urn:schemas-microsoft-com:office:smarttags" w:element="place">
          <w:r>
            <w:t>Bangladesh</w:t>
          </w:r>
        </w:smartTag>
      </w:smartTag>
      <w:r>
        <w:t>. From these I have got some scenario.</w:t>
      </w:r>
    </w:p>
    <w:p w:rsidR="00876A05" w:rsidRDefault="00876A05" w:rsidP="00876A05">
      <w:pPr>
        <w:spacing w:line="312" w:lineRule="auto"/>
        <w:jc w:val="both"/>
      </w:pPr>
    </w:p>
    <w:p w:rsidR="00876A05" w:rsidRDefault="00876A05" w:rsidP="00876A05">
      <w:pPr>
        <w:spacing w:line="360" w:lineRule="auto"/>
        <w:jc w:val="both"/>
        <w:rPr>
          <w:bCs/>
          <w:color w:val="000000"/>
          <w:szCs w:val="22"/>
        </w:rPr>
      </w:pPr>
      <w:r>
        <w:rPr>
          <w:bCs/>
          <w:color w:val="000000"/>
          <w:szCs w:val="22"/>
        </w:rPr>
        <w:t xml:space="preserve">The study requires a systematic procedure from selection of the topic to make final report. To perform the study, data sources are to be identified and collected. They are to be classified, </w:t>
      </w:r>
      <w:r>
        <w:rPr>
          <w:bCs/>
          <w:color w:val="000000"/>
          <w:szCs w:val="22"/>
        </w:rPr>
        <w:lastRenderedPageBreak/>
        <w:t>analyzed, interpreted and presented in a systematic manner and key points are to be found out.</w:t>
      </w:r>
    </w:p>
    <w:p w:rsidR="00876A05" w:rsidRDefault="00876A05" w:rsidP="00876A05">
      <w:pPr>
        <w:spacing w:line="360" w:lineRule="auto"/>
        <w:jc w:val="both"/>
        <w:rPr>
          <w:bCs/>
          <w:color w:val="000000"/>
          <w:szCs w:val="22"/>
        </w:rPr>
      </w:pPr>
    </w:p>
    <w:p w:rsidR="00876A05" w:rsidRPr="00D979A5" w:rsidRDefault="00876A05" w:rsidP="00876A05">
      <w:pPr>
        <w:pStyle w:val="Heading1"/>
        <w:rPr>
          <w:rFonts w:ascii="Times New Roman" w:hAnsi="Times New Roman" w:cs="Times New Roman"/>
          <w:sz w:val="28"/>
          <w:szCs w:val="28"/>
        </w:rPr>
      </w:pPr>
      <w:r w:rsidRPr="00D979A5">
        <w:rPr>
          <w:rFonts w:ascii="Times New Roman" w:hAnsi="Times New Roman" w:cs="Times New Roman"/>
          <w:sz w:val="28"/>
          <w:szCs w:val="28"/>
        </w:rPr>
        <w:t>3.05</w:t>
      </w:r>
      <w:r w:rsidRPr="00D979A5">
        <w:rPr>
          <w:rFonts w:ascii="Times New Roman" w:hAnsi="Times New Roman" w:cs="Times New Roman"/>
          <w:sz w:val="28"/>
          <w:szCs w:val="28"/>
        </w:rPr>
        <w:tab/>
        <w:t>Limitations of the study</w:t>
      </w:r>
      <w:r w:rsidR="00D979A5">
        <w:rPr>
          <w:rFonts w:ascii="Times New Roman" w:hAnsi="Times New Roman" w:cs="Times New Roman"/>
          <w:sz w:val="28"/>
          <w:szCs w:val="28"/>
        </w:rPr>
        <w:t xml:space="preserve"> </w:t>
      </w:r>
    </w:p>
    <w:p w:rsidR="00876A05" w:rsidRDefault="00876A05" w:rsidP="00876A05">
      <w:pPr>
        <w:rPr>
          <w:b/>
          <w:sz w:val="32"/>
          <w:szCs w:val="32"/>
        </w:rPr>
      </w:pPr>
    </w:p>
    <w:p w:rsidR="00876A05" w:rsidRPr="003A7755" w:rsidRDefault="00876A05" w:rsidP="00876A05">
      <w:pPr>
        <w:pStyle w:val="ListParagraph"/>
        <w:numPr>
          <w:ilvl w:val="0"/>
          <w:numId w:val="19"/>
        </w:numPr>
        <w:spacing w:line="360" w:lineRule="auto"/>
        <w:ind w:left="0" w:firstLine="720"/>
        <w:rPr>
          <w:b/>
          <w:sz w:val="24"/>
          <w:szCs w:val="24"/>
        </w:rPr>
      </w:pPr>
      <w:r w:rsidRPr="009969A7">
        <w:rPr>
          <w:sz w:val="24"/>
          <w:szCs w:val="24"/>
        </w:rPr>
        <w:t xml:space="preserve">Due to the privacy rule some important information is not shown here. </w:t>
      </w:r>
      <w:r>
        <w:rPr>
          <w:sz w:val="24"/>
          <w:szCs w:val="24"/>
        </w:rPr>
        <w:t>Like, the Social Security Number (SSN) of the participant, how much is their compensation, how much they defer, to provide employer contribution or profit sharing which formula the client or employer follows. It is strictly prohibited to bring any official documents or clients’ data outside of office space.</w:t>
      </w:r>
    </w:p>
    <w:p w:rsidR="00876A05" w:rsidRPr="009969A7" w:rsidRDefault="00876A05" w:rsidP="00876A05">
      <w:pPr>
        <w:pStyle w:val="ListParagraph"/>
        <w:spacing w:line="360" w:lineRule="auto"/>
        <w:ind w:left="360"/>
        <w:rPr>
          <w:b/>
          <w:sz w:val="24"/>
          <w:szCs w:val="24"/>
        </w:rPr>
      </w:pPr>
    </w:p>
    <w:p w:rsidR="00876A05" w:rsidRDefault="00876A05" w:rsidP="00876A05">
      <w:pPr>
        <w:pStyle w:val="ListParagraph"/>
        <w:numPr>
          <w:ilvl w:val="0"/>
          <w:numId w:val="19"/>
        </w:numPr>
        <w:spacing w:line="360" w:lineRule="auto"/>
        <w:ind w:left="0" w:firstLine="720"/>
        <w:rPr>
          <w:sz w:val="24"/>
          <w:szCs w:val="24"/>
        </w:rPr>
      </w:pPr>
      <w:r w:rsidRPr="002A2591">
        <w:rPr>
          <w:sz w:val="24"/>
          <w:szCs w:val="24"/>
        </w:rPr>
        <w:t>Most of the materials are collected from the secondary sources and the validity of the data is questionable in some cases.</w:t>
      </w:r>
      <w:r>
        <w:rPr>
          <w:sz w:val="24"/>
          <w:szCs w:val="24"/>
        </w:rPr>
        <w:t xml:space="preserve"> Not all terms are the </w:t>
      </w:r>
      <w:proofErr w:type="spellStart"/>
      <w:r>
        <w:rPr>
          <w:sz w:val="24"/>
          <w:szCs w:val="24"/>
        </w:rPr>
        <w:t>as</w:t>
      </w:r>
      <w:proofErr w:type="spellEnd"/>
      <w:r>
        <w:rPr>
          <w:sz w:val="24"/>
          <w:szCs w:val="24"/>
        </w:rPr>
        <w:t xml:space="preserve"> same as we have learned. It varies plan to plan. </w:t>
      </w:r>
      <w:r w:rsidR="00D979A5">
        <w:rPr>
          <w:sz w:val="24"/>
          <w:szCs w:val="24"/>
        </w:rPr>
        <w:t>Sometimes</w:t>
      </w:r>
      <w:r>
        <w:rPr>
          <w:sz w:val="24"/>
          <w:szCs w:val="24"/>
        </w:rPr>
        <w:t xml:space="preserve"> same rules define different meanings.</w:t>
      </w:r>
    </w:p>
    <w:p w:rsidR="00876A05" w:rsidRDefault="00876A05" w:rsidP="00876A05">
      <w:pPr>
        <w:pStyle w:val="ListParagraph"/>
        <w:spacing w:line="360" w:lineRule="auto"/>
        <w:ind w:left="0"/>
        <w:rPr>
          <w:sz w:val="24"/>
          <w:szCs w:val="24"/>
        </w:rPr>
      </w:pPr>
    </w:p>
    <w:p w:rsidR="00876A05" w:rsidRDefault="00876A05" w:rsidP="00876A05">
      <w:pPr>
        <w:pStyle w:val="ListParagraph"/>
        <w:numPr>
          <w:ilvl w:val="0"/>
          <w:numId w:val="19"/>
        </w:numPr>
        <w:spacing w:line="360" w:lineRule="auto"/>
        <w:ind w:left="0" w:firstLine="720"/>
        <w:rPr>
          <w:sz w:val="24"/>
          <w:szCs w:val="24"/>
        </w:rPr>
      </w:pPr>
      <w:r w:rsidRPr="002A2591">
        <w:rPr>
          <w:sz w:val="24"/>
          <w:szCs w:val="24"/>
        </w:rPr>
        <w:t>Due to the lack of publication relating to Retirement benefit plan the information which is collected is not representative</w:t>
      </w:r>
      <w:r>
        <w:rPr>
          <w:sz w:val="24"/>
          <w:szCs w:val="24"/>
        </w:rPr>
        <w:t xml:space="preserve">. Retirement Provident Fund (RPF) has only 2 parts – 1 &amp; 2.  Other than RPF don’t provide any information. </w:t>
      </w:r>
    </w:p>
    <w:p w:rsidR="00876A05" w:rsidRPr="002A2591" w:rsidRDefault="00876A05" w:rsidP="00876A05">
      <w:pPr>
        <w:pStyle w:val="ListParagraph"/>
        <w:tabs>
          <w:tab w:val="num" w:pos="0"/>
        </w:tabs>
        <w:spacing w:line="360" w:lineRule="auto"/>
        <w:ind w:left="0" w:firstLine="720"/>
        <w:rPr>
          <w:sz w:val="24"/>
          <w:szCs w:val="24"/>
        </w:rPr>
      </w:pPr>
    </w:p>
    <w:p w:rsidR="00876A05" w:rsidRDefault="00876A05" w:rsidP="00876A05">
      <w:pPr>
        <w:pStyle w:val="ListParagraph"/>
        <w:numPr>
          <w:ilvl w:val="0"/>
          <w:numId w:val="19"/>
        </w:numPr>
        <w:spacing w:line="360" w:lineRule="auto"/>
        <w:ind w:left="0" w:firstLine="720"/>
        <w:rPr>
          <w:sz w:val="24"/>
          <w:szCs w:val="24"/>
        </w:rPr>
      </w:pPr>
      <w:r w:rsidRPr="002A2591">
        <w:rPr>
          <w:sz w:val="24"/>
          <w:szCs w:val="24"/>
        </w:rPr>
        <w:t xml:space="preserve">As the congress change the rules and regulations every year </w:t>
      </w:r>
      <w:r>
        <w:rPr>
          <w:sz w:val="24"/>
          <w:szCs w:val="24"/>
        </w:rPr>
        <w:t xml:space="preserve">according to </w:t>
      </w:r>
      <w:r w:rsidRPr="002A2591">
        <w:rPr>
          <w:sz w:val="24"/>
          <w:szCs w:val="24"/>
        </w:rPr>
        <w:t>the economic and fiscal policies so it is difficult to compare the result with previous year.</w:t>
      </w:r>
      <w:r>
        <w:rPr>
          <w:sz w:val="24"/>
          <w:szCs w:val="24"/>
        </w:rPr>
        <w:t xml:space="preserve"> Such as employees’ compensation limit, HCE limit, includible officer’s compensation limit, defer limit varies year to year. So it is difficult to compare.</w:t>
      </w:r>
    </w:p>
    <w:p w:rsidR="00876A05" w:rsidRPr="002A2591" w:rsidRDefault="00876A05" w:rsidP="00876A05">
      <w:pPr>
        <w:pStyle w:val="ListParagraph"/>
        <w:tabs>
          <w:tab w:val="num" w:pos="0"/>
        </w:tabs>
        <w:spacing w:line="360" w:lineRule="auto"/>
        <w:ind w:left="0" w:firstLine="720"/>
        <w:rPr>
          <w:sz w:val="24"/>
          <w:szCs w:val="24"/>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Pr="001067D6" w:rsidRDefault="00876A05" w:rsidP="00876A05">
      <w:pPr>
        <w:spacing w:line="360" w:lineRule="auto"/>
        <w:jc w:val="both"/>
        <w:rPr>
          <w:bCs/>
          <w:color w:val="000000"/>
          <w:szCs w:val="22"/>
        </w:rPr>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pPr>
    </w:p>
    <w:p w:rsidR="00876A05" w:rsidRDefault="00876A05" w:rsidP="00876A05">
      <w:pPr>
        <w:spacing w:line="360" w:lineRule="auto"/>
        <w:jc w:val="both"/>
        <w:rPr>
          <w:b/>
          <w:bCs/>
          <w:smallCaps/>
          <w:sz w:val="32"/>
          <w:szCs w:val="32"/>
        </w:rPr>
      </w:pPr>
    </w:p>
    <w:p w:rsidR="00876A05" w:rsidRPr="00D979A5" w:rsidRDefault="00876A05" w:rsidP="00876A05">
      <w:pPr>
        <w:spacing w:line="360" w:lineRule="auto"/>
        <w:jc w:val="both"/>
        <w:rPr>
          <w:b/>
          <w:bCs/>
          <w:smallCaps/>
          <w:sz w:val="28"/>
          <w:szCs w:val="28"/>
        </w:rPr>
      </w:pPr>
      <w:r w:rsidRPr="00D979A5">
        <w:rPr>
          <w:b/>
          <w:bCs/>
          <w:smallCaps/>
          <w:sz w:val="28"/>
          <w:szCs w:val="28"/>
        </w:rPr>
        <w:lastRenderedPageBreak/>
        <w:t>3.06 TOPIC Analysis and Discussion</w:t>
      </w:r>
    </w:p>
    <w:p w:rsidR="00876A05" w:rsidRPr="00640187" w:rsidRDefault="00876A05" w:rsidP="00876A05">
      <w:pPr>
        <w:spacing w:line="360" w:lineRule="auto"/>
        <w:jc w:val="both"/>
        <w:rPr>
          <w:b/>
          <w:bCs/>
          <w:smallCaps/>
          <w:sz w:val="32"/>
          <w:szCs w:val="32"/>
        </w:rPr>
      </w:pPr>
      <w:r>
        <w:rPr>
          <w:b/>
          <w:bCs/>
          <w:smallCaps/>
          <w:sz w:val="32"/>
          <w:szCs w:val="32"/>
        </w:rPr>
        <w:t>______________________________________________________</w:t>
      </w: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r>
        <w:rPr>
          <w:bCs/>
          <w:color w:val="000000"/>
          <w:szCs w:val="22"/>
        </w:rPr>
        <w:t xml:space="preserve">Every country maintains their retirement benefit policy by their rules and regulations. It varies country to country. </w:t>
      </w:r>
      <w:smartTag w:uri="urn:schemas-microsoft-com:office:smarttags" w:element="country-region">
        <w:smartTag w:uri="urn:schemas-microsoft-com:office:smarttags" w:element="place">
          <w:r>
            <w:rPr>
              <w:bCs/>
              <w:color w:val="000000"/>
              <w:szCs w:val="22"/>
            </w:rPr>
            <w:t>Bangladesh</w:t>
          </w:r>
        </w:smartTag>
      </w:smartTag>
      <w:r>
        <w:rPr>
          <w:bCs/>
          <w:color w:val="000000"/>
          <w:szCs w:val="22"/>
        </w:rPr>
        <w:t xml:space="preserve"> also maintains their rules. In accordance with Data-Path I highlight </w:t>
      </w:r>
      <w:smartTag w:uri="urn:schemas-microsoft-com:office:smarttags" w:element="country-region">
        <w:r>
          <w:rPr>
            <w:bCs/>
            <w:color w:val="000000"/>
            <w:szCs w:val="22"/>
          </w:rPr>
          <w:t>USA</w:t>
        </w:r>
      </w:smartTag>
      <w:r>
        <w:rPr>
          <w:bCs/>
          <w:color w:val="000000"/>
          <w:szCs w:val="22"/>
        </w:rPr>
        <w:t xml:space="preserve"> retirement policy and find some differences with </w:t>
      </w:r>
      <w:smartTag w:uri="urn:schemas-microsoft-com:office:smarttags" w:element="country-region">
        <w:smartTag w:uri="urn:schemas-microsoft-com:office:smarttags" w:element="place">
          <w:r>
            <w:rPr>
              <w:bCs/>
              <w:color w:val="000000"/>
              <w:szCs w:val="22"/>
            </w:rPr>
            <w:t>Bangladesh</w:t>
          </w:r>
        </w:smartTag>
      </w:smartTag>
      <w:r>
        <w:rPr>
          <w:bCs/>
          <w:color w:val="000000"/>
          <w:szCs w:val="22"/>
        </w:rPr>
        <w:t>.</w:t>
      </w:r>
    </w:p>
    <w:p w:rsidR="00876A05" w:rsidRDefault="00876A05" w:rsidP="00876A05">
      <w:pPr>
        <w:spacing w:line="360" w:lineRule="auto"/>
        <w:jc w:val="both"/>
        <w:rPr>
          <w:bCs/>
          <w:color w:val="000000"/>
          <w:szCs w:val="22"/>
        </w:rPr>
      </w:pPr>
    </w:p>
    <w:p w:rsidR="00876A05" w:rsidRPr="00D979A5" w:rsidRDefault="00876A05" w:rsidP="00876A05">
      <w:pPr>
        <w:spacing w:line="360" w:lineRule="auto"/>
        <w:jc w:val="both"/>
        <w:rPr>
          <w:b/>
          <w:bCs/>
          <w:iCs/>
          <w:smallCaps/>
          <w:color w:val="000000"/>
          <w:sz w:val="28"/>
          <w:szCs w:val="28"/>
        </w:rPr>
      </w:pPr>
      <w:r w:rsidRPr="00D979A5">
        <w:rPr>
          <w:b/>
          <w:bCs/>
          <w:iCs/>
          <w:smallCaps/>
          <w:color w:val="000000"/>
          <w:sz w:val="28"/>
          <w:szCs w:val="28"/>
        </w:rPr>
        <w:t xml:space="preserve">3.06.01   </w:t>
      </w:r>
      <w:smartTag w:uri="urn:schemas-microsoft-com:office:smarttags" w:element="country-region">
        <w:smartTag w:uri="urn:schemas-microsoft-com:office:smarttags" w:element="place">
          <w:r w:rsidRPr="00D979A5">
            <w:rPr>
              <w:b/>
              <w:bCs/>
              <w:iCs/>
              <w:smallCaps/>
              <w:color w:val="000000"/>
              <w:sz w:val="28"/>
              <w:szCs w:val="28"/>
            </w:rPr>
            <w:t>US</w:t>
          </w:r>
        </w:smartTag>
      </w:smartTag>
      <w:r w:rsidRPr="00D979A5">
        <w:rPr>
          <w:b/>
          <w:bCs/>
          <w:iCs/>
          <w:smallCaps/>
          <w:color w:val="000000"/>
          <w:sz w:val="28"/>
          <w:szCs w:val="28"/>
        </w:rPr>
        <w:t xml:space="preserve"> Retirement Policy</w:t>
      </w:r>
    </w:p>
    <w:p w:rsidR="00876A05" w:rsidRPr="00D979A5" w:rsidRDefault="00876A05" w:rsidP="00876A05"/>
    <w:p w:rsidR="00876A05" w:rsidRPr="004A3AE2" w:rsidRDefault="00876A05" w:rsidP="00876A05">
      <w:pPr>
        <w:spacing w:line="360" w:lineRule="auto"/>
        <w:jc w:val="both"/>
        <w:rPr>
          <w:b/>
          <w:color w:val="000000"/>
          <w:sz w:val="28"/>
        </w:rPr>
      </w:pPr>
      <w:r w:rsidRPr="004A3AE2">
        <w:rPr>
          <w:b/>
          <w:color w:val="000000"/>
          <w:sz w:val="28"/>
        </w:rPr>
        <w:t>1</w:t>
      </w:r>
      <w:r w:rsidRPr="00D979A5">
        <w:rPr>
          <w:color w:val="000000"/>
          <w:sz w:val="28"/>
        </w:rPr>
        <w:t xml:space="preserve">. </w:t>
      </w:r>
      <w:r w:rsidR="00F52834" w:rsidRPr="004A3AE2">
        <w:rPr>
          <w:b/>
          <w:color w:val="000000"/>
          <w:sz w:val="28"/>
        </w:rPr>
        <w:t xml:space="preserve">Defined Contribution Fund </w:t>
      </w:r>
    </w:p>
    <w:p w:rsidR="00876A05" w:rsidRPr="008C6FEB" w:rsidRDefault="00876A05" w:rsidP="00876A05">
      <w:pPr>
        <w:autoSpaceDE w:val="0"/>
        <w:autoSpaceDN w:val="0"/>
        <w:adjustRightInd w:val="0"/>
        <w:rPr>
          <w:b/>
          <w:bCs/>
          <w:u w:val="single"/>
        </w:rPr>
      </w:pPr>
    </w:p>
    <w:p w:rsidR="00876A05" w:rsidRDefault="00876A05" w:rsidP="00876A05">
      <w:pPr>
        <w:autoSpaceDE w:val="0"/>
        <w:autoSpaceDN w:val="0"/>
        <w:adjustRightInd w:val="0"/>
        <w:spacing w:line="360" w:lineRule="auto"/>
        <w:jc w:val="both"/>
      </w:pPr>
      <w:r w:rsidRPr="007B3924">
        <w:t xml:space="preserve">A </w:t>
      </w:r>
      <w:r w:rsidRPr="007B3924">
        <w:rPr>
          <w:b/>
          <w:bCs/>
        </w:rPr>
        <w:t xml:space="preserve">defined contribution plan </w:t>
      </w:r>
      <w:r w:rsidRPr="007B3924">
        <w:t>is sometimes known as an individual account plan</w:t>
      </w:r>
      <w:r>
        <w:t xml:space="preserve"> </w:t>
      </w:r>
      <w:r w:rsidRPr="007B3924">
        <w:t>because a separate account is maintained for each individual participant. These</w:t>
      </w:r>
      <w:r>
        <w:t xml:space="preserve"> </w:t>
      </w:r>
      <w:r w:rsidRPr="007B3924">
        <w:t>types of plans define the contribution amount to be deposited into the</w:t>
      </w:r>
      <w:r>
        <w:t xml:space="preserve"> </w:t>
      </w:r>
      <w:r w:rsidRPr="007B3924">
        <w:t>participant’s account.</w:t>
      </w:r>
      <w:r w:rsidRPr="00710A04">
        <w:t xml:space="preserve"> </w:t>
      </w:r>
    </w:p>
    <w:p w:rsidR="00876A05" w:rsidRDefault="00876A05" w:rsidP="00876A05">
      <w:pPr>
        <w:autoSpaceDE w:val="0"/>
        <w:autoSpaceDN w:val="0"/>
        <w:adjustRightInd w:val="0"/>
        <w:spacing w:line="360" w:lineRule="auto"/>
        <w:jc w:val="both"/>
      </w:pPr>
    </w:p>
    <w:p w:rsidR="00876A05" w:rsidRDefault="00876A05" w:rsidP="00876A05">
      <w:pPr>
        <w:autoSpaceDE w:val="0"/>
        <w:autoSpaceDN w:val="0"/>
        <w:adjustRightInd w:val="0"/>
        <w:spacing w:line="360" w:lineRule="auto"/>
        <w:jc w:val="both"/>
      </w:pPr>
      <w:r w:rsidRPr="00687D0B">
        <w:t>For example, a plan may provide that every eligible participant will receive an allocation, or share of the total plan contribution, equal to 5 percent of his or her compensation. Or, the plan may define a participant’s contribution as a specific dollar amount, such as $1,000</w:t>
      </w:r>
    </w:p>
    <w:p w:rsidR="00876A05" w:rsidRPr="00687D0B" w:rsidRDefault="00876A05" w:rsidP="00876A05">
      <w:pPr>
        <w:autoSpaceDE w:val="0"/>
        <w:autoSpaceDN w:val="0"/>
        <w:adjustRightInd w:val="0"/>
        <w:spacing w:line="360" w:lineRule="auto"/>
        <w:jc w:val="both"/>
      </w:pPr>
    </w:p>
    <w:p w:rsidR="00876A05" w:rsidRPr="004A3AE2" w:rsidRDefault="004A3AE2" w:rsidP="00876A05">
      <w:pPr>
        <w:autoSpaceDE w:val="0"/>
        <w:autoSpaceDN w:val="0"/>
        <w:adjustRightInd w:val="0"/>
        <w:rPr>
          <w:b/>
          <w:bCs/>
          <w:sz w:val="28"/>
          <w:szCs w:val="28"/>
        </w:rPr>
      </w:pPr>
      <w:r w:rsidRPr="004A3AE2">
        <w:rPr>
          <w:b/>
          <w:color w:val="000000"/>
          <w:sz w:val="28"/>
          <w:szCs w:val="28"/>
        </w:rPr>
        <w:t xml:space="preserve">2. </w:t>
      </w:r>
      <w:r w:rsidRPr="004A3AE2">
        <w:rPr>
          <w:b/>
          <w:bCs/>
          <w:sz w:val="28"/>
          <w:szCs w:val="28"/>
        </w:rPr>
        <w:t>Defined benefit plan</w:t>
      </w:r>
    </w:p>
    <w:p w:rsidR="004A3AE2" w:rsidRDefault="004A3AE2" w:rsidP="00876A05">
      <w:pPr>
        <w:autoSpaceDE w:val="0"/>
        <w:autoSpaceDN w:val="0"/>
        <w:adjustRightInd w:val="0"/>
        <w:rPr>
          <w:rFonts w:ascii="ArialMT" w:hAnsi="ArialMT" w:cs="ArialMT"/>
        </w:rPr>
      </w:pPr>
    </w:p>
    <w:p w:rsidR="00876A05" w:rsidRDefault="00876A05" w:rsidP="00876A05">
      <w:pPr>
        <w:autoSpaceDE w:val="0"/>
        <w:autoSpaceDN w:val="0"/>
        <w:adjustRightInd w:val="0"/>
        <w:spacing w:line="360" w:lineRule="auto"/>
        <w:jc w:val="both"/>
        <w:rPr>
          <w:rFonts w:ascii="ArialMT" w:hAnsi="ArialMT" w:cs="ArialMT"/>
        </w:rPr>
      </w:pPr>
      <w:r w:rsidRPr="008C6FEB">
        <w:t xml:space="preserve">A </w:t>
      </w:r>
      <w:r w:rsidRPr="008C6FEB">
        <w:rPr>
          <w:b/>
          <w:bCs/>
        </w:rPr>
        <w:t xml:space="preserve">defined benefit plan </w:t>
      </w:r>
      <w:r w:rsidRPr="008C6FEB">
        <w:t>promises to pay a specified benefit at a future retirement age. Rather than defining the contribution to be allocated into a participant’s individual account, these plans define the amount of retirement benefit to be paid. The actual level of benefit is calculated using a formula stated in the plan document. The benefit is usually payable at a specified future time, such as attainment of age 65. Some plans also provide benefits upon the disability or death of the participant before retirement</w:t>
      </w:r>
      <w:r>
        <w:rPr>
          <w:rFonts w:ascii="ArialMT" w:hAnsi="ArialMT" w:cs="ArialMT"/>
        </w:rPr>
        <w:t>.</w:t>
      </w:r>
    </w:p>
    <w:p w:rsidR="00876A05" w:rsidRDefault="00876A05" w:rsidP="00876A05">
      <w:pPr>
        <w:autoSpaceDE w:val="0"/>
        <w:autoSpaceDN w:val="0"/>
        <w:adjustRightInd w:val="0"/>
        <w:spacing w:line="360" w:lineRule="auto"/>
        <w:jc w:val="both"/>
        <w:rPr>
          <w:rFonts w:ascii="ArialMT" w:hAnsi="ArialMT" w:cs="ArialMT"/>
        </w:rPr>
      </w:pPr>
    </w:p>
    <w:p w:rsidR="00876A05" w:rsidRDefault="00876A05" w:rsidP="00876A05">
      <w:pPr>
        <w:autoSpaceDE w:val="0"/>
        <w:autoSpaceDN w:val="0"/>
        <w:adjustRightInd w:val="0"/>
        <w:spacing w:line="360" w:lineRule="auto"/>
        <w:jc w:val="both"/>
        <w:rPr>
          <w:rFonts w:ascii="ArialMT" w:hAnsi="ArialMT" w:cs="ArialMT"/>
        </w:rPr>
      </w:pPr>
    </w:p>
    <w:p w:rsidR="00876A05" w:rsidRDefault="00876A05" w:rsidP="00876A05">
      <w:pPr>
        <w:autoSpaceDE w:val="0"/>
        <w:autoSpaceDN w:val="0"/>
        <w:adjustRightInd w:val="0"/>
        <w:spacing w:line="360" w:lineRule="auto"/>
        <w:jc w:val="both"/>
        <w:rPr>
          <w:rFonts w:ascii="ArialMT" w:hAnsi="ArialMT" w:cs="ArialMT"/>
        </w:rPr>
      </w:pPr>
    </w:p>
    <w:p w:rsidR="004A3AE2" w:rsidRDefault="004A3AE2" w:rsidP="00876A05">
      <w:pPr>
        <w:spacing w:line="360" w:lineRule="auto"/>
        <w:jc w:val="both"/>
        <w:rPr>
          <w:color w:val="000000"/>
          <w:sz w:val="28"/>
          <w:u w:val="single"/>
        </w:rPr>
      </w:pPr>
    </w:p>
    <w:p w:rsidR="00876A05" w:rsidRPr="004A3AE2" w:rsidRDefault="004A3AE2" w:rsidP="00876A05">
      <w:pPr>
        <w:spacing w:line="360" w:lineRule="auto"/>
        <w:jc w:val="both"/>
        <w:rPr>
          <w:b/>
          <w:color w:val="000000"/>
          <w:sz w:val="28"/>
          <w:szCs w:val="28"/>
        </w:rPr>
      </w:pPr>
      <w:r>
        <w:rPr>
          <w:b/>
          <w:color w:val="000000"/>
          <w:sz w:val="28"/>
          <w:szCs w:val="28"/>
        </w:rPr>
        <w:lastRenderedPageBreak/>
        <w:t>3. T</w:t>
      </w:r>
      <w:r w:rsidRPr="004A3AE2">
        <w:rPr>
          <w:b/>
          <w:color w:val="000000"/>
          <w:sz w:val="28"/>
          <w:szCs w:val="28"/>
        </w:rPr>
        <w:t>ypes of defined contribution plans</w:t>
      </w:r>
      <w:r>
        <w:rPr>
          <w:b/>
          <w:color w:val="000000"/>
          <w:sz w:val="28"/>
          <w:szCs w:val="28"/>
        </w:rPr>
        <w:t xml:space="preserve"> </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There are many types of defined contribution plans. These plans maintain a separate account for each individual participant. Each of these plans defines the contribution amount to be deposited into the participant’s account. The participant bears the investment risk because there is no promised benefit to be paid at retirement like in a defined benefit plan.</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 xml:space="preserve">Different types of Defined Contribution Plans are; </w:t>
      </w:r>
    </w:p>
    <w:p w:rsidR="00876A05" w:rsidRPr="00687D0B" w:rsidRDefault="00876A05" w:rsidP="00876A05">
      <w:pPr>
        <w:tabs>
          <w:tab w:val="num" w:pos="1140"/>
        </w:tabs>
        <w:autoSpaceDE w:val="0"/>
        <w:autoSpaceDN w:val="0"/>
        <w:adjustRightInd w:val="0"/>
        <w:spacing w:line="360" w:lineRule="auto"/>
        <w:ind w:left="720"/>
        <w:jc w:val="both"/>
      </w:pPr>
      <w:r w:rsidRPr="00687D0B">
        <w:t>Profit Sharing and 401(k) Plans;</w:t>
      </w:r>
    </w:p>
    <w:p w:rsidR="00876A05" w:rsidRPr="00687D0B" w:rsidRDefault="00876A05" w:rsidP="00876A05">
      <w:pPr>
        <w:tabs>
          <w:tab w:val="num" w:pos="1140"/>
        </w:tabs>
        <w:autoSpaceDE w:val="0"/>
        <w:autoSpaceDN w:val="0"/>
        <w:adjustRightInd w:val="0"/>
        <w:spacing w:line="360" w:lineRule="auto"/>
        <w:ind w:left="720"/>
        <w:jc w:val="both"/>
      </w:pPr>
      <w:r w:rsidRPr="00687D0B">
        <w:t>SIMPLE Plans;</w:t>
      </w:r>
    </w:p>
    <w:p w:rsidR="00876A05" w:rsidRPr="00687D0B" w:rsidRDefault="00876A05" w:rsidP="00876A05">
      <w:pPr>
        <w:tabs>
          <w:tab w:val="num" w:pos="1140"/>
        </w:tabs>
        <w:autoSpaceDE w:val="0"/>
        <w:autoSpaceDN w:val="0"/>
        <w:adjustRightInd w:val="0"/>
        <w:spacing w:line="360" w:lineRule="auto"/>
        <w:ind w:left="720"/>
        <w:jc w:val="both"/>
      </w:pPr>
      <w:r w:rsidRPr="00687D0B">
        <w:t>Money Purchase;</w:t>
      </w:r>
    </w:p>
    <w:p w:rsidR="00876A05" w:rsidRPr="00687D0B" w:rsidRDefault="00876A05" w:rsidP="00876A05">
      <w:pPr>
        <w:tabs>
          <w:tab w:val="num" w:pos="1140"/>
        </w:tabs>
        <w:autoSpaceDE w:val="0"/>
        <w:autoSpaceDN w:val="0"/>
        <w:adjustRightInd w:val="0"/>
        <w:spacing w:line="360" w:lineRule="auto"/>
        <w:ind w:left="720"/>
        <w:jc w:val="both"/>
      </w:pPr>
      <w:r w:rsidRPr="00687D0B">
        <w:t>Stock Bonus and Employee Stock Ownership Plans; and</w:t>
      </w:r>
    </w:p>
    <w:p w:rsidR="00876A05" w:rsidRPr="00687D0B" w:rsidRDefault="00876A05" w:rsidP="00876A05">
      <w:pPr>
        <w:tabs>
          <w:tab w:val="num" w:pos="1140"/>
        </w:tabs>
        <w:autoSpaceDE w:val="0"/>
        <w:autoSpaceDN w:val="0"/>
        <w:adjustRightInd w:val="0"/>
        <w:spacing w:line="360" w:lineRule="auto"/>
        <w:ind w:left="720"/>
        <w:jc w:val="both"/>
      </w:pPr>
      <w:proofErr w:type="gramStart"/>
      <w:r w:rsidRPr="00687D0B">
        <w:t>Other types of tax-advantaged arrangements.</w:t>
      </w:r>
      <w:proofErr w:type="gramEnd"/>
      <w:r w:rsidR="004163EE">
        <w:t xml:space="preserve"> </w:t>
      </w:r>
    </w:p>
    <w:p w:rsidR="00876A05" w:rsidRPr="00687D0B" w:rsidRDefault="00876A05" w:rsidP="00876A05">
      <w:pPr>
        <w:autoSpaceDE w:val="0"/>
        <w:autoSpaceDN w:val="0"/>
        <w:adjustRightInd w:val="0"/>
        <w:spacing w:line="360" w:lineRule="auto"/>
        <w:jc w:val="both"/>
      </w:pPr>
    </w:p>
    <w:p w:rsidR="00876A05" w:rsidRPr="004163EE" w:rsidRDefault="00876A05" w:rsidP="00876A05">
      <w:pPr>
        <w:pStyle w:val="Heading1"/>
        <w:keepNext w:val="0"/>
        <w:numPr>
          <w:ilvl w:val="1"/>
          <w:numId w:val="0"/>
        </w:numPr>
        <w:spacing w:before="0" w:after="0" w:line="360" w:lineRule="auto"/>
        <w:ind w:left="1440" w:hanging="1440"/>
        <w:jc w:val="both"/>
        <w:rPr>
          <w:rFonts w:ascii="Times New Roman" w:hAnsi="Times New Roman" w:cs="Times New Roman"/>
          <w:sz w:val="28"/>
          <w:szCs w:val="28"/>
        </w:rPr>
      </w:pPr>
      <w:r w:rsidRPr="004163EE">
        <w:rPr>
          <w:rFonts w:ascii="Times New Roman" w:hAnsi="Times New Roman" w:cs="Times New Roman"/>
          <w:sz w:val="28"/>
          <w:szCs w:val="28"/>
        </w:rPr>
        <w:t>Profit Sharing Plans</w:t>
      </w:r>
    </w:p>
    <w:p w:rsidR="00876A05" w:rsidRPr="00687D0B" w:rsidRDefault="00876A05" w:rsidP="00876A05">
      <w:pPr>
        <w:autoSpaceDE w:val="0"/>
        <w:autoSpaceDN w:val="0"/>
        <w:adjustRightInd w:val="0"/>
        <w:spacing w:line="360" w:lineRule="auto"/>
        <w:jc w:val="both"/>
      </w:pPr>
      <w:r w:rsidRPr="00687D0B">
        <w:t xml:space="preserve">Through a </w:t>
      </w:r>
      <w:r w:rsidRPr="00097447">
        <w:rPr>
          <w:bCs/>
        </w:rPr>
        <w:t>profit sharing plan</w:t>
      </w:r>
      <w:r w:rsidRPr="00097447">
        <w:t>,</w:t>
      </w:r>
      <w:r w:rsidRPr="00687D0B">
        <w:t xml:space="preserve"> employees can be rewarded with a share in the employer’s revenue, which was generated in part due to their efforts. The employer may exercise discretion over the amount contributed to the plan each year and need not base the contribution on actual profits. Accordingly, the plan does not have to state explicitly what amount will be contributed each year, but it must contain a specific formula for allocating any contribution made to participants.</w:t>
      </w:r>
    </w:p>
    <w:p w:rsidR="00876A05" w:rsidRPr="00687D0B" w:rsidRDefault="00876A05" w:rsidP="00876A05">
      <w:pPr>
        <w:autoSpaceDE w:val="0"/>
        <w:autoSpaceDN w:val="0"/>
        <w:adjustRightInd w:val="0"/>
        <w:spacing w:line="360" w:lineRule="auto"/>
        <w:jc w:val="both"/>
        <w:rPr>
          <w:b/>
          <w:bCs/>
        </w:rPr>
      </w:pPr>
    </w:p>
    <w:p w:rsidR="00876A05" w:rsidRPr="00687D0B" w:rsidRDefault="00876A05" w:rsidP="00876A05">
      <w:pPr>
        <w:autoSpaceDE w:val="0"/>
        <w:autoSpaceDN w:val="0"/>
        <w:adjustRightInd w:val="0"/>
        <w:spacing w:line="360" w:lineRule="auto"/>
        <w:jc w:val="both"/>
      </w:pPr>
      <w:r w:rsidRPr="00687D0B">
        <w:rPr>
          <w:b/>
          <w:bCs/>
        </w:rPr>
        <w:t>Example</w:t>
      </w:r>
      <w:r>
        <w:rPr>
          <w:b/>
          <w:bCs/>
        </w:rPr>
        <w:t>;</w:t>
      </w:r>
      <w:r w:rsidR="004149ED">
        <w:rPr>
          <w:b/>
          <w:bCs/>
        </w:rPr>
        <w:t xml:space="preserve"> Profit Sharing Allocation:</w:t>
      </w:r>
      <w:r w:rsidRPr="00687D0B">
        <w:rPr>
          <w:b/>
          <w:bCs/>
        </w:rPr>
        <w:t xml:space="preserve"> </w:t>
      </w:r>
      <w:r w:rsidRPr="00687D0B">
        <w:t>An employer contributes $40,000 to its profit sharing plan for the current year. The allocation formula states that a participant will share in the contribution in proportion to the participant’s compensation. If the sum of compensation for all plan participants eligible to share in the profit sharing contribution is $500,000 and a participant’s individual compensation is $50,000, the participant will be allocated 10% ($50,000/$500,000) of the employer contribution, or $4,000.</w:t>
      </w:r>
    </w:p>
    <w:p w:rsidR="00876A05" w:rsidRPr="00687D0B" w:rsidRDefault="00876A05" w:rsidP="00876A05">
      <w:pPr>
        <w:autoSpaceDE w:val="0"/>
        <w:autoSpaceDN w:val="0"/>
        <w:adjustRightInd w:val="0"/>
        <w:spacing w:line="360" w:lineRule="auto"/>
        <w:jc w:val="both"/>
      </w:pPr>
      <w:r w:rsidRPr="00687D0B">
        <w:t xml:space="preserve">Thus, an employer often selects a profit sharing plan for its employees because it can determine each year how much to contribute to the plan based on its financial condition. The employer may decide not to make a contribution for a particular year should the business </w:t>
      </w:r>
      <w:r w:rsidRPr="00687D0B">
        <w:lastRenderedPageBreak/>
        <w:t>climate be less than fruitful with little or no profits, or when the income is needed for other business expenses.</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Although the employer has no fixed annual contribution commitment under a profit sharing plan, profit sharing contributions must be substantial and recurring in order to prevent the plan from being considered terminated. Although the employer can choose the amount of the profit sharing contribution each year, the maximum amount the employer can deduct on its tax return is 25% of the total eligible compensation of all participants.</w:t>
      </w:r>
    </w:p>
    <w:p w:rsidR="00876A05" w:rsidRPr="00687D0B" w:rsidRDefault="00876A05" w:rsidP="00876A05">
      <w:pPr>
        <w:autoSpaceDE w:val="0"/>
        <w:autoSpaceDN w:val="0"/>
        <w:adjustRightInd w:val="0"/>
        <w:spacing w:line="360" w:lineRule="auto"/>
        <w:jc w:val="both"/>
      </w:pPr>
    </w:p>
    <w:p w:rsidR="00876A05" w:rsidRPr="004149ED" w:rsidRDefault="00876A05" w:rsidP="00876A05">
      <w:pPr>
        <w:pStyle w:val="Heading1"/>
        <w:keepNext w:val="0"/>
        <w:numPr>
          <w:ilvl w:val="1"/>
          <w:numId w:val="0"/>
        </w:numPr>
        <w:spacing w:before="0" w:after="0" w:line="360" w:lineRule="auto"/>
        <w:ind w:left="1440" w:hanging="1440"/>
        <w:jc w:val="both"/>
        <w:rPr>
          <w:rFonts w:ascii="Times New Roman" w:hAnsi="Times New Roman" w:cs="Times New Roman"/>
          <w:sz w:val="28"/>
          <w:szCs w:val="28"/>
        </w:rPr>
      </w:pPr>
      <w:r w:rsidRPr="004149ED">
        <w:rPr>
          <w:rFonts w:ascii="Times New Roman" w:hAnsi="Times New Roman" w:cs="Times New Roman"/>
          <w:sz w:val="28"/>
          <w:szCs w:val="28"/>
        </w:rPr>
        <w:t>401(k) Plans</w:t>
      </w:r>
    </w:p>
    <w:p w:rsidR="00876A05" w:rsidRPr="00687D0B" w:rsidRDefault="00876A05" w:rsidP="00876A05">
      <w:pPr>
        <w:autoSpaceDE w:val="0"/>
        <w:autoSpaceDN w:val="0"/>
        <w:adjustRightInd w:val="0"/>
        <w:spacing w:line="360" w:lineRule="auto"/>
        <w:jc w:val="both"/>
      </w:pPr>
    </w:p>
    <w:p w:rsidR="00876A05" w:rsidRDefault="00876A05" w:rsidP="00876A05">
      <w:pPr>
        <w:autoSpaceDE w:val="0"/>
        <w:autoSpaceDN w:val="0"/>
        <w:adjustRightInd w:val="0"/>
        <w:spacing w:line="360" w:lineRule="auto"/>
        <w:jc w:val="both"/>
      </w:pPr>
      <w:r w:rsidRPr="00687D0B">
        <w:t xml:space="preserve">In order to encourage employees to actively save for their retirement and to bolster utilization of and appreciation for employer plans, today numerous employers are sponsoring the very popular salary deferral plan as described under Internal Revenue Code Section 401(k). Having the perhaps dubious distinction of being more commonly and widely known by its Internal Revenue Code Section number than its descriptive name, this type of profit sharing plan with a qualified </w:t>
      </w:r>
      <w:r w:rsidRPr="00097447">
        <w:rPr>
          <w:bCs/>
        </w:rPr>
        <w:t>cash</w:t>
      </w:r>
      <w:r w:rsidRPr="00687D0B">
        <w:rPr>
          <w:b/>
          <w:bCs/>
        </w:rPr>
        <w:t xml:space="preserve"> </w:t>
      </w:r>
      <w:r w:rsidRPr="00097447">
        <w:rPr>
          <w:bCs/>
        </w:rPr>
        <w:t>or deferred salary arrangement (CODA)</w:t>
      </w:r>
      <w:r w:rsidRPr="00687D0B">
        <w:rPr>
          <w:b/>
          <w:bCs/>
        </w:rPr>
        <w:t xml:space="preserve"> </w:t>
      </w:r>
      <w:r w:rsidRPr="00687D0B">
        <w:t xml:space="preserve">is referred to by the public and practitioner alike as a </w:t>
      </w:r>
      <w:r w:rsidRPr="00097447">
        <w:rPr>
          <w:bCs/>
        </w:rPr>
        <w:t>401(k) plan</w:t>
      </w:r>
      <w:r w:rsidRPr="00687D0B">
        <w:t>.</w:t>
      </w:r>
      <w:r>
        <w:t xml:space="preserve"> </w:t>
      </w:r>
    </w:p>
    <w:p w:rsidR="00876A05" w:rsidRDefault="00876A05" w:rsidP="00876A05">
      <w:pPr>
        <w:autoSpaceDE w:val="0"/>
        <w:autoSpaceDN w:val="0"/>
        <w:adjustRightInd w:val="0"/>
        <w:spacing w:line="360" w:lineRule="auto"/>
        <w:jc w:val="both"/>
      </w:pPr>
    </w:p>
    <w:p w:rsidR="00876A05" w:rsidRDefault="00876A05" w:rsidP="00876A05">
      <w:pPr>
        <w:autoSpaceDE w:val="0"/>
        <w:autoSpaceDN w:val="0"/>
        <w:adjustRightInd w:val="0"/>
        <w:spacing w:line="360" w:lineRule="auto"/>
        <w:jc w:val="both"/>
      </w:pPr>
      <w:r>
        <w:t>Some types of contributions in 401 (k) plans are:</w:t>
      </w:r>
    </w:p>
    <w:p w:rsidR="00876A05" w:rsidRPr="00687D0B" w:rsidRDefault="00876A05" w:rsidP="00876A05">
      <w:pPr>
        <w:autoSpaceDE w:val="0"/>
        <w:autoSpaceDN w:val="0"/>
        <w:adjustRightInd w:val="0"/>
        <w:spacing w:line="360" w:lineRule="auto"/>
        <w:jc w:val="both"/>
      </w:pPr>
    </w:p>
    <w:p w:rsidR="00876A05" w:rsidRPr="004149ED" w:rsidRDefault="00876A05" w:rsidP="00876A05">
      <w:pPr>
        <w:numPr>
          <w:ilvl w:val="0"/>
          <w:numId w:val="40"/>
        </w:numPr>
        <w:tabs>
          <w:tab w:val="left" w:pos="360"/>
        </w:tabs>
        <w:autoSpaceDE w:val="0"/>
        <w:autoSpaceDN w:val="0"/>
        <w:adjustRightInd w:val="0"/>
        <w:spacing w:line="360" w:lineRule="auto"/>
        <w:ind w:hanging="3120"/>
        <w:jc w:val="both"/>
        <w:rPr>
          <w:b/>
        </w:rPr>
      </w:pPr>
      <w:r>
        <w:rPr>
          <w:b/>
        </w:rPr>
        <w:t xml:space="preserve">   </w:t>
      </w:r>
      <w:r w:rsidRPr="004149ED">
        <w:rPr>
          <w:b/>
        </w:rPr>
        <w:t>Elective Deferrals</w:t>
      </w:r>
    </w:p>
    <w:p w:rsidR="00876A05" w:rsidRPr="00C169EA" w:rsidRDefault="00876A05" w:rsidP="00876A05">
      <w:pPr>
        <w:autoSpaceDE w:val="0"/>
        <w:autoSpaceDN w:val="0"/>
        <w:adjustRightInd w:val="0"/>
        <w:spacing w:line="360" w:lineRule="auto"/>
        <w:jc w:val="both"/>
        <w:rPr>
          <w:sz w:val="22"/>
        </w:rPr>
      </w:pPr>
    </w:p>
    <w:p w:rsidR="00876A05" w:rsidRPr="00097447" w:rsidRDefault="00876A05" w:rsidP="00876A05">
      <w:pPr>
        <w:autoSpaceDE w:val="0"/>
        <w:autoSpaceDN w:val="0"/>
        <w:adjustRightInd w:val="0"/>
        <w:spacing w:line="360" w:lineRule="auto"/>
        <w:jc w:val="both"/>
      </w:pPr>
      <w:r w:rsidRPr="00687D0B">
        <w:t xml:space="preserve">The CODA or 401(k) feature of a profit sharing plan permits employees to elect to defer part of their compensation into the 401(k) plan on a pre-tax basis instead of receiving these sums as taxable income. These contributions are alternately known as employee elective salary deferrals, elective contributions, employee salary deferrals, elective deferrals, or simply salary deferrals. In general, we will refer to these contributions throughout this course as </w:t>
      </w:r>
      <w:r w:rsidRPr="00097447">
        <w:rPr>
          <w:bCs/>
        </w:rPr>
        <w:t>elective deferrals</w:t>
      </w:r>
      <w:r w:rsidRPr="00097447">
        <w:t>.</w:t>
      </w:r>
    </w:p>
    <w:p w:rsidR="00876A05" w:rsidRPr="00C169EA" w:rsidRDefault="00876A05" w:rsidP="00876A05">
      <w:pPr>
        <w:autoSpaceDE w:val="0"/>
        <w:autoSpaceDN w:val="0"/>
        <w:adjustRightInd w:val="0"/>
        <w:spacing w:line="360" w:lineRule="auto"/>
        <w:jc w:val="both"/>
        <w:rPr>
          <w:sz w:val="22"/>
        </w:rPr>
      </w:pPr>
    </w:p>
    <w:p w:rsidR="00876A05" w:rsidRPr="00687D0B" w:rsidRDefault="00876A05" w:rsidP="00876A05">
      <w:pPr>
        <w:autoSpaceDE w:val="0"/>
        <w:autoSpaceDN w:val="0"/>
        <w:adjustRightInd w:val="0"/>
        <w:spacing w:line="360" w:lineRule="auto"/>
        <w:jc w:val="both"/>
      </w:pPr>
      <w:r w:rsidRPr="00687D0B">
        <w:lastRenderedPageBreak/>
        <w:t>Since they are contributed to the plan on a pre-tax basis, these elective deferrals reduce the current taxable income of the employee for federal, and in most cases, state income tax purposes. Notably, an elective deferral does not reduce compensation for Social Security taxes (FICA) or Federal Unemployment Taxes (FUTA).</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rPr>
          <w:b/>
          <w:bCs/>
        </w:rPr>
      </w:pPr>
      <w:r w:rsidRPr="00687D0B">
        <w:t>For example, if an individual worked for two different employers during the calendar year and contributed into each employer’s 401(k) plan, the limit would apply to the individual’s combined elective deferrals into both employers’ plans for that calendar year. As such, the limit is not specific to the plan but rather is specific to the individual. This maximum elective deferral amount is sometimes called the 402(g) dollar limit or just the 402(g) limit</w:t>
      </w:r>
      <w:r w:rsidRPr="00687D0B">
        <w:rPr>
          <w:b/>
          <w:bCs/>
        </w:rPr>
        <w:t>.</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For 200</w:t>
      </w:r>
      <w:r>
        <w:t>9</w:t>
      </w:r>
      <w:r w:rsidRPr="00687D0B">
        <w:t>, $1</w:t>
      </w:r>
      <w:r>
        <w:t>6</w:t>
      </w:r>
      <w:r w:rsidRPr="00687D0B">
        <w:t>,500 is the maximum elective deferral amount that an individual can contribute into all 401(k) plans under which the individual is eligible to participate during the 200</w:t>
      </w:r>
      <w:r>
        <w:t>9</w:t>
      </w:r>
      <w:r w:rsidRPr="00687D0B">
        <w:t xml:space="preserve"> calendar year. Future limits will increase as dictated by inflation (indexed) in $500 increments.</w:t>
      </w:r>
    </w:p>
    <w:p w:rsidR="00876A05" w:rsidRDefault="00876A05" w:rsidP="00876A05">
      <w:pPr>
        <w:autoSpaceDE w:val="0"/>
        <w:autoSpaceDN w:val="0"/>
        <w:adjustRightInd w:val="0"/>
        <w:spacing w:line="360" w:lineRule="auto"/>
        <w:jc w:val="both"/>
        <w:rPr>
          <w:b/>
        </w:rPr>
      </w:pPr>
    </w:p>
    <w:p w:rsidR="00876A05" w:rsidRPr="004149ED" w:rsidRDefault="00876A05" w:rsidP="00876A05">
      <w:pPr>
        <w:numPr>
          <w:ilvl w:val="0"/>
          <w:numId w:val="40"/>
        </w:numPr>
        <w:tabs>
          <w:tab w:val="num" w:pos="851"/>
        </w:tabs>
        <w:autoSpaceDE w:val="0"/>
        <w:autoSpaceDN w:val="0"/>
        <w:adjustRightInd w:val="0"/>
        <w:spacing w:line="360" w:lineRule="auto"/>
        <w:ind w:left="540" w:hanging="360"/>
        <w:jc w:val="both"/>
        <w:rPr>
          <w:b/>
        </w:rPr>
      </w:pPr>
      <w:r>
        <w:rPr>
          <w:b/>
        </w:rPr>
        <w:t xml:space="preserve">   </w:t>
      </w:r>
      <w:r w:rsidRPr="004149ED">
        <w:rPr>
          <w:b/>
        </w:rPr>
        <w:t>Catch-Up Contributions</w:t>
      </w:r>
    </w:p>
    <w:p w:rsidR="00876A05" w:rsidRPr="00687D0B" w:rsidRDefault="00876A05" w:rsidP="00876A05">
      <w:pPr>
        <w:autoSpaceDE w:val="0"/>
        <w:autoSpaceDN w:val="0"/>
        <w:adjustRightInd w:val="0"/>
        <w:spacing w:line="360" w:lineRule="auto"/>
        <w:jc w:val="both"/>
        <w:rPr>
          <w:b/>
          <w:bCs/>
        </w:rPr>
      </w:pPr>
    </w:p>
    <w:p w:rsidR="00876A05" w:rsidRPr="00687D0B" w:rsidRDefault="00876A05" w:rsidP="00876A05">
      <w:pPr>
        <w:autoSpaceDE w:val="0"/>
        <w:autoSpaceDN w:val="0"/>
        <w:adjustRightInd w:val="0"/>
        <w:spacing w:line="360" w:lineRule="auto"/>
        <w:jc w:val="both"/>
      </w:pPr>
      <w:r w:rsidRPr="00097447">
        <w:rPr>
          <w:bCs/>
        </w:rPr>
        <w:t>Catch-up contributions</w:t>
      </w:r>
      <w:r w:rsidRPr="00687D0B">
        <w:rPr>
          <w:b/>
          <w:bCs/>
        </w:rPr>
        <w:t xml:space="preserve"> </w:t>
      </w:r>
      <w:r w:rsidRPr="00687D0B">
        <w:t>are additional elective deferrals that can only be made by certain older plan participants. In order to make a catch-up contribution for a calendar year, a participant must be at least age 50 by the last day of that calendar year. Catch-up contributions have been allowed in recognition of changing social times and the increasing importance of the employer-sponsored retirement plan leg of the three-legged stool.</w:t>
      </w:r>
    </w:p>
    <w:p w:rsidR="00876A05"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Catch-up contributions are elective deferrals that exceed an applicable deferral limit. Therefore, an elective deferral is classified as a catch-up contribution when the participant who is catch-up eligible has reached a limit in the law or in the plan.</w:t>
      </w:r>
    </w:p>
    <w:p w:rsidR="00876A05" w:rsidRPr="000D4563"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 xml:space="preserve">Having been limited in this manner and prevented from deferring as much as a participant might wish to defer into the 401(k) plan, if the plan so allows, an eligible participant could </w:t>
      </w:r>
      <w:r w:rsidRPr="00687D0B">
        <w:lastRenderedPageBreak/>
        <w:t>catch-up to where the participant wished to be financially by making an additional, allowable contribution up to the catch-up contribution limit.</w:t>
      </w:r>
    </w:p>
    <w:p w:rsidR="00876A05" w:rsidRPr="000D4563" w:rsidRDefault="00876A05" w:rsidP="00876A05">
      <w:pPr>
        <w:autoSpaceDE w:val="0"/>
        <w:autoSpaceDN w:val="0"/>
        <w:adjustRightInd w:val="0"/>
        <w:spacing w:line="360" w:lineRule="auto"/>
        <w:jc w:val="both"/>
        <w:rPr>
          <w:b/>
          <w:bCs/>
        </w:rPr>
      </w:pPr>
    </w:p>
    <w:p w:rsidR="00876A05" w:rsidRPr="00687D0B" w:rsidRDefault="00876A05" w:rsidP="00876A05">
      <w:pPr>
        <w:autoSpaceDE w:val="0"/>
        <w:autoSpaceDN w:val="0"/>
        <w:adjustRightInd w:val="0"/>
        <w:spacing w:line="360" w:lineRule="auto"/>
        <w:jc w:val="both"/>
      </w:pPr>
      <w:proofErr w:type="gramStart"/>
      <w:r>
        <w:rPr>
          <w:b/>
          <w:bCs/>
        </w:rPr>
        <w:t>Example;</w:t>
      </w:r>
      <w:r w:rsidRPr="00687D0B">
        <w:rPr>
          <w:b/>
          <w:bCs/>
        </w:rPr>
        <w:t xml:space="preserve"> IRC §402(g) Limit.</w:t>
      </w:r>
      <w:proofErr w:type="gramEnd"/>
      <w:r w:rsidRPr="00687D0B">
        <w:rPr>
          <w:b/>
          <w:bCs/>
        </w:rPr>
        <w:t xml:space="preserve"> </w:t>
      </w:r>
      <w:r w:rsidRPr="00687D0B">
        <w:t>Jason, age 51, defers the $1</w:t>
      </w:r>
      <w:r>
        <w:t>6</w:t>
      </w:r>
      <w:r w:rsidRPr="00687D0B">
        <w:t>,500 maximum elective deferral for 200</w:t>
      </w:r>
      <w:r>
        <w:t>9</w:t>
      </w:r>
      <w:r w:rsidRPr="00687D0B">
        <w:t xml:space="preserve"> into his employer’s plan. Having earned $45,000 for the year, he decides to contribute another $5,</w:t>
      </w:r>
      <w:r>
        <w:t>5</w:t>
      </w:r>
      <w:r w:rsidRPr="00687D0B">
        <w:t>00 into the plan as the maximum allowable catch-up contribution. In total, $2</w:t>
      </w:r>
      <w:r>
        <w:t>2,0</w:t>
      </w:r>
      <w:r w:rsidRPr="00687D0B">
        <w:t>00 will be credited to his individual account under the 401(k) plan for the year.</w:t>
      </w:r>
    </w:p>
    <w:p w:rsidR="00876A05" w:rsidRPr="000D4563" w:rsidRDefault="00876A05" w:rsidP="00876A05">
      <w:pPr>
        <w:autoSpaceDE w:val="0"/>
        <w:autoSpaceDN w:val="0"/>
        <w:adjustRightInd w:val="0"/>
        <w:spacing w:line="360" w:lineRule="auto"/>
        <w:jc w:val="both"/>
        <w:rPr>
          <w:b/>
          <w:bCs/>
        </w:rPr>
      </w:pPr>
    </w:p>
    <w:p w:rsidR="00876A05" w:rsidRPr="00687D0B" w:rsidRDefault="00876A05" w:rsidP="00876A05">
      <w:pPr>
        <w:autoSpaceDE w:val="0"/>
        <w:autoSpaceDN w:val="0"/>
        <w:adjustRightInd w:val="0"/>
        <w:spacing w:line="360" w:lineRule="auto"/>
        <w:jc w:val="both"/>
      </w:pPr>
      <w:r w:rsidRPr="00687D0B">
        <w:rPr>
          <w:b/>
          <w:bCs/>
        </w:rPr>
        <w:t>Example</w:t>
      </w:r>
      <w:r>
        <w:rPr>
          <w:b/>
          <w:bCs/>
        </w:rPr>
        <w:t xml:space="preserve">; </w:t>
      </w:r>
      <w:r w:rsidRPr="00687D0B">
        <w:t>Susan, age 52, earned $50,000. The plan has a 10% limit on the percent of compensation that can be deferred. Thus, Susan can contribute a $5,</w:t>
      </w:r>
      <w:r>
        <w:t>5</w:t>
      </w:r>
      <w:r w:rsidRPr="00687D0B">
        <w:t>00 maximum elective deferral and a catch-up contribution of another $5,</w:t>
      </w:r>
      <w:r>
        <w:t>5</w:t>
      </w:r>
      <w:r w:rsidRPr="00687D0B">
        <w:t>00 for 200</w:t>
      </w:r>
      <w:r>
        <w:t>9</w:t>
      </w:r>
      <w:r w:rsidRPr="00687D0B">
        <w:t>.</w:t>
      </w:r>
    </w:p>
    <w:p w:rsidR="00876A05" w:rsidRDefault="00876A05" w:rsidP="00876A05">
      <w:pPr>
        <w:autoSpaceDE w:val="0"/>
        <w:autoSpaceDN w:val="0"/>
        <w:adjustRightInd w:val="0"/>
        <w:spacing w:line="360" w:lineRule="auto"/>
        <w:jc w:val="both"/>
        <w:rPr>
          <w:b/>
        </w:rPr>
      </w:pPr>
    </w:p>
    <w:p w:rsidR="00876A05" w:rsidRPr="00E1320A" w:rsidRDefault="00876A05" w:rsidP="00876A05">
      <w:pPr>
        <w:numPr>
          <w:ilvl w:val="0"/>
          <w:numId w:val="40"/>
        </w:numPr>
        <w:tabs>
          <w:tab w:val="num" w:pos="851"/>
        </w:tabs>
        <w:autoSpaceDE w:val="0"/>
        <w:autoSpaceDN w:val="0"/>
        <w:adjustRightInd w:val="0"/>
        <w:spacing w:line="360" w:lineRule="auto"/>
        <w:ind w:hanging="3120"/>
        <w:jc w:val="both"/>
        <w:rPr>
          <w:b/>
        </w:rPr>
      </w:pPr>
      <w:r w:rsidRPr="00E1320A">
        <w:rPr>
          <w:b/>
        </w:rPr>
        <w:t>Designated Roth Contributions</w:t>
      </w:r>
    </w:p>
    <w:p w:rsidR="00876A05" w:rsidRPr="000D4563"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 xml:space="preserve">A 401(k) plan may accept designated Roth contributions. This is another option employees can use to save for their retirement. </w:t>
      </w:r>
      <w:r w:rsidRPr="00815DFF">
        <w:rPr>
          <w:bCs/>
        </w:rPr>
        <w:t>Designated Roth contributions</w:t>
      </w:r>
      <w:r w:rsidRPr="00687D0B">
        <w:rPr>
          <w:b/>
          <w:bCs/>
        </w:rPr>
        <w:t xml:space="preserve"> </w:t>
      </w:r>
      <w:r w:rsidRPr="00687D0B">
        <w:t>are considered elective deferrals except that they are made on an after-tax basis to a 401(k) or 403(b) plan.</w:t>
      </w:r>
    </w:p>
    <w:p w:rsidR="00876A05" w:rsidRPr="00687D0B" w:rsidRDefault="00876A05" w:rsidP="00876A05">
      <w:pPr>
        <w:autoSpaceDE w:val="0"/>
        <w:autoSpaceDN w:val="0"/>
        <w:adjustRightInd w:val="0"/>
        <w:spacing w:line="360" w:lineRule="auto"/>
        <w:jc w:val="both"/>
      </w:pPr>
      <w:r w:rsidRPr="00687D0B">
        <w:t>The earnings generated by the designated Roth contributions are tax free when distributed if the distribution is made after the participant is age 59½, and five years after the first designated Roth contribution was contributed to the 401(k) plan.</w:t>
      </w:r>
    </w:p>
    <w:p w:rsidR="00876A05" w:rsidRPr="000D4563"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A participant in a plan that allows designated Roth contributions will have the opportunity to designate whether elective deferrals are designated Roth contributions, pre-tax elective deferrals, or a combination (e.g. a portion of the elective deferral is after-tax and a portion is pre-tax.).</w:t>
      </w:r>
    </w:p>
    <w:p w:rsidR="00876A05"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An additional account will be set up in the 401(k) plan to track the designated Roth contributions separately from the pre-tax elective deferrals and from any after-tax employee contributions that are not designated Roth contributions.</w:t>
      </w:r>
    </w:p>
    <w:p w:rsidR="00876A05" w:rsidRDefault="00876A05" w:rsidP="00876A05">
      <w:pPr>
        <w:autoSpaceDE w:val="0"/>
        <w:autoSpaceDN w:val="0"/>
        <w:adjustRightInd w:val="0"/>
        <w:spacing w:line="360" w:lineRule="auto"/>
        <w:jc w:val="both"/>
        <w:rPr>
          <w:b/>
        </w:rPr>
      </w:pPr>
    </w:p>
    <w:p w:rsidR="00876A05" w:rsidRPr="00E1320A" w:rsidRDefault="00876A05" w:rsidP="00876A05">
      <w:pPr>
        <w:numPr>
          <w:ilvl w:val="0"/>
          <w:numId w:val="40"/>
        </w:numPr>
        <w:tabs>
          <w:tab w:val="left" w:pos="360"/>
        </w:tabs>
        <w:autoSpaceDE w:val="0"/>
        <w:autoSpaceDN w:val="0"/>
        <w:adjustRightInd w:val="0"/>
        <w:spacing w:line="360" w:lineRule="auto"/>
        <w:ind w:hanging="3300"/>
        <w:jc w:val="both"/>
        <w:rPr>
          <w:b/>
        </w:rPr>
      </w:pPr>
      <w:r>
        <w:rPr>
          <w:b/>
        </w:rPr>
        <w:t xml:space="preserve">  </w:t>
      </w:r>
      <w:r w:rsidRPr="00E1320A">
        <w:rPr>
          <w:b/>
        </w:rPr>
        <w:t>Matching Contributions</w:t>
      </w:r>
    </w:p>
    <w:p w:rsidR="00876A05" w:rsidRPr="00D767B6" w:rsidRDefault="00876A05" w:rsidP="00876A05">
      <w:pPr>
        <w:autoSpaceDE w:val="0"/>
        <w:autoSpaceDN w:val="0"/>
        <w:adjustRightInd w:val="0"/>
        <w:spacing w:line="360" w:lineRule="auto"/>
        <w:jc w:val="both"/>
        <w:rPr>
          <w:sz w:val="16"/>
        </w:rPr>
      </w:pPr>
    </w:p>
    <w:p w:rsidR="00876A05" w:rsidRPr="00687D0B" w:rsidRDefault="00876A05" w:rsidP="00876A05">
      <w:pPr>
        <w:autoSpaceDE w:val="0"/>
        <w:autoSpaceDN w:val="0"/>
        <w:adjustRightInd w:val="0"/>
        <w:spacing w:line="360" w:lineRule="auto"/>
        <w:jc w:val="both"/>
      </w:pPr>
      <w:r w:rsidRPr="00687D0B">
        <w:t xml:space="preserve">In conjunction with elective deferrals and to encourage participants to defer at higher levels into the 401(k) plan, the employer may choose to make </w:t>
      </w:r>
      <w:r w:rsidRPr="00815DFF">
        <w:rPr>
          <w:bCs/>
        </w:rPr>
        <w:t>matching contribution</w:t>
      </w:r>
      <w:r w:rsidRPr="00687D0B">
        <w:rPr>
          <w:b/>
          <w:bCs/>
        </w:rPr>
        <w:t xml:space="preserve">s </w:t>
      </w:r>
      <w:r w:rsidRPr="00687D0B">
        <w:t>that match all or part of the employee’s pre-tax elective deferrals and designated Roth contributions.</w:t>
      </w:r>
    </w:p>
    <w:p w:rsidR="00876A05" w:rsidRPr="00D767B6" w:rsidRDefault="00876A05" w:rsidP="00876A05">
      <w:pPr>
        <w:autoSpaceDE w:val="0"/>
        <w:autoSpaceDN w:val="0"/>
        <w:adjustRightInd w:val="0"/>
        <w:spacing w:line="360" w:lineRule="auto"/>
        <w:jc w:val="both"/>
        <w:rPr>
          <w:sz w:val="18"/>
        </w:rPr>
      </w:pPr>
    </w:p>
    <w:p w:rsidR="00876A05" w:rsidRDefault="00876A05" w:rsidP="00876A05">
      <w:pPr>
        <w:spacing w:line="360" w:lineRule="auto"/>
        <w:jc w:val="both"/>
      </w:pPr>
      <w:r w:rsidRPr="00687D0B">
        <w:t>For example, an employer may contribute 50% (or match $.50 for each $1.00 deferred) up to the first 6% of compensation the employee defers to the 401(k) plan. In this example, the employer knows its maximum cost for matching contributions to the 401(k) plan is 3% of the compensation of eligible participants</w:t>
      </w:r>
      <w:r>
        <w:t>.</w:t>
      </w:r>
    </w:p>
    <w:p w:rsidR="00876A05" w:rsidRDefault="00876A05" w:rsidP="00876A05">
      <w:pPr>
        <w:spacing w:line="360" w:lineRule="auto"/>
        <w:jc w:val="both"/>
        <w:rPr>
          <w:color w:val="000000"/>
        </w:rPr>
      </w:pPr>
    </w:p>
    <w:p w:rsidR="00876A05" w:rsidRDefault="00876A05" w:rsidP="00876A05">
      <w:pPr>
        <w:autoSpaceDE w:val="0"/>
        <w:autoSpaceDN w:val="0"/>
        <w:adjustRightInd w:val="0"/>
        <w:spacing w:line="360" w:lineRule="auto"/>
        <w:jc w:val="both"/>
      </w:pPr>
      <w:r>
        <w:rPr>
          <w:b/>
          <w:bCs/>
        </w:rPr>
        <w:t>Example;</w:t>
      </w:r>
      <w:r w:rsidRPr="00687D0B">
        <w:rPr>
          <w:b/>
          <w:bCs/>
        </w:rPr>
        <w:t xml:space="preserve"> </w:t>
      </w:r>
      <w:r w:rsidRPr="00687D0B">
        <w:t>George earns $25,000 and defers $2,500 into his company retirement plan. Using the above formula, George will receive an employer matching contribution of $750 (the lesser of $2,500 x 50% or $25,000 x 6% x 50%).</w:t>
      </w:r>
    </w:p>
    <w:p w:rsidR="00876A05" w:rsidRPr="000F1644" w:rsidRDefault="00876A05" w:rsidP="00876A05">
      <w:pPr>
        <w:autoSpaceDE w:val="0"/>
        <w:autoSpaceDN w:val="0"/>
        <w:adjustRightInd w:val="0"/>
        <w:spacing w:line="360" w:lineRule="auto"/>
        <w:jc w:val="both"/>
      </w:pPr>
    </w:p>
    <w:p w:rsidR="00876A05" w:rsidRPr="00E1320A" w:rsidRDefault="00876A05" w:rsidP="00876A05">
      <w:pPr>
        <w:numPr>
          <w:ilvl w:val="0"/>
          <w:numId w:val="40"/>
        </w:numPr>
        <w:tabs>
          <w:tab w:val="num" w:pos="851"/>
        </w:tabs>
        <w:autoSpaceDE w:val="0"/>
        <w:autoSpaceDN w:val="0"/>
        <w:adjustRightInd w:val="0"/>
        <w:spacing w:line="360" w:lineRule="auto"/>
        <w:ind w:left="540" w:hanging="360"/>
        <w:jc w:val="both"/>
        <w:rPr>
          <w:b/>
        </w:rPr>
      </w:pPr>
      <w:proofErr w:type="spellStart"/>
      <w:r w:rsidRPr="00E1320A">
        <w:rPr>
          <w:b/>
        </w:rPr>
        <w:t>Nonelective</w:t>
      </w:r>
      <w:proofErr w:type="spellEnd"/>
      <w:r w:rsidRPr="00E1320A">
        <w:rPr>
          <w:b/>
        </w:rPr>
        <w:t xml:space="preserve"> Contributions</w:t>
      </w:r>
      <w:r w:rsidR="00E1320A">
        <w:rPr>
          <w:b/>
        </w:rPr>
        <w:t xml:space="preserve"> </w:t>
      </w:r>
    </w:p>
    <w:p w:rsidR="00876A05" w:rsidRPr="00D767B6" w:rsidRDefault="00876A05" w:rsidP="00876A05">
      <w:pPr>
        <w:autoSpaceDE w:val="0"/>
        <w:autoSpaceDN w:val="0"/>
        <w:adjustRightInd w:val="0"/>
        <w:spacing w:line="360" w:lineRule="auto"/>
        <w:jc w:val="both"/>
        <w:rPr>
          <w:sz w:val="16"/>
        </w:rPr>
      </w:pPr>
    </w:p>
    <w:p w:rsidR="00876A05" w:rsidRPr="00815DFF" w:rsidRDefault="00876A05" w:rsidP="00876A05">
      <w:pPr>
        <w:autoSpaceDE w:val="0"/>
        <w:autoSpaceDN w:val="0"/>
        <w:adjustRightInd w:val="0"/>
        <w:spacing w:line="360" w:lineRule="auto"/>
        <w:jc w:val="both"/>
      </w:pPr>
      <w:r w:rsidRPr="00687D0B">
        <w:t xml:space="preserve">Since the CODA or 401(k) arrangement is actually a feature of a profit sharing plan, the employer also may elect to make a discretionary contribution under the profit sharing provisions of the plan. All employer contributions to 401(k) plans, other than elective deferrals and matching contributions are known as </w:t>
      </w:r>
      <w:proofErr w:type="spellStart"/>
      <w:r w:rsidRPr="00815DFF">
        <w:rPr>
          <w:bCs/>
        </w:rPr>
        <w:t>nonelective</w:t>
      </w:r>
      <w:proofErr w:type="spellEnd"/>
      <w:r w:rsidRPr="00815DFF">
        <w:rPr>
          <w:bCs/>
        </w:rPr>
        <w:t xml:space="preserve"> contributions</w:t>
      </w:r>
      <w:r w:rsidRPr="00815DFF">
        <w:t>.</w:t>
      </w:r>
    </w:p>
    <w:p w:rsidR="00876A05" w:rsidRPr="00D767B6" w:rsidRDefault="00876A05" w:rsidP="00876A05">
      <w:pPr>
        <w:autoSpaceDE w:val="0"/>
        <w:autoSpaceDN w:val="0"/>
        <w:adjustRightInd w:val="0"/>
        <w:spacing w:line="360" w:lineRule="auto"/>
        <w:jc w:val="both"/>
        <w:rPr>
          <w:sz w:val="16"/>
        </w:rPr>
      </w:pPr>
    </w:p>
    <w:p w:rsidR="00876A05" w:rsidRPr="00687D0B" w:rsidRDefault="00876A05" w:rsidP="00876A05">
      <w:pPr>
        <w:autoSpaceDE w:val="0"/>
        <w:autoSpaceDN w:val="0"/>
        <w:adjustRightInd w:val="0"/>
        <w:spacing w:line="360" w:lineRule="auto"/>
        <w:jc w:val="both"/>
      </w:pPr>
      <w:r w:rsidRPr="00687D0B">
        <w:t xml:space="preserve">Employer </w:t>
      </w:r>
      <w:proofErr w:type="spellStart"/>
      <w:r w:rsidRPr="00687D0B">
        <w:t>nonelective</w:t>
      </w:r>
      <w:proofErr w:type="spellEnd"/>
      <w:r w:rsidRPr="00687D0B">
        <w:t xml:space="preserve"> contributions are subject to nondiscrimination testing rules under the Internal Revenue Code to demonstrate that they do not provide disproportionately greater benefits to the highly compensated employees, a group which typically includes owners and highly paid employees of the employer.</w:t>
      </w:r>
    </w:p>
    <w:p w:rsidR="00876A05" w:rsidRPr="00D767B6" w:rsidRDefault="00876A05" w:rsidP="00876A05">
      <w:pPr>
        <w:autoSpaceDE w:val="0"/>
        <w:autoSpaceDN w:val="0"/>
        <w:adjustRightInd w:val="0"/>
        <w:spacing w:line="360" w:lineRule="auto"/>
        <w:jc w:val="both"/>
        <w:rPr>
          <w:sz w:val="18"/>
        </w:rPr>
      </w:pPr>
    </w:p>
    <w:p w:rsidR="00876A05" w:rsidRPr="00687D0B" w:rsidRDefault="00876A05" w:rsidP="00876A05">
      <w:pPr>
        <w:autoSpaceDE w:val="0"/>
        <w:autoSpaceDN w:val="0"/>
        <w:adjustRightInd w:val="0"/>
        <w:spacing w:line="360" w:lineRule="auto"/>
        <w:jc w:val="both"/>
      </w:pPr>
      <w:r w:rsidRPr="00687D0B">
        <w:t>Elective deferrals, designated Roth contributions, employer matching contributions, and any after-tax employee contributions to the plan, if allowed, must also comply with special nondiscrimination rules.</w:t>
      </w:r>
    </w:p>
    <w:p w:rsidR="00876A05" w:rsidRDefault="00876A05" w:rsidP="00876A05">
      <w:pPr>
        <w:autoSpaceDE w:val="0"/>
        <w:autoSpaceDN w:val="0"/>
        <w:adjustRightInd w:val="0"/>
        <w:spacing w:line="360" w:lineRule="auto"/>
        <w:jc w:val="both"/>
        <w:rPr>
          <w:b/>
          <w:bCs/>
          <w:sz w:val="18"/>
        </w:rPr>
      </w:pPr>
    </w:p>
    <w:p w:rsidR="00876A05" w:rsidRPr="00D767B6" w:rsidRDefault="00876A05" w:rsidP="00876A05">
      <w:pPr>
        <w:autoSpaceDE w:val="0"/>
        <w:autoSpaceDN w:val="0"/>
        <w:adjustRightInd w:val="0"/>
        <w:spacing w:line="360" w:lineRule="auto"/>
        <w:jc w:val="both"/>
        <w:rPr>
          <w:b/>
          <w:bCs/>
          <w:sz w:val="18"/>
        </w:rPr>
      </w:pPr>
    </w:p>
    <w:p w:rsidR="00E1320A" w:rsidRDefault="00E1320A" w:rsidP="00876A05">
      <w:pPr>
        <w:pStyle w:val="Heading1"/>
        <w:keepNext w:val="0"/>
        <w:numPr>
          <w:ilvl w:val="1"/>
          <w:numId w:val="0"/>
        </w:numPr>
        <w:spacing w:before="0" w:after="0" w:line="360" w:lineRule="auto"/>
        <w:ind w:left="1440" w:hanging="1440"/>
        <w:jc w:val="both"/>
      </w:pPr>
    </w:p>
    <w:p w:rsidR="00E1320A" w:rsidRDefault="00E1320A" w:rsidP="00876A05">
      <w:pPr>
        <w:pStyle w:val="Heading1"/>
        <w:keepNext w:val="0"/>
        <w:numPr>
          <w:ilvl w:val="1"/>
          <w:numId w:val="0"/>
        </w:numPr>
        <w:spacing w:before="0" w:after="0" w:line="360" w:lineRule="auto"/>
        <w:ind w:left="1440" w:hanging="1440"/>
        <w:jc w:val="both"/>
      </w:pPr>
    </w:p>
    <w:p w:rsidR="00876A05" w:rsidRPr="00E1320A" w:rsidRDefault="00876A05" w:rsidP="00876A05">
      <w:pPr>
        <w:pStyle w:val="Heading1"/>
        <w:keepNext w:val="0"/>
        <w:numPr>
          <w:ilvl w:val="1"/>
          <w:numId w:val="0"/>
        </w:numPr>
        <w:spacing w:before="0" w:after="0" w:line="360" w:lineRule="auto"/>
        <w:ind w:left="1440" w:hanging="1440"/>
        <w:jc w:val="both"/>
        <w:rPr>
          <w:rFonts w:ascii="Times New Roman" w:hAnsi="Times New Roman" w:cs="Times New Roman"/>
          <w:sz w:val="28"/>
          <w:szCs w:val="28"/>
        </w:rPr>
      </w:pPr>
      <w:r w:rsidRPr="00E1320A">
        <w:rPr>
          <w:rFonts w:ascii="Times New Roman" w:hAnsi="Times New Roman" w:cs="Times New Roman"/>
          <w:sz w:val="28"/>
          <w:szCs w:val="28"/>
        </w:rPr>
        <w:lastRenderedPageBreak/>
        <w:t>SIMPLE Plans</w:t>
      </w:r>
    </w:p>
    <w:p w:rsidR="00876A05" w:rsidRPr="00D767B6" w:rsidRDefault="00876A05" w:rsidP="00876A05">
      <w:pPr>
        <w:autoSpaceDE w:val="0"/>
        <w:autoSpaceDN w:val="0"/>
        <w:adjustRightInd w:val="0"/>
        <w:spacing w:line="360" w:lineRule="auto"/>
        <w:jc w:val="both"/>
        <w:rPr>
          <w:b/>
          <w:bCs/>
          <w:sz w:val="18"/>
        </w:rPr>
      </w:pPr>
    </w:p>
    <w:p w:rsidR="00876A05" w:rsidRDefault="00876A05" w:rsidP="00876A05">
      <w:pPr>
        <w:autoSpaceDE w:val="0"/>
        <w:autoSpaceDN w:val="0"/>
        <w:adjustRightInd w:val="0"/>
        <w:spacing w:line="360" w:lineRule="auto"/>
        <w:jc w:val="both"/>
      </w:pPr>
      <w:r w:rsidRPr="00687D0B">
        <w:rPr>
          <w:b/>
          <w:bCs/>
        </w:rPr>
        <w:t xml:space="preserve">Savings Incentive Match Plans for Employees (SIMPLEs) </w:t>
      </w:r>
      <w:r w:rsidRPr="00687D0B">
        <w:t>are designed to address the needs of small businesses and intended to simplify qualified plan administration for their sponsors, a SIMPLE must be the only plan sponsored by the employer, and only employers with 100 or fewer employees may utilize SIMPLEs.</w:t>
      </w:r>
    </w:p>
    <w:p w:rsidR="00876A05" w:rsidRPr="00687D0B" w:rsidRDefault="00876A05" w:rsidP="00876A05">
      <w:pPr>
        <w:autoSpaceDE w:val="0"/>
        <w:autoSpaceDN w:val="0"/>
        <w:adjustRightInd w:val="0"/>
        <w:spacing w:line="360" w:lineRule="auto"/>
        <w:jc w:val="both"/>
      </w:pPr>
    </w:p>
    <w:p w:rsidR="00876A05" w:rsidRDefault="00876A05" w:rsidP="00876A05">
      <w:pPr>
        <w:autoSpaceDE w:val="0"/>
        <w:autoSpaceDN w:val="0"/>
        <w:adjustRightInd w:val="0"/>
        <w:spacing w:line="360" w:lineRule="auto"/>
        <w:jc w:val="both"/>
      </w:pPr>
      <w:r w:rsidRPr="00687D0B">
        <w:t xml:space="preserve">All SIMPLE plans are exempt from nondiscrimination testing provided the employer makes the required contributions. As a caution created by their similar names, SIMPLE plans should not be confused with Simplified Employee Pensions (SEP). </w:t>
      </w:r>
    </w:p>
    <w:p w:rsidR="00876A05" w:rsidRPr="00687D0B" w:rsidRDefault="00876A05" w:rsidP="00876A05">
      <w:pPr>
        <w:autoSpaceDE w:val="0"/>
        <w:autoSpaceDN w:val="0"/>
        <w:adjustRightInd w:val="0"/>
        <w:spacing w:line="360" w:lineRule="auto"/>
        <w:jc w:val="both"/>
      </w:pPr>
    </w:p>
    <w:p w:rsidR="00876A05" w:rsidRPr="00E1320A" w:rsidRDefault="00876A05" w:rsidP="00876A05">
      <w:pPr>
        <w:pStyle w:val="Heading1"/>
        <w:keepNext w:val="0"/>
        <w:numPr>
          <w:ilvl w:val="1"/>
          <w:numId w:val="0"/>
        </w:numPr>
        <w:spacing w:before="0" w:after="0" w:line="360" w:lineRule="auto"/>
        <w:ind w:left="1440" w:hanging="1440"/>
        <w:jc w:val="both"/>
        <w:rPr>
          <w:rFonts w:ascii="Times New Roman" w:hAnsi="Times New Roman" w:cs="Times New Roman"/>
          <w:sz w:val="28"/>
          <w:szCs w:val="28"/>
        </w:rPr>
      </w:pPr>
      <w:r w:rsidRPr="00E1320A">
        <w:rPr>
          <w:rFonts w:ascii="Times New Roman" w:hAnsi="Times New Roman" w:cs="Times New Roman"/>
          <w:sz w:val="28"/>
          <w:szCs w:val="28"/>
        </w:rPr>
        <w:t>Money Purchase Plans</w:t>
      </w:r>
    </w:p>
    <w:p w:rsidR="00876A05" w:rsidRPr="00D767B6" w:rsidRDefault="00876A05" w:rsidP="00876A05">
      <w:pPr>
        <w:autoSpaceDE w:val="0"/>
        <w:autoSpaceDN w:val="0"/>
        <w:adjustRightInd w:val="0"/>
        <w:spacing w:line="360" w:lineRule="auto"/>
        <w:jc w:val="both"/>
        <w:rPr>
          <w:sz w:val="16"/>
        </w:rPr>
      </w:pPr>
    </w:p>
    <w:p w:rsidR="00876A05" w:rsidRPr="00687D0B" w:rsidRDefault="00876A05" w:rsidP="00876A05">
      <w:pPr>
        <w:autoSpaceDE w:val="0"/>
        <w:autoSpaceDN w:val="0"/>
        <w:adjustRightInd w:val="0"/>
        <w:spacing w:line="360" w:lineRule="auto"/>
        <w:jc w:val="both"/>
      </w:pPr>
      <w:r w:rsidRPr="00687D0B">
        <w:t xml:space="preserve">From the participant’s perspective, a </w:t>
      </w:r>
      <w:r w:rsidRPr="00C768D4">
        <w:rPr>
          <w:bCs/>
        </w:rPr>
        <w:t>money purchase plan</w:t>
      </w:r>
      <w:r w:rsidRPr="00687D0B">
        <w:rPr>
          <w:b/>
          <w:bCs/>
        </w:rPr>
        <w:t xml:space="preserve"> </w:t>
      </w:r>
      <w:r w:rsidRPr="00687D0B">
        <w:t>looks very similar to a profit sharing plan in that both are individual account plans. The differences, however, are substantial. While an employer may decide each year what level of profit sharing contribution it wishes to make, if any, a money purchase plan obligates the employer to contribute a specific amount or percentage of the participants’ compensation to the plan each year. The specific contribution formula is written into the plan document, and the contribution is required to be made under the minimum funding requirement of IRC 412.</w:t>
      </w:r>
    </w:p>
    <w:p w:rsidR="00876A05" w:rsidRDefault="00876A05" w:rsidP="00876A05">
      <w:pPr>
        <w:spacing w:line="360" w:lineRule="auto"/>
        <w:jc w:val="both"/>
        <w:rPr>
          <w:bCs/>
          <w:color w:val="000000"/>
          <w:sz w:val="28"/>
          <w:szCs w:val="28"/>
          <w:u w:val="single"/>
        </w:rPr>
      </w:pPr>
    </w:p>
    <w:p w:rsidR="00876A05" w:rsidRDefault="00876A05" w:rsidP="00876A05">
      <w:pPr>
        <w:spacing w:line="360" w:lineRule="auto"/>
        <w:jc w:val="both"/>
        <w:rPr>
          <w:bCs/>
          <w:color w:val="000000"/>
          <w:sz w:val="28"/>
          <w:szCs w:val="28"/>
          <w:u w:val="single"/>
        </w:rPr>
      </w:pPr>
    </w:p>
    <w:p w:rsidR="00876A05" w:rsidRDefault="00876A05" w:rsidP="00876A05">
      <w:pPr>
        <w:spacing w:line="360" w:lineRule="auto"/>
        <w:jc w:val="both"/>
        <w:rPr>
          <w:bCs/>
          <w:color w:val="000000"/>
          <w:sz w:val="28"/>
          <w:szCs w:val="28"/>
          <w:u w:val="single"/>
        </w:rPr>
      </w:pPr>
    </w:p>
    <w:p w:rsidR="00876A05" w:rsidRDefault="00876A05" w:rsidP="00876A05">
      <w:pPr>
        <w:spacing w:line="360" w:lineRule="auto"/>
        <w:jc w:val="both"/>
        <w:rPr>
          <w:bCs/>
          <w:color w:val="000000"/>
          <w:sz w:val="28"/>
          <w:szCs w:val="28"/>
          <w:u w:val="single"/>
        </w:rPr>
      </w:pPr>
    </w:p>
    <w:p w:rsidR="00876A05" w:rsidRDefault="00876A05" w:rsidP="00876A05">
      <w:pPr>
        <w:spacing w:line="360" w:lineRule="auto"/>
        <w:jc w:val="both"/>
        <w:rPr>
          <w:bCs/>
          <w:color w:val="000000"/>
          <w:sz w:val="28"/>
          <w:szCs w:val="28"/>
          <w:u w:val="single"/>
        </w:rPr>
      </w:pPr>
    </w:p>
    <w:p w:rsidR="00876A05" w:rsidRDefault="00876A05" w:rsidP="00876A05">
      <w:pPr>
        <w:spacing w:line="360" w:lineRule="auto"/>
        <w:jc w:val="both"/>
        <w:rPr>
          <w:bCs/>
          <w:color w:val="000000"/>
          <w:sz w:val="28"/>
          <w:szCs w:val="28"/>
          <w:u w:val="single"/>
        </w:rPr>
      </w:pPr>
    </w:p>
    <w:p w:rsidR="00E1320A" w:rsidRDefault="00E1320A" w:rsidP="00876A05">
      <w:pPr>
        <w:pStyle w:val="Heading1"/>
        <w:keepNext w:val="0"/>
        <w:numPr>
          <w:ilvl w:val="1"/>
          <w:numId w:val="0"/>
        </w:numPr>
        <w:spacing w:before="0" w:after="0" w:line="360" w:lineRule="auto"/>
        <w:ind w:left="1440" w:hanging="1440"/>
        <w:jc w:val="both"/>
      </w:pPr>
    </w:p>
    <w:p w:rsidR="00E1320A" w:rsidRDefault="00E1320A" w:rsidP="00876A05">
      <w:pPr>
        <w:pStyle w:val="Heading1"/>
        <w:keepNext w:val="0"/>
        <w:numPr>
          <w:ilvl w:val="1"/>
          <w:numId w:val="0"/>
        </w:numPr>
        <w:spacing w:before="0" w:after="0" w:line="360" w:lineRule="auto"/>
        <w:ind w:left="1440" w:hanging="1440"/>
        <w:jc w:val="both"/>
      </w:pPr>
    </w:p>
    <w:p w:rsidR="00E1320A" w:rsidRDefault="00E1320A" w:rsidP="00876A05">
      <w:pPr>
        <w:pStyle w:val="Heading1"/>
        <w:keepNext w:val="0"/>
        <w:numPr>
          <w:ilvl w:val="1"/>
          <w:numId w:val="0"/>
        </w:numPr>
        <w:spacing w:before="0" w:after="0" w:line="360" w:lineRule="auto"/>
        <w:ind w:left="1440" w:hanging="1440"/>
        <w:jc w:val="both"/>
      </w:pPr>
    </w:p>
    <w:p w:rsidR="00876A05" w:rsidRPr="00E1320A" w:rsidRDefault="00876A05" w:rsidP="00876A05">
      <w:pPr>
        <w:pStyle w:val="Heading1"/>
        <w:keepNext w:val="0"/>
        <w:numPr>
          <w:ilvl w:val="1"/>
          <w:numId w:val="0"/>
        </w:numPr>
        <w:spacing w:before="0" w:after="0" w:line="360" w:lineRule="auto"/>
        <w:ind w:left="1440" w:hanging="1440"/>
        <w:jc w:val="both"/>
        <w:rPr>
          <w:rFonts w:ascii="Times New Roman" w:hAnsi="Times New Roman" w:cs="Times New Roman"/>
        </w:rPr>
      </w:pPr>
      <w:r w:rsidRPr="00E1320A">
        <w:rPr>
          <w:rFonts w:ascii="Times New Roman" w:hAnsi="Times New Roman" w:cs="Times New Roman"/>
        </w:rPr>
        <w:lastRenderedPageBreak/>
        <w:t>Stock Plans</w:t>
      </w:r>
    </w:p>
    <w:p w:rsidR="00876A05" w:rsidRDefault="00876A05" w:rsidP="00876A05">
      <w:pPr>
        <w:autoSpaceDE w:val="0"/>
        <w:autoSpaceDN w:val="0"/>
        <w:adjustRightInd w:val="0"/>
        <w:spacing w:line="360" w:lineRule="auto"/>
        <w:ind w:left="720" w:hanging="720"/>
        <w:jc w:val="both"/>
        <w:rPr>
          <w:b/>
          <w:bCs/>
        </w:rPr>
      </w:pPr>
    </w:p>
    <w:p w:rsidR="00876A05" w:rsidRPr="00687D0B" w:rsidRDefault="00876A05" w:rsidP="00876A05">
      <w:pPr>
        <w:autoSpaceDE w:val="0"/>
        <w:autoSpaceDN w:val="0"/>
        <w:adjustRightInd w:val="0"/>
        <w:spacing w:line="360" w:lineRule="auto"/>
        <w:ind w:left="720" w:hanging="720"/>
        <w:jc w:val="both"/>
        <w:rPr>
          <w:b/>
          <w:bCs/>
        </w:rPr>
      </w:pPr>
      <w:r w:rsidRPr="00687D0B">
        <w:rPr>
          <w:b/>
          <w:bCs/>
        </w:rPr>
        <w:t>Stock Bonus Plans</w:t>
      </w:r>
    </w:p>
    <w:p w:rsidR="00876A05" w:rsidRPr="00687D0B" w:rsidRDefault="00876A05" w:rsidP="00876A05">
      <w:pPr>
        <w:autoSpaceDE w:val="0"/>
        <w:autoSpaceDN w:val="0"/>
        <w:adjustRightInd w:val="0"/>
        <w:spacing w:line="360" w:lineRule="auto"/>
        <w:jc w:val="both"/>
      </w:pPr>
      <w:r w:rsidRPr="00687D0B">
        <w:t xml:space="preserve">A </w:t>
      </w:r>
      <w:r w:rsidRPr="00815DFF">
        <w:rPr>
          <w:bCs/>
        </w:rPr>
        <w:t>stock bonus plan</w:t>
      </w:r>
      <w:r w:rsidRPr="00687D0B">
        <w:rPr>
          <w:b/>
          <w:bCs/>
        </w:rPr>
        <w:t xml:space="preserve"> </w:t>
      </w:r>
      <w:r w:rsidRPr="00687D0B">
        <w:t>is a profit sharing plan that generally distributes shares of company stock as benefits to terminated or retired participants. As a profit sharing plan type, stock bonus plans are allowed to have discretionary contribution formulas, and employers have the option of contributing in the form of cash or company stock. When cash contributions are made to the plan, they are normally then used to purchase company stock under the plan. If the company stock is not a public stock that may be traded on the open market, participants receiving distributions have the right to sell their shares back to the company for cash at specified times as determined by the company.</w:t>
      </w:r>
    </w:p>
    <w:p w:rsidR="00876A05" w:rsidRPr="00687D0B" w:rsidRDefault="00876A05" w:rsidP="00876A05">
      <w:pPr>
        <w:autoSpaceDE w:val="0"/>
        <w:autoSpaceDN w:val="0"/>
        <w:adjustRightInd w:val="0"/>
        <w:spacing w:line="360" w:lineRule="auto"/>
        <w:jc w:val="both"/>
        <w:rPr>
          <w:b/>
          <w:bCs/>
        </w:rPr>
      </w:pPr>
    </w:p>
    <w:p w:rsidR="00876A05" w:rsidRPr="00687D0B" w:rsidRDefault="00876A05" w:rsidP="00876A05">
      <w:pPr>
        <w:autoSpaceDE w:val="0"/>
        <w:autoSpaceDN w:val="0"/>
        <w:adjustRightInd w:val="0"/>
        <w:spacing w:line="360" w:lineRule="auto"/>
        <w:jc w:val="both"/>
        <w:rPr>
          <w:b/>
          <w:bCs/>
        </w:rPr>
      </w:pPr>
      <w:r w:rsidRPr="00687D0B">
        <w:rPr>
          <w:b/>
          <w:bCs/>
        </w:rPr>
        <w:t>Employee Stock Ownership Plans (ESOPs)</w:t>
      </w:r>
    </w:p>
    <w:p w:rsidR="00876A05" w:rsidRPr="00687D0B" w:rsidRDefault="00876A05" w:rsidP="00876A05">
      <w:pPr>
        <w:autoSpaceDE w:val="0"/>
        <w:autoSpaceDN w:val="0"/>
        <w:adjustRightInd w:val="0"/>
        <w:spacing w:line="360" w:lineRule="auto"/>
        <w:jc w:val="both"/>
      </w:pPr>
      <w:r w:rsidRPr="00687D0B">
        <w:t xml:space="preserve">An </w:t>
      </w:r>
      <w:r w:rsidRPr="00815DFF">
        <w:rPr>
          <w:bCs/>
        </w:rPr>
        <w:t>employee stock ownership plan (ESOP)</w:t>
      </w:r>
      <w:r w:rsidRPr="00687D0B">
        <w:rPr>
          <w:b/>
          <w:bCs/>
        </w:rPr>
        <w:t xml:space="preserve"> </w:t>
      </w:r>
      <w:r w:rsidRPr="00687D0B">
        <w:t>may be either a stock bonus plan, with a discretionary contribution formula, or a combination stock bonus and money purchase plan, wherein the required minimum funding amount is intended to be contributed in the form of or used to purchase company stock. A portion of a plan, such as an employer stock investment within the 401(k) feature of a profit sharing plan, also may be designated as an ESOP. To qualify as an ESOP, a plan or portion of a plan must be designed to be invested primarily in the stock of the employer (primarily is generally interpreted to mean a more than 50% investment).</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An essential difference between a traditional stock bonus plan and a stock bonus plan which has been established as an ESOP lies in the ESOP’s ability to borrow money to purchase company stock. The purchased shares represent the collateral on the ESOP loan. Thereafter, the employer’s cash contributions to the ESOP are used as loan repayments, and as these payments are made those shares released from their status as loan collateral are allocated to the individual accounts of the ESOP participants.</w:t>
      </w:r>
    </w:p>
    <w:p w:rsidR="00876A05" w:rsidRDefault="00876A05" w:rsidP="00876A05">
      <w:pPr>
        <w:spacing w:line="360" w:lineRule="auto"/>
        <w:jc w:val="both"/>
        <w:rPr>
          <w:bCs/>
          <w:color w:val="000000"/>
          <w:sz w:val="28"/>
          <w:szCs w:val="28"/>
          <w:u w:val="single"/>
        </w:rPr>
      </w:pPr>
    </w:p>
    <w:p w:rsidR="00876A05" w:rsidRDefault="00876A05" w:rsidP="00876A05">
      <w:pPr>
        <w:spacing w:line="360" w:lineRule="auto"/>
        <w:jc w:val="both"/>
        <w:rPr>
          <w:bCs/>
          <w:color w:val="000000"/>
          <w:sz w:val="28"/>
          <w:szCs w:val="28"/>
          <w:u w:val="single"/>
        </w:rPr>
      </w:pPr>
    </w:p>
    <w:p w:rsidR="00876A05" w:rsidRPr="00E1320A" w:rsidRDefault="00876A05" w:rsidP="00E1320A">
      <w:pPr>
        <w:pStyle w:val="Heading1"/>
        <w:keepNext w:val="0"/>
        <w:numPr>
          <w:ilvl w:val="1"/>
          <w:numId w:val="0"/>
        </w:numPr>
        <w:spacing w:before="0" w:after="0" w:line="360" w:lineRule="auto"/>
        <w:jc w:val="both"/>
        <w:rPr>
          <w:rFonts w:ascii="Times New Roman" w:hAnsi="Times New Roman" w:cs="Times New Roman"/>
          <w:sz w:val="28"/>
          <w:szCs w:val="28"/>
        </w:rPr>
      </w:pPr>
      <w:r w:rsidRPr="00E1320A">
        <w:rPr>
          <w:rFonts w:ascii="Times New Roman" w:hAnsi="Times New Roman" w:cs="Times New Roman"/>
          <w:sz w:val="28"/>
          <w:szCs w:val="28"/>
        </w:rPr>
        <w:lastRenderedPageBreak/>
        <w:t>SAFE HARBOR 401(k) Plan</w:t>
      </w:r>
    </w:p>
    <w:p w:rsidR="00876A05" w:rsidRPr="00AF3796" w:rsidRDefault="00876A05" w:rsidP="00876A05"/>
    <w:p w:rsidR="00876A05" w:rsidRDefault="00876A05" w:rsidP="00876A05">
      <w:pPr>
        <w:spacing w:line="360" w:lineRule="auto"/>
        <w:jc w:val="both"/>
        <w:rPr>
          <w:bCs/>
          <w:color w:val="000000"/>
        </w:rPr>
      </w:pPr>
      <w:r w:rsidRPr="00C570CE">
        <w:rPr>
          <w:bCs/>
          <w:color w:val="000000"/>
        </w:rPr>
        <w:t>A safe harbor 401(k) is similar to traditional 401(k) plan, but the employer is required to make contributions for each employee. The employer contributions in this type of plans are immediately 100% vested. It eases administrative burdens on employers by elimination some of the complex tax rules ordinarily applied to traditional 401(k) plan.</w:t>
      </w:r>
      <w:r>
        <w:rPr>
          <w:bCs/>
          <w:color w:val="000000"/>
        </w:rPr>
        <w:t xml:space="preserve"> Generally this plan provides contribution in three ways:</w:t>
      </w:r>
    </w:p>
    <w:p w:rsidR="00876A05" w:rsidRDefault="00876A05" w:rsidP="00876A05">
      <w:pPr>
        <w:numPr>
          <w:ilvl w:val="0"/>
          <w:numId w:val="38"/>
        </w:numPr>
        <w:spacing w:line="360" w:lineRule="auto"/>
        <w:ind w:firstLine="0"/>
        <w:jc w:val="both"/>
        <w:rPr>
          <w:bCs/>
          <w:color w:val="000000"/>
        </w:rPr>
      </w:pPr>
      <w:r>
        <w:rPr>
          <w:bCs/>
          <w:color w:val="000000"/>
        </w:rPr>
        <w:t>Basic Match</w:t>
      </w:r>
    </w:p>
    <w:p w:rsidR="00876A05" w:rsidRDefault="00876A05" w:rsidP="00876A05">
      <w:pPr>
        <w:numPr>
          <w:ilvl w:val="0"/>
          <w:numId w:val="38"/>
        </w:numPr>
        <w:spacing w:line="360" w:lineRule="auto"/>
        <w:ind w:firstLine="0"/>
        <w:jc w:val="both"/>
        <w:rPr>
          <w:bCs/>
          <w:color w:val="000000"/>
        </w:rPr>
      </w:pPr>
      <w:r>
        <w:rPr>
          <w:bCs/>
          <w:color w:val="000000"/>
        </w:rPr>
        <w:t xml:space="preserve">Enhanced Match </w:t>
      </w:r>
    </w:p>
    <w:p w:rsidR="00876A05" w:rsidRPr="00C570CE" w:rsidRDefault="00876A05" w:rsidP="00876A05">
      <w:pPr>
        <w:numPr>
          <w:ilvl w:val="0"/>
          <w:numId w:val="38"/>
        </w:numPr>
        <w:spacing w:line="360" w:lineRule="auto"/>
        <w:ind w:firstLine="0"/>
        <w:jc w:val="both"/>
        <w:rPr>
          <w:bCs/>
          <w:color w:val="000000"/>
        </w:rPr>
      </w:pPr>
      <w:r>
        <w:rPr>
          <w:bCs/>
          <w:color w:val="000000"/>
        </w:rPr>
        <w:t>SH 3% Non-Elective</w:t>
      </w:r>
    </w:p>
    <w:p w:rsidR="00876A05" w:rsidRDefault="00876A05" w:rsidP="00876A05">
      <w:pPr>
        <w:spacing w:line="360" w:lineRule="auto"/>
        <w:jc w:val="both"/>
        <w:rPr>
          <w:bCs/>
          <w:color w:val="000000"/>
          <w:sz w:val="28"/>
          <w:szCs w:val="28"/>
          <w:u w:val="single"/>
        </w:rPr>
      </w:pPr>
    </w:p>
    <w:p w:rsidR="00876A05" w:rsidRPr="00687D0B" w:rsidRDefault="00876A05" w:rsidP="00876A05">
      <w:pPr>
        <w:pStyle w:val="Heading1"/>
      </w:pPr>
      <w:r>
        <w:t xml:space="preserve">4.  </w:t>
      </w:r>
      <w:r w:rsidRPr="00E1320A">
        <w:rPr>
          <w:rFonts w:ascii="Times New Roman" w:hAnsi="Times New Roman" w:cs="Times New Roman"/>
          <w:sz w:val="28"/>
          <w:szCs w:val="28"/>
        </w:rPr>
        <w:t>Basics of Plan Design</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Given the legal, financial, accounting, internal resource management and tax ramifications surrounding the institution of a qualified retirement program, an employer is well-advised to seek the counsel of its accountant, attorney and retirement plan professional for assistance in determining the type of qualified plan most appropriate to best serve the interests of the company and its employees. In addition, the input of any human resource staff should be duly considered.</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The valued input of accountants and attorneys being readily understood, the employer will gain retirement plan expertise by engaging a retirement plan professional whose initial role is to help the employer focus on the most beneficial plan design for its individual situation. Through explanations of the various types of plans via extensive data-gathering about the employer, a retirement plan professional guides a plan sponsor through the myriad factors influencing the selection of a qualified plan. Some of the more important of these would be:</w:t>
      </w:r>
    </w:p>
    <w:p w:rsidR="00876A05" w:rsidRPr="00687D0B" w:rsidRDefault="00876A05" w:rsidP="00876A05">
      <w:pPr>
        <w:autoSpaceDE w:val="0"/>
        <w:autoSpaceDN w:val="0"/>
        <w:adjustRightInd w:val="0"/>
        <w:spacing w:line="360" w:lineRule="auto"/>
        <w:jc w:val="both"/>
      </w:pPr>
    </w:p>
    <w:p w:rsidR="00876A05" w:rsidRPr="00687D0B" w:rsidRDefault="00876A05" w:rsidP="00876A05">
      <w:pPr>
        <w:numPr>
          <w:ilvl w:val="0"/>
          <w:numId w:val="26"/>
        </w:numPr>
        <w:autoSpaceDE w:val="0"/>
        <w:autoSpaceDN w:val="0"/>
        <w:adjustRightInd w:val="0"/>
        <w:spacing w:line="360" w:lineRule="auto"/>
        <w:ind w:firstLine="0"/>
        <w:jc w:val="both"/>
      </w:pPr>
      <w:r w:rsidRPr="00687D0B">
        <w:t>Employee demographics such as age, years of service, salary levels, and size of the employee population</w:t>
      </w:r>
    </w:p>
    <w:p w:rsidR="00876A05" w:rsidRPr="00687D0B" w:rsidRDefault="00876A05" w:rsidP="00876A05">
      <w:pPr>
        <w:numPr>
          <w:ilvl w:val="0"/>
          <w:numId w:val="26"/>
        </w:numPr>
        <w:autoSpaceDE w:val="0"/>
        <w:autoSpaceDN w:val="0"/>
        <w:adjustRightInd w:val="0"/>
        <w:spacing w:line="360" w:lineRule="auto"/>
        <w:ind w:firstLine="0"/>
        <w:jc w:val="both"/>
      </w:pPr>
      <w:r w:rsidRPr="00687D0B">
        <w:lastRenderedPageBreak/>
        <w:t>Employees’ retirement needs and their familiarity or comfort level with savings and investment practices;</w:t>
      </w:r>
    </w:p>
    <w:p w:rsidR="00876A05" w:rsidRPr="00687D0B" w:rsidRDefault="00876A05" w:rsidP="00876A05">
      <w:pPr>
        <w:numPr>
          <w:ilvl w:val="0"/>
          <w:numId w:val="26"/>
        </w:numPr>
        <w:autoSpaceDE w:val="0"/>
        <w:autoSpaceDN w:val="0"/>
        <w:adjustRightInd w:val="0"/>
        <w:spacing w:line="360" w:lineRule="auto"/>
        <w:ind w:firstLine="0"/>
        <w:jc w:val="both"/>
      </w:pPr>
      <w:r w:rsidRPr="00687D0B">
        <w:t>Consistency in the level of the employer’s profits;</w:t>
      </w:r>
    </w:p>
    <w:p w:rsidR="00876A05" w:rsidRPr="00687D0B" w:rsidRDefault="00876A05" w:rsidP="00876A05">
      <w:pPr>
        <w:numPr>
          <w:ilvl w:val="0"/>
          <w:numId w:val="26"/>
        </w:numPr>
        <w:autoSpaceDE w:val="0"/>
        <w:autoSpaceDN w:val="0"/>
        <w:adjustRightInd w:val="0"/>
        <w:spacing w:line="360" w:lineRule="auto"/>
        <w:ind w:firstLine="0"/>
        <w:jc w:val="both"/>
      </w:pPr>
      <w:r w:rsidRPr="00687D0B">
        <w:t>Prospects for continued profits to fund the retirement plan;</w:t>
      </w:r>
    </w:p>
    <w:p w:rsidR="00876A05" w:rsidRPr="00687D0B" w:rsidRDefault="00876A05" w:rsidP="00876A05">
      <w:pPr>
        <w:numPr>
          <w:ilvl w:val="0"/>
          <w:numId w:val="26"/>
        </w:numPr>
        <w:autoSpaceDE w:val="0"/>
        <w:autoSpaceDN w:val="0"/>
        <w:adjustRightInd w:val="0"/>
        <w:spacing w:line="360" w:lineRule="auto"/>
        <w:ind w:firstLine="0"/>
        <w:jc w:val="both"/>
      </w:pPr>
      <w:r w:rsidRPr="00687D0B">
        <w:t>Tax deductibility of contributions;</w:t>
      </w:r>
    </w:p>
    <w:p w:rsidR="00876A05" w:rsidRPr="00687D0B" w:rsidRDefault="00876A05" w:rsidP="00876A05">
      <w:pPr>
        <w:numPr>
          <w:ilvl w:val="0"/>
          <w:numId w:val="26"/>
        </w:numPr>
        <w:autoSpaceDE w:val="0"/>
        <w:autoSpaceDN w:val="0"/>
        <w:adjustRightInd w:val="0"/>
        <w:spacing w:line="360" w:lineRule="auto"/>
        <w:ind w:firstLine="0"/>
        <w:jc w:val="both"/>
      </w:pPr>
      <w:r w:rsidRPr="00687D0B">
        <w:t>Employer’s need to be able to compete for qualified employees;</w:t>
      </w:r>
    </w:p>
    <w:p w:rsidR="00876A05" w:rsidRPr="00687D0B" w:rsidRDefault="00876A05" w:rsidP="00876A05">
      <w:pPr>
        <w:numPr>
          <w:ilvl w:val="0"/>
          <w:numId w:val="26"/>
        </w:numPr>
        <w:autoSpaceDE w:val="0"/>
        <w:autoSpaceDN w:val="0"/>
        <w:adjustRightInd w:val="0"/>
        <w:spacing w:line="360" w:lineRule="auto"/>
        <w:ind w:firstLine="0"/>
        <w:jc w:val="both"/>
      </w:pPr>
      <w:r w:rsidRPr="00687D0B">
        <w:t>Plan features designed to benefit specific employees as retention incentives;</w:t>
      </w:r>
    </w:p>
    <w:p w:rsidR="00876A05" w:rsidRPr="00687D0B" w:rsidRDefault="00876A05" w:rsidP="00876A05">
      <w:pPr>
        <w:numPr>
          <w:ilvl w:val="0"/>
          <w:numId w:val="26"/>
        </w:numPr>
        <w:autoSpaceDE w:val="0"/>
        <w:autoSpaceDN w:val="0"/>
        <w:adjustRightInd w:val="0"/>
        <w:spacing w:line="360" w:lineRule="auto"/>
        <w:ind w:firstLine="0"/>
        <w:jc w:val="both"/>
      </w:pPr>
      <w:r w:rsidRPr="00687D0B">
        <w:t>Plan features available to encourage participation under the plan, such as the ability to borrow from an individual account; and</w:t>
      </w:r>
    </w:p>
    <w:p w:rsidR="00876A05" w:rsidRDefault="00876A05" w:rsidP="00876A05">
      <w:pPr>
        <w:numPr>
          <w:ilvl w:val="0"/>
          <w:numId w:val="26"/>
        </w:numPr>
        <w:autoSpaceDE w:val="0"/>
        <w:autoSpaceDN w:val="0"/>
        <w:adjustRightInd w:val="0"/>
        <w:spacing w:line="360" w:lineRule="auto"/>
        <w:ind w:firstLine="0"/>
        <w:jc w:val="both"/>
      </w:pPr>
      <w:r w:rsidRPr="00687D0B">
        <w:t>Ease of administration and impact on an employer’s human resources and payroll staff.</w:t>
      </w:r>
    </w:p>
    <w:p w:rsidR="00876A05" w:rsidRDefault="00876A05" w:rsidP="00876A05">
      <w:pPr>
        <w:autoSpaceDE w:val="0"/>
        <w:autoSpaceDN w:val="0"/>
        <w:adjustRightInd w:val="0"/>
        <w:spacing w:line="360" w:lineRule="auto"/>
        <w:jc w:val="both"/>
      </w:pPr>
      <w:r w:rsidRPr="00687D0B">
        <w:t>Balancing these and other employee and employer-based considerations, therefore, results in an efficient and successful plan design. The next section discusses the tax deduction limits of the various types of plans which can play a role in determining the appropriate retirement plan for the employer.</w:t>
      </w:r>
    </w:p>
    <w:p w:rsidR="00876A05" w:rsidRDefault="00876A05" w:rsidP="00876A05">
      <w:pPr>
        <w:autoSpaceDE w:val="0"/>
        <w:autoSpaceDN w:val="0"/>
        <w:adjustRightInd w:val="0"/>
        <w:spacing w:line="360" w:lineRule="auto"/>
        <w:jc w:val="both"/>
      </w:pPr>
    </w:p>
    <w:p w:rsidR="00876A05" w:rsidRPr="00E1320A" w:rsidRDefault="00876A05" w:rsidP="00876A05">
      <w:pPr>
        <w:pStyle w:val="Heading1"/>
        <w:rPr>
          <w:rFonts w:ascii="Times New Roman" w:hAnsi="Times New Roman" w:cs="Times New Roman"/>
          <w:sz w:val="28"/>
          <w:szCs w:val="28"/>
        </w:rPr>
      </w:pPr>
      <w:r w:rsidRPr="00E1320A">
        <w:rPr>
          <w:rFonts w:ascii="Times New Roman" w:hAnsi="Times New Roman" w:cs="Times New Roman"/>
          <w:sz w:val="28"/>
          <w:szCs w:val="28"/>
        </w:rPr>
        <w:t>5.   Contributions and Deductions</w:t>
      </w:r>
    </w:p>
    <w:p w:rsidR="00876A05" w:rsidRPr="00687D0B" w:rsidRDefault="00876A05" w:rsidP="00876A05">
      <w:pPr>
        <w:autoSpaceDE w:val="0"/>
        <w:autoSpaceDN w:val="0"/>
        <w:adjustRightInd w:val="0"/>
        <w:spacing w:line="360" w:lineRule="auto"/>
        <w:jc w:val="both"/>
      </w:pPr>
    </w:p>
    <w:p w:rsidR="00876A05" w:rsidRPr="00815DFF" w:rsidRDefault="00E1320A" w:rsidP="00876A05">
      <w:pPr>
        <w:autoSpaceDE w:val="0"/>
        <w:autoSpaceDN w:val="0"/>
        <w:adjustRightInd w:val="0"/>
        <w:spacing w:line="360" w:lineRule="auto"/>
        <w:jc w:val="both"/>
        <w:rPr>
          <w:b/>
        </w:rPr>
      </w:pPr>
      <w:proofErr w:type="spellStart"/>
      <w:r>
        <w:rPr>
          <w:b/>
        </w:rPr>
        <w:t>A.</w:t>
      </w:r>
      <w:r w:rsidR="00876A05" w:rsidRPr="00815DFF">
        <w:rPr>
          <w:b/>
        </w:rPr>
        <w:t>Contributions</w:t>
      </w:r>
      <w:proofErr w:type="spellEnd"/>
    </w:p>
    <w:p w:rsidR="00876A05"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The contributions and allocations section of a defined contribution plan document will explain how the amount of required or discretionary contribution is determined. For example, while money purchase plans contain a required contribution formula, sponsors of profit sharing plans enjoy discretion in the amount of profit sharing contributions made each year, if any. Notably, sponsors of profit sharing plans may contribute amounts that exceed current or accumulated profits, and therefore the plan document should be carefully checked to understand how a sponsor will determine its profit sharing contribution. Any employer matching contribution formula for 401(k) plans also will be specified in the plan document.</w:t>
      </w:r>
    </w:p>
    <w:p w:rsidR="00876A05" w:rsidRDefault="00876A05" w:rsidP="00876A05">
      <w:pPr>
        <w:autoSpaceDE w:val="0"/>
        <w:autoSpaceDN w:val="0"/>
        <w:adjustRightInd w:val="0"/>
        <w:spacing w:line="360" w:lineRule="auto"/>
        <w:jc w:val="both"/>
      </w:pPr>
    </w:p>
    <w:p w:rsidR="00876A05" w:rsidRDefault="00876A05" w:rsidP="00876A05">
      <w:pPr>
        <w:autoSpaceDE w:val="0"/>
        <w:autoSpaceDN w:val="0"/>
        <w:adjustRightInd w:val="0"/>
        <w:spacing w:line="360" w:lineRule="auto"/>
        <w:jc w:val="both"/>
        <w:rPr>
          <w:b/>
        </w:rPr>
      </w:pPr>
    </w:p>
    <w:p w:rsidR="00876A05" w:rsidRPr="00815DFF" w:rsidRDefault="00E1320A" w:rsidP="00876A05">
      <w:pPr>
        <w:autoSpaceDE w:val="0"/>
        <w:autoSpaceDN w:val="0"/>
        <w:adjustRightInd w:val="0"/>
        <w:spacing w:line="360" w:lineRule="auto"/>
        <w:jc w:val="both"/>
        <w:rPr>
          <w:b/>
        </w:rPr>
      </w:pPr>
      <w:r>
        <w:rPr>
          <w:b/>
        </w:rPr>
        <w:lastRenderedPageBreak/>
        <w:t xml:space="preserve">B. </w:t>
      </w:r>
      <w:r w:rsidR="00876A05" w:rsidRPr="00815DFF">
        <w:rPr>
          <w:b/>
        </w:rPr>
        <w:t>Deductibility of Employer Contributions</w:t>
      </w:r>
    </w:p>
    <w:p w:rsidR="00876A05"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Employers normally expect and desire their plan contributions to be deductible under the Internal Revenue Code, and there are many rules that affect the deductibility of employer contributions made to a retirement plan. Consequently, it is common practice for a retirement plan administration firm to provide contribution information to a plan sponsor so that the sponsor’s tax advisors may confirm deductible amounts and contribution deadlines.</w:t>
      </w: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t>This information regarding contributions may include:</w:t>
      </w:r>
    </w:p>
    <w:p w:rsidR="00876A05" w:rsidRPr="00687D0B" w:rsidRDefault="00876A05" w:rsidP="00876A05">
      <w:pPr>
        <w:numPr>
          <w:ilvl w:val="0"/>
          <w:numId w:val="27"/>
        </w:numPr>
        <w:autoSpaceDE w:val="0"/>
        <w:autoSpaceDN w:val="0"/>
        <w:adjustRightInd w:val="0"/>
        <w:spacing w:line="360" w:lineRule="auto"/>
        <w:ind w:firstLine="0"/>
        <w:jc w:val="both"/>
      </w:pPr>
      <w:r w:rsidRPr="00687D0B">
        <w:t>The minimum required contribution amount;</w:t>
      </w:r>
    </w:p>
    <w:p w:rsidR="00876A05" w:rsidRPr="00687D0B" w:rsidRDefault="00876A05" w:rsidP="00876A05">
      <w:pPr>
        <w:numPr>
          <w:ilvl w:val="0"/>
          <w:numId w:val="27"/>
        </w:numPr>
        <w:autoSpaceDE w:val="0"/>
        <w:autoSpaceDN w:val="0"/>
        <w:adjustRightInd w:val="0"/>
        <w:spacing w:line="360" w:lineRule="auto"/>
        <w:ind w:firstLine="0"/>
        <w:jc w:val="both"/>
      </w:pPr>
      <w:r w:rsidRPr="00687D0B">
        <w:t>The recommended contribution amount;</w:t>
      </w:r>
    </w:p>
    <w:p w:rsidR="00876A05" w:rsidRPr="00687D0B" w:rsidRDefault="00876A05" w:rsidP="00876A05">
      <w:pPr>
        <w:numPr>
          <w:ilvl w:val="0"/>
          <w:numId w:val="27"/>
        </w:numPr>
        <w:autoSpaceDE w:val="0"/>
        <w:autoSpaceDN w:val="0"/>
        <w:adjustRightInd w:val="0"/>
        <w:spacing w:line="360" w:lineRule="auto"/>
        <w:ind w:firstLine="0"/>
        <w:jc w:val="both"/>
      </w:pPr>
      <w:r w:rsidRPr="00687D0B">
        <w:t>The maximum contribution amount; and</w:t>
      </w:r>
    </w:p>
    <w:p w:rsidR="00876A05" w:rsidRPr="00687D0B" w:rsidRDefault="00876A05" w:rsidP="00876A05">
      <w:pPr>
        <w:numPr>
          <w:ilvl w:val="0"/>
          <w:numId w:val="27"/>
        </w:numPr>
        <w:autoSpaceDE w:val="0"/>
        <w:autoSpaceDN w:val="0"/>
        <w:adjustRightInd w:val="0"/>
        <w:spacing w:line="360" w:lineRule="auto"/>
        <w:ind w:firstLine="0"/>
        <w:jc w:val="both"/>
      </w:pPr>
      <w:r w:rsidRPr="00687D0B">
        <w:t>Any deadlines for depositing plan contributions.</w:t>
      </w:r>
    </w:p>
    <w:p w:rsidR="00876A05" w:rsidRPr="000D4563" w:rsidRDefault="00876A05" w:rsidP="00876A05">
      <w:pPr>
        <w:autoSpaceDE w:val="0"/>
        <w:autoSpaceDN w:val="0"/>
        <w:adjustRightInd w:val="0"/>
        <w:spacing w:line="360" w:lineRule="auto"/>
        <w:jc w:val="both"/>
        <w:rPr>
          <w:sz w:val="18"/>
        </w:rPr>
      </w:pPr>
      <w:r>
        <w:rPr>
          <w:sz w:val="18"/>
        </w:rPr>
        <w:softHyphen/>
      </w:r>
    </w:p>
    <w:p w:rsidR="00876A05" w:rsidRPr="00687D0B" w:rsidRDefault="00876A05" w:rsidP="00876A05">
      <w:pPr>
        <w:autoSpaceDE w:val="0"/>
        <w:autoSpaceDN w:val="0"/>
        <w:adjustRightInd w:val="0"/>
        <w:spacing w:line="360" w:lineRule="auto"/>
        <w:jc w:val="both"/>
      </w:pPr>
      <w:r w:rsidRPr="00687D0B">
        <w:t>The maximum tax-deductible contribution for an employer sponsoring a profit sharing plan, money purchase plan or both a profit sharing and a money purchase plan is 25 percent of the total compensation of eligible participants.</w:t>
      </w:r>
    </w:p>
    <w:p w:rsidR="00876A05" w:rsidRDefault="00876A05" w:rsidP="00876A05">
      <w:pPr>
        <w:pStyle w:val="Heading1"/>
        <w:rPr>
          <w:b w:val="0"/>
          <w:bCs w:val="0"/>
          <w:smallCaps/>
          <w:color w:val="000000"/>
        </w:rPr>
      </w:pPr>
    </w:p>
    <w:p w:rsidR="00876A05" w:rsidRPr="00E1320A" w:rsidRDefault="00876A05" w:rsidP="00876A05">
      <w:pPr>
        <w:pStyle w:val="Heading1"/>
        <w:rPr>
          <w:rFonts w:ascii="Times New Roman" w:hAnsi="Times New Roman" w:cs="Times New Roman"/>
          <w:sz w:val="28"/>
          <w:szCs w:val="28"/>
        </w:rPr>
      </w:pPr>
      <w:r w:rsidRPr="00E1320A">
        <w:rPr>
          <w:rFonts w:ascii="Times New Roman" w:hAnsi="Times New Roman" w:cs="Times New Roman"/>
          <w:sz w:val="28"/>
          <w:szCs w:val="28"/>
        </w:rPr>
        <w:t>6.  Plan Documentation</w:t>
      </w:r>
    </w:p>
    <w:p w:rsidR="00876A05" w:rsidRDefault="00876A05" w:rsidP="00876A05">
      <w:pPr>
        <w:autoSpaceDE w:val="0"/>
        <w:autoSpaceDN w:val="0"/>
        <w:adjustRightInd w:val="0"/>
        <w:spacing w:line="360" w:lineRule="auto"/>
        <w:jc w:val="both"/>
      </w:pPr>
    </w:p>
    <w:p w:rsidR="00876A05" w:rsidRDefault="00876A05" w:rsidP="00876A05">
      <w:pPr>
        <w:autoSpaceDE w:val="0"/>
        <w:autoSpaceDN w:val="0"/>
        <w:adjustRightInd w:val="0"/>
        <w:spacing w:line="360" w:lineRule="auto"/>
        <w:jc w:val="both"/>
      </w:pPr>
      <w:r w:rsidRPr="00687D0B">
        <w:t xml:space="preserve">The first crucial steps in the process of plan administration begins with designing the right plan to meet the plan sponsor’s goals, creating the written plan documents, and setting the plan in motion or installing the plan. This process is critical to establishing and maintaining a qualified retirement plan for the benefit of the employer’s participating employees as well as for the employer </w:t>
      </w:r>
      <w:proofErr w:type="gramStart"/>
      <w:r w:rsidRPr="00687D0B">
        <w:t>itself</w:t>
      </w:r>
      <w:proofErr w:type="gramEnd"/>
      <w:r w:rsidRPr="00687D0B">
        <w:t>. Time spent here avoiding potential missteps will be well-spent. Once formalized on paper, what constitutes the plan document will not only fulfill one of the four fundamental requirements for qualification—that the plan be in written form—but it will also serve as the cornerstone reference for future plan operation and administration.</w:t>
      </w:r>
    </w:p>
    <w:p w:rsidR="00E1320A" w:rsidRDefault="00E1320A"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p>
    <w:p w:rsidR="00876A05" w:rsidRPr="00687D0B" w:rsidRDefault="00876A05" w:rsidP="00876A05">
      <w:pPr>
        <w:autoSpaceDE w:val="0"/>
        <w:autoSpaceDN w:val="0"/>
        <w:adjustRightInd w:val="0"/>
        <w:spacing w:line="360" w:lineRule="auto"/>
        <w:jc w:val="both"/>
      </w:pPr>
      <w:r w:rsidRPr="00687D0B">
        <w:lastRenderedPageBreak/>
        <w:t xml:space="preserve">401(k) plans are subject to an accelerated deadline and must be adopted prior to the withholding of the first elective deferrals from employees’ paychecks. Thus, if elective deferrals were to begin with the payroll period ending </w:t>
      </w:r>
      <w:r>
        <w:t>March</w:t>
      </w:r>
      <w:r w:rsidRPr="00687D0B">
        <w:t xml:space="preserve"> 15, 2008, the employer must sign the plan document before that payroll date.</w:t>
      </w:r>
    </w:p>
    <w:p w:rsidR="00876A05" w:rsidRDefault="00876A05" w:rsidP="00876A05">
      <w:pPr>
        <w:spacing w:line="360" w:lineRule="auto"/>
        <w:jc w:val="both"/>
        <w:rPr>
          <w:bCs/>
          <w:color w:val="000000"/>
          <w:sz w:val="28"/>
          <w:szCs w:val="28"/>
          <w:u w:val="single"/>
        </w:rPr>
      </w:pPr>
    </w:p>
    <w:p w:rsidR="00876A05" w:rsidRPr="003332BE" w:rsidRDefault="00876A05" w:rsidP="00876A05">
      <w:pPr>
        <w:pStyle w:val="Heading1"/>
        <w:rPr>
          <w:rFonts w:ascii="Times New Roman" w:hAnsi="Times New Roman" w:cs="Times New Roman"/>
          <w:sz w:val="28"/>
          <w:szCs w:val="28"/>
        </w:rPr>
      </w:pPr>
      <w:r w:rsidRPr="003332BE">
        <w:rPr>
          <w:rFonts w:ascii="Times New Roman" w:hAnsi="Times New Roman" w:cs="Times New Roman"/>
          <w:sz w:val="28"/>
          <w:szCs w:val="28"/>
        </w:rPr>
        <w:t xml:space="preserve">7. Basic Plan Document Language </w:t>
      </w:r>
    </w:p>
    <w:p w:rsidR="00876A05" w:rsidRPr="000D4563" w:rsidRDefault="00876A05" w:rsidP="00876A05">
      <w:pPr>
        <w:autoSpaceDE w:val="0"/>
        <w:autoSpaceDN w:val="0"/>
        <w:adjustRightInd w:val="0"/>
        <w:spacing w:line="360" w:lineRule="auto"/>
        <w:jc w:val="both"/>
        <w:rPr>
          <w:sz w:val="18"/>
        </w:rPr>
      </w:pPr>
    </w:p>
    <w:p w:rsidR="00876A05" w:rsidRPr="001D32D4" w:rsidRDefault="00876A05" w:rsidP="00876A05">
      <w:pPr>
        <w:spacing w:line="360" w:lineRule="auto"/>
        <w:rPr>
          <w:b/>
          <w:u w:val="single"/>
        </w:rPr>
      </w:pPr>
      <w:r w:rsidRPr="001D32D4">
        <w:rPr>
          <w:b/>
          <w:u w:val="single"/>
        </w:rPr>
        <w:t xml:space="preserve">Compensation </w:t>
      </w:r>
    </w:p>
    <w:p w:rsidR="00876A05" w:rsidRPr="000D4563" w:rsidRDefault="00876A05" w:rsidP="00876A05">
      <w:pPr>
        <w:autoSpaceDE w:val="0"/>
        <w:autoSpaceDN w:val="0"/>
        <w:adjustRightInd w:val="0"/>
        <w:spacing w:line="360" w:lineRule="auto"/>
        <w:jc w:val="both"/>
        <w:rPr>
          <w:color w:val="000000"/>
          <w:sz w:val="18"/>
        </w:rPr>
      </w:pPr>
    </w:p>
    <w:p w:rsidR="00876A05" w:rsidRPr="00815DFF" w:rsidRDefault="00876A05" w:rsidP="00876A05">
      <w:pPr>
        <w:autoSpaceDE w:val="0"/>
        <w:autoSpaceDN w:val="0"/>
        <w:adjustRightInd w:val="0"/>
        <w:spacing w:line="360" w:lineRule="auto"/>
        <w:jc w:val="both"/>
        <w:rPr>
          <w:color w:val="000000"/>
        </w:rPr>
      </w:pPr>
      <w:r w:rsidRPr="00815DFF">
        <w:rPr>
          <w:color w:val="000000"/>
        </w:rPr>
        <w:t>The definition of compensation is normally referenced in the benefit and contribution or allocation sections of a plan document. Compensation for benefit and contribution purposes often includes the total compensation of a participant. However, plan sponsors are allowed to include or exclude certain components of compensation, such as elective deferrals, and moving expenses, so long as the result is a definition of compensation that does not disproportionately favor higher-paid employees. In this manner, sponsors have a degree of flexibility in limiting the eligible compensation that will be utilized by the plan for calculating benefits.</w:t>
      </w:r>
    </w:p>
    <w:p w:rsidR="00876A05" w:rsidRPr="000D4563" w:rsidRDefault="00876A05" w:rsidP="00876A05">
      <w:pPr>
        <w:spacing w:line="360" w:lineRule="auto"/>
        <w:rPr>
          <w:sz w:val="18"/>
        </w:rPr>
      </w:pPr>
    </w:p>
    <w:p w:rsidR="00876A05" w:rsidRPr="001D32D4" w:rsidRDefault="00876A05" w:rsidP="00876A05">
      <w:pPr>
        <w:spacing w:line="360" w:lineRule="auto"/>
        <w:jc w:val="both"/>
        <w:rPr>
          <w:b/>
          <w:u w:val="single"/>
        </w:rPr>
      </w:pPr>
      <w:r w:rsidRPr="001D32D4">
        <w:rPr>
          <w:b/>
          <w:u w:val="single"/>
        </w:rPr>
        <w:t xml:space="preserve">Eligible Employees </w:t>
      </w:r>
    </w:p>
    <w:p w:rsidR="00876A05" w:rsidRPr="000D4563" w:rsidRDefault="00876A05" w:rsidP="00876A05">
      <w:pPr>
        <w:spacing w:line="360" w:lineRule="auto"/>
        <w:jc w:val="both"/>
        <w:rPr>
          <w:sz w:val="18"/>
        </w:rPr>
      </w:pPr>
    </w:p>
    <w:p w:rsidR="00876A05" w:rsidRDefault="00876A05" w:rsidP="00876A05">
      <w:pPr>
        <w:spacing w:line="360" w:lineRule="auto"/>
        <w:jc w:val="both"/>
      </w:pPr>
      <w:r w:rsidRPr="00815DFF">
        <w:t>Identifying those employees who are allowed to participate or are covered under the plan and those who are excluded from coverage begins with the definition of employees and eligible employees. For example</w:t>
      </w:r>
      <w:r w:rsidRPr="00815DFF">
        <w:rPr>
          <w:color w:val="070707"/>
        </w:rPr>
        <w:t xml:space="preserve">, </w:t>
      </w:r>
      <w:r w:rsidRPr="00815DFF">
        <w:t xml:space="preserve">the definition of employee often provides that all employees are eligible to participate in the plan except non-resident aliens with no </w:t>
      </w:r>
      <w:smartTag w:uri="urn:schemas-microsoft-com:office:smarttags" w:element="place">
        <w:smartTag w:uri="urn:schemas-microsoft-com:office:smarttags" w:element="country-region">
          <w:r w:rsidRPr="00815DFF">
            <w:t>U.S.</w:t>
          </w:r>
        </w:smartTag>
      </w:smartTag>
      <w:r w:rsidRPr="00815DFF">
        <w:t xml:space="preserve"> source income and those employees subject to a collective bargaining agreement</w:t>
      </w:r>
      <w:r w:rsidRPr="00815DFF">
        <w:rPr>
          <w:color w:val="070707"/>
        </w:rPr>
        <w:t xml:space="preserve">, </w:t>
      </w:r>
      <w:r w:rsidRPr="00815DFF">
        <w:t>i.e.</w:t>
      </w:r>
      <w:r w:rsidRPr="00815DFF">
        <w:rPr>
          <w:color w:val="070707"/>
        </w:rPr>
        <w:t xml:space="preserve">, </w:t>
      </w:r>
      <w:r w:rsidRPr="00815DFF">
        <w:t>union employees. The term eligible employee normally states that an employee who meets the definition of employee and who has met the eligibility requirements is an eligible employee. Because of the cross-referencing to eligibility determination</w:t>
      </w:r>
      <w:r w:rsidRPr="00815DFF">
        <w:rPr>
          <w:color w:val="070707"/>
        </w:rPr>
        <w:t xml:space="preserve">, </w:t>
      </w:r>
      <w:r w:rsidRPr="00815DFF">
        <w:t xml:space="preserve">sometimes these definitions are found in the eligibility and participation sections of the plan document instead of the definitions section. </w:t>
      </w:r>
    </w:p>
    <w:p w:rsidR="00876A05" w:rsidRPr="00815DFF" w:rsidRDefault="00876A05" w:rsidP="00876A05">
      <w:pPr>
        <w:spacing w:line="360" w:lineRule="auto"/>
        <w:jc w:val="both"/>
      </w:pPr>
    </w:p>
    <w:p w:rsidR="00876A05" w:rsidRPr="009A3FDF" w:rsidRDefault="00876A05" w:rsidP="00876A05">
      <w:pPr>
        <w:spacing w:line="360" w:lineRule="auto"/>
        <w:jc w:val="both"/>
        <w:rPr>
          <w:b/>
          <w:bCs/>
          <w:u w:val="single"/>
        </w:rPr>
      </w:pPr>
      <w:r w:rsidRPr="009A3FDF">
        <w:rPr>
          <w:b/>
          <w:u w:val="single"/>
        </w:rPr>
        <w:lastRenderedPageBreak/>
        <w:t xml:space="preserve">Fiscal and </w:t>
      </w:r>
      <w:r w:rsidRPr="009A3FDF">
        <w:rPr>
          <w:b/>
          <w:bCs/>
          <w:u w:val="single"/>
        </w:rPr>
        <w:t xml:space="preserve">Plan Year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The plan sponsor</w:t>
      </w:r>
      <w:r w:rsidRPr="00815DFF">
        <w:rPr>
          <w:color w:val="070707"/>
        </w:rPr>
        <w:t>'</w:t>
      </w:r>
      <w:r w:rsidRPr="00815DFF">
        <w:t>s fiscal year will be referenced in the definitions section of the plan document</w:t>
      </w:r>
      <w:r w:rsidRPr="00815DFF">
        <w:rPr>
          <w:color w:val="070707"/>
        </w:rPr>
        <w:t xml:space="preserve">, </w:t>
      </w:r>
      <w:r w:rsidRPr="00815DFF">
        <w:t>as will the plan year. These periods may not always coincide.</w:t>
      </w:r>
      <w:r>
        <w:t xml:space="preserve"> </w:t>
      </w:r>
      <w:r w:rsidRPr="00815DFF">
        <w:t>For example</w:t>
      </w:r>
      <w:r w:rsidRPr="00815DFF">
        <w:rPr>
          <w:color w:val="070707"/>
        </w:rPr>
        <w:t xml:space="preserve">, </w:t>
      </w:r>
      <w:r w:rsidRPr="00815DFF">
        <w:t>employers might use the calendar year as a fiscal year for administrative ease</w:t>
      </w:r>
      <w:r w:rsidRPr="00815DFF">
        <w:rPr>
          <w:color w:val="070707"/>
        </w:rPr>
        <w:t xml:space="preserve">, </w:t>
      </w:r>
      <w:r w:rsidRPr="00815DFF">
        <w:t>given that they must issue W-2s and similar tax and accounting filings to employees on a calendar year basis. For ease of administration of the plan</w:t>
      </w:r>
      <w:r w:rsidRPr="00815DFF">
        <w:rPr>
          <w:color w:val="070707"/>
        </w:rPr>
        <w:t xml:space="preserve">, </w:t>
      </w:r>
      <w:r w:rsidRPr="00815DFF">
        <w:t xml:space="preserve">they might use the calendar year as the plan year allowing them to provide data to the plan for the same period of time as for the corporate filings. </w:t>
      </w:r>
    </w:p>
    <w:p w:rsidR="00876A05" w:rsidRPr="000D4563" w:rsidRDefault="00876A05" w:rsidP="00876A05">
      <w:pPr>
        <w:spacing w:line="360" w:lineRule="auto"/>
        <w:jc w:val="both"/>
        <w:rPr>
          <w:b/>
          <w:bCs/>
          <w:sz w:val="18"/>
        </w:rPr>
      </w:pPr>
    </w:p>
    <w:p w:rsidR="00876A05" w:rsidRPr="003332BE" w:rsidRDefault="00876A05" w:rsidP="00876A05">
      <w:pPr>
        <w:spacing w:line="360" w:lineRule="auto"/>
        <w:jc w:val="both"/>
        <w:rPr>
          <w:b/>
          <w:bCs/>
        </w:rPr>
      </w:pPr>
      <w:r w:rsidRPr="003332BE">
        <w:rPr>
          <w:b/>
          <w:bCs/>
        </w:rPr>
        <w:t xml:space="preserve">Normal Retirement Date </w:t>
      </w:r>
      <w:r w:rsidRPr="003332BE">
        <w:rPr>
          <w:b/>
        </w:rPr>
        <w:t xml:space="preserve">and </w:t>
      </w:r>
      <w:r w:rsidRPr="003332BE">
        <w:rPr>
          <w:b/>
          <w:bCs/>
        </w:rPr>
        <w:t xml:space="preserve">Age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Some drafters of plan documents separate the definitions of normal retirement date and normal retirement age</w:t>
      </w:r>
      <w:r w:rsidRPr="00815DFF">
        <w:rPr>
          <w:color w:val="070707"/>
        </w:rPr>
        <w:t xml:space="preserve">, </w:t>
      </w:r>
      <w:r w:rsidRPr="00815DFF">
        <w:t>while others combine the two into one definition. The definition of normal retirement age typically is a specific age</w:t>
      </w:r>
      <w:r w:rsidRPr="00815DFF">
        <w:rPr>
          <w:color w:val="070707"/>
        </w:rPr>
        <w:t xml:space="preserve">, </w:t>
      </w:r>
      <w:r w:rsidRPr="00815DFF">
        <w:t>such as age 65</w:t>
      </w:r>
      <w:r w:rsidRPr="00815DFF">
        <w:rPr>
          <w:color w:val="070707"/>
        </w:rPr>
        <w:t xml:space="preserve">, </w:t>
      </w:r>
      <w:r w:rsidRPr="00815DFF">
        <w:t>or a specified age and period of service</w:t>
      </w:r>
      <w:r w:rsidRPr="00815DFF">
        <w:rPr>
          <w:color w:val="070707"/>
        </w:rPr>
        <w:t xml:space="preserve">, </w:t>
      </w:r>
      <w:r w:rsidRPr="00815DFF">
        <w:t>such as age 65 and the 5 anniversary of the date the participant first entered the plan.</w:t>
      </w:r>
    </w:p>
    <w:p w:rsidR="00876A05" w:rsidRDefault="00876A05" w:rsidP="00876A05">
      <w:pPr>
        <w:spacing w:line="360" w:lineRule="auto"/>
        <w:jc w:val="both"/>
        <w:rPr>
          <w:b/>
        </w:rPr>
      </w:pPr>
    </w:p>
    <w:p w:rsidR="00876A05" w:rsidRPr="003332BE" w:rsidRDefault="00876A05" w:rsidP="00876A05">
      <w:pPr>
        <w:spacing w:line="360" w:lineRule="auto"/>
        <w:jc w:val="both"/>
        <w:rPr>
          <w:b/>
        </w:rPr>
      </w:pPr>
      <w:r w:rsidRPr="003332BE">
        <w:rPr>
          <w:b/>
        </w:rPr>
        <w:t xml:space="preserve">Hours of Service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The hours of service definition is a fairly standard definition in all qualified plans as it must mirror Internal Revenue Code and DOL requirements. Employees usually earn or accrue hours of service for any hour paid</w:t>
      </w:r>
      <w:r w:rsidRPr="00815DFF">
        <w:rPr>
          <w:color w:val="070707"/>
        </w:rPr>
        <w:t xml:space="preserve">, </w:t>
      </w:r>
      <w:r w:rsidRPr="00815DFF">
        <w:t>which may include time for vacation</w:t>
      </w:r>
      <w:r w:rsidRPr="00815DFF">
        <w:rPr>
          <w:color w:val="070707"/>
        </w:rPr>
        <w:t xml:space="preserve">, </w:t>
      </w:r>
      <w:r w:rsidRPr="00815DFF">
        <w:t>holidays</w:t>
      </w:r>
      <w:r w:rsidRPr="00815DFF">
        <w:rPr>
          <w:color w:val="070707"/>
        </w:rPr>
        <w:t xml:space="preserve">, </w:t>
      </w:r>
      <w:r w:rsidRPr="00815DFF">
        <w:t>jury duty</w:t>
      </w:r>
      <w:r w:rsidRPr="00815DFF">
        <w:rPr>
          <w:color w:val="070707"/>
        </w:rPr>
        <w:t xml:space="preserve">, </w:t>
      </w:r>
      <w:r w:rsidRPr="00815DFF">
        <w:t>illness or military leave. Also</w:t>
      </w:r>
      <w:r w:rsidRPr="00815DFF">
        <w:rPr>
          <w:color w:val="070707"/>
        </w:rPr>
        <w:t xml:space="preserve">, </w:t>
      </w:r>
      <w:r w:rsidRPr="00815DFF">
        <w:t>the application of the provision indicates the number of hours needed during the plan year</w:t>
      </w:r>
      <w:r w:rsidRPr="00815DFF">
        <w:rPr>
          <w:color w:val="070707"/>
        </w:rPr>
        <w:t xml:space="preserve">, </w:t>
      </w:r>
      <w:r w:rsidRPr="00815DFF">
        <w:t>if any</w:t>
      </w:r>
      <w:r w:rsidRPr="00815DFF">
        <w:rPr>
          <w:color w:val="070707"/>
        </w:rPr>
        <w:t xml:space="preserve">, </w:t>
      </w:r>
      <w:r w:rsidRPr="00815DFF">
        <w:t>to satisfy eligibility</w:t>
      </w:r>
      <w:r w:rsidRPr="00815DFF">
        <w:rPr>
          <w:color w:val="070707"/>
        </w:rPr>
        <w:t xml:space="preserve">, </w:t>
      </w:r>
      <w:r w:rsidRPr="00815DFF">
        <w:t>vesting and contribution allocation requirements.</w:t>
      </w:r>
    </w:p>
    <w:p w:rsidR="00876A05" w:rsidRPr="000D4563" w:rsidRDefault="00876A05" w:rsidP="00876A05">
      <w:pPr>
        <w:spacing w:line="360" w:lineRule="auto"/>
        <w:jc w:val="both"/>
        <w:rPr>
          <w:sz w:val="18"/>
        </w:rPr>
      </w:pPr>
    </w:p>
    <w:p w:rsidR="00876A05" w:rsidRPr="003332BE" w:rsidRDefault="00876A05" w:rsidP="00876A05">
      <w:pPr>
        <w:spacing w:line="360" w:lineRule="auto"/>
        <w:jc w:val="both"/>
        <w:rPr>
          <w:b/>
        </w:rPr>
      </w:pPr>
      <w:r w:rsidRPr="003332BE">
        <w:rPr>
          <w:b/>
        </w:rPr>
        <w:t xml:space="preserve">Year of Service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There are several routinely employed definitions of year of service. The most common is defined as a consecutive 12-month period in which the employee has worked or is entitled to payment for at least 1</w:t>
      </w:r>
      <w:r w:rsidRPr="00815DFF">
        <w:rPr>
          <w:color w:val="070707"/>
        </w:rPr>
        <w:t>,</w:t>
      </w:r>
      <w:r w:rsidRPr="00815DFF">
        <w:t xml:space="preserve">000 hours of service. To simplify vesting calculations and the </w:t>
      </w:r>
      <w:r w:rsidRPr="00815DFF">
        <w:lastRenderedPageBreak/>
        <w:t>allocation of contributions the 12-month period will generally be the same as the plan year</w:t>
      </w:r>
      <w:r w:rsidRPr="00815DFF">
        <w:rPr>
          <w:color w:val="070707"/>
        </w:rPr>
        <w:t xml:space="preserve">, </w:t>
      </w:r>
      <w:r w:rsidRPr="00815DFF">
        <w:t>as this assures that all participants</w:t>
      </w:r>
      <w:r w:rsidRPr="00815DFF">
        <w:rPr>
          <w:color w:val="070707"/>
        </w:rPr>
        <w:t xml:space="preserve">' </w:t>
      </w:r>
      <w:r w:rsidRPr="00815DFF">
        <w:t>service will be measured over the same twelve months.</w:t>
      </w:r>
    </w:p>
    <w:p w:rsidR="00876A05" w:rsidRPr="000D4563" w:rsidRDefault="00876A05" w:rsidP="00876A05">
      <w:pPr>
        <w:spacing w:line="360" w:lineRule="auto"/>
        <w:jc w:val="both"/>
        <w:rPr>
          <w:sz w:val="18"/>
        </w:rPr>
      </w:pPr>
    </w:p>
    <w:p w:rsidR="00876A05" w:rsidRPr="003332BE" w:rsidRDefault="00876A05" w:rsidP="00876A05">
      <w:pPr>
        <w:spacing w:line="360" w:lineRule="auto"/>
        <w:jc w:val="both"/>
        <w:rPr>
          <w:b/>
        </w:rPr>
      </w:pPr>
      <w:r w:rsidRPr="003332BE">
        <w:rPr>
          <w:b/>
        </w:rPr>
        <w:t xml:space="preserve">Leave of Absence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The plan document should be reviewed for definitions regarding a break in service since it affects eligibility and vesting year computations. The definition of a one-year break in service is based on Internal Revenue Code requirements and usually is a 12-month period corresponding to the plan year in which a participant does not complete more than 500 hours of service. If the plan measures service using elapsed time</w:t>
      </w:r>
      <w:r w:rsidRPr="00815DFF">
        <w:rPr>
          <w:color w:val="070707"/>
        </w:rPr>
        <w:t xml:space="preserve">, </w:t>
      </w:r>
      <w:r w:rsidRPr="00815DFF">
        <w:t>then a one-year period of severance is a 12-month period in which an employee does not work.</w:t>
      </w:r>
    </w:p>
    <w:p w:rsidR="00876A05" w:rsidRPr="000D4563" w:rsidRDefault="00876A05" w:rsidP="00876A05">
      <w:pPr>
        <w:spacing w:line="360" w:lineRule="auto"/>
        <w:jc w:val="both"/>
        <w:rPr>
          <w:sz w:val="18"/>
        </w:rPr>
      </w:pPr>
    </w:p>
    <w:p w:rsidR="00876A05" w:rsidRPr="003332BE" w:rsidRDefault="00876A05" w:rsidP="00876A05">
      <w:pPr>
        <w:spacing w:line="360" w:lineRule="auto"/>
        <w:jc w:val="both"/>
        <w:rPr>
          <w:b/>
        </w:rPr>
      </w:pPr>
      <w:r w:rsidRPr="003332BE">
        <w:rPr>
          <w:b/>
        </w:rPr>
        <w:t>Highly Compensated and Key Employees</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Basic to this tenet is the statutory definition of a highly compensated employee (HCE). Generally</w:t>
      </w:r>
      <w:r w:rsidRPr="00815DFF">
        <w:rPr>
          <w:color w:val="040404"/>
        </w:rPr>
        <w:t xml:space="preserve">, </w:t>
      </w:r>
      <w:r w:rsidRPr="00815DFF">
        <w:t xml:space="preserve">an HCE is any employee who satisfies either the ownership or the compensation test. </w:t>
      </w:r>
    </w:p>
    <w:p w:rsidR="00876A05" w:rsidRPr="000D4563" w:rsidRDefault="00876A05" w:rsidP="00876A05">
      <w:pPr>
        <w:spacing w:line="360" w:lineRule="auto"/>
        <w:jc w:val="both"/>
        <w:rPr>
          <w:sz w:val="18"/>
          <w:u w:val="single"/>
        </w:rPr>
      </w:pPr>
    </w:p>
    <w:p w:rsidR="00876A05" w:rsidRPr="003332BE" w:rsidRDefault="00876A05" w:rsidP="00876A05">
      <w:pPr>
        <w:spacing w:line="360" w:lineRule="auto"/>
        <w:jc w:val="both"/>
        <w:rPr>
          <w:b/>
        </w:rPr>
      </w:pPr>
      <w:r w:rsidRPr="003332BE">
        <w:rPr>
          <w:b/>
        </w:rPr>
        <w:t xml:space="preserve">1. Ownership Test </w:t>
      </w:r>
    </w:p>
    <w:p w:rsidR="00876A05" w:rsidRPr="000D4563" w:rsidRDefault="00876A05" w:rsidP="00876A05">
      <w:pPr>
        <w:spacing w:line="360" w:lineRule="auto"/>
        <w:jc w:val="both"/>
        <w:rPr>
          <w:sz w:val="22"/>
        </w:rPr>
      </w:pPr>
    </w:p>
    <w:p w:rsidR="00876A05" w:rsidRPr="00815DFF" w:rsidRDefault="00876A05" w:rsidP="00876A05">
      <w:pPr>
        <w:spacing w:line="360" w:lineRule="auto"/>
        <w:jc w:val="both"/>
      </w:pPr>
      <w:r w:rsidRPr="00815DFF">
        <w:t xml:space="preserve">An employee satisfies the ownership test if the employee is a 5% owner. </w:t>
      </w:r>
      <w:r>
        <w:t>A</w:t>
      </w:r>
      <w:r w:rsidRPr="00815DFF">
        <w:t xml:space="preserve"> 5% owner is defined as any employee who owns</w:t>
      </w:r>
      <w:r w:rsidRPr="00815DFF">
        <w:rPr>
          <w:color w:val="040404"/>
        </w:rPr>
        <w:t xml:space="preserve">, </w:t>
      </w:r>
      <w:r w:rsidRPr="00815DFF">
        <w:t>directly or indirectly, more</w:t>
      </w:r>
      <w:r w:rsidRPr="00815DFF">
        <w:rPr>
          <w:color w:val="040404"/>
          <w:w w:val="60"/>
        </w:rPr>
        <w:t xml:space="preserve"> </w:t>
      </w:r>
      <w:r w:rsidRPr="00815DFF">
        <w:t xml:space="preserve">than 5 percent of the business regardless of compensation.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 xml:space="preserve">Ownership status on any single day in either the current plan year or the 12- month period immediately </w:t>
      </w:r>
      <w:r w:rsidR="00721505" w:rsidRPr="00815DFF">
        <w:t>proceeding</w:t>
      </w:r>
      <w:r w:rsidRPr="00815DFF">
        <w:t xml:space="preserve"> the current plan year (the </w:t>
      </w:r>
      <w:proofErr w:type="spellStart"/>
      <w:r w:rsidRPr="00815DFF">
        <w:t>lookback</w:t>
      </w:r>
      <w:proofErr w:type="spellEnd"/>
      <w:r w:rsidRPr="00815DFF">
        <w:t xml:space="preserve"> year) is considered. </w:t>
      </w:r>
    </w:p>
    <w:p w:rsidR="00876A05" w:rsidRDefault="00876A05" w:rsidP="00876A05">
      <w:pPr>
        <w:spacing w:line="360" w:lineRule="auto"/>
        <w:jc w:val="both"/>
        <w:rPr>
          <w:b/>
          <w:u w:val="single"/>
        </w:rPr>
      </w:pPr>
    </w:p>
    <w:p w:rsidR="00876A05" w:rsidRPr="00721505" w:rsidRDefault="00876A05" w:rsidP="00876A05">
      <w:pPr>
        <w:spacing w:line="360" w:lineRule="auto"/>
        <w:jc w:val="both"/>
        <w:rPr>
          <w:b/>
        </w:rPr>
      </w:pPr>
      <w:r w:rsidRPr="00721505">
        <w:rPr>
          <w:b/>
        </w:rPr>
        <w:t xml:space="preserve">2. Compensation Test </w:t>
      </w:r>
    </w:p>
    <w:p w:rsidR="00876A05" w:rsidRDefault="00876A05" w:rsidP="00876A05">
      <w:pPr>
        <w:spacing w:line="360" w:lineRule="auto"/>
        <w:jc w:val="both"/>
      </w:pPr>
    </w:p>
    <w:p w:rsidR="00876A05" w:rsidRPr="00815DFF" w:rsidRDefault="00876A05" w:rsidP="00876A05">
      <w:pPr>
        <w:spacing w:line="360" w:lineRule="auto"/>
        <w:jc w:val="both"/>
      </w:pPr>
      <w:r w:rsidRPr="00815DFF">
        <w:t>An employee satisfies the compensation test if the employee earns more than $100</w:t>
      </w:r>
      <w:r w:rsidRPr="00815DFF">
        <w:rPr>
          <w:color w:val="040404"/>
        </w:rPr>
        <w:t>,</w:t>
      </w:r>
      <w:r w:rsidRPr="00815DFF">
        <w:t xml:space="preserve">000 (as indexed for 2007) in the </w:t>
      </w:r>
      <w:proofErr w:type="spellStart"/>
      <w:r w:rsidRPr="00815DFF">
        <w:t>lookback</w:t>
      </w:r>
      <w:proofErr w:type="spellEnd"/>
      <w:r w:rsidRPr="00815DFF">
        <w:t xml:space="preserve"> year. The compensation used is the employee</w:t>
      </w:r>
      <w:r w:rsidRPr="00815DFF">
        <w:rPr>
          <w:color w:val="040404"/>
        </w:rPr>
        <w:t>'</w:t>
      </w:r>
      <w:r w:rsidRPr="00815DFF">
        <w:t>s total compensation including any elective deferrals</w:t>
      </w:r>
      <w:r w:rsidRPr="00815DFF">
        <w:rPr>
          <w:color w:val="040404"/>
        </w:rPr>
        <w:t xml:space="preserve">, </w:t>
      </w:r>
      <w:r w:rsidRPr="00815DFF">
        <w:t xml:space="preserve">such as those to 401 (k) plans and cafeteria </w:t>
      </w:r>
      <w:r w:rsidRPr="00815DFF">
        <w:lastRenderedPageBreak/>
        <w:t>plans</w:t>
      </w:r>
      <w:r w:rsidRPr="00815DFF">
        <w:rPr>
          <w:color w:val="040404"/>
        </w:rPr>
        <w:t xml:space="preserve">, </w:t>
      </w:r>
      <w:r w:rsidRPr="00815DFF">
        <w:t>as well as qualified transportation fringe benefits. Refer to Appendix A for a summary of the various plan limits</w:t>
      </w:r>
      <w:r w:rsidRPr="00815DFF">
        <w:rPr>
          <w:color w:val="040404"/>
        </w:rPr>
        <w:t xml:space="preserve">, </w:t>
      </w:r>
      <w:r w:rsidRPr="00815DFF">
        <w:t>including limits applicable to the compensation test.</w:t>
      </w:r>
    </w:p>
    <w:p w:rsidR="00876A05" w:rsidRDefault="00876A05" w:rsidP="00876A05">
      <w:pPr>
        <w:spacing w:line="360" w:lineRule="auto"/>
        <w:jc w:val="both"/>
        <w:rPr>
          <w:u w:val="single"/>
        </w:rPr>
      </w:pPr>
    </w:p>
    <w:p w:rsidR="00876A05" w:rsidRPr="00721505" w:rsidRDefault="00876A05" w:rsidP="00876A05">
      <w:pPr>
        <w:spacing w:line="360" w:lineRule="auto"/>
        <w:jc w:val="both"/>
        <w:rPr>
          <w:b/>
        </w:rPr>
      </w:pPr>
      <w:r w:rsidRPr="00721505">
        <w:rPr>
          <w:b/>
        </w:rPr>
        <w:t xml:space="preserve">3. Top-Paid Group Election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 xml:space="preserve">The employer may elect to add a requirement that, in addition to satisfying the compensation test, the employee be in the top 20 percent of employees when ranked by compensation to be considered an HCE. This election, known </w:t>
      </w:r>
      <w:r w:rsidRPr="00D32509">
        <w:t xml:space="preserve">as the </w:t>
      </w:r>
      <w:r w:rsidRPr="00D32509">
        <w:rPr>
          <w:bCs/>
        </w:rPr>
        <w:t>top-paid group</w:t>
      </w:r>
      <w:r w:rsidRPr="00815DFF">
        <w:rPr>
          <w:b/>
          <w:bCs/>
        </w:rPr>
        <w:t xml:space="preserve"> </w:t>
      </w:r>
      <w:r w:rsidRPr="00815DFF">
        <w:t xml:space="preserve">election, must be in the plan document, or the plan document must be amended to add the election should the employer wish to use it. Use of the top-paid group election does not affect the 5% owner test.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 xml:space="preserve">For purposes of determining the number of employees to include in the top 20 percent, the following employees may be excluded from the calculation: </w:t>
      </w:r>
    </w:p>
    <w:p w:rsidR="00876A05" w:rsidRDefault="00876A05" w:rsidP="00876A05">
      <w:pPr>
        <w:numPr>
          <w:ilvl w:val="0"/>
          <w:numId w:val="28"/>
        </w:numPr>
        <w:spacing w:line="360" w:lineRule="auto"/>
        <w:ind w:firstLine="0"/>
        <w:jc w:val="both"/>
      </w:pPr>
      <w:r w:rsidRPr="00815DFF">
        <w:t>Those who have not completed six months of service by the end of the year;</w:t>
      </w:r>
    </w:p>
    <w:p w:rsidR="00876A05" w:rsidRDefault="00876A05" w:rsidP="00876A05">
      <w:pPr>
        <w:numPr>
          <w:ilvl w:val="0"/>
          <w:numId w:val="28"/>
        </w:numPr>
        <w:spacing w:line="360" w:lineRule="auto"/>
        <w:ind w:firstLine="0"/>
        <w:jc w:val="both"/>
      </w:pPr>
      <w:r w:rsidRPr="00815DFF">
        <w:t xml:space="preserve">Those who normally work less than six months per year; </w:t>
      </w:r>
    </w:p>
    <w:p w:rsidR="00876A05" w:rsidRDefault="00876A05" w:rsidP="00876A05">
      <w:pPr>
        <w:numPr>
          <w:ilvl w:val="0"/>
          <w:numId w:val="28"/>
        </w:numPr>
        <w:spacing w:line="360" w:lineRule="auto"/>
        <w:ind w:firstLine="0"/>
        <w:jc w:val="both"/>
      </w:pPr>
      <w:r w:rsidRPr="00815DFF">
        <w:t xml:space="preserve">Those who normally work less than 17% hours per week; and </w:t>
      </w:r>
    </w:p>
    <w:p w:rsidR="00876A05" w:rsidRPr="00815DFF" w:rsidRDefault="00876A05" w:rsidP="00876A05">
      <w:pPr>
        <w:numPr>
          <w:ilvl w:val="0"/>
          <w:numId w:val="28"/>
        </w:numPr>
        <w:spacing w:line="360" w:lineRule="auto"/>
        <w:ind w:firstLine="0"/>
        <w:jc w:val="both"/>
      </w:pPr>
      <w:r w:rsidRPr="00815DFF">
        <w:t xml:space="preserve">Those younger than age 21. </w:t>
      </w:r>
    </w:p>
    <w:p w:rsidR="00876A05" w:rsidRPr="000D4563" w:rsidRDefault="00876A05" w:rsidP="00876A05">
      <w:pPr>
        <w:spacing w:line="360" w:lineRule="auto"/>
        <w:jc w:val="both"/>
        <w:rPr>
          <w:b/>
          <w:bCs/>
          <w:sz w:val="18"/>
        </w:rPr>
      </w:pPr>
    </w:p>
    <w:p w:rsidR="00876A05" w:rsidRPr="00721505" w:rsidRDefault="00876A05" w:rsidP="00876A05">
      <w:pPr>
        <w:spacing w:line="360" w:lineRule="auto"/>
        <w:jc w:val="both"/>
        <w:rPr>
          <w:b/>
          <w:bCs/>
        </w:rPr>
      </w:pPr>
      <w:r w:rsidRPr="00721505">
        <w:rPr>
          <w:b/>
          <w:bCs/>
        </w:rPr>
        <w:t xml:space="preserve">Non-Highly Compensated Employee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rPr>
          <w:b/>
          <w:bCs/>
        </w:rPr>
      </w:pPr>
      <w:r w:rsidRPr="00815DFF">
        <w:t xml:space="preserve">Any employee, who is not an HCE, is a </w:t>
      </w:r>
      <w:r w:rsidRPr="00D32509">
        <w:rPr>
          <w:bCs/>
        </w:rPr>
        <w:t>non-highly compensated employee (NHCE).</w:t>
      </w:r>
      <w:r w:rsidRPr="00815DFF">
        <w:rPr>
          <w:b/>
          <w:bCs/>
        </w:rPr>
        <w:t xml:space="preserve"> </w:t>
      </w:r>
    </w:p>
    <w:p w:rsidR="00876A05" w:rsidRDefault="00876A05" w:rsidP="00876A05">
      <w:pPr>
        <w:spacing w:line="360" w:lineRule="auto"/>
        <w:jc w:val="both"/>
        <w:rPr>
          <w:b/>
          <w:bCs/>
          <w:sz w:val="18"/>
        </w:rPr>
      </w:pPr>
    </w:p>
    <w:p w:rsidR="00876A05" w:rsidRDefault="00876A05" w:rsidP="00876A05">
      <w:pPr>
        <w:spacing w:line="360" w:lineRule="auto"/>
        <w:jc w:val="both"/>
        <w:rPr>
          <w:b/>
          <w:bCs/>
          <w:sz w:val="18"/>
        </w:rPr>
      </w:pPr>
    </w:p>
    <w:p w:rsidR="00876A05" w:rsidRDefault="00876A05" w:rsidP="00876A05">
      <w:pPr>
        <w:spacing w:line="360" w:lineRule="auto"/>
        <w:jc w:val="both"/>
        <w:rPr>
          <w:b/>
          <w:bCs/>
          <w:sz w:val="18"/>
        </w:rPr>
      </w:pPr>
    </w:p>
    <w:p w:rsidR="00876A05" w:rsidRDefault="00876A05" w:rsidP="00876A05">
      <w:pPr>
        <w:spacing w:line="360" w:lineRule="auto"/>
        <w:jc w:val="both"/>
        <w:rPr>
          <w:b/>
          <w:bCs/>
          <w:sz w:val="18"/>
        </w:rPr>
      </w:pPr>
    </w:p>
    <w:p w:rsidR="00876A05" w:rsidRPr="00721505" w:rsidRDefault="00876A05" w:rsidP="00876A05">
      <w:pPr>
        <w:spacing w:line="360" w:lineRule="auto"/>
        <w:jc w:val="both"/>
        <w:rPr>
          <w:b/>
          <w:bCs/>
        </w:rPr>
      </w:pPr>
      <w:r w:rsidRPr="00721505">
        <w:rPr>
          <w:b/>
          <w:bCs/>
        </w:rPr>
        <w:t xml:space="preserve">Key Employee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The plan document is also required to contain sections that explain the top-heavy requirements for qualified plans. Top-heavy plans are those plans that are deemed to benefit primarily a group of participants called key employees, and as a consequence</w:t>
      </w:r>
      <w:r w:rsidRPr="00815DFF">
        <w:rPr>
          <w:color w:val="030303"/>
        </w:rPr>
        <w:t xml:space="preserve">, </w:t>
      </w:r>
      <w:r w:rsidRPr="00815DFF">
        <w:t xml:space="preserve">these plans must meet special standards regarding vesting and minimum contributions or benefit accruals.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lastRenderedPageBreak/>
        <w:t>For purposes of top-heavy testing</w:t>
      </w:r>
      <w:r w:rsidRPr="00815DFF">
        <w:rPr>
          <w:color w:val="030303"/>
        </w:rPr>
        <w:t xml:space="preserve">, </w:t>
      </w:r>
      <w:r w:rsidRPr="00815DFF">
        <w:t>a key employee is any employee or former employee who</w:t>
      </w:r>
      <w:r w:rsidRPr="00815DFF">
        <w:rPr>
          <w:color w:val="030303"/>
        </w:rPr>
        <w:t xml:space="preserve">, </w:t>
      </w:r>
      <w:r w:rsidRPr="00815DFF">
        <w:t>during the testing period</w:t>
      </w:r>
      <w:r w:rsidRPr="00815DFF">
        <w:rPr>
          <w:color w:val="030303"/>
        </w:rPr>
        <w:t xml:space="preserve">, </w:t>
      </w:r>
      <w:r w:rsidRPr="00815DFF">
        <w:t>is a 5% owner</w:t>
      </w:r>
      <w:r w:rsidRPr="00815DFF">
        <w:rPr>
          <w:color w:val="030303"/>
        </w:rPr>
        <w:t xml:space="preserve">, </w:t>
      </w:r>
      <w:r w:rsidRPr="00815DFF">
        <w:t xml:space="preserve">a 1 % owner or an includible officer. </w:t>
      </w:r>
    </w:p>
    <w:p w:rsidR="00876A05" w:rsidRPr="00721505" w:rsidRDefault="00876A05" w:rsidP="00876A05">
      <w:pPr>
        <w:numPr>
          <w:ilvl w:val="0"/>
          <w:numId w:val="34"/>
        </w:numPr>
        <w:spacing w:line="360" w:lineRule="auto"/>
        <w:ind w:firstLine="0"/>
        <w:jc w:val="both"/>
        <w:rPr>
          <w:b/>
        </w:rPr>
      </w:pPr>
      <w:r w:rsidRPr="00721505">
        <w:rPr>
          <w:b/>
        </w:rPr>
        <w:t xml:space="preserve">5% Owner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As we discussed in Chapter 2</w:t>
      </w:r>
      <w:r w:rsidRPr="00815DFF">
        <w:rPr>
          <w:color w:val="030303"/>
        </w:rPr>
        <w:t xml:space="preserve">, </w:t>
      </w:r>
      <w:r w:rsidRPr="00815DFF">
        <w:t>a 5% owner is defined as any employee who owns</w:t>
      </w:r>
      <w:r w:rsidRPr="00815DFF">
        <w:rPr>
          <w:color w:val="030303"/>
        </w:rPr>
        <w:t xml:space="preserve">, </w:t>
      </w:r>
      <w:r w:rsidRPr="00815DFF">
        <w:t>directly or indirectly</w:t>
      </w:r>
      <w:r w:rsidRPr="00815DFF">
        <w:rPr>
          <w:color w:val="030303"/>
        </w:rPr>
        <w:t xml:space="preserve">, </w:t>
      </w:r>
      <w:r w:rsidRPr="00815DFF">
        <w:rPr>
          <w:u w:val="single"/>
        </w:rPr>
        <w:t>more</w:t>
      </w:r>
      <w:r w:rsidRPr="00815DFF">
        <w:t xml:space="preserve"> than 5 percent of the business regardless of compensation. </w:t>
      </w:r>
    </w:p>
    <w:p w:rsidR="00876A05" w:rsidRPr="000D4563" w:rsidRDefault="00876A05" w:rsidP="00876A05">
      <w:pPr>
        <w:spacing w:line="360" w:lineRule="auto"/>
        <w:jc w:val="both"/>
        <w:rPr>
          <w:sz w:val="18"/>
          <w:u w:val="single"/>
        </w:rPr>
      </w:pPr>
    </w:p>
    <w:p w:rsidR="00876A05" w:rsidRPr="00721505" w:rsidRDefault="00876A05" w:rsidP="00876A05">
      <w:pPr>
        <w:numPr>
          <w:ilvl w:val="0"/>
          <w:numId w:val="34"/>
        </w:numPr>
        <w:spacing w:line="360" w:lineRule="auto"/>
        <w:ind w:firstLine="0"/>
        <w:jc w:val="both"/>
        <w:rPr>
          <w:b/>
        </w:rPr>
      </w:pPr>
      <w:r w:rsidRPr="00721505">
        <w:rPr>
          <w:b/>
        </w:rPr>
        <w:t xml:space="preserve">1% Owner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A 1% owner is any employee who owns</w:t>
      </w:r>
      <w:r w:rsidRPr="00815DFF">
        <w:rPr>
          <w:color w:val="030303"/>
        </w:rPr>
        <w:t xml:space="preserve">, </w:t>
      </w:r>
      <w:r w:rsidRPr="00815DFF">
        <w:t>directly or indirectly</w:t>
      </w:r>
      <w:r w:rsidRPr="00815DFF">
        <w:rPr>
          <w:color w:val="030303"/>
        </w:rPr>
        <w:t xml:space="preserve">, </w:t>
      </w:r>
      <w:r w:rsidRPr="00815DFF">
        <w:rPr>
          <w:u w:val="single"/>
        </w:rPr>
        <w:t>more</w:t>
      </w:r>
      <w:r w:rsidRPr="00815DFF">
        <w:t xml:space="preserve"> than 1 percent of the business and whose annual compensation exceeds $150</w:t>
      </w:r>
      <w:r w:rsidRPr="00815DFF">
        <w:rPr>
          <w:color w:val="030303"/>
        </w:rPr>
        <w:t>,</w:t>
      </w:r>
      <w:r w:rsidRPr="00815DFF">
        <w:t xml:space="preserve">000. Note that this compensation limit is not indexed. </w:t>
      </w:r>
    </w:p>
    <w:p w:rsidR="00876A05" w:rsidRPr="000D4563" w:rsidRDefault="00876A05" w:rsidP="00876A05">
      <w:pPr>
        <w:spacing w:line="360" w:lineRule="auto"/>
        <w:jc w:val="both"/>
        <w:rPr>
          <w:sz w:val="18"/>
          <w:u w:val="single"/>
        </w:rPr>
      </w:pPr>
    </w:p>
    <w:p w:rsidR="00876A05" w:rsidRPr="00721505" w:rsidRDefault="00876A05" w:rsidP="00876A05">
      <w:pPr>
        <w:numPr>
          <w:ilvl w:val="0"/>
          <w:numId w:val="34"/>
        </w:numPr>
        <w:spacing w:line="360" w:lineRule="auto"/>
        <w:ind w:firstLine="0"/>
        <w:jc w:val="both"/>
        <w:rPr>
          <w:b/>
        </w:rPr>
      </w:pPr>
      <w:r w:rsidRPr="00721505">
        <w:rPr>
          <w:b/>
        </w:rPr>
        <w:t xml:space="preserve">Includible Officer </w:t>
      </w:r>
    </w:p>
    <w:p w:rsidR="00876A05" w:rsidRPr="000D4563" w:rsidRDefault="00876A05" w:rsidP="00876A05">
      <w:pPr>
        <w:spacing w:line="360" w:lineRule="auto"/>
        <w:jc w:val="both"/>
        <w:rPr>
          <w:sz w:val="18"/>
        </w:rPr>
      </w:pPr>
    </w:p>
    <w:p w:rsidR="00876A05" w:rsidRPr="00815DFF" w:rsidRDefault="00876A05" w:rsidP="00876A05">
      <w:pPr>
        <w:spacing w:line="360" w:lineRule="auto"/>
        <w:jc w:val="both"/>
      </w:pPr>
      <w:r w:rsidRPr="00815DFF">
        <w:t>Generally</w:t>
      </w:r>
      <w:r w:rsidRPr="00815DFF">
        <w:rPr>
          <w:color w:val="030303"/>
        </w:rPr>
        <w:t xml:space="preserve">, </w:t>
      </w:r>
      <w:r w:rsidRPr="00815DFF">
        <w:t>an officer whose annual compensation is $145</w:t>
      </w:r>
      <w:r w:rsidRPr="00815DFF">
        <w:rPr>
          <w:color w:val="030303"/>
        </w:rPr>
        <w:t>,</w:t>
      </w:r>
      <w:r w:rsidRPr="00815DFF">
        <w:t>000 or more for 2007 (as indexed) is considered a key employee. However</w:t>
      </w:r>
      <w:r w:rsidRPr="00815DFF">
        <w:rPr>
          <w:color w:val="030303"/>
        </w:rPr>
        <w:t xml:space="preserve">, </w:t>
      </w:r>
      <w:r w:rsidRPr="00815DFF">
        <w:t>under this classification</w:t>
      </w:r>
      <w:r w:rsidRPr="00815DFF">
        <w:rPr>
          <w:color w:val="030303"/>
        </w:rPr>
        <w:t xml:space="preserve">, </w:t>
      </w:r>
      <w:r w:rsidRPr="00815DFF">
        <w:t>the maximum number of officers to designate as key employees is 50</w:t>
      </w:r>
      <w:r w:rsidRPr="00815DFF">
        <w:rPr>
          <w:color w:val="030303"/>
        </w:rPr>
        <w:t xml:space="preserve">, </w:t>
      </w:r>
      <w:r w:rsidRPr="00815DFF">
        <w:t>or</w:t>
      </w:r>
      <w:r w:rsidRPr="00815DFF">
        <w:rPr>
          <w:color w:val="030303"/>
        </w:rPr>
        <w:t xml:space="preserve">, </w:t>
      </w:r>
      <w:r w:rsidRPr="00815DFF">
        <w:t>if less</w:t>
      </w:r>
      <w:r w:rsidRPr="00815DFF">
        <w:rPr>
          <w:color w:val="030303"/>
        </w:rPr>
        <w:t xml:space="preserve">, </w:t>
      </w:r>
      <w:r w:rsidRPr="00815DFF">
        <w:t xml:space="preserve">the </w:t>
      </w:r>
      <w:proofErr w:type="gramStart"/>
      <w:r w:rsidRPr="00815DFF">
        <w:t>greater</w:t>
      </w:r>
      <w:proofErr w:type="gramEnd"/>
      <w:r w:rsidRPr="00815DFF">
        <w:t xml:space="preserve"> of 10 percent of the employees or three. Thus</w:t>
      </w:r>
      <w:r w:rsidRPr="00815DFF">
        <w:rPr>
          <w:color w:val="030303"/>
        </w:rPr>
        <w:t xml:space="preserve">, </w:t>
      </w:r>
      <w:r w:rsidRPr="00815DFF">
        <w:t>not all officers are includible officers for determining key employee status. Refer to Appendix A for a summary of the various plan limits</w:t>
      </w:r>
      <w:r w:rsidRPr="00815DFF">
        <w:rPr>
          <w:color w:val="030303"/>
        </w:rPr>
        <w:t xml:space="preserve">, </w:t>
      </w:r>
      <w:r w:rsidRPr="00815DFF">
        <w:t xml:space="preserve">including limits applicable to the includible officer test. </w:t>
      </w:r>
    </w:p>
    <w:p w:rsidR="00876A05" w:rsidRDefault="00876A05" w:rsidP="00876A05">
      <w:pPr>
        <w:spacing w:line="360" w:lineRule="auto"/>
        <w:jc w:val="both"/>
        <w:rPr>
          <w:b/>
        </w:rPr>
      </w:pPr>
    </w:p>
    <w:p w:rsidR="00876A05" w:rsidRPr="00721505" w:rsidRDefault="00876A05" w:rsidP="00876A05">
      <w:pPr>
        <w:numPr>
          <w:ilvl w:val="0"/>
          <w:numId w:val="34"/>
        </w:numPr>
        <w:spacing w:line="360" w:lineRule="auto"/>
        <w:ind w:firstLine="0"/>
        <w:jc w:val="both"/>
      </w:pPr>
      <w:r w:rsidRPr="00721505">
        <w:rPr>
          <w:b/>
        </w:rPr>
        <w:t xml:space="preserve">Compensation </w:t>
      </w:r>
    </w:p>
    <w:p w:rsidR="00876A05" w:rsidRPr="00815DFF" w:rsidRDefault="00876A05" w:rsidP="00876A05">
      <w:pPr>
        <w:spacing w:line="360" w:lineRule="auto"/>
        <w:jc w:val="both"/>
      </w:pPr>
      <w:r w:rsidRPr="00815DFF">
        <w:t>The definition of compensation used for the key employee determination is the same as the definition of compensation used for the HCE determination: the employee</w:t>
      </w:r>
      <w:r w:rsidRPr="00815DFF">
        <w:rPr>
          <w:color w:val="030303"/>
        </w:rPr>
        <w:t>'</w:t>
      </w:r>
      <w:r w:rsidRPr="00815DFF">
        <w:t>s total compensation including any elective deferrals</w:t>
      </w:r>
      <w:r w:rsidRPr="00815DFF">
        <w:rPr>
          <w:color w:val="030303"/>
        </w:rPr>
        <w:t xml:space="preserve">, </w:t>
      </w:r>
      <w:r w:rsidRPr="00815DFF">
        <w:t>such as those to 401 (k) plans and cafeteria plans</w:t>
      </w:r>
      <w:r w:rsidRPr="00815DFF">
        <w:rPr>
          <w:color w:val="030303"/>
        </w:rPr>
        <w:t xml:space="preserve">, </w:t>
      </w:r>
      <w:r w:rsidRPr="00815DFF">
        <w:t xml:space="preserve">as well as qualified transportation fringe benefits. </w:t>
      </w:r>
    </w:p>
    <w:p w:rsidR="00876A05" w:rsidRDefault="00876A05" w:rsidP="00876A05">
      <w:pPr>
        <w:spacing w:line="360" w:lineRule="auto"/>
        <w:jc w:val="both"/>
      </w:pPr>
    </w:p>
    <w:p w:rsidR="00876A05" w:rsidRPr="00815DFF" w:rsidRDefault="00876A05" w:rsidP="00876A05">
      <w:pPr>
        <w:spacing w:line="360" w:lineRule="auto"/>
        <w:jc w:val="both"/>
      </w:pPr>
      <w:r w:rsidRPr="00815DFF">
        <w:t>Also</w:t>
      </w:r>
      <w:r w:rsidRPr="00815DFF">
        <w:rPr>
          <w:color w:val="030303"/>
        </w:rPr>
        <w:t xml:space="preserve">, </w:t>
      </w:r>
      <w:r w:rsidRPr="00815DFF">
        <w:t>note that a 5% owner would be both an HCE and a key employee. However</w:t>
      </w:r>
      <w:r w:rsidRPr="00815DFF">
        <w:rPr>
          <w:color w:val="030303"/>
        </w:rPr>
        <w:t xml:space="preserve">, </w:t>
      </w:r>
      <w:r w:rsidRPr="00815DFF">
        <w:t xml:space="preserve">the differences in compensation limits for the inclusion of 1 percent ownership and officer status within the definition of key employees will usually serve to create more HCEs than key employees. </w:t>
      </w:r>
    </w:p>
    <w:p w:rsidR="00876A05" w:rsidRDefault="00876A05" w:rsidP="00876A05">
      <w:pPr>
        <w:spacing w:line="360" w:lineRule="auto"/>
        <w:jc w:val="both"/>
      </w:pPr>
    </w:p>
    <w:p w:rsidR="00876A05" w:rsidRPr="00721505" w:rsidRDefault="00876A05" w:rsidP="00876A05">
      <w:pPr>
        <w:spacing w:line="360" w:lineRule="auto"/>
        <w:jc w:val="both"/>
        <w:rPr>
          <w:b/>
        </w:rPr>
      </w:pPr>
      <w:r w:rsidRPr="00721505">
        <w:rPr>
          <w:b/>
        </w:rPr>
        <w:t xml:space="preserve">Eligibility and Participation </w:t>
      </w:r>
    </w:p>
    <w:p w:rsidR="00876A05" w:rsidRDefault="00876A05" w:rsidP="00876A05">
      <w:pPr>
        <w:spacing w:line="360" w:lineRule="auto"/>
        <w:jc w:val="both"/>
      </w:pPr>
    </w:p>
    <w:p w:rsidR="00876A05" w:rsidRPr="00815DFF" w:rsidRDefault="00876A05" w:rsidP="00876A05">
      <w:pPr>
        <w:spacing w:line="360" w:lineRule="auto"/>
        <w:jc w:val="both"/>
      </w:pPr>
      <w:r w:rsidRPr="00815DFF">
        <w:t>The definitions section of the plan document will typically incorporate a reference as to how a participant fulfills the plan</w:t>
      </w:r>
      <w:r w:rsidRPr="00815DFF">
        <w:rPr>
          <w:color w:val="030303"/>
        </w:rPr>
        <w:t>'</w:t>
      </w:r>
      <w:r w:rsidRPr="00815DFF">
        <w:t xml:space="preserve">s eligibility requirements. The eligibility and participation section will generally narrow the definition of eligible or participating employees by listing groups of employees who will be excluded from plan coverage, such as: </w:t>
      </w:r>
    </w:p>
    <w:p w:rsidR="00876A05" w:rsidRDefault="00876A05" w:rsidP="00876A05">
      <w:pPr>
        <w:numPr>
          <w:ilvl w:val="0"/>
          <w:numId w:val="29"/>
        </w:numPr>
        <w:spacing w:line="360" w:lineRule="auto"/>
        <w:ind w:firstLine="0"/>
        <w:jc w:val="both"/>
      </w:pPr>
      <w:r w:rsidRPr="00815DFF">
        <w:t xml:space="preserve">Those employees who have not worked a certain minimum number of hours or months; or </w:t>
      </w:r>
    </w:p>
    <w:p w:rsidR="00876A05" w:rsidRDefault="00876A05" w:rsidP="00876A05">
      <w:pPr>
        <w:numPr>
          <w:ilvl w:val="0"/>
          <w:numId w:val="29"/>
        </w:numPr>
        <w:spacing w:line="360" w:lineRule="auto"/>
        <w:ind w:firstLine="0"/>
        <w:jc w:val="both"/>
      </w:pPr>
      <w:r w:rsidRPr="00815DFF">
        <w:t xml:space="preserve">Have not attained a certain age; or </w:t>
      </w:r>
    </w:p>
    <w:p w:rsidR="00876A05" w:rsidRPr="00815DFF" w:rsidRDefault="00876A05" w:rsidP="00876A05">
      <w:pPr>
        <w:numPr>
          <w:ilvl w:val="0"/>
          <w:numId w:val="29"/>
        </w:numPr>
        <w:spacing w:line="360" w:lineRule="auto"/>
        <w:ind w:firstLine="0"/>
        <w:jc w:val="both"/>
      </w:pPr>
      <w:r w:rsidRPr="00815DFF">
        <w:t xml:space="preserve">Who are members of a specific group, such as union </w:t>
      </w:r>
      <w:proofErr w:type="gramStart"/>
      <w:r w:rsidRPr="00815DFF">
        <w:t>employees.</w:t>
      </w:r>
      <w:proofErr w:type="gramEnd"/>
      <w:r w:rsidRPr="00815DFF">
        <w:t xml:space="preserve"> </w:t>
      </w:r>
    </w:p>
    <w:p w:rsidR="00876A05" w:rsidRDefault="00876A05" w:rsidP="00876A05">
      <w:pPr>
        <w:spacing w:line="360" w:lineRule="auto"/>
        <w:jc w:val="both"/>
      </w:pPr>
    </w:p>
    <w:p w:rsidR="00876A05" w:rsidRPr="00815DFF" w:rsidRDefault="00876A05" w:rsidP="00876A05">
      <w:pPr>
        <w:spacing w:line="360" w:lineRule="auto"/>
        <w:jc w:val="both"/>
      </w:pPr>
      <w:r w:rsidRPr="00815DFF">
        <w:t>This section varies considerably from plan to plan because each plan sponsor will select permissible eligibility and participation requirements that best suit its goals and reflect the composition of its workforce.</w:t>
      </w:r>
    </w:p>
    <w:p w:rsidR="00876A05" w:rsidRDefault="00876A05" w:rsidP="00876A05">
      <w:pPr>
        <w:spacing w:line="360" w:lineRule="auto"/>
        <w:jc w:val="both"/>
        <w:rPr>
          <w:b/>
          <w:bCs/>
        </w:rPr>
      </w:pPr>
    </w:p>
    <w:p w:rsidR="00876A05" w:rsidRPr="00721505" w:rsidRDefault="00876A05" w:rsidP="00876A05">
      <w:pPr>
        <w:spacing w:line="360" w:lineRule="auto"/>
        <w:jc w:val="both"/>
        <w:rPr>
          <w:b/>
          <w:bCs/>
        </w:rPr>
      </w:pPr>
      <w:r w:rsidRPr="00721505">
        <w:rPr>
          <w:b/>
          <w:bCs/>
        </w:rPr>
        <w:t xml:space="preserve">Eligibility Date </w:t>
      </w:r>
    </w:p>
    <w:p w:rsidR="00876A05" w:rsidRDefault="00876A05" w:rsidP="00876A05">
      <w:pPr>
        <w:spacing w:line="360" w:lineRule="auto"/>
        <w:jc w:val="both"/>
      </w:pPr>
    </w:p>
    <w:p w:rsidR="00876A05" w:rsidRDefault="00876A05" w:rsidP="00876A05">
      <w:pPr>
        <w:spacing w:line="360" w:lineRule="auto"/>
        <w:jc w:val="both"/>
      </w:pPr>
      <w:r w:rsidRPr="00815DFF">
        <w:t xml:space="preserve">The Internal Revenue Code permits an employer to require an employee to reach age 21 and complete a year of service before the employee becomes eligible to participate in a plan. For plans that provide full and immediate vesting (immediate 100% ownership of benefits upon entry into the plan) an employer may condition participation on the completion of more than one year of service. In such cases, the maximum service period that can be required is two years. There is an important exception to this rule for the 401 (k) features of profit sharing plans, under which the maximum eligibility period for elective deferrals may never exceed one year, regardless of vesting provisions. </w:t>
      </w:r>
    </w:p>
    <w:p w:rsidR="00876A05" w:rsidRPr="00815DFF" w:rsidRDefault="00876A05" w:rsidP="00876A05">
      <w:pPr>
        <w:spacing w:line="360" w:lineRule="auto"/>
        <w:jc w:val="both"/>
      </w:pPr>
    </w:p>
    <w:p w:rsidR="00876A05" w:rsidRPr="00721505" w:rsidRDefault="00876A05" w:rsidP="00876A05">
      <w:pPr>
        <w:spacing w:line="360" w:lineRule="auto"/>
        <w:jc w:val="both"/>
        <w:rPr>
          <w:b/>
          <w:bCs/>
        </w:rPr>
      </w:pPr>
      <w:r w:rsidRPr="00721505">
        <w:rPr>
          <w:b/>
          <w:bCs/>
        </w:rPr>
        <w:t xml:space="preserve">Entry Date </w:t>
      </w:r>
    </w:p>
    <w:p w:rsidR="00876A05" w:rsidRDefault="00876A05" w:rsidP="00876A05">
      <w:pPr>
        <w:spacing w:line="360" w:lineRule="auto"/>
        <w:jc w:val="both"/>
      </w:pPr>
    </w:p>
    <w:p w:rsidR="00876A05" w:rsidRPr="00815DFF" w:rsidRDefault="00876A05" w:rsidP="00876A05">
      <w:pPr>
        <w:spacing w:line="360" w:lineRule="auto"/>
        <w:jc w:val="both"/>
      </w:pPr>
      <w:r w:rsidRPr="00815DFF">
        <w:t xml:space="preserve">The effective date of an employee's participation is the plan entry date, or simply the </w:t>
      </w:r>
      <w:r w:rsidRPr="00815DFF">
        <w:rPr>
          <w:b/>
          <w:bCs/>
        </w:rPr>
        <w:t xml:space="preserve">entry </w:t>
      </w:r>
      <w:r w:rsidRPr="00815DFF">
        <w:t xml:space="preserve">date. </w:t>
      </w:r>
      <w:r>
        <w:t xml:space="preserve">There </w:t>
      </w:r>
      <w:r w:rsidRPr="00815DFF">
        <w:t xml:space="preserve">is a distinction between the dates an employee becomes eligible to participate in </w:t>
      </w:r>
      <w:r w:rsidRPr="00815DFF">
        <w:lastRenderedPageBreak/>
        <w:t>the plan by completing all requirements for eligibility and the date that the employee actually becomes a participant under the plan.</w:t>
      </w:r>
    </w:p>
    <w:p w:rsidR="00876A05" w:rsidRPr="00815DFF" w:rsidRDefault="00876A05" w:rsidP="00876A05">
      <w:pPr>
        <w:spacing w:line="360" w:lineRule="auto"/>
        <w:jc w:val="both"/>
      </w:pPr>
      <w:r w:rsidRPr="00815DFF">
        <w:t xml:space="preserve">Eligibility and participation is </w:t>
      </w:r>
      <w:r>
        <w:t>different</w:t>
      </w:r>
      <w:r w:rsidRPr="00815DFF">
        <w:t xml:space="preserve"> thing, and the distinction is a very important one. Deductibility of contributions, required contributions, minimum benefits or contributions, coverage and nondiscrimination requirements all directly relate to these definitions. </w:t>
      </w:r>
      <w:r>
        <w:t>It is mentioned in the plan document when</w:t>
      </w:r>
      <w:r w:rsidRPr="00815DFF">
        <w:t xml:space="preserve"> an employee becomes eligible to participate in the plan, and when that employee actually begins to</w:t>
      </w:r>
      <w:r>
        <w:t xml:space="preserve"> participate or enters the plan.</w:t>
      </w:r>
    </w:p>
    <w:p w:rsidR="00876A05" w:rsidRDefault="00876A05" w:rsidP="00876A05">
      <w:pPr>
        <w:spacing w:line="360" w:lineRule="auto"/>
        <w:jc w:val="both"/>
        <w:rPr>
          <w:b/>
          <w:bCs/>
        </w:rPr>
      </w:pPr>
    </w:p>
    <w:p w:rsidR="00876A05" w:rsidRPr="00721505" w:rsidRDefault="00876A05" w:rsidP="00876A05">
      <w:pPr>
        <w:pStyle w:val="Heading1"/>
        <w:rPr>
          <w:rFonts w:ascii="Times New Roman" w:hAnsi="Times New Roman" w:cs="Times New Roman"/>
          <w:sz w:val="28"/>
          <w:szCs w:val="28"/>
        </w:rPr>
      </w:pPr>
      <w:r w:rsidRPr="00721505">
        <w:rPr>
          <w:rFonts w:ascii="Times New Roman" w:hAnsi="Times New Roman" w:cs="Times New Roman"/>
          <w:sz w:val="28"/>
          <w:szCs w:val="28"/>
        </w:rPr>
        <w:t>8. Vesting</w:t>
      </w:r>
    </w:p>
    <w:p w:rsidR="00876A05" w:rsidRDefault="00876A05" w:rsidP="00876A05">
      <w:pPr>
        <w:spacing w:line="360" w:lineRule="auto"/>
        <w:jc w:val="both"/>
        <w:rPr>
          <w:b/>
          <w:bCs/>
        </w:rPr>
      </w:pPr>
    </w:p>
    <w:p w:rsidR="00876A05" w:rsidRPr="00721505" w:rsidRDefault="00721505" w:rsidP="00721505">
      <w:pPr>
        <w:spacing w:line="360" w:lineRule="auto"/>
        <w:rPr>
          <w:b/>
          <w:bCs/>
        </w:rPr>
      </w:pPr>
      <w:proofErr w:type="spellStart"/>
      <w:r>
        <w:rPr>
          <w:b/>
          <w:bCs/>
        </w:rPr>
        <w:t>A.</w:t>
      </w:r>
      <w:r w:rsidR="00876A05" w:rsidRPr="00721505">
        <w:rPr>
          <w:b/>
          <w:bCs/>
        </w:rPr>
        <w:t>Vesting</w:t>
      </w:r>
      <w:proofErr w:type="spellEnd"/>
      <w:r w:rsidR="00876A05" w:rsidRPr="00721505">
        <w:rPr>
          <w:b/>
          <w:bCs/>
        </w:rPr>
        <w:t xml:space="preserve"> Rules </w:t>
      </w:r>
    </w:p>
    <w:p w:rsidR="00876A05" w:rsidRDefault="00876A05" w:rsidP="00876A05">
      <w:pPr>
        <w:spacing w:line="360" w:lineRule="auto"/>
        <w:jc w:val="both"/>
      </w:pPr>
    </w:p>
    <w:p w:rsidR="00876A05" w:rsidRPr="00815DFF" w:rsidRDefault="00876A05" w:rsidP="00876A05">
      <w:pPr>
        <w:spacing w:line="360" w:lineRule="auto"/>
        <w:jc w:val="both"/>
      </w:pPr>
      <w:r w:rsidRPr="00815DFF">
        <w:t>The vested portion of the participant's account is the portion owned by the participant and is the amount that will be paid to him or her upon a distributable event, such as retirement or other occurrence when the Internal Revenue Code or ERISA would allow the plan to distribute benefits. Employees usually earn full ownership of their accounts in increments based on the number of years of service completed with the employer. In this manner, continued service with the plan sponsor is rewarded by steadily increasing ownership of the retirement benefits provided by that plan sponsor.</w:t>
      </w:r>
    </w:p>
    <w:p w:rsidR="00876A05" w:rsidRDefault="00876A05" w:rsidP="00876A05">
      <w:pPr>
        <w:spacing w:line="360" w:lineRule="auto"/>
        <w:jc w:val="both"/>
        <w:rPr>
          <w:b/>
          <w:bCs/>
          <w:w w:val="90"/>
        </w:rPr>
      </w:pPr>
    </w:p>
    <w:p w:rsidR="00876A05" w:rsidRDefault="00876A05" w:rsidP="00876A05">
      <w:pPr>
        <w:spacing w:line="360" w:lineRule="auto"/>
        <w:jc w:val="both"/>
        <w:rPr>
          <w:b/>
          <w:bCs/>
          <w:w w:val="90"/>
        </w:rPr>
      </w:pPr>
    </w:p>
    <w:p w:rsidR="00876A05" w:rsidRDefault="00876A05" w:rsidP="00876A05">
      <w:pPr>
        <w:spacing w:line="360" w:lineRule="auto"/>
        <w:jc w:val="both"/>
        <w:rPr>
          <w:b/>
          <w:bCs/>
          <w:w w:val="90"/>
        </w:rPr>
      </w:pPr>
    </w:p>
    <w:p w:rsidR="00876A05" w:rsidRDefault="00876A05" w:rsidP="00876A05">
      <w:pPr>
        <w:spacing w:line="360" w:lineRule="auto"/>
        <w:jc w:val="both"/>
        <w:rPr>
          <w:b/>
          <w:bCs/>
          <w:w w:val="90"/>
        </w:rPr>
      </w:pPr>
    </w:p>
    <w:p w:rsidR="00876A05" w:rsidRDefault="00721505" w:rsidP="00876A05">
      <w:pPr>
        <w:spacing w:line="360" w:lineRule="auto"/>
        <w:jc w:val="both"/>
        <w:rPr>
          <w:b/>
        </w:rPr>
      </w:pPr>
      <w:proofErr w:type="spellStart"/>
      <w:r>
        <w:rPr>
          <w:b/>
          <w:bCs/>
          <w:w w:val="90"/>
        </w:rPr>
        <w:t>B.</w:t>
      </w:r>
      <w:r w:rsidR="00876A05" w:rsidRPr="00D32509">
        <w:rPr>
          <w:b/>
        </w:rPr>
        <w:t>How</w:t>
      </w:r>
      <w:proofErr w:type="spellEnd"/>
      <w:r w:rsidR="00876A05" w:rsidRPr="00D32509">
        <w:rPr>
          <w:b/>
        </w:rPr>
        <w:t xml:space="preserve"> to Apply a Vesting Schedule</w:t>
      </w:r>
    </w:p>
    <w:p w:rsidR="00876A05" w:rsidRDefault="00876A05" w:rsidP="00876A05">
      <w:pPr>
        <w:spacing w:line="360" w:lineRule="auto"/>
        <w:jc w:val="both"/>
      </w:pPr>
    </w:p>
    <w:p w:rsidR="00876A05" w:rsidRPr="00815DFF" w:rsidRDefault="00876A05" w:rsidP="00876A05">
      <w:pPr>
        <w:spacing w:line="360" w:lineRule="auto"/>
        <w:jc w:val="both"/>
      </w:pPr>
      <w:r w:rsidRPr="00815DFF">
        <w:t>A participant's vested portion is calculated by multiplying the participant's account balance for defined contribution plans</w:t>
      </w:r>
      <w:r w:rsidRPr="00815DFF">
        <w:rPr>
          <w:color w:val="040404"/>
        </w:rPr>
        <w:t xml:space="preserve">, </w:t>
      </w:r>
      <w:r w:rsidRPr="00815DFF">
        <w:t>or benefit amount (accrued benefit) for defined benefit plans</w:t>
      </w:r>
      <w:r w:rsidRPr="00815DFF">
        <w:rPr>
          <w:color w:val="040404"/>
        </w:rPr>
        <w:t xml:space="preserve">, </w:t>
      </w:r>
      <w:r w:rsidRPr="00815DFF">
        <w:t xml:space="preserve">by the vesting percentage that corresponds to the participant's credited years of service. </w:t>
      </w:r>
    </w:p>
    <w:p w:rsidR="00876A05" w:rsidRDefault="00876A05" w:rsidP="00876A05">
      <w:pPr>
        <w:spacing w:line="360" w:lineRule="auto"/>
        <w:jc w:val="both"/>
        <w:rPr>
          <w:b/>
          <w:bCs/>
          <w:w w:val="86"/>
        </w:rPr>
      </w:pPr>
    </w:p>
    <w:p w:rsidR="00721505" w:rsidRDefault="00721505" w:rsidP="00876A05">
      <w:pPr>
        <w:spacing w:line="360" w:lineRule="auto"/>
        <w:jc w:val="both"/>
        <w:rPr>
          <w:b/>
          <w:bCs/>
          <w:w w:val="86"/>
        </w:rPr>
      </w:pPr>
    </w:p>
    <w:p w:rsidR="00721505" w:rsidRDefault="00721505" w:rsidP="00876A05">
      <w:pPr>
        <w:spacing w:line="360" w:lineRule="auto"/>
        <w:jc w:val="both"/>
        <w:rPr>
          <w:b/>
          <w:bCs/>
          <w:w w:val="86"/>
        </w:rPr>
      </w:pPr>
    </w:p>
    <w:p w:rsidR="00876A05" w:rsidRPr="00D32509" w:rsidRDefault="00721505" w:rsidP="00876A05">
      <w:pPr>
        <w:spacing w:line="360" w:lineRule="auto"/>
        <w:jc w:val="both"/>
        <w:rPr>
          <w:b/>
        </w:rPr>
      </w:pPr>
      <w:proofErr w:type="spellStart"/>
      <w:r>
        <w:rPr>
          <w:b/>
          <w:bCs/>
          <w:w w:val="86"/>
        </w:rPr>
        <w:lastRenderedPageBreak/>
        <w:t>C.</w:t>
      </w:r>
      <w:r w:rsidR="00876A05" w:rsidRPr="00D32509">
        <w:rPr>
          <w:b/>
        </w:rPr>
        <w:t>Types</w:t>
      </w:r>
      <w:proofErr w:type="spellEnd"/>
      <w:r w:rsidR="00876A05" w:rsidRPr="00D32509">
        <w:rPr>
          <w:b/>
        </w:rPr>
        <w:t xml:space="preserve"> of Contributions </w:t>
      </w:r>
    </w:p>
    <w:p w:rsidR="00876A05" w:rsidRDefault="00876A05" w:rsidP="00876A05">
      <w:pPr>
        <w:spacing w:line="360" w:lineRule="auto"/>
        <w:jc w:val="both"/>
      </w:pPr>
    </w:p>
    <w:p w:rsidR="00876A05" w:rsidRPr="00815DFF" w:rsidRDefault="00876A05" w:rsidP="00876A05">
      <w:pPr>
        <w:spacing w:line="360" w:lineRule="auto"/>
        <w:jc w:val="both"/>
      </w:pPr>
      <w:r w:rsidRPr="00815DFF">
        <w:t>The various types of contributions under a qualified plan are subject to different vesting requirements under the Internal Revenue Code and ERISA</w:t>
      </w:r>
      <w:r w:rsidRPr="00815DFF">
        <w:rPr>
          <w:color w:val="040404"/>
        </w:rPr>
        <w:t xml:space="preserve">, </w:t>
      </w:r>
      <w:r w:rsidRPr="00815DFF">
        <w:t>and therefore a plan document may contain more than one vesting schedule.</w:t>
      </w:r>
    </w:p>
    <w:p w:rsidR="00876A05" w:rsidRDefault="00876A05" w:rsidP="00876A05">
      <w:pPr>
        <w:spacing w:line="360" w:lineRule="auto"/>
        <w:jc w:val="both"/>
        <w:rPr>
          <w:b/>
          <w:bCs/>
        </w:rPr>
      </w:pPr>
    </w:p>
    <w:p w:rsidR="00876A05" w:rsidRPr="00815DFF" w:rsidRDefault="00721505" w:rsidP="00876A05">
      <w:pPr>
        <w:spacing w:line="360" w:lineRule="auto"/>
        <w:jc w:val="both"/>
        <w:rPr>
          <w:b/>
          <w:bCs/>
        </w:rPr>
      </w:pPr>
      <w:r>
        <w:rPr>
          <w:b/>
          <w:bCs/>
          <w:w w:val="90"/>
        </w:rPr>
        <w:t>D.</w:t>
      </w:r>
      <w:r w:rsidR="00876A05" w:rsidRPr="00815DFF">
        <w:rPr>
          <w:b/>
          <w:bCs/>
          <w:w w:val="90"/>
        </w:rPr>
        <w:t xml:space="preserve"> </w:t>
      </w:r>
      <w:r w:rsidR="00876A05" w:rsidRPr="00815DFF">
        <w:rPr>
          <w:b/>
          <w:bCs/>
        </w:rPr>
        <w:t xml:space="preserve">Full Vesting </w:t>
      </w:r>
    </w:p>
    <w:p w:rsidR="00876A05" w:rsidRDefault="00876A05" w:rsidP="00876A05">
      <w:pPr>
        <w:spacing w:line="360" w:lineRule="auto"/>
        <w:jc w:val="both"/>
      </w:pPr>
    </w:p>
    <w:p w:rsidR="00876A05" w:rsidRPr="00815DFF" w:rsidRDefault="00876A05" w:rsidP="00876A05">
      <w:pPr>
        <w:spacing w:line="360" w:lineRule="auto"/>
        <w:jc w:val="both"/>
        <w:rPr>
          <w:b/>
        </w:rPr>
      </w:pPr>
      <w:r w:rsidRPr="00815DFF">
        <w:t>The Internal Revenue Code and ERISA also require that full vesting</w:t>
      </w:r>
      <w:r w:rsidRPr="00815DFF">
        <w:rPr>
          <w:color w:val="040404"/>
        </w:rPr>
        <w:t xml:space="preserve">, </w:t>
      </w:r>
      <w:r w:rsidRPr="00815DFF">
        <w:t>that is</w:t>
      </w:r>
      <w:r w:rsidRPr="00815DFF">
        <w:rPr>
          <w:color w:val="040404"/>
        </w:rPr>
        <w:t xml:space="preserve">, </w:t>
      </w:r>
      <w:r w:rsidRPr="00815DFF">
        <w:t>100% vesting</w:t>
      </w:r>
      <w:r w:rsidRPr="00815DFF">
        <w:rPr>
          <w:color w:val="040404"/>
        </w:rPr>
        <w:t xml:space="preserve">, </w:t>
      </w:r>
      <w:r w:rsidRPr="00815DFF">
        <w:t>be granted at attainment of the plan's normal retirement age. At retirement</w:t>
      </w:r>
      <w:r w:rsidRPr="00815DFF">
        <w:rPr>
          <w:color w:val="040404"/>
        </w:rPr>
        <w:t xml:space="preserve">, </w:t>
      </w:r>
      <w:r w:rsidRPr="00815DFF">
        <w:t>participants who may otherwise not have the required number of years of service under the plan's vesting schedule will nevertheless become fully vested. Also</w:t>
      </w:r>
      <w:r w:rsidRPr="00815DFF">
        <w:rPr>
          <w:color w:val="040404"/>
        </w:rPr>
        <w:t xml:space="preserve">, </w:t>
      </w:r>
      <w:r w:rsidRPr="00815DFF">
        <w:t>qualified plans often</w:t>
      </w:r>
      <w:r w:rsidRPr="00815DFF">
        <w:rPr>
          <w:color w:val="040404"/>
        </w:rPr>
        <w:t xml:space="preserve">, </w:t>
      </w:r>
      <w:r w:rsidRPr="00815DFF">
        <w:t>but not always</w:t>
      </w:r>
      <w:r w:rsidRPr="00815DFF">
        <w:rPr>
          <w:color w:val="040404"/>
        </w:rPr>
        <w:t xml:space="preserve">, </w:t>
      </w:r>
      <w:r w:rsidRPr="00815DFF">
        <w:t>provide full vesting upon the death or disability of a participant</w:t>
      </w:r>
      <w:r w:rsidRPr="00815DFF">
        <w:rPr>
          <w:color w:val="040404"/>
        </w:rPr>
        <w:t xml:space="preserve">, </w:t>
      </w:r>
      <w:r w:rsidRPr="00815DFF">
        <w:t>a provision that will be set forth in the plan document.</w:t>
      </w:r>
    </w:p>
    <w:p w:rsidR="00876A05" w:rsidRDefault="00876A05" w:rsidP="00876A05">
      <w:pPr>
        <w:spacing w:line="360" w:lineRule="auto"/>
      </w:pPr>
    </w:p>
    <w:p w:rsidR="00876A05" w:rsidRDefault="00876A05" w:rsidP="00876A05">
      <w:pPr>
        <w:pStyle w:val="Heading1"/>
        <w:rPr>
          <w:rFonts w:ascii="Times New Roman" w:hAnsi="Times New Roman" w:cs="Times New Roman"/>
          <w:sz w:val="28"/>
          <w:szCs w:val="28"/>
        </w:rPr>
      </w:pPr>
      <w:r w:rsidRPr="00721505">
        <w:rPr>
          <w:rFonts w:ascii="Times New Roman" w:hAnsi="Times New Roman" w:cs="Times New Roman"/>
          <w:sz w:val="28"/>
          <w:szCs w:val="28"/>
        </w:rPr>
        <w:t>9. Testing</w:t>
      </w:r>
      <w:r w:rsidR="00721505">
        <w:rPr>
          <w:rFonts w:ascii="Times New Roman" w:hAnsi="Times New Roman" w:cs="Times New Roman"/>
          <w:sz w:val="28"/>
          <w:szCs w:val="28"/>
        </w:rPr>
        <w:t xml:space="preserve">   </w:t>
      </w:r>
    </w:p>
    <w:p w:rsidR="00721505" w:rsidRPr="00721505" w:rsidRDefault="00721505" w:rsidP="00721505"/>
    <w:p w:rsidR="00876A05" w:rsidRPr="00A61ECA" w:rsidRDefault="00876A05" w:rsidP="00876A05">
      <w:pPr>
        <w:spacing w:line="360" w:lineRule="auto"/>
        <w:jc w:val="both"/>
      </w:pPr>
      <w:r w:rsidRPr="00A61ECA">
        <w:t>Plan must pass some tests in order to get the tax advantage. One of the key test is Top-Heavy Test. Plans must also pass minimum coverage testing. IRC §410(b) governs the minimum coverage requirements of qualified plans. Plans must set their eligibility and participation criteria such that they allow a nondiscriminatory cross-section of HCEs and NHCEs to receive benefits from the plans. Qualified plans cannot skew the method by which they determine eligibility for benefits so that HCEs benefit under the plans in disproportionately greater numbers when compared to the numbers of NHCEs who benefit. Any such result would jeopardize the plan's qualified status. In fact, if minimum coverage were not satisfied, it would not matter how large a benefit is provided to those covered; the plan would face disqualification under the Internal Revenue Code. Under the Internal Revenue Code, qualified plans may not discriminate in favor of the highly compensated in the level or amount of benefits provided to plan participants. Each year</w:t>
      </w:r>
      <w:r w:rsidRPr="00A61ECA">
        <w:rPr>
          <w:color w:val="080808"/>
        </w:rPr>
        <w:t xml:space="preserve">, </w:t>
      </w:r>
      <w:r w:rsidRPr="00A61ECA">
        <w:t>to demonstrate compliance with these statutes</w:t>
      </w:r>
      <w:r w:rsidRPr="00A61ECA">
        <w:rPr>
          <w:color w:val="080808"/>
        </w:rPr>
        <w:t xml:space="preserve">, </w:t>
      </w:r>
      <w:r w:rsidRPr="00A61ECA">
        <w:t>a qualified 401 (k) plan must show that HCEs are not contributing either pre-tax or after-tax more than an allowable percentage of their compensation to the plan</w:t>
      </w:r>
      <w:r w:rsidRPr="00A61ECA">
        <w:rPr>
          <w:color w:val="080808"/>
        </w:rPr>
        <w:t xml:space="preserve">, </w:t>
      </w:r>
      <w:r w:rsidRPr="00A61ECA">
        <w:t xml:space="preserve">and </w:t>
      </w:r>
      <w:r w:rsidRPr="00A61ECA">
        <w:lastRenderedPageBreak/>
        <w:t>similarly are not receiving more than an allowable percentage as a matching contribution. The Internal Revenue Code</w:t>
      </w:r>
      <w:r w:rsidRPr="00A61ECA">
        <w:rPr>
          <w:color w:val="080808"/>
        </w:rPr>
        <w:t>'</w:t>
      </w:r>
      <w:r w:rsidRPr="00A61ECA">
        <w:t xml:space="preserve">s requirements may be satisfied through yearly performance of the special tests for 401(k) plans or by designing the plan to satisfy the rules automatically such as in a safe harbor 401 (k) plan. </w:t>
      </w:r>
    </w:p>
    <w:p w:rsidR="00876A05" w:rsidRPr="00A61ECA" w:rsidRDefault="00876A05" w:rsidP="00876A05">
      <w:pPr>
        <w:pStyle w:val="Heading1"/>
      </w:pPr>
    </w:p>
    <w:p w:rsidR="00876A05" w:rsidRPr="00721505" w:rsidRDefault="00721505" w:rsidP="00876A05">
      <w:pPr>
        <w:pStyle w:val="Heading1"/>
        <w:rPr>
          <w:rFonts w:ascii="Times New Roman" w:hAnsi="Times New Roman" w:cs="Times New Roman"/>
          <w:sz w:val="28"/>
          <w:szCs w:val="28"/>
        </w:rPr>
      </w:pPr>
      <w:proofErr w:type="spellStart"/>
      <w:r>
        <w:rPr>
          <w:rFonts w:ascii="Times New Roman" w:hAnsi="Times New Roman" w:cs="Times New Roman"/>
          <w:sz w:val="28"/>
          <w:szCs w:val="28"/>
        </w:rPr>
        <w:t>A.</w:t>
      </w:r>
      <w:r w:rsidR="00876A05" w:rsidRPr="00721505">
        <w:rPr>
          <w:rFonts w:ascii="Times New Roman" w:hAnsi="Times New Roman" w:cs="Times New Roman"/>
          <w:sz w:val="28"/>
          <w:szCs w:val="28"/>
        </w:rPr>
        <w:t>Top</w:t>
      </w:r>
      <w:proofErr w:type="spellEnd"/>
      <w:r w:rsidR="00876A05" w:rsidRPr="00721505">
        <w:rPr>
          <w:rFonts w:ascii="Times New Roman" w:hAnsi="Times New Roman" w:cs="Times New Roman"/>
          <w:sz w:val="28"/>
          <w:szCs w:val="28"/>
        </w:rPr>
        <w:t>-Heavy Test</w:t>
      </w:r>
    </w:p>
    <w:p w:rsidR="00876A05" w:rsidRPr="003D381A" w:rsidRDefault="00876A05" w:rsidP="00876A05">
      <w:pPr>
        <w:pStyle w:val="Style"/>
        <w:spacing w:before="252" w:line="360" w:lineRule="auto"/>
        <w:ind w:right="7"/>
        <w:jc w:val="both"/>
        <w:rPr>
          <w:rFonts w:ascii="Times New Roman" w:hAnsi="Times New Roman" w:cs="Times New Roman"/>
          <w:color w:val="000000"/>
        </w:rPr>
      </w:pPr>
      <w:r w:rsidRPr="003D381A">
        <w:rPr>
          <w:rFonts w:ascii="Times New Roman" w:hAnsi="Times New Roman" w:cs="Times New Roman"/>
          <w:color w:val="000000"/>
        </w:rPr>
        <w:t>After the key employees have been identified</w:t>
      </w:r>
      <w:r w:rsidRPr="003D381A">
        <w:rPr>
          <w:rFonts w:ascii="Times New Roman" w:hAnsi="Times New Roman" w:cs="Times New Roman"/>
          <w:color w:val="080808"/>
        </w:rPr>
        <w:t xml:space="preserve">, </w:t>
      </w:r>
      <w:r w:rsidRPr="003D381A">
        <w:rPr>
          <w:rFonts w:ascii="Times New Roman" w:hAnsi="Times New Roman" w:cs="Times New Roman"/>
          <w:color w:val="000000"/>
        </w:rPr>
        <w:t xml:space="preserve">the task at hand becomes determination of the plan's top-heavy status. The plan document introduces the top-heavy rules and how they are to be applied to the plan. </w:t>
      </w:r>
    </w:p>
    <w:p w:rsidR="00876A05" w:rsidRPr="003D381A" w:rsidRDefault="00876A05" w:rsidP="00876A05">
      <w:pPr>
        <w:pStyle w:val="Style"/>
        <w:spacing w:before="259" w:line="360" w:lineRule="auto"/>
        <w:ind w:right="7"/>
        <w:jc w:val="both"/>
        <w:rPr>
          <w:rFonts w:ascii="Times New Roman" w:hAnsi="Times New Roman" w:cs="Times New Roman"/>
          <w:color w:val="000000"/>
        </w:rPr>
      </w:pPr>
      <w:r w:rsidRPr="003D381A">
        <w:rPr>
          <w:rFonts w:ascii="Times New Roman" w:hAnsi="Times New Roman" w:cs="Times New Roman"/>
          <w:color w:val="000000"/>
        </w:rPr>
        <w:t xml:space="preserve">A plan is top-heavy if the account balances (in a defined contribution plan) of key employees exceed 60 percent of the total account balances or present value of accrued benefits of all participants. </w:t>
      </w:r>
    </w:p>
    <w:p w:rsidR="00876A05" w:rsidRDefault="00876A05" w:rsidP="00876A05">
      <w:pPr>
        <w:pStyle w:val="Style"/>
        <w:spacing w:before="252" w:line="360" w:lineRule="auto"/>
        <w:ind w:right="7"/>
        <w:jc w:val="both"/>
        <w:rPr>
          <w:rFonts w:ascii="Times New Roman" w:hAnsi="Times New Roman" w:cs="Times New Roman"/>
          <w:color w:val="000000"/>
        </w:rPr>
      </w:pPr>
      <w:r w:rsidRPr="003D381A">
        <w:rPr>
          <w:rFonts w:ascii="Times New Roman" w:hAnsi="Times New Roman" w:cs="Times New Roman"/>
          <w:color w:val="000000"/>
        </w:rPr>
        <w:t>Generally</w:t>
      </w:r>
      <w:r w:rsidRPr="003D381A">
        <w:rPr>
          <w:rFonts w:ascii="Times New Roman" w:hAnsi="Times New Roman" w:cs="Times New Roman"/>
          <w:color w:val="080808"/>
        </w:rPr>
        <w:t xml:space="preserve">, </w:t>
      </w:r>
      <w:r w:rsidRPr="003D381A">
        <w:rPr>
          <w:rFonts w:ascii="Times New Roman" w:hAnsi="Times New Roman" w:cs="Times New Roman"/>
          <w:color w:val="000000"/>
        </w:rPr>
        <w:t>all plans of the plan sponsor must be aggregated</w:t>
      </w:r>
      <w:r w:rsidRPr="003D381A">
        <w:rPr>
          <w:rFonts w:ascii="Times New Roman" w:hAnsi="Times New Roman" w:cs="Times New Roman"/>
          <w:color w:val="080808"/>
        </w:rPr>
        <w:t xml:space="preserve">, </w:t>
      </w:r>
      <w:r w:rsidRPr="003D381A">
        <w:rPr>
          <w:rFonts w:ascii="Times New Roman" w:hAnsi="Times New Roman" w:cs="Times New Roman"/>
          <w:color w:val="000000"/>
        </w:rPr>
        <w:t>or combined</w:t>
      </w:r>
      <w:r w:rsidRPr="003D381A">
        <w:rPr>
          <w:rFonts w:ascii="Times New Roman" w:hAnsi="Times New Roman" w:cs="Times New Roman"/>
          <w:color w:val="080808"/>
        </w:rPr>
        <w:t xml:space="preserve">, </w:t>
      </w:r>
      <w:r w:rsidRPr="003D381A">
        <w:rPr>
          <w:rFonts w:ascii="Times New Roman" w:hAnsi="Times New Roman" w:cs="Times New Roman"/>
          <w:color w:val="000000"/>
        </w:rPr>
        <w:t>and tested together for purposes of determining top-heavy status</w:t>
      </w:r>
      <w:r w:rsidRPr="003D381A">
        <w:rPr>
          <w:rFonts w:ascii="Times New Roman" w:hAnsi="Times New Roman" w:cs="Times New Roman"/>
          <w:color w:val="080808"/>
        </w:rPr>
        <w:t xml:space="preserve">, </w:t>
      </w:r>
      <w:r w:rsidRPr="003D381A">
        <w:rPr>
          <w:rFonts w:ascii="Times New Roman" w:hAnsi="Times New Roman" w:cs="Times New Roman"/>
          <w:color w:val="000000"/>
        </w:rPr>
        <w:t>including terminated plans and safe harbor 401(k) plans</w:t>
      </w:r>
      <w:r w:rsidRPr="003D381A">
        <w:rPr>
          <w:rFonts w:ascii="Times New Roman" w:hAnsi="Times New Roman" w:cs="Times New Roman"/>
          <w:color w:val="080808"/>
        </w:rPr>
        <w:t xml:space="preserve">, </w:t>
      </w:r>
      <w:r w:rsidRPr="003D381A">
        <w:rPr>
          <w:rFonts w:ascii="Times New Roman" w:hAnsi="Times New Roman" w:cs="Times New Roman"/>
          <w:color w:val="000000"/>
        </w:rPr>
        <w:t xml:space="preserve">as applicable. Safe harbor 401(k) plans designed to be exempt from nondiscrimination testing by providing a minimum employer contribution in the form of a qualified </w:t>
      </w:r>
      <w:proofErr w:type="spellStart"/>
      <w:r w:rsidRPr="003D381A">
        <w:rPr>
          <w:rFonts w:ascii="Times New Roman" w:hAnsi="Times New Roman" w:cs="Times New Roman"/>
          <w:color w:val="000000"/>
        </w:rPr>
        <w:t>nonelective</w:t>
      </w:r>
      <w:proofErr w:type="spellEnd"/>
      <w:r w:rsidRPr="003D381A">
        <w:rPr>
          <w:rFonts w:ascii="Times New Roman" w:hAnsi="Times New Roman" w:cs="Times New Roman"/>
          <w:color w:val="000000"/>
        </w:rPr>
        <w:t xml:space="preserve"> contribution or a matching contribution</w:t>
      </w:r>
      <w:r w:rsidRPr="003D381A">
        <w:rPr>
          <w:rFonts w:ascii="Times New Roman" w:hAnsi="Times New Roman" w:cs="Times New Roman"/>
          <w:color w:val="080808"/>
        </w:rPr>
        <w:t xml:space="preserve">, </w:t>
      </w:r>
      <w:r w:rsidRPr="003D381A">
        <w:rPr>
          <w:rFonts w:ascii="Times New Roman" w:hAnsi="Times New Roman" w:cs="Times New Roman"/>
          <w:color w:val="000000"/>
        </w:rPr>
        <w:t>along with compliance with certain vesting</w:t>
      </w:r>
      <w:r w:rsidRPr="003D381A">
        <w:rPr>
          <w:rFonts w:ascii="Times New Roman" w:hAnsi="Times New Roman" w:cs="Times New Roman"/>
          <w:color w:val="080808"/>
        </w:rPr>
        <w:t xml:space="preserve">, </w:t>
      </w:r>
      <w:r w:rsidRPr="003D381A">
        <w:rPr>
          <w:rFonts w:ascii="Times New Roman" w:hAnsi="Times New Roman" w:cs="Times New Roman"/>
          <w:color w:val="000000"/>
        </w:rPr>
        <w:t xml:space="preserve">employee notification and restrictions on withdrawal standards. Certain safe harbor plans are granted non-top-heavy status regardless of their amount of benefits for key employees. </w:t>
      </w:r>
    </w:p>
    <w:p w:rsidR="00876A05" w:rsidRPr="00721505" w:rsidRDefault="00876A05" w:rsidP="00721505">
      <w:pPr>
        <w:pStyle w:val="Style"/>
        <w:spacing w:before="254" w:line="360" w:lineRule="auto"/>
        <w:jc w:val="both"/>
        <w:rPr>
          <w:rFonts w:ascii="Times New Roman" w:hAnsi="Times New Roman" w:cs="Times New Roman"/>
          <w:b/>
          <w:color w:val="000000"/>
        </w:rPr>
      </w:pPr>
      <w:r w:rsidRPr="00721505">
        <w:rPr>
          <w:rFonts w:ascii="Times New Roman" w:hAnsi="Times New Roman" w:cs="Times New Roman"/>
          <w:b/>
          <w:color w:val="000000"/>
        </w:rPr>
        <w:t xml:space="preserve">Performing the Top-Heavy Calculation </w:t>
      </w:r>
    </w:p>
    <w:p w:rsidR="00876A05" w:rsidRPr="003D381A" w:rsidRDefault="00876A05" w:rsidP="00876A05">
      <w:pPr>
        <w:pStyle w:val="Style"/>
        <w:spacing w:before="249" w:line="360" w:lineRule="auto"/>
        <w:ind w:right="9"/>
        <w:jc w:val="both"/>
        <w:rPr>
          <w:rFonts w:ascii="Times New Roman" w:hAnsi="Times New Roman" w:cs="Times New Roman"/>
          <w:color w:val="000000"/>
        </w:rPr>
      </w:pPr>
      <w:r w:rsidRPr="003D381A">
        <w:rPr>
          <w:rFonts w:ascii="Times New Roman" w:hAnsi="Times New Roman" w:cs="Times New Roman"/>
          <w:color w:val="000000"/>
        </w:rPr>
        <w:t xml:space="preserve">Most administration firms have software or spreadsheets for top-heavy calculations. The procedure begins with the account balances or present value of benefits as of the determination date and progresses by adding in distributed amounts or contributions that must be included and subtracting amounts, such as certain rollover contributions, that are required to be excluded. A review of that software or spreadsheet illustrates the following rules: </w:t>
      </w:r>
    </w:p>
    <w:p w:rsidR="00876A05" w:rsidRPr="003D381A" w:rsidRDefault="00876A05" w:rsidP="00876A05">
      <w:pPr>
        <w:pStyle w:val="Style"/>
        <w:numPr>
          <w:ilvl w:val="0"/>
          <w:numId w:val="30"/>
        </w:numPr>
        <w:spacing w:before="288" w:line="360" w:lineRule="auto"/>
        <w:ind w:left="728" w:right="9"/>
        <w:jc w:val="both"/>
        <w:rPr>
          <w:rFonts w:ascii="Times New Roman" w:hAnsi="Times New Roman" w:cs="Times New Roman"/>
          <w:color w:val="000000"/>
        </w:rPr>
      </w:pPr>
      <w:r>
        <w:rPr>
          <w:rFonts w:ascii="Times New Roman" w:hAnsi="Times New Roman" w:cs="Times New Roman"/>
          <w:color w:val="000000"/>
        </w:rPr>
        <w:lastRenderedPageBreak/>
        <w:t xml:space="preserve">        </w:t>
      </w:r>
      <w:r w:rsidRPr="003D381A">
        <w:rPr>
          <w:rFonts w:ascii="Times New Roman" w:hAnsi="Times New Roman" w:cs="Times New Roman"/>
          <w:color w:val="000000"/>
        </w:rPr>
        <w:t>For the first plan year, the determination date is the last day of that year, and the calculation determines whether the plan is top-heavy for that first plan year as well as the next plan year. The first year calculation includes any receivable contributions.</w:t>
      </w:r>
    </w:p>
    <w:p w:rsidR="00876A05" w:rsidRPr="003D381A" w:rsidRDefault="00876A05" w:rsidP="00876A05">
      <w:pPr>
        <w:pStyle w:val="Style"/>
        <w:numPr>
          <w:ilvl w:val="0"/>
          <w:numId w:val="30"/>
        </w:numPr>
        <w:spacing w:line="360" w:lineRule="auto"/>
        <w:ind w:left="728" w:right="9"/>
        <w:jc w:val="both"/>
        <w:rPr>
          <w:rFonts w:ascii="Times New Roman" w:hAnsi="Times New Roman" w:cs="Times New Roman"/>
          <w:color w:val="000000"/>
        </w:rPr>
      </w:pPr>
      <w:r>
        <w:rPr>
          <w:rFonts w:ascii="Times New Roman" w:hAnsi="Times New Roman" w:cs="Times New Roman"/>
          <w:color w:val="000000"/>
        </w:rPr>
        <w:t xml:space="preserve">        </w:t>
      </w:r>
      <w:r w:rsidRPr="003D381A">
        <w:rPr>
          <w:rFonts w:ascii="Times New Roman" w:hAnsi="Times New Roman" w:cs="Times New Roman"/>
          <w:color w:val="000000"/>
        </w:rPr>
        <w:t xml:space="preserve">Except for the first plan year, contributions to profit sharing plans that have not been deposited into the plan by the end of the plan year (a receivable contribution) may be excluded from the calculation, as the cash accounting method generally is used. </w:t>
      </w:r>
    </w:p>
    <w:p w:rsidR="00876A05" w:rsidRPr="003D381A" w:rsidRDefault="00876A05" w:rsidP="00876A05">
      <w:pPr>
        <w:pStyle w:val="Style"/>
        <w:numPr>
          <w:ilvl w:val="0"/>
          <w:numId w:val="30"/>
        </w:numPr>
        <w:spacing w:line="360" w:lineRule="auto"/>
        <w:ind w:left="728" w:right="9"/>
        <w:jc w:val="both"/>
        <w:rPr>
          <w:rFonts w:ascii="Times New Roman" w:hAnsi="Times New Roman" w:cs="Times New Roman"/>
          <w:color w:val="000000"/>
        </w:rPr>
      </w:pPr>
      <w:r>
        <w:rPr>
          <w:rFonts w:ascii="Times New Roman" w:hAnsi="Times New Roman" w:cs="Times New Roman"/>
          <w:color w:val="000000"/>
        </w:rPr>
        <w:t xml:space="preserve">        </w:t>
      </w:r>
      <w:r w:rsidRPr="003D381A">
        <w:rPr>
          <w:rFonts w:ascii="Times New Roman" w:hAnsi="Times New Roman" w:cs="Times New Roman"/>
          <w:color w:val="000000"/>
        </w:rPr>
        <w:t xml:space="preserve">Contributions for money purchase are always included, whether or not they are received as of the end of the plan year, as they use the accrual accounting method. </w:t>
      </w:r>
    </w:p>
    <w:p w:rsidR="00876A05" w:rsidRPr="003D381A" w:rsidRDefault="00876A05" w:rsidP="00876A05">
      <w:pPr>
        <w:pStyle w:val="Style"/>
        <w:numPr>
          <w:ilvl w:val="0"/>
          <w:numId w:val="30"/>
        </w:numPr>
        <w:spacing w:line="360" w:lineRule="auto"/>
        <w:ind w:left="728" w:right="9"/>
        <w:jc w:val="both"/>
        <w:rPr>
          <w:rFonts w:ascii="Times New Roman" w:hAnsi="Times New Roman" w:cs="Times New Roman"/>
          <w:color w:val="000000"/>
        </w:rPr>
      </w:pPr>
      <w:r>
        <w:rPr>
          <w:rFonts w:ascii="Times New Roman" w:hAnsi="Times New Roman" w:cs="Times New Roman"/>
          <w:color w:val="000000"/>
        </w:rPr>
        <w:t xml:space="preserve">         </w:t>
      </w:r>
      <w:r w:rsidRPr="003D381A">
        <w:rPr>
          <w:rFonts w:ascii="Times New Roman" w:hAnsi="Times New Roman" w:cs="Times New Roman"/>
          <w:color w:val="000000"/>
        </w:rPr>
        <w:t xml:space="preserve">All distributions that occurred during the plan year ending on the determination date for participants who completed at least one hour of service in that plan year are included in the calculation, including distributions from a terminated plan of the same employer. </w:t>
      </w:r>
    </w:p>
    <w:p w:rsidR="00876A05" w:rsidRPr="003D381A" w:rsidRDefault="00876A05" w:rsidP="00876A05">
      <w:pPr>
        <w:pStyle w:val="Style"/>
        <w:numPr>
          <w:ilvl w:val="0"/>
          <w:numId w:val="30"/>
        </w:numPr>
        <w:spacing w:before="19" w:line="360" w:lineRule="auto"/>
        <w:ind w:left="728" w:right="9"/>
        <w:jc w:val="both"/>
        <w:rPr>
          <w:rFonts w:ascii="Times New Roman" w:hAnsi="Times New Roman" w:cs="Times New Roman"/>
          <w:color w:val="000000"/>
        </w:rPr>
      </w:pPr>
      <w:r>
        <w:rPr>
          <w:rFonts w:ascii="Times New Roman" w:hAnsi="Times New Roman" w:cs="Times New Roman"/>
          <w:color w:val="000000"/>
        </w:rPr>
        <w:t xml:space="preserve">         </w:t>
      </w:r>
      <w:r w:rsidRPr="003D381A">
        <w:rPr>
          <w:rFonts w:ascii="Times New Roman" w:hAnsi="Times New Roman" w:cs="Times New Roman"/>
          <w:color w:val="000000"/>
        </w:rPr>
        <w:t xml:space="preserve">Distributions during the year to participants who terminated employment in prior years are excluded in the calculation. </w:t>
      </w:r>
    </w:p>
    <w:p w:rsidR="00876A05" w:rsidRPr="003D381A" w:rsidRDefault="00876A05" w:rsidP="00876A05">
      <w:pPr>
        <w:pStyle w:val="Style"/>
        <w:numPr>
          <w:ilvl w:val="0"/>
          <w:numId w:val="30"/>
        </w:numPr>
        <w:spacing w:line="360" w:lineRule="auto"/>
        <w:ind w:left="728" w:right="9"/>
        <w:jc w:val="both"/>
        <w:rPr>
          <w:rFonts w:ascii="Times New Roman" w:hAnsi="Times New Roman" w:cs="Times New Roman"/>
          <w:color w:val="000000"/>
        </w:rPr>
      </w:pPr>
      <w:r>
        <w:rPr>
          <w:rFonts w:ascii="Times New Roman" w:hAnsi="Times New Roman" w:cs="Times New Roman"/>
          <w:color w:val="000000"/>
        </w:rPr>
        <w:t xml:space="preserve">          </w:t>
      </w:r>
      <w:r w:rsidRPr="003D381A">
        <w:rPr>
          <w:rFonts w:ascii="Times New Roman" w:hAnsi="Times New Roman" w:cs="Times New Roman"/>
          <w:color w:val="000000"/>
        </w:rPr>
        <w:t xml:space="preserve">Any in-service distributions (distributions made for a reason other than death, disability or severance of employment) for the plan year ending on the determination date and the prior four years are included in the calculation. Thus, in-service distributions over a five-year period are included. </w:t>
      </w:r>
    </w:p>
    <w:p w:rsidR="00876A05" w:rsidRPr="003D381A" w:rsidRDefault="00876A05" w:rsidP="00876A05">
      <w:pPr>
        <w:pStyle w:val="Style"/>
        <w:numPr>
          <w:ilvl w:val="0"/>
          <w:numId w:val="30"/>
        </w:numPr>
        <w:spacing w:line="360" w:lineRule="auto"/>
        <w:ind w:left="728" w:right="9"/>
        <w:jc w:val="both"/>
        <w:rPr>
          <w:rFonts w:ascii="Times New Roman" w:hAnsi="Times New Roman" w:cs="Times New Roman"/>
          <w:color w:val="000000"/>
        </w:rPr>
      </w:pPr>
      <w:r>
        <w:rPr>
          <w:rFonts w:ascii="Times New Roman" w:hAnsi="Times New Roman" w:cs="Times New Roman"/>
          <w:color w:val="000000"/>
        </w:rPr>
        <w:t xml:space="preserve">          </w:t>
      </w:r>
      <w:r w:rsidRPr="003D381A">
        <w:rPr>
          <w:rFonts w:ascii="Times New Roman" w:hAnsi="Times New Roman" w:cs="Times New Roman"/>
          <w:color w:val="000000"/>
        </w:rPr>
        <w:t xml:space="preserve">Unrelated rollover contributions are not included in the calculation. An unrelated rollover is a rollover contribution or transfer that is elected by the participant and made between plans that are maintained by unrelated employers with no ownership connection. A rollover contribution from an individual IRA is also considered an unrelated rollover. </w:t>
      </w:r>
    </w:p>
    <w:p w:rsidR="00876A05" w:rsidRPr="003D381A" w:rsidRDefault="00876A05" w:rsidP="00876A05">
      <w:pPr>
        <w:pStyle w:val="Style"/>
        <w:numPr>
          <w:ilvl w:val="0"/>
          <w:numId w:val="30"/>
        </w:numPr>
        <w:spacing w:line="360" w:lineRule="auto"/>
        <w:ind w:left="728" w:right="9"/>
        <w:jc w:val="both"/>
        <w:rPr>
          <w:rFonts w:ascii="Times New Roman" w:hAnsi="Times New Roman" w:cs="Times New Roman"/>
          <w:color w:val="000000"/>
        </w:rPr>
      </w:pPr>
      <w:r>
        <w:rPr>
          <w:rFonts w:ascii="Times New Roman" w:hAnsi="Times New Roman" w:cs="Times New Roman"/>
          <w:color w:val="000000"/>
        </w:rPr>
        <w:t xml:space="preserve">         </w:t>
      </w:r>
      <w:r w:rsidRPr="003D381A">
        <w:rPr>
          <w:rFonts w:ascii="Times New Roman" w:hAnsi="Times New Roman" w:cs="Times New Roman"/>
          <w:color w:val="000000"/>
        </w:rPr>
        <w:t xml:space="preserve">Catch-up contributions are disregarded for top-heavy purposes only for the plan year in which they are made. After that year, they are included in the calculation. Thus, when computing the top heavy ratio for a plan year, since the account balances are determined as of the end of the prior year, the catch-up contributions that were made in the prior plan year are included in those account balances. </w:t>
      </w:r>
    </w:p>
    <w:p w:rsidR="00876A05" w:rsidRPr="003D381A" w:rsidRDefault="00876A05" w:rsidP="00876A05">
      <w:pPr>
        <w:pStyle w:val="Style"/>
        <w:spacing w:before="345" w:line="360" w:lineRule="auto"/>
        <w:ind w:right="7"/>
        <w:jc w:val="both"/>
        <w:rPr>
          <w:rFonts w:ascii="Times New Roman" w:hAnsi="Times New Roman" w:cs="Times New Roman"/>
          <w:color w:val="000000"/>
        </w:rPr>
      </w:pPr>
      <w:r w:rsidRPr="003D381A">
        <w:rPr>
          <w:rFonts w:ascii="Times New Roman" w:hAnsi="Times New Roman" w:cs="Times New Roman"/>
          <w:color w:val="000000"/>
        </w:rPr>
        <w:lastRenderedPageBreak/>
        <w:t>The top-heavy calculation is usually made at the time a retirement plan administrator is completing the year-end reports for a plan. The timing permits the employer to prepare for the following year</w:t>
      </w:r>
      <w:r w:rsidRPr="003D381A">
        <w:rPr>
          <w:rFonts w:ascii="Times New Roman" w:hAnsi="Times New Roman" w:cs="Times New Roman"/>
          <w:color w:val="080808"/>
        </w:rPr>
        <w:t xml:space="preserve">, </w:t>
      </w:r>
      <w:r w:rsidRPr="003D381A">
        <w:rPr>
          <w:rFonts w:ascii="Times New Roman" w:hAnsi="Times New Roman" w:cs="Times New Roman"/>
          <w:color w:val="000000"/>
        </w:rPr>
        <w:t xml:space="preserve">particularly when the top-heavy ratio is at or near 60 percent. </w:t>
      </w:r>
    </w:p>
    <w:p w:rsidR="00876A05" w:rsidRPr="00721505" w:rsidRDefault="00876A05" w:rsidP="00876A05">
      <w:pPr>
        <w:pStyle w:val="Style"/>
        <w:spacing w:before="266" w:line="360" w:lineRule="auto"/>
        <w:ind w:right="7"/>
        <w:jc w:val="both"/>
        <w:rPr>
          <w:rFonts w:ascii="Times New Roman" w:hAnsi="Times New Roman" w:cs="Times New Roman"/>
          <w:b/>
          <w:bCs/>
          <w:color w:val="000000"/>
        </w:rPr>
      </w:pPr>
      <w:r w:rsidRPr="00721505">
        <w:rPr>
          <w:rFonts w:ascii="Times New Roman" w:hAnsi="Times New Roman" w:cs="Times New Roman"/>
          <w:b/>
          <w:bCs/>
          <w:color w:val="000000"/>
        </w:rPr>
        <w:t xml:space="preserve">Minimum Benefits or Contributions to Non-Key Employees </w:t>
      </w:r>
    </w:p>
    <w:p w:rsidR="00876A05" w:rsidRPr="003D381A" w:rsidRDefault="00876A05" w:rsidP="00876A05">
      <w:pPr>
        <w:pStyle w:val="Style"/>
        <w:spacing w:before="273" w:line="360" w:lineRule="auto"/>
        <w:ind w:right="7"/>
        <w:jc w:val="both"/>
        <w:rPr>
          <w:rFonts w:ascii="Times New Roman" w:hAnsi="Times New Roman" w:cs="Times New Roman"/>
          <w:color w:val="000000"/>
        </w:rPr>
      </w:pPr>
      <w:r w:rsidRPr="003D381A">
        <w:rPr>
          <w:rFonts w:ascii="Times New Roman" w:hAnsi="Times New Roman" w:cs="Times New Roman"/>
          <w:color w:val="000000"/>
        </w:rPr>
        <w:t>Plans that are top-heavy must provide minimum benefits or contributions to all non-key employees who are participants. In a defined contribution plan</w:t>
      </w:r>
      <w:r w:rsidRPr="003D381A">
        <w:rPr>
          <w:rFonts w:ascii="Times New Roman" w:hAnsi="Times New Roman" w:cs="Times New Roman"/>
          <w:color w:val="080808"/>
        </w:rPr>
        <w:t xml:space="preserve">, </w:t>
      </w:r>
      <w:r w:rsidRPr="003D381A">
        <w:rPr>
          <w:rFonts w:ascii="Times New Roman" w:hAnsi="Times New Roman" w:cs="Times New Roman"/>
          <w:color w:val="000000"/>
        </w:rPr>
        <w:t xml:space="preserve">all non-key participants who are employed at the end of the plan year must receive the top-heavy minimum contribution. This is true even when the participant has not completed the minimum hours required to share in the annual allocation. </w:t>
      </w:r>
    </w:p>
    <w:p w:rsidR="00876A05" w:rsidRPr="003D381A" w:rsidRDefault="00876A05" w:rsidP="00876A05">
      <w:pPr>
        <w:pStyle w:val="Style"/>
        <w:spacing w:before="309"/>
        <w:ind w:left="7" w:right="14"/>
        <w:jc w:val="both"/>
        <w:rPr>
          <w:rFonts w:ascii="Times New Roman" w:hAnsi="Times New Roman" w:cs="Times New Roman"/>
          <w:color w:val="000000"/>
        </w:rPr>
      </w:pPr>
      <w:r w:rsidRPr="003D381A">
        <w:rPr>
          <w:rFonts w:ascii="Times New Roman" w:hAnsi="Times New Roman" w:cs="Times New Roman"/>
          <w:color w:val="000000"/>
        </w:rPr>
        <w:t xml:space="preserve">The top-heavy minimum contribution in a defined contribution plan is the lesser of: </w:t>
      </w:r>
    </w:p>
    <w:p w:rsidR="00876A05" w:rsidRPr="003D381A" w:rsidRDefault="00876A05" w:rsidP="00876A05">
      <w:pPr>
        <w:pStyle w:val="Style"/>
        <w:numPr>
          <w:ilvl w:val="0"/>
          <w:numId w:val="31"/>
        </w:numPr>
        <w:spacing w:before="288" w:line="360" w:lineRule="auto"/>
        <w:ind w:left="1087" w:right="7"/>
        <w:jc w:val="both"/>
        <w:rPr>
          <w:rFonts w:ascii="Times New Roman" w:hAnsi="Times New Roman" w:cs="Times New Roman"/>
          <w:color w:val="000000"/>
        </w:rPr>
      </w:pPr>
      <w:r w:rsidRPr="003D381A">
        <w:rPr>
          <w:rFonts w:ascii="Times New Roman" w:hAnsi="Times New Roman" w:cs="Times New Roman"/>
          <w:color w:val="000000"/>
        </w:rPr>
        <w:t xml:space="preserve">Three percent of compensation for the entire plan year; or </w:t>
      </w:r>
    </w:p>
    <w:p w:rsidR="00876A05" w:rsidRPr="003D381A" w:rsidRDefault="00876A05" w:rsidP="00876A05">
      <w:pPr>
        <w:pStyle w:val="Style"/>
        <w:numPr>
          <w:ilvl w:val="0"/>
          <w:numId w:val="31"/>
        </w:numPr>
        <w:spacing w:line="360" w:lineRule="auto"/>
        <w:ind w:left="1087" w:right="7"/>
        <w:jc w:val="both"/>
        <w:rPr>
          <w:rFonts w:ascii="Times New Roman" w:hAnsi="Times New Roman" w:cs="Times New Roman"/>
          <w:color w:val="000000"/>
        </w:rPr>
      </w:pPr>
      <w:r w:rsidRPr="003D381A">
        <w:rPr>
          <w:rFonts w:ascii="Times New Roman" w:hAnsi="Times New Roman" w:cs="Times New Roman"/>
          <w:color w:val="000000"/>
        </w:rPr>
        <w:t xml:space="preserve">The contribution percentage of the key employee who receives the largest contribution as a percent of compensation. </w:t>
      </w:r>
    </w:p>
    <w:p w:rsidR="00876A05" w:rsidRPr="003D381A" w:rsidRDefault="00876A05" w:rsidP="00876A05">
      <w:pPr>
        <w:pStyle w:val="Style"/>
        <w:spacing w:before="288" w:line="360" w:lineRule="auto"/>
        <w:ind w:right="7"/>
        <w:jc w:val="both"/>
        <w:rPr>
          <w:rFonts w:ascii="Times New Roman" w:hAnsi="Times New Roman" w:cs="Times New Roman"/>
          <w:color w:val="000000"/>
        </w:rPr>
      </w:pPr>
      <w:r w:rsidRPr="003D381A">
        <w:rPr>
          <w:rFonts w:ascii="Times New Roman" w:hAnsi="Times New Roman" w:cs="Times New Roman"/>
          <w:color w:val="000000"/>
        </w:rPr>
        <w:t>It should be noted that for purposes of top-heavy minimum calculations</w:t>
      </w:r>
      <w:r w:rsidRPr="003D381A">
        <w:rPr>
          <w:rFonts w:ascii="Times New Roman" w:hAnsi="Times New Roman" w:cs="Times New Roman"/>
          <w:color w:val="080808"/>
        </w:rPr>
        <w:t xml:space="preserve">, </w:t>
      </w:r>
      <w:r w:rsidRPr="003D381A">
        <w:rPr>
          <w:rFonts w:ascii="Times New Roman" w:hAnsi="Times New Roman" w:cs="Times New Roman"/>
          <w:color w:val="000000"/>
        </w:rPr>
        <w:t xml:space="preserve">compensation includes all compensation earned during the plan year even if the plan otherwise defines compensation as compensation only while a participant. </w:t>
      </w:r>
    </w:p>
    <w:p w:rsidR="00876A05" w:rsidRPr="003D381A" w:rsidRDefault="00876A05" w:rsidP="00876A05">
      <w:pPr>
        <w:pStyle w:val="Style"/>
        <w:spacing w:before="259" w:line="360" w:lineRule="auto"/>
        <w:ind w:right="7"/>
        <w:jc w:val="both"/>
        <w:rPr>
          <w:rFonts w:ascii="Times New Roman" w:hAnsi="Times New Roman" w:cs="Times New Roman"/>
          <w:color w:val="000000"/>
        </w:rPr>
      </w:pPr>
      <w:r w:rsidRPr="003D381A">
        <w:rPr>
          <w:rFonts w:ascii="Times New Roman" w:hAnsi="Times New Roman" w:cs="Times New Roman"/>
          <w:color w:val="000000"/>
        </w:rPr>
        <w:t>In determining whether a key employee has received a contribution</w:t>
      </w:r>
      <w:r w:rsidRPr="003D381A">
        <w:rPr>
          <w:rFonts w:ascii="Times New Roman" w:hAnsi="Times New Roman" w:cs="Times New Roman"/>
          <w:color w:val="080808"/>
        </w:rPr>
        <w:t xml:space="preserve">, </w:t>
      </w:r>
      <w:r w:rsidRPr="003D381A">
        <w:rPr>
          <w:rFonts w:ascii="Times New Roman" w:hAnsi="Times New Roman" w:cs="Times New Roman"/>
          <w:color w:val="000000"/>
        </w:rPr>
        <w:t>elective deferrals made by the key employee count as a contribution. However</w:t>
      </w:r>
      <w:r w:rsidRPr="003D381A">
        <w:rPr>
          <w:rFonts w:ascii="Times New Roman" w:hAnsi="Times New Roman" w:cs="Times New Roman"/>
          <w:color w:val="080808"/>
        </w:rPr>
        <w:t xml:space="preserve">, </w:t>
      </w:r>
      <w:r w:rsidRPr="003D381A">
        <w:rPr>
          <w:rFonts w:ascii="Times New Roman" w:hAnsi="Times New Roman" w:cs="Times New Roman"/>
          <w:color w:val="000000"/>
        </w:rPr>
        <w:t xml:space="preserve">catch up contributions do not count. In the case of a profit sharing plan for which the plan sponsor declares no contribution for the year then no contribution is required to be made for the non-key employee. </w:t>
      </w:r>
    </w:p>
    <w:p w:rsidR="00876A05" w:rsidRDefault="00876A05" w:rsidP="00876A05">
      <w:pPr>
        <w:pStyle w:val="Heading1"/>
      </w:pPr>
    </w:p>
    <w:p w:rsidR="00876A05" w:rsidRPr="00721505" w:rsidRDefault="00721505" w:rsidP="00876A05">
      <w:pPr>
        <w:pStyle w:val="Heading1"/>
        <w:rPr>
          <w:rFonts w:ascii="Times New Roman" w:hAnsi="Times New Roman" w:cs="Times New Roman"/>
          <w:sz w:val="24"/>
          <w:szCs w:val="24"/>
        </w:rPr>
      </w:pPr>
      <w:r>
        <w:rPr>
          <w:rFonts w:ascii="Times New Roman" w:hAnsi="Times New Roman" w:cs="Times New Roman"/>
          <w:bCs w:val="0"/>
          <w:sz w:val="24"/>
          <w:szCs w:val="24"/>
        </w:rPr>
        <w:t xml:space="preserve">B. </w:t>
      </w:r>
      <w:r w:rsidR="00876A05" w:rsidRPr="00721505">
        <w:rPr>
          <w:rFonts w:ascii="Times New Roman" w:hAnsi="Times New Roman" w:cs="Times New Roman"/>
          <w:sz w:val="24"/>
          <w:szCs w:val="24"/>
        </w:rPr>
        <w:t>Minimum Coverage Test</w:t>
      </w:r>
    </w:p>
    <w:p w:rsidR="00876A05" w:rsidRPr="003D381A" w:rsidRDefault="00876A05" w:rsidP="00876A05">
      <w:pPr>
        <w:pStyle w:val="Style"/>
        <w:spacing w:before="249" w:line="360" w:lineRule="auto"/>
        <w:ind w:left="4" w:right="18"/>
        <w:jc w:val="both"/>
        <w:rPr>
          <w:rFonts w:ascii="Times New Roman" w:hAnsi="Times New Roman" w:cs="Times New Roman"/>
          <w:color w:val="000000"/>
        </w:rPr>
      </w:pPr>
      <w:r w:rsidRPr="003D381A">
        <w:rPr>
          <w:rFonts w:ascii="Times New Roman" w:hAnsi="Times New Roman" w:cs="Times New Roman"/>
          <w:color w:val="000000"/>
        </w:rPr>
        <w:t xml:space="preserve">Under the coverage rules, a plan or separately tested plan component satisfies qualification requirements if it satisfies either one of two available tests: </w:t>
      </w:r>
    </w:p>
    <w:p w:rsidR="00876A05" w:rsidRPr="00721505" w:rsidRDefault="00876A05" w:rsidP="00876A05">
      <w:pPr>
        <w:pStyle w:val="Style"/>
        <w:numPr>
          <w:ilvl w:val="0"/>
          <w:numId w:val="33"/>
        </w:numPr>
        <w:spacing w:before="259" w:line="360" w:lineRule="auto"/>
        <w:ind w:right="18" w:firstLine="0"/>
        <w:jc w:val="both"/>
        <w:rPr>
          <w:rFonts w:ascii="Times New Roman" w:hAnsi="Times New Roman" w:cs="Times New Roman"/>
          <w:b/>
          <w:color w:val="000000"/>
        </w:rPr>
      </w:pPr>
      <w:r w:rsidRPr="00721505">
        <w:rPr>
          <w:rFonts w:ascii="Times New Roman" w:hAnsi="Times New Roman" w:cs="Times New Roman"/>
          <w:b/>
          <w:color w:val="000000"/>
        </w:rPr>
        <w:t xml:space="preserve">Ratio Percentage Test </w:t>
      </w:r>
    </w:p>
    <w:p w:rsidR="00876A05" w:rsidRPr="003D381A" w:rsidRDefault="00876A05" w:rsidP="00876A05">
      <w:pPr>
        <w:pStyle w:val="Style"/>
        <w:spacing w:before="244" w:line="360" w:lineRule="auto"/>
        <w:ind w:right="13"/>
        <w:jc w:val="both"/>
        <w:rPr>
          <w:rFonts w:ascii="Times New Roman" w:hAnsi="Times New Roman" w:cs="Times New Roman"/>
          <w:color w:val="000000"/>
        </w:rPr>
      </w:pPr>
      <w:r w:rsidRPr="003D381A">
        <w:rPr>
          <w:rFonts w:ascii="Times New Roman" w:hAnsi="Times New Roman" w:cs="Times New Roman"/>
          <w:color w:val="000000"/>
        </w:rPr>
        <w:lastRenderedPageBreak/>
        <w:t xml:space="preserve">Under the ratio percentage test, the percentage of NHCEs who benefit under the plan must be at least 70 percent of the percentage of HCEs who benefit under the plan. </w:t>
      </w:r>
    </w:p>
    <w:p w:rsidR="00876A05" w:rsidRDefault="00876A05" w:rsidP="00876A05">
      <w:pPr>
        <w:pStyle w:val="Style"/>
        <w:spacing w:before="254" w:line="360" w:lineRule="auto"/>
        <w:ind w:right="18"/>
        <w:jc w:val="both"/>
        <w:rPr>
          <w:rFonts w:ascii="Times New Roman" w:hAnsi="Times New Roman" w:cs="Times New Roman"/>
          <w:color w:val="000000"/>
        </w:rPr>
      </w:pPr>
      <w:r w:rsidRPr="003D381A">
        <w:rPr>
          <w:rFonts w:ascii="Times New Roman" w:hAnsi="Times New Roman" w:cs="Times New Roman"/>
          <w:color w:val="000000"/>
        </w:rPr>
        <w:t xml:space="preserve">Certain employees may be excluded (excludable employees) for coverage testing. They are: </w:t>
      </w:r>
    </w:p>
    <w:p w:rsidR="00876A05" w:rsidRPr="003D381A" w:rsidRDefault="00876A05" w:rsidP="00876A05">
      <w:pPr>
        <w:pStyle w:val="Style"/>
        <w:numPr>
          <w:ilvl w:val="0"/>
          <w:numId w:val="36"/>
        </w:numPr>
        <w:tabs>
          <w:tab w:val="num" w:pos="1080"/>
        </w:tabs>
        <w:spacing w:before="254" w:line="360" w:lineRule="auto"/>
        <w:ind w:left="1080" w:right="18" w:firstLine="0"/>
        <w:jc w:val="both"/>
        <w:rPr>
          <w:rFonts w:ascii="Times New Roman" w:hAnsi="Times New Roman" w:cs="Times New Roman"/>
          <w:color w:val="000000"/>
        </w:rPr>
      </w:pPr>
      <w:r w:rsidRPr="003D381A">
        <w:rPr>
          <w:rFonts w:ascii="Times New Roman" w:hAnsi="Times New Roman" w:cs="Times New Roman"/>
          <w:color w:val="000000"/>
        </w:rPr>
        <w:t xml:space="preserve">Active employees who do not satisfy the plan's minimum age and service requirements for entry into the plan; </w:t>
      </w:r>
    </w:p>
    <w:p w:rsidR="00876A05" w:rsidRPr="003D381A" w:rsidRDefault="00876A05" w:rsidP="00876A05">
      <w:pPr>
        <w:pStyle w:val="Style"/>
        <w:numPr>
          <w:ilvl w:val="0"/>
          <w:numId w:val="36"/>
        </w:numPr>
        <w:tabs>
          <w:tab w:val="left" w:pos="340"/>
          <w:tab w:val="left" w:pos="720"/>
        </w:tabs>
        <w:spacing w:before="273" w:line="360" w:lineRule="auto"/>
        <w:ind w:left="1080" w:firstLine="0"/>
        <w:jc w:val="both"/>
        <w:rPr>
          <w:rFonts w:ascii="Times New Roman" w:hAnsi="Times New Roman" w:cs="Times New Roman"/>
          <w:color w:val="000000"/>
        </w:rPr>
      </w:pPr>
      <w:r w:rsidRPr="003D381A">
        <w:rPr>
          <w:rFonts w:ascii="Times New Roman" w:hAnsi="Times New Roman" w:cs="Times New Roman"/>
          <w:color w:val="000000"/>
        </w:rPr>
        <w:t>Union employees if not more than 50 percent are owners, officers or executives of employers covered under the plan if not more than 2 percent are highly</w:t>
      </w:r>
      <w:r>
        <w:rPr>
          <w:rFonts w:ascii="Times New Roman" w:hAnsi="Times New Roman" w:cs="Times New Roman"/>
          <w:color w:val="000000"/>
        </w:rPr>
        <w:t xml:space="preserve"> </w:t>
      </w:r>
      <w:r w:rsidRPr="003D381A">
        <w:rPr>
          <w:rFonts w:ascii="Times New Roman" w:hAnsi="Times New Roman" w:cs="Times New Roman"/>
          <w:color w:val="000000"/>
        </w:rPr>
        <w:softHyphen/>
        <w:t xml:space="preserve">compensated persons who perform professional services for the employers under the plan and if retirement benefits were the subject of good faith bargaining; </w:t>
      </w:r>
    </w:p>
    <w:p w:rsidR="00876A05" w:rsidRPr="003D381A" w:rsidRDefault="00876A05" w:rsidP="00876A05">
      <w:pPr>
        <w:pStyle w:val="Style"/>
        <w:numPr>
          <w:ilvl w:val="0"/>
          <w:numId w:val="36"/>
        </w:numPr>
        <w:tabs>
          <w:tab w:val="left" w:pos="340"/>
          <w:tab w:val="left" w:pos="700"/>
        </w:tabs>
        <w:spacing w:before="273" w:line="360" w:lineRule="auto"/>
        <w:ind w:left="1080" w:firstLine="0"/>
        <w:jc w:val="both"/>
        <w:rPr>
          <w:rFonts w:ascii="Times New Roman" w:hAnsi="Times New Roman" w:cs="Times New Roman"/>
          <w:color w:val="000000"/>
        </w:rPr>
      </w:pPr>
      <w:r w:rsidRPr="003D381A">
        <w:rPr>
          <w:rFonts w:ascii="Times New Roman" w:hAnsi="Times New Roman" w:cs="Times New Roman"/>
          <w:color w:val="000000"/>
        </w:rPr>
        <w:t xml:space="preserve">Nonresident alien employees who receive no </w:t>
      </w:r>
      <w:smartTag w:uri="urn:schemas-microsoft-com:office:smarttags" w:element="country-region">
        <w:smartTag w:uri="urn:schemas-microsoft-com:office:smarttags" w:element="place">
          <w:r w:rsidRPr="003D381A">
            <w:rPr>
              <w:rFonts w:ascii="Times New Roman" w:hAnsi="Times New Roman" w:cs="Times New Roman"/>
              <w:color w:val="000000"/>
            </w:rPr>
            <w:t>U.S.</w:t>
          </w:r>
        </w:smartTag>
      </w:smartTag>
      <w:r w:rsidRPr="003D381A">
        <w:rPr>
          <w:rFonts w:ascii="Times New Roman" w:hAnsi="Times New Roman" w:cs="Times New Roman"/>
          <w:color w:val="000000"/>
        </w:rPr>
        <w:t xml:space="preserve"> source income; and </w:t>
      </w:r>
    </w:p>
    <w:p w:rsidR="00876A05" w:rsidRPr="003D381A" w:rsidRDefault="00876A05" w:rsidP="00876A05">
      <w:pPr>
        <w:pStyle w:val="Style"/>
        <w:numPr>
          <w:ilvl w:val="0"/>
          <w:numId w:val="36"/>
        </w:numPr>
        <w:tabs>
          <w:tab w:val="left" w:pos="340"/>
          <w:tab w:val="left" w:pos="700"/>
        </w:tabs>
        <w:spacing w:before="273" w:line="360" w:lineRule="auto"/>
        <w:ind w:left="1080" w:firstLine="0"/>
        <w:jc w:val="both"/>
        <w:rPr>
          <w:rFonts w:ascii="Times New Roman" w:hAnsi="Times New Roman" w:cs="Times New Roman"/>
          <w:color w:val="000000"/>
        </w:rPr>
      </w:pPr>
      <w:r w:rsidRPr="003D381A">
        <w:rPr>
          <w:rFonts w:ascii="Times New Roman" w:hAnsi="Times New Roman" w:cs="Times New Roman"/>
          <w:color w:val="000000"/>
        </w:rPr>
        <w:t xml:space="preserve">Terminated employees who satisfied the eligibility requirements (terminated participants) but worked 500 or fewer hours in the plan year and did not benefit in the plan during the plan year. </w:t>
      </w:r>
    </w:p>
    <w:p w:rsidR="00876A05" w:rsidRPr="003D381A" w:rsidRDefault="00876A05" w:rsidP="00876A05">
      <w:pPr>
        <w:pStyle w:val="Style"/>
        <w:numPr>
          <w:ilvl w:val="0"/>
          <w:numId w:val="36"/>
        </w:numPr>
        <w:tabs>
          <w:tab w:val="num" w:pos="1080"/>
        </w:tabs>
        <w:spacing w:before="254" w:line="360" w:lineRule="auto"/>
        <w:ind w:left="1080" w:right="18" w:firstLine="0"/>
        <w:jc w:val="both"/>
        <w:rPr>
          <w:rFonts w:ascii="Times New Roman" w:hAnsi="Times New Roman" w:cs="Times New Roman"/>
          <w:color w:val="000000"/>
        </w:rPr>
      </w:pPr>
      <w:r w:rsidRPr="003D381A">
        <w:rPr>
          <w:rFonts w:ascii="Times New Roman" w:hAnsi="Times New Roman" w:cs="Times New Roman"/>
          <w:color w:val="000000"/>
        </w:rPr>
        <w:t>In determining the NHCE and HCE benefiting percentages, the following employees must be included (</w:t>
      </w:r>
      <w:proofErr w:type="spellStart"/>
      <w:r w:rsidRPr="003D381A">
        <w:rPr>
          <w:rFonts w:ascii="Times New Roman" w:hAnsi="Times New Roman" w:cs="Times New Roman"/>
          <w:color w:val="000000"/>
        </w:rPr>
        <w:t>nonexcludable</w:t>
      </w:r>
      <w:proofErr w:type="spellEnd"/>
      <w:r w:rsidRPr="003D381A">
        <w:rPr>
          <w:rFonts w:ascii="Times New Roman" w:hAnsi="Times New Roman" w:cs="Times New Roman"/>
          <w:color w:val="000000"/>
        </w:rPr>
        <w:t xml:space="preserve"> employees): </w:t>
      </w:r>
    </w:p>
    <w:p w:rsidR="00876A05" w:rsidRPr="003D381A" w:rsidRDefault="00876A05" w:rsidP="00876A05">
      <w:pPr>
        <w:pStyle w:val="Style"/>
        <w:numPr>
          <w:ilvl w:val="0"/>
          <w:numId w:val="36"/>
        </w:numPr>
        <w:tabs>
          <w:tab w:val="num" w:pos="1080"/>
        </w:tabs>
        <w:spacing w:before="254" w:line="360" w:lineRule="auto"/>
        <w:ind w:left="1080" w:right="18" w:firstLine="0"/>
        <w:jc w:val="both"/>
        <w:rPr>
          <w:rFonts w:ascii="Times New Roman" w:hAnsi="Times New Roman" w:cs="Times New Roman"/>
          <w:color w:val="000000"/>
        </w:rPr>
      </w:pPr>
      <w:r w:rsidRPr="003D381A">
        <w:rPr>
          <w:rFonts w:ascii="Times New Roman" w:hAnsi="Times New Roman" w:cs="Times New Roman"/>
          <w:color w:val="000000"/>
        </w:rPr>
        <w:t xml:space="preserve">Employees actively at work on the last day of the plan year who met the eligibility requirements (active employees); </w:t>
      </w:r>
    </w:p>
    <w:p w:rsidR="00876A05" w:rsidRPr="003D381A" w:rsidRDefault="00876A05" w:rsidP="00876A05">
      <w:pPr>
        <w:pStyle w:val="Style"/>
        <w:numPr>
          <w:ilvl w:val="0"/>
          <w:numId w:val="36"/>
        </w:numPr>
        <w:tabs>
          <w:tab w:val="num" w:pos="1080"/>
        </w:tabs>
        <w:spacing w:before="254" w:line="360" w:lineRule="auto"/>
        <w:ind w:left="1080" w:right="18" w:firstLine="0"/>
        <w:jc w:val="both"/>
        <w:rPr>
          <w:rFonts w:ascii="Times New Roman" w:hAnsi="Times New Roman" w:cs="Times New Roman"/>
          <w:color w:val="000000"/>
        </w:rPr>
      </w:pPr>
      <w:r w:rsidRPr="003D381A">
        <w:rPr>
          <w:rFonts w:ascii="Times New Roman" w:hAnsi="Times New Roman" w:cs="Times New Roman"/>
          <w:color w:val="000000"/>
        </w:rPr>
        <w:t xml:space="preserve">Terminated employees who benefited during the year; and </w:t>
      </w:r>
    </w:p>
    <w:p w:rsidR="00876A05" w:rsidRPr="003D381A" w:rsidRDefault="00876A05" w:rsidP="00876A05">
      <w:pPr>
        <w:pStyle w:val="Style"/>
        <w:numPr>
          <w:ilvl w:val="0"/>
          <w:numId w:val="36"/>
        </w:numPr>
        <w:tabs>
          <w:tab w:val="num" w:pos="1080"/>
        </w:tabs>
        <w:spacing w:before="254" w:line="360" w:lineRule="auto"/>
        <w:ind w:left="1080" w:right="18" w:firstLine="0"/>
        <w:jc w:val="both"/>
        <w:rPr>
          <w:rFonts w:ascii="Times New Roman" w:hAnsi="Times New Roman" w:cs="Times New Roman"/>
          <w:color w:val="000000"/>
        </w:rPr>
      </w:pPr>
      <w:r w:rsidRPr="003D381A">
        <w:rPr>
          <w:rFonts w:ascii="Times New Roman" w:hAnsi="Times New Roman" w:cs="Times New Roman"/>
          <w:color w:val="000000"/>
        </w:rPr>
        <w:t xml:space="preserve">Terminated employees who satisfied the eligibility requirements (terminated participants) and worked more than 500 hours in the plan year (whether or not they benefited). </w:t>
      </w:r>
    </w:p>
    <w:p w:rsidR="00876A05" w:rsidRPr="003D381A" w:rsidRDefault="00876A05" w:rsidP="00876A05">
      <w:pPr>
        <w:pStyle w:val="Style"/>
        <w:spacing w:before="259" w:line="360" w:lineRule="auto"/>
        <w:jc w:val="both"/>
        <w:rPr>
          <w:rFonts w:ascii="Times New Roman" w:hAnsi="Times New Roman" w:cs="Times New Roman"/>
          <w:color w:val="000000"/>
        </w:rPr>
      </w:pPr>
      <w:r w:rsidRPr="003D381A">
        <w:rPr>
          <w:rFonts w:ascii="Times New Roman" w:hAnsi="Times New Roman" w:cs="Times New Roman"/>
          <w:color w:val="000000"/>
        </w:rPr>
        <w:t xml:space="preserve">After the employees and participants who constitute the coverage testing groups are identified, they are divided into HCEs and NHCEs. The numbers of benefiting HCEs and benefiting NHCEs are determined, and the ratio percentage calculated using the following </w:t>
      </w:r>
      <w:r w:rsidRPr="003D381A">
        <w:rPr>
          <w:rFonts w:ascii="Times New Roman" w:hAnsi="Times New Roman" w:cs="Times New Roman"/>
          <w:color w:val="000000"/>
        </w:rPr>
        <w:lastRenderedPageBreak/>
        <w:t xml:space="preserve">fractions: </w:t>
      </w:r>
    </w:p>
    <w:p w:rsidR="00876A05" w:rsidRPr="003D381A" w:rsidRDefault="00876A05" w:rsidP="00876A05">
      <w:pPr>
        <w:pStyle w:val="Style"/>
        <w:spacing w:before="235" w:line="360" w:lineRule="auto"/>
        <w:ind w:left="739" w:right="9"/>
        <w:jc w:val="both"/>
        <w:rPr>
          <w:rFonts w:ascii="Times New Roman" w:hAnsi="Times New Roman" w:cs="Times New Roman"/>
          <w:color w:val="000000"/>
        </w:rPr>
      </w:pPr>
      <w:r w:rsidRPr="003D381A">
        <w:rPr>
          <w:rFonts w:ascii="Times New Roman" w:hAnsi="Times New Roman" w:cs="Times New Roman"/>
          <w:color w:val="000000"/>
        </w:rPr>
        <w:t xml:space="preserve">Number of </w:t>
      </w:r>
      <w:proofErr w:type="spellStart"/>
      <w:r w:rsidRPr="003D381A">
        <w:rPr>
          <w:rFonts w:ascii="Times New Roman" w:hAnsi="Times New Roman" w:cs="Times New Roman"/>
          <w:color w:val="000000"/>
        </w:rPr>
        <w:t>nonexcludable</w:t>
      </w:r>
      <w:proofErr w:type="spellEnd"/>
      <w:r w:rsidRPr="003D381A">
        <w:rPr>
          <w:rFonts w:ascii="Times New Roman" w:hAnsi="Times New Roman" w:cs="Times New Roman"/>
          <w:color w:val="000000"/>
        </w:rPr>
        <w:t xml:space="preserve"> NHCEs benefiting </w:t>
      </w:r>
      <w:r w:rsidRPr="003D381A">
        <w:rPr>
          <w:rFonts w:ascii="Times New Roman" w:hAnsi="Times New Roman" w:cs="Times New Roman"/>
          <w:i/>
          <w:iCs/>
          <w:color w:val="000000"/>
          <w:w w:val="73"/>
        </w:rPr>
        <w:t xml:space="preserve">1 </w:t>
      </w:r>
      <w:r w:rsidRPr="003D381A">
        <w:rPr>
          <w:rFonts w:ascii="Times New Roman" w:hAnsi="Times New Roman" w:cs="Times New Roman"/>
          <w:color w:val="000000"/>
        </w:rPr>
        <w:t xml:space="preserve">Total </w:t>
      </w:r>
      <w:proofErr w:type="spellStart"/>
      <w:r w:rsidRPr="003D381A">
        <w:rPr>
          <w:rFonts w:ascii="Times New Roman" w:hAnsi="Times New Roman" w:cs="Times New Roman"/>
          <w:color w:val="000000"/>
        </w:rPr>
        <w:t>nonexcludable</w:t>
      </w:r>
      <w:proofErr w:type="spellEnd"/>
      <w:r w:rsidRPr="003D381A">
        <w:rPr>
          <w:rFonts w:ascii="Times New Roman" w:hAnsi="Times New Roman" w:cs="Times New Roman"/>
          <w:color w:val="000000"/>
        </w:rPr>
        <w:t xml:space="preserve"> NHCEs </w:t>
      </w:r>
    </w:p>
    <w:p w:rsidR="00876A05" w:rsidRPr="003D381A" w:rsidRDefault="00876A05" w:rsidP="00876A05">
      <w:pPr>
        <w:pStyle w:val="Style"/>
        <w:spacing w:before="240" w:line="360" w:lineRule="auto"/>
        <w:ind w:left="739" w:right="9"/>
        <w:jc w:val="both"/>
        <w:rPr>
          <w:rFonts w:ascii="Times New Roman" w:hAnsi="Times New Roman" w:cs="Times New Roman"/>
          <w:color w:val="000000"/>
        </w:rPr>
      </w:pPr>
      <w:r w:rsidRPr="003D381A">
        <w:rPr>
          <w:rFonts w:ascii="Times New Roman" w:hAnsi="Times New Roman" w:cs="Times New Roman"/>
          <w:color w:val="000000"/>
        </w:rPr>
        <w:t xml:space="preserve">Number of </w:t>
      </w:r>
      <w:proofErr w:type="spellStart"/>
      <w:r w:rsidRPr="003D381A">
        <w:rPr>
          <w:rFonts w:ascii="Times New Roman" w:hAnsi="Times New Roman" w:cs="Times New Roman"/>
          <w:color w:val="000000"/>
        </w:rPr>
        <w:t>nonexcludable</w:t>
      </w:r>
      <w:proofErr w:type="spellEnd"/>
      <w:r w:rsidRPr="003D381A">
        <w:rPr>
          <w:rFonts w:ascii="Times New Roman" w:hAnsi="Times New Roman" w:cs="Times New Roman"/>
          <w:color w:val="000000"/>
        </w:rPr>
        <w:t xml:space="preserve"> HCEs benefiting </w:t>
      </w:r>
      <w:r w:rsidRPr="003D381A">
        <w:rPr>
          <w:rFonts w:ascii="Times New Roman" w:hAnsi="Times New Roman" w:cs="Times New Roman"/>
          <w:i/>
          <w:iCs/>
          <w:color w:val="000000"/>
          <w:w w:val="73"/>
        </w:rPr>
        <w:t xml:space="preserve">1 </w:t>
      </w:r>
      <w:r w:rsidRPr="003D381A">
        <w:rPr>
          <w:rFonts w:ascii="Times New Roman" w:hAnsi="Times New Roman" w:cs="Times New Roman"/>
          <w:color w:val="000000"/>
        </w:rPr>
        <w:t xml:space="preserve">Total </w:t>
      </w:r>
      <w:proofErr w:type="spellStart"/>
      <w:r w:rsidRPr="003D381A">
        <w:rPr>
          <w:rFonts w:ascii="Times New Roman" w:hAnsi="Times New Roman" w:cs="Times New Roman"/>
          <w:color w:val="000000"/>
        </w:rPr>
        <w:t>nonexcludable</w:t>
      </w:r>
      <w:proofErr w:type="spellEnd"/>
      <w:r w:rsidRPr="003D381A">
        <w:rPr>
          <w:rFonts w:ascii="Times New Roman" w:hAnsi="Times New Roman" w:cs="Times New Roman"/>
          <w:color w:val="000000"/>
        </w:rPr>
        <w:t xml:space="preserve"> HCEs </w:t>
      </w:r>
    </w:p>
    <w:p w:rsidR="00876A05" w:rsidRPr="003D381A" w:rsidRDefault="00876A05" w:rsidP="00876A05">
      <w:pPr>
        <w:pStyle w:val="Style"/>
        <w:spacing w:before="254" w:line="360" w:lineRule="auto"/>
        <w:ind w:left="14" w:right="18"/>
        <w:jc w:val="both"/>
        <w:rPr>
          <w:rFonts w:ascii="Times New Roman" w:hAnsi="Times New Roman" w:cs="Times New Roman"/>
          <w:color w:val="000000"/>
        </w:rPr>
      </w:pPr>
      <w:r w:rsidRPr="003D381A">
        <w:rPr>
          <w:rFonts w:ascii="Times New Roman" w:hAnsi="Times New Roman" w:cs="Times New Roman"/>
          <w:color w:val="000000"/>
        </w:rPr>
        <w:t xml:space="preserve">If the percentage of NHCEs benefiting is at least 70 percent of the percentage of HCEs benefiting, the ratio percentage test is satisfied. </w:t>
      </w:r>
    </w:p>
    <w:p w:rsidR="00876A05" w:rsidRPr="009669D6" w:rsidRDefault="00876A05" w:rsidP="00876A05">
      <w:pPr>
        <w:pStyle w:val="Style"/>
        <w:numPr>
          <w:ilvl w:val="0"/>
          <w:numId w:val="33"/>
        </w:numPr>
        <w:spacing w:before="216" w:line="360" w:lineRule="auto"/>
        <w:ind w:right="21" w:firstLine="0"/>
        <w:jc w:val="both"/>
        <w:rPr>
          <w:rFonts w:ascii="Times New Roman" w:hAnsi="Times New Roman" w:cs="Times New Roman"/>
          <w:b/>
          <w:color w:val="000000"/>
        </w:rPr>
      </w:pPr>
      <w:r w:rsidRPr="009669D6">
        <w:rPr>
          <w:rFonts w:ascii="Times New Roman" w:hAnsi="Times New Roman" w:cs="Times New Roman"/>
          <w:b/>
          <w:color w:val="000000"/>
        </w:rPr>
        <w:t xml:space="preserve">Average Benefit Test </w:t>
      </w:r>
    </w:p>
    <w:p w:rsidR="00876A05" w:rsidRPr="003D381A" w:rsidRDefault="00876A05" w:rsidP="00876A05">
      <w:pPr>
        <w:pStyle w:val="Style"/>
        <w:spacing w:before="244" w:line="360" w:lineRule="auto"/>
        <w:ind w:left="58" w:right="21"/>
        <w:jc w:val="both"/>
        <w:rPr>
          <w:rFonts w:ascii="Times New Roman" w:hAnsi="Times New Roman" w:cs="Times New Roman"/>
          <w:color w:val="000000"/>
        </w:rPr>
      </w:pPr>
      <w:r w:rsidRPr="003D381A">
        <w:rPr>
          <w:rFonts w:ascii="Times New Roman" w:hAnsi="Times New Roman" w:cs="Times New Roman"/>
          <w:color w:val="000000"/>
        </w:rPr>
        <w:t>If the ratio percentage test is failed the average benefit test exists as an alternative. The average benefit test contains two parts</w:t>
      </w:r>
      <w:r w:rsidRPr="003D381A">
        <w:rPr>
          <w:rFonts w:ascii="Times New Roman" w:hAnsi="Times New Roman" w:cs="Times New Roman"/>
          <w:color w:val="040404"/>
        </w:rPr>
        <w:t xml:space="preserve">, </w:t>
      </w:r>
      <w:r w:rsidRPr="003D381A">
        <w:rPr>
          <w:rFonts w:ascii="Times New Roman" w:hAnsi="Times New Roman" w:cs="Times New Roman"/>
          <w:color w:val="000000"/>
        </w:rPr>
        <w:t xml:space="preserve">both of which must be satisfied: </w:t>
      </w:r>
    </w:p>
    <w:p w:rsidR="00876A05" w:rsidRPr="003D381A" w:rsidRDefault="00876A05" w:rsidP="00876A05">
      <w:pPr>
        <w:pStyle w:val="Style"/>
        <w:numPr>
          <w:ilvl w:val="0"/>
          <w:numId w:val="32"/>
        </w:numPr>
        <w:spacing w:before="252" w:line="360" w:lineRule="auto"/>
        <w:ind w:left="1137" w:right="14"/>
        <w:jc w:val="both"/>
        <w:rPr>
          <w:rFonts w:ascii="Times New Roman" w:hAnsi="Times New Roman" w:cs="Times New Roman"/>
          <w:color w:val="000000"/>
        </w:rPr>
      </w:pPr>
      <w:r>
        <w:rPr>
          <w:rFonts w:ascii="Times New Roman" w:hAnsi="Times New Roman" w:cs="Times New Roman"/>
          <w:color w:val="000000"/>
        </w:rPr>
        <w:t xml:space="preserve">  </w:t>
      </w:r>
      <w:r w:rsidRPr="003D381A">
        <w:rPr>
          <w:rFonts w:ascii="Times New Roman" w:hAnsi="Times New Roman" w:cs="Times New Roman"/>
          <w:color w:val="000000"/>
        </w:rPr>
        <w:t>the nondiscriminatory classification test</w:t>
      </w:r>
      <w:r w:rsidRPr="003D381A">
        <w:rPr>
          <w:rFonts w:ascii="Times New Roman" w:hAnsi="Times New Roman" w:cs="Times New Roman"/>
          <w:color w:val="040404"/>
        </w:rPr>
        <w:t xml:space="preserve">; </w:t>
      </w:r>
      <w:r w:rsidRPr="003D381A">
        <w:rPr>
          <w:rFonts w:ascii="Times New Roman" w:hAnsi="Times New Roman" w:cs="Times New Roman"/>
          <w:color w:val="000000"/>
        </w:rPr>
        <w:t xml:space="preserve">and </w:t>
      </w:r>
    </w:p>
    <w:p w:rsidR="00876A05" w:rsidRPr="003D381A" w:rsidRDefault="00876A05" w:rsidP="00876A05">
      <w:pPr>
        <w:pStyle w:val="Style"/>
        <w:numPr>
          <w:ilvl w:val="0"/>
          <w:numId w:val="32"/>
        </w:numPr>
        <w:spacing w:line="360" w:lineRule="auto"/>
        <w:ind w:left="1137" w:right="14"/>
        <w:jc w:val="both"/>
        <w:rPr>
          <w:rFonts w:ascii="Times New Roman" w:hAnsi="Times New Roman" w:cs="Times New Roman"/>
          <w:color w:val="000000"/>
        </w:rPr>
      </w:pPr>
      <w:r>
        <w:rPr>
          <w:rFonts w:ascii="Times New Roman" w:hAnsi="Times New Roman" w:cs="Times New Roman"/>
          <w:color w:val="000000"/>
        </w:rPr>
        <w:t xml:space="preserve">  </w:t>
      </w:r>
      <w:proofErr w:type="gramStart"/>
      <w:r w:rsidRPr="003D381A">
        <w:rPr>
          <w:rFonts w:ascii="Times New Roman" w:hAnsi="Times New Roman" w:cs="Times New Roman"/>
          <w:color w:val="000000"/>
        </w:rPr>
        <w:t>the</w:t>
      </w:r>
      <w:proofErr w:type="gramEnd"/>
      <w:r w:rsidRPr="003D381A">
        <w:rPr>
          <w:rFonts w:ascii="Times New Roman" w:hAnsi="Times New Roman" w:cs="Times New Roman"/>
          <w:color w:val="000000"/>
        </w:rPr>
        <w:t xml:space="preserve"> average benefit percentage test. </w:t>
      </w:r>
    </w:p>
    <w:p w:rsidR="00876A05" w:rsidRPr="003D381A" w:rsidRDefault="00876A05" w:rsidP="00876A05">
      <w:pPr>
        <w:pStyle w:val="Style"/>
        <w:spacing w:before="252" w:line="360" w:lineRule="auto"/>
        <w:ind w:right="7"/>
        <w:jc w:val="both"/>
        <w:rPr>
          <w:rFonts w:ascii="Times New Roman" w:hAnsi="Times New Roman" w:cs="Times New Roman"/>
          <w:color w:val="000000"/>
        </w:rPr>
      </w:pPr>
      <w:r w:rsidRPr="003D381A">
        <w:rPr>
          <w:rFonts w:ascii="Times New Roman" w:hAnsi="Times New Roman" w:cs="Times New Roman"/>
          <w:color w:val="000000"/>
        </w:rPr>
        <w:t>In broad terms</w:t>
      </w:r>
      <w:r w:rsidRPr="003D381A">
        <w:rPr>
          <w:rFonts w:ascii="Times New Roman" w:hAnsi="Times New Roman" w:cs="Times New Roman"/>
          <w:color w:val="040404"/>
        </w:rPr>
        <w:t xml:space="preserve">, </w:t>
      </w:r>
      <w:r w:rsidRPr="003D381A">
        <w:rPr>
          <w:rFonts w:ascii="Times New Roman" w:hAnsi="Times New Roman" w:cs="Times New Roman"/>
          <w:color w:val="000000"/>
        </w:rPr>
        <w:t>a plan passes the nondiscriminatory classification test if the classification of employees who benefit under the plan is both: 1) reasonable</w:t>
      </w:r>
      <w:r w:rsidRPr="003D381A">
        <w:rPr>
          <w:rFonts w:ascii="Times New Roman" w:hAnsi="Times New Roman" w:cs="Times New Roman"/>
          <w:color w:val="040404"/>
        </w:rPr>
        <w:t xml:space="preserve">, </w:t>
      </w:r>
      <w:r w:rsidRPr="003D381A">
        <w:rPr>
          <w:rFonts w:ascii="Times New Roman" w:hAnsi="Times New Roman" w:cs="Times New Roman"/>
          <w:color w:val="000000"/>
        </w:rPr>
        <w:t>that is the classification is based on objective business criteria such as location</w:t>
      </w:r>
      <w:r w:rsidRPr="003D381A">
        <w:rPr>
          <w:rFonts w:ascii="Times New Roman" w:hAnsi="Times New Roman" w:cs="Times New Roman"/>
          <w:color w:val="040404"/>
        </w:rPr>
        <w:t xml:space="preserve">, </w:t>
      </w:r>
      <w:r w:rsidRPr="003D381A">
        <w:rPr>
          <w:rFonts w:ascii="Times New Roman" w:hAnsi="Times New Roman" w:cs="Times New Roman"/>
          <w:color w:val="000000"/>
        </w:rPr>
        <w:t xml:space="preserve">and 2) nondiscriminatory. </w:t>
      </w:r>
    </w:p>
    <w:p w:rsidR="00876A05" w:rsidRPr="003D381A" w:rsidRDefault="00876A05" w:rsidP="00876A05">
      <w:pPr>
        <w:pStyle w:val="Style"/>
        <w:spacing w:before="244" w:line="360" w:lineRule="auto"/>
        <w:ind w:left="58"/>
        <w:jc w:val="both"/>
        <w:rPr>
          <w:rFonts w:ascii="Times New Roman" w:hAnsi="Times New Roman" w:cs="Times New Roman"/>
          <w:color w:val="000000"/>
        </w:rPr>
      </w:pPr>
      <w:r w:rsidRPr="003D381A">
        <w:rPr>
          <w:rFonts w:ascii="Times New Roman" w:hAnsi="Times New Roman" w:cs="Times New Roman"/>
          <w:color w:val="000000"/>
        </w:rPr>
        <w:t>Nondiscrimination here is established in much the same way as the ratio percentage test. It is in fact the same test</w:t>
      </w:r>
      <w:r w:rsidRPr="003D381A">
        <w:rPr>
          <w:rFonts w:ascii="Times New Roman" w:hAnsi="Times New Roman" w:cs="Times New Roman"/>
          <w:color w:val="040404"/>
        </w:rPr>
        <w:t xml:space="preserve">, </w:t>
      </w:r>
      <w:r w:rsidRPr="003D381A">
        <w:rPr>
          <w:rFonts w:ascii="Times New Roman" w:hAnsi="Times New Roman" w:cs="Times New Roman"/>
          <w:color w:val="000000"/>
        </w:rPr>
        <w:t>except the 70 percent required threshold is lower. The amount by which the 70 percent requirement is lowered is based on the percentage of employees of the employer that are NHCEs (the NHCE concentration percentage). Essentially</w:t>
      </w:r>
      <w:r w:rsidRPr="003D381A">
        <w:rPr>
          <w:rFonts w:ascii="Times New Roman" w:hAnsi="Times New Roman" w:cs="Times New Roman"/>
          <w:color w:val="040404"/>
        </w:rPr>
        <w:t xml:space="preserve">, </w:t>
      </w:r>
      <w:r w:rsidRPr="003D381A">
        <w:rPr>
          <w:rFonts w:ascii="Times New Roman" w:hAnsi="Times New Roman" w:cs="Times New Roman"/>
          <w:color w:val="000000"/>
        </w:rPr>
        <w:t>the higher the concentration of NHCEs in the employee population</w:t>
      </w:r>
      <w:r w:rsidRPr="003D381A">
        <w:rPr>
          <w:rFonts w:ascii="Times New Roman" w:hAnsi="Times New Roman" w:cs="Times New Roman"/>
          <w:color w:val="040404"/>
        </w:rPr>
        <w:t xml:space="preserve">, </w:t>
      </w:r>
      <w:r w:rsidRPr="003D381A">
        <w:rPr>
          <w:rFonts w:ascii="Times New Roman" w:hAnsi="Times New Roman" w:cs="Times New Roman"/>
          <w:color w:val="000000"/>
        </w:rPr>
        <w:t>the lower the 70 percent threshold moves. This acknowledges the potential difficulty in having an NHCE ratio percentage set to a minimum of 70 percent of the HCE ratio percentage</w:t>
      </w:r>
      <w:r w:rsidRPr="003D381A">
        <w:rPr>
          <w:rFonts w:ascii="Times New Roman" w:hAnsi="Times New Roman" w:cs="Times New Roman"/>
          <w:color w:val="0B0B0B"/>
        </w:rPr>
        <w:t xml:space="preserve">, </w:t>
      </w:r>
      <w:r w:rsidRPr="003D381A">
        <w:rPr>
          <w:rFonts w:ascii="Times New Roman" w:hAnsi="Times New Roman" w:cs="Times New Roman"/>
          <w:color w:val="000000"/>
        </w:rPr>
        <w:t>as required by the ratio percentage test</w:t>
      </w:r>
      <w:r w:rsidRPr="003D381A">
        <w:rPr>
          <w:rFonts w:ascii="Times New Roman" w:hAnsi="Times New Roman" w:cs="Times New Roman"/>
          <w:color w:val="0B0B0B"/>
        </w:rPr>
        <w:t xml:space="preserve">, </w:t>
      </w:r>
      <w:r w:rsidRPr="003D381A">
        <w:rPr>
          <w:rFonts w:ascii="Times New Roman" w:hAnsi="Times New Roman" w:cs="Times New Roman"/>
          <w:color w:val="000000"/>
        </w:rPr>
        <w:t>when NHCEs make up an exceedingly greater part of the employee population.</w:t>
      </w:r>
    </w:p>
    <w:p w:rsidR="00876A05" w:rsidRPr="003D381A" w:rsidRDefault="00876A05" w:rsidP="00876A05">
      <w:pPr>
        <w:pStyle w:val="Style"/>
        <w:spacing w:before="259" w:line="360" w:lineRule="auto"/>
        <w:ind w:right="14"/>
        <w:jc w:val="both"/>
        <w:rPr>
          <w:rFonts w:ascii="Times New Roman" w:hAnsi="Times New Roman" w:cs="Times New Roman"/>
          <w:color w:val="000000"/>
        </w:rPr>
      </w:pPr>
      <w:r w:rsidRPr="003D381A">
        <w:rPr>
          <w:rFonts w:ascii="Times New Roman" w:hAnsi="Times New Roman" w:cs="Times New Roman"/>
          <w:color w:val="000000"/>
        </w:rPr>
        <w:t>The second part of the average benefit test is the average benefit percentage test. Generally</w:t>
      </w:r>
      <w:r w:rsidRPr="003D381A">
        <w:rPr>
          <w:rFonts w:ascii="Times New Roman" w:hAnsi="Times New Roman" w:cs="Times New Roman"/>
          <w:color w:val="0B0B0B"/>
        </w:rPr>
        <w:t xml:space="preserve">, </w:t>
      </w:r>
      <w:r w:rsidRPr="003D381A">
        <w:rPr>
          <w:rFonts w:ascii="Times New Roman" w:hAnsi="Times New Roman" w:cs="Times New Roman"/>
          <w:color w:val="000000"/>
        </w:rPr>
        <w:t>this test looks at all of the benefits provided under all of the plans of the employer and combines the benefits for testing. To pass the average benefit percentage test</w:t>
      </w:r>
      <w:r w:rsidRPr="003D381A">
        <w:rPr>
          <w:rFonts w:ascii="Times New Roman" w:hAnsi="Times New Roman" w:cs="Times New Roman"/>
          <w:color w:val="0B0B0B"/>
        </w:rPr>
        <w:t xml:space="preserve">, </w:t>
      </w:r>
      <w:r w:rsidRPr="003D381A">
        <w:rPr>
          <w:rFonts w:ascii="Times New Roman" w:hAnsi="Times New Roman" w:cs="Times New Roman"/>
          <w:color w:val="000000"/>
        </w:rPr>
        <w:t xml:space="preserve">the average benefit provided for NHCEs must be at least 70 percent of the average benefit of the HCEs. </w:t>
      </w:r>
    </w:p>
    <w:p w:rsidR="00876A05" w:rsidRPr="009669D6" w:rsidRDefault="009669D6" w:rsidP="009669D6">
      <w:pPr>
        <w:pStyle w:val="Heading1"/>
        <w:numPr>
          <w:ilvl w:val="0"/>
          <w:numId w:val="32"/>
        </w:numPr>
        <w:rPr>
          <w:rFonts w:ascii="Times New Roman" w:hAnsi="Times New Roman" w:cs="Times New Roman"/>
          <w:sz w:val="28"/>
          <w:szCs w:val="28"/>
        </w:rPr>
      </w:pPr>
      <w:r>
        <w:lastRenderedPageBreak/>
        <w:t xml:space="preserve"> </w:t>
      </w:r>
      <w:r w:rsidR="00876A05" w:rsidRPr="009669D6">
        <w:rPr>
          <w:rFonts w:ascii="Times New Roman" w:hAnsi="Times New Roman" w:cs="Times New Roman"/>
          <w:sz w:val="28"/>
          <w:szCs w:val="28"/>
        </w:rPr>
        <w:t xml:space="preserve">Nondiscrimination Testing </w:t>
      </w:r>
    </w:p>
    <w:p w:rsidR="00876A05" w:rsidRDefault="00876A05" w:rsidP="00876A05">
      <w:pPr>
        <w:pStyle w:val="Style"/>
        <w:spacing w:before="252" w:line="360" w:lineRule="auto"/>
        <w:ind w:right="14"/>
        <w:jc w:val="both"/>
        <w:rPr>
          <w:rFonts w:ascii="Times New Roman" w:hAnsi="Times New Roman" w:cs="Times New Roman"/>
          <w:color w:val="000000"/>
        </w:rPr>
      </w:pPr>
      <w:r w:rsidRPr="003D381A">
        <w:rPr>
          <w:rFonts w:ascii="Times New Roman" w:hAnsi="Times New Roman" w:cs="Times New Roman"/>
          <w:color w:val="000000"/>
        </w:rPr>
        <w:t>Under the Internal Revenue Code</w:t>
      </w:r>
      <w:r w:rsidRPr="003D381A">
        <w:rPr>
          <w:rFonts w:ascii="Times New Roman" w:hAnsi="Times New Roman" w:cs="Times New Roman"/>
          <w:color w:val="0B0B0B"/>
        </w:rPr>
        <w:t xml:space="preserve">, </w:t>
      </w:r>
      <w:r w:rsidRPr="003D381A">
        <w:rPr>
          <w:rFonts w:ascii="Times New Roman" w:hAnsi="Times New Roman" w:cs="Times New Roman"/>
          <w:color w:val="000000"/>
        </w:rPr>
        <w:t>qualified plans may not discriminate in favor of the highly compensated in the level or amount of benefits provided to plan participants. Each year</w:t>
      </w:r>
      <w:r w:rsidRPr="003D381A">
        <w:rPr>
          <w:rFonts w:ascii="Times New Roman" w:hAnsi="Times New Roman" w:cs="Times New Roman"/>
          <w:color w:val="0B0B0B"/>
        </w:rPr>
        <w:t xml:space="preserve">, </w:t>
      </w:r>
      <w:r w:rsidRPr="003D381A">
        <w:rPr>
          <w:rFonts w:ascii="Times New Roman" w:hAnsi="Times New Roman" w:cs="Times New Roman"/>
          <w:color w:val="000000"/>
        </w:rPr>
        <w:t>to demonstrate compliance with these statutes</w:t>
      </w:r>
      <w:r w:rsidRPr="003D381A">
        <w:rPr>
          <w:rFonts w:ascii="Times New Roman" w:hAnsi="Times New Roman" w:cs="Times New Roman"/>
          <w:color w:val="0B0B0B"/>
        </w:rPr>
        <w:t xml:space="preserve">, </w:t>
      </w:r>
      <w:r w:rsidRPr="003D381A">
        <w:rPr>
          <w:rFonts w:ascii="Times New Roman" w:hAnsi="Times New Roman" w:cs="Times New Roman"/>
          <w:color w:val="000000"/>
        </w:rPr>
        <w:t>a qualified 401 (k) plan must show that HCEs are not contributing either pre-tax or after-tax more than an allowable percentage of their compensation to the plan</w:t>
      </w:r>
      <w:r w:rsidRPr="003D381A">
        <w:rPr>
          <w:rFonts w:ascii="Times New Roman" w:hAnsi="Times New Roman" w:cs="Times New Roman"/>
          <w:color w:val="0B0B0B"/>
        </w:rPr>
        <w:t xml:space="preserve">, </w:t>
      </w:r>
      <w:r w:rsidRPr="003D381A">
        <w:rPr>
          <w:rFonts w:ascii="Times New Roman" w:hAnsi="Times New Roman" w:cs="Times New Roman"/>
          <w:color w:val="000000"/>
        </w:rPr>
        <w:t>and similarly are not receiving more than an allowable percentage as a matching contribution. Passing the actual deferral percentage (ADP) test and the actual contribution percentage (ACP) test demonstrates compliance. Alternately</w:t>
      </w:r>
      <w:r w:rsidRPr="003D381A">
        <w:rPr>
          <w:rFonts w:ascii="Times New Roman" w:hAnsi="Times New Roman" w:cs="Times New Roman"/>
          <w:color w:val="0B0B0B"/>
        </w:rPr>
        <w:t xml:space="preserve">, </w:t>
      </w:r>
      <w:r w:rsidRPr="003D381A">
        <w:rPr>
          <w:rFonts w:ascii="Times New Roman" w:hAnsi="Times New Roman" w:cs="Times New Roman"/>
          <w:color w:val="000000"/>
        </w:rPr>
        <w:t xml:space="preserve">a plan can be designed to satisfy the rules automatically with a safe harbor 401(k) plan design. </w:t>
      </w:r>
    </w:p>
    <w:p w:rsidR="00876A05" w:rsidRDefault="00876A05" w:rsidP="00876A05">
      <w:pPr>
        <w:pStyle w:val="Heading1"/>
      </w:pPr>
    </w:p>
    <w:p w:rsidR="00876A05" w:rsidRPr="009669D6" w:rsidRDefault="009669D6" w:rsidP="009669D6">
      <w:pPr>
        <w:pStyle w:val="Heading1"/>
        <w:numPr>
          <w:ilvl w:val="0"/>
          <w:numId w:val="32"/>
        </w:numPr>
        <w:rPr>
          <w:rFonts w:ascii="Times New Roman" w:hAnsi="Times New Roman" w:cs="Times New Roman"/>
          <w:sz w:val="28"/>
          <w:szCs w:val="28"/>
        </w:rPr>
      </w:pPr>
      <w:r>
        <w:rPr>
          <w:rFonts w:ascii="Times New Roman" w:hAnsi="Times New Roman" w:cs="Times New Roman"/>
          <w:sz w:val="28"/>
          <w:szCs w:val="28"/>
        </w:rPr>
        <w:t xml:space="preserve"> </w:t>
      </w:r>
      <w:r w:rsidR="00876A05" w:rsidRPr="009669D6">
        <w:rPr>
          <w:rFonts w:ascii="Times New Roman" w:hAnsi="Times New Roman" w:cs="Times New Roman"/>
          <w:sz w:val="28"/>
          <w:szCs w:val="28"/>
        </w:rPr>
        <w:t>SOME IMPORTANT TESTING DEFINITIONS</w:t>
      </w:r>
    </w:p>
    <w:p w:rsidR="00876A05" w:rsidRPr="009669D6" w:rsidRDefault="00876A05" w:rsidP="00876A05">
      <w:pPr>
        <w:pStyle w:val="Style"/>
        <w:spacing w:before="259" w:line="360" w:lineRule="auto"/>
        <w:ind w:left="7" w:right="14"/>
        <w:jc w:val="both"/>
        <w:rPr>
          <w:rFonts w:ascii="Times New Roman" w:hAnsi="Times New Roman" w:cs="Times New Roman"/>
          <w:b/>
          <w:color w:val="000000"/>
        </w:rPr>
      </w:pPr>
      <w:r w:rsidRPr="009669D6">
        <w:rPr>
          <w:rFonts w:ascii="Times New Roman" w:hAnsi="Times New Roman" w:cs="Times New Roman"/>
          <w:b/>
          <w:color w:val="000000"/>
        </w:rPr>
        <w:t xml:space="preserve">Deferred Compensation </w:t>
      </w:r>
    </w:p>
    <w:p w:rsidR="00876A05" w:rsidRDefault="00876A05" w:rsidP="00876A05">
      <w:pPr>
        <w:pStyle w:val="Style"/>
        <w:spacing w:before="259" w:line="360" w:lineRule="auto"/>
        <w:ind w:right="14"/>
        <w:jc w:val="both"/>
        <w:rPr>
          <w:rFonts w:ascii="Times New Roman" w:hAnsi="Times New Roman" w:cs="Times New Roman"/>
          <w:color w:val="000000"/>
        </w:rPr>
      </w:pPr>
      <w:r w:rsidRPr="003D381A">
        <w:rPr>
          <w:rFonts w:ascii="Times New Roman" w:hAnsi="Times New Roman" w:cs="Times New Roman"/>
          <w:color w:val="000000"/>
        </w:rPr>
        <w:t>With respect to any participant</w:t>
      </w:r>
      <w:r w:rsidRPr="003D381A">
        <w:rPr>
          <w:rFonts w:ascii="Times New Roman" w:hAnsi="Times New Roman" w:cs="Times New Roman"/>
          <w:color w:val="0B0B0B"/>
        </w:rPr>
        <w:t xml:space="preserve">, </w:t>
      </w:r>
      <w:r w:rsidRPr="003D381A">
        <w:rPr>
          <w:rFonts w:ascii="Times New Roman" w:hAnsi="Times New Roman" w:cs="Times New Roman"/>
          <w:color w:val="000000"/>
        </w:rPr>
        <w:t xml:space="preserve">deferred compensation means the portion of the participant's total compensation that has been contributed to the plan in accordance with the participant's deferral election. </w:t>
      </w:r>
    </w:p>
    <w:p w:rsidR="00876A05" w:rsidRPr="003D381A" w:rsidRDefault="00876A05" w:rsidP="00876A05">
      <w:pPr>
        <w:pStyle w:val="Style"/>
        <w:spacing w:before="259" w:line="360" w:lineRule="auto"/>
        <w:ind w:right="14"/>
        <w:jc w:val="both"/>
        <w:rPr>
          <w:rFonts w:ascii="Times New Roman" w:hAnsi="Times New Roman" w:cs="Times New Roman"/>
          <w:color w:val="000000"/>
        </w:rPr>
      </w:pPr>
    </w:p>
    <w:p w:rsidR="00876A05" w:rsidRPr="009669D6" w:rsidRDefault="00876A05" w:rsidP="00876A05">
      <w:pPr>
        <w:pStyle w:val="Style"/>
        <w:spacing w:before="259" w:line="360" w:lineRule="auto"/>
        <w:ind w:left="7" w:right="14"/>
        <w:jc w:val="both"/>
        <w:rPr>
          <w:rFonts w:ascii="Times New Roman" w:hAnsi="Times New Roman" w:cs="Times New Roman"/>
          <w:b/>
          <w:color w:val="000000"/>
        </w:rPr>
      </w:pPr>
      <w:r w:rsidRPr="009669D6">
        <w:rPr>
          <w:rFonts w:ascii="Times New Roman" w:hAnsi="Times New Roman" w:cs="Times New Roman"/>
          <w:b/>
          <w:color w:val="000000"/>
        </w:rPr>
        <w:t xml:space="preserve">Elective Deferrals </w:t>
      </w:r>
    </w:p>
    <w:p w:rsidR="00876A05" w:rsidRPr="003D381A" w:rsidRDefault="00876A05" w:rsidP="00876A05">
      <w:pPr>
        <w:pStyle w:val="Style"/>
        <w:spacing w:before="244" w:line="360" w:lineRule="auto"/>
        <w:ind w:left="58"/>
        <w:jc w:val="both"/>
        <w:rPr>
          <w:rFonts w:ascii="Times New Roman" w:hAnsi="Times New Roman" w:cs="Times New Roman"/>
          <w:color w:val="000000"/>
        </w:rPr>
      </w:pPr>
      <w:r w:rsidRPr="003D381A">
        <w:rPr>
          <w:rFonts w:ascii="Times New Roman" w:hAnsi="Times New Roman" w:cs="Times New Roman"/>
          <w:color w:val="000000"/>
        </w:rPr>
        <w:t>The employer's contributions to the plan that are made pursuant to the participant's deferral election are elective deferrals. As such</w:t>
      </w:r>
      <w:r w:rsidRPr="003D381A">
        <w:rPr>
          <w:rFonts w:ascii="Times New Roman" w:hAnsi="Times New Roman" w:cs="Times New Roman"/>
          <w:color w:val="0B0B0B"/>
        </w:rPr>
        <w:t xml:space="preserve">, </w:t>
      </w:r>
      <w:r w:rsidRPr="003D381A">
        <w:rPr>
          <w:rFonts w:ascii="Times New Roman" w:hAnsi="Times New Roman" w:cs="Times New Roman"/>
          <w:color w:val="000000"/>
        </w:rPr>
        <w:t>the terms elective deferrals and deferred compensation are equivalent.</w:t>
      </w:r>
    </w:p>
    <w:p w:rsidR="00876A05" w:rsidRPr="009669D6" w:rsidRDefault="00876A05" w:rsidP="00876A05">
      <w:pPr>
        <w:pStyle w:val="Style"/>
        <w:spacing w:before="309" w:line="360" w:lineRule="auto"/>
        <w:ind w:left="14" w:right="6"/>
        <w:jc w:val="both"/>
        <w:rPr>
          <w:rFonts w:ascii="Times New Roman" w:hAnsi="Times New Roman" w:cs="Times New Roman"/>
          <w:b/>
          <w:color w:val="000000"/>
        </w:rPr>
      </w:pPr>
      <w:r w:rsidRPr="009669D6">
        <w:rPr>
          <w:rFonts w:ascii="Times New Roman" w:hAnsi="Times New Roman" w:cs="Times New Roman"/>
          <w:b/>
          <w:color w:val="000000"/>
        </w:rPr>
        <w:t>Non</w:t>
      </w:r>
      <w:r w:rsidR="009669D6">
        <w:rPr>
          <w:rFonts w:ascii="Times New Roman" w:hAnsi="Times New Roman" w:cs="Times New Roman"/>
          <w:b/>
          <w:color w:val="000000"/>
        </w:rPr>
        <w:t xml:space="preserve"> </w:t>
      </w:r>
      <w:r w:rsidRPr="009669D6">
        <w:rPr>
          <w:rFonts w:ascii="Times New Roman" w:hAnsi="Times New Roman" w:cs="Times New Roman"/>
          <w:b/>
          <w:color w:val="000000"/>
        </w:rPr>
        <w:t xml:space="preserve">elective Contribution </w:t>
      </w:r>
    </w:p>
    <w:p w:rsidR="00876A05" w:rsidRPr="003D381A" w:rsidRDefault="00876A05" w:rsidP="00876A05">
      <w:pPr>
        <w:pStyle w:val="Style"/>
        <w:spacing w:before="302" w:line="360" w:lineRule="auto"/>
        <w:jc w:val="both"/>
        <w:rPr>
          <w:rFonts w:ascii="Times New Roman" w:hAnsi="Times New Roman" w:cs="Times New Roman"/>
          <w:color w:val="000000"/>
        </w:rPr>
      </w:pPr>
      <w:r w:rsidRPr="003D381A">
        <w:rPr>
          <w:rFonts w:ascii="Times New Roman" w:hAnsi="Times New Roman" w:cs="Times New Roman"/>
          <w:color w:val="000000"/>
        </w:rPr>
        <w:t>This type of contribution is made by the employer on the participant's behalf to the plan. No election by the participant is required</w:t>
      </w:r>
      <w:r w:rsidRPr="003D381A">
        <w:rPr>
          <w:rFonts w:ascii="Times New Roman" w:hAnsi="Times New Roman" w:cs="Times New Roman"/>
          <w:color w:val="040404"/>
        </w:rPr>
        <w:t xml:space="preserve">; </w:t>
      </w:r>
      <w:r w:rsidRPr="003D381A">
        <w:rPr>
          <w:rFonts w:ascii="Times New Roman" w:hAnsi="Times New Roman" w:cs="Times New Roman"/>
          <w:color w:val="000000"/>
        </w:rPr>
        <w:t>hence the adjective non</w:t>
      </w:r>
      <w:r w:rsidR="009669D6">
        <w:rPr>
          <w:rFonts w:ascii="Times New Roman" w:hAnsi="Times New Roman" w:cs="Times New Roman"/>
          <w:color w:val="000000"/>
        </w:rPr>
        <w:t xml:space="preserve"> </w:t>
      </w:r>
      <w:r w:rsidRPr="003D381A">
        <w:rPr>
          <w:rFonts w:ascii="Times New Roman" w:hAnsi="Times New Roman" w:cs="Times New Roman"/>
          <w:color w:val="000000"/>
        </w:rPr>
        <w:t>elective. A profit sharing allocation is an example of a non</w:t>
      </w:r>
      <w:r w:rsidR="009669D6">
        <w:rPr>
          <w:rFonts w:ascii="Times New Roman" w:hAnsi="Times New Roman" w:cs="Times New Roman"/>
          <w:color w:val="000000"/>
        </w:rPr>
        <w:t xml:space="preserve"> </w:t>
      </w:r>
      <w:r w:rsidRPr="003D381A">
        <w:rPr>
          <w:rFonts w:ascii="Times New Roman" w:hAnsi="Times New Roman" w:cs="Times New Roman"/>
          <w:color w:val="000000"/>
        </w:rPr>
        <w:t xml:space="preserve">elective contribution for the participant. </w:t>
      </w:r>
    </w:p>
    <w:p w:rsidR="009669D6" w:rsidRDefault="009669D6" w:rsidP="00876A05">
      <w:pPr>
        <w:pStyle w:val="Style"/>
        <w:spacing w:before="302" w:line="360" w:lineRule="auto"/>
        <w:ind w:left="14" w:right="6"/>
        <w:jc w:val="both"/>
        <w:rPr>
          <w:rFonts w:ascii="Times New Roman" w:hAnsi="Times New Roman" w:cs="Times New Roman"/>
          <w:b/>
          <w:color w:val="000000"/>
          <w:u w:val="single"/>
        </w:rPr>
      </w:pPr>
    </w:p>
    <w:p w:rsidR="00876A05" w:rsidRPr="009669D6" w:rsidRDefault="00876A05" w:rsidP="00876A05">
      <w:pPr>
        <w:pStyle w:val="Style"/>
        <w:spacing w:before="302" w:line="360" w:lineRule="auto"/>
        <w:ind w:left="14" w:right="6"/>
        <w:jc w:val="both"/>
        <w:rPr>
          <w:rFonts w:ascii="Times New Roman" w:hAnsi="Times New Roman" w:cs="Times New Roman"/>
          <w:b/>
          <w:color w:val="000000"/>
        </w:rPr>
      </w:pPr>
      <w:r w:rsidRPr="009669D6">
        <w:rPr>
          <w:rFonts w:ascii="Times New Roman" w:hAnsi="Times New Roman" w:cs="Times New Roman"/>
          <w:b/>
          <w:color w:val="000000"/>
        </w:rPr>
        <w:lastRenderedPageBreak/>
        <w:t xml:space="preserve">Excess Deferrals </w:t>
      </w:r>
    </w:p>
    <w:p w:rsidR="00876A05" w:rsidRDefault="00876A05" w:rsidP="00876A05">
      <w:pPr>
        <w:pStyle w:val="Style"/>
        <w:spacing w:before="259" w:line="360" w:lineRule="auto"/>
        <w:ind w:left="7" w:right="6"/>
        <w:jc w:val="both"/>
        <w:rPr>
          <w:rFonts w:ascii="Times New Roman" w:hAnsi="Times New Roman" w:cs="Times New Roman"/>
          <w:color w:val="000000"/>
        </w:rPr>
      </w:pPr>
      <w:r w:rsidRPr="003D381A">
        <w:rPr>
          <w:rFonts w:ascii="Times New Roman" w:hAnsi="Times New Roman" w:cs="Times New Roman"/>
          <w:color w:val="000000"/>
        </w:rPr>
        <w:t>Elective deferrals that exceed the annual individual deferral limit ($15</w:t>
      </w:r>
      <w:r w:rsidRPr="003D381A">
        <w:rPr>
          <w:rFonts w:ascii="Times New Roman" w:hAnsi="Times New Roman" w:cs="Times New Roman"/>
          <w:color w:val="040404"/>
        </w:rPr>
        <w:t>,</w:t>
      </w:r>
      <w:r w:rsidRPr="003D381A">
        <w:rPr>
          <w:rFonts w:ascii="Times New Roman" w:hAnsi="Times New Roman" w:cs="Times New Roman"/>
          <w:color w:val="000000"/>
        </w:rPr>
        <w:t>500 for 2007) are excess deferrals under the Internal Revenue Code.</w:t>
      </w:r>
    </w:p>
    <w:p w:rsidR="00876A05" w:rsidRPr="009669D6" w:rsidRDefault="00876A05" w:rsidP="00876A05">
      <w:pPr>
        <w:pStyle w:val="Style"/>
        <w:spacing w:before="309" w:line="360" w:lineRule="auto"/>
        <w:ind w:left="7" w:right="6"/>
        <w:jc w:val="both"/>
        <w:rPr>
          <w:rFonts w:ascii="Times New Roman" w:hAnsi="Times New Roman" w:cs="Times New Roman"/>
          <w:b/>
          <w:color w:val="000000"/>
        </w:rPr>
      </w:pPr>
      <w:r w:rsidRPr="009669D6">
        <w:rPr>
          <w:rFonts w:ascii="Times New Roman" w:hAnsi="Times New Roman" w:cs="Times New Roman"/>
          <w:b/>
          <w:color w:val="000000"/>
        </w:rPr>
        <w:t xml:space="preserve">Excess Contributions </w:t>
      </w:r>
    </w:p>
    <w:p w:rsidR="00876A05" w:rsidRDefault="00876A05" w:rsidP="00876A05">
      <w:pPr>
        <w:pStyle w:val="Style"/>
        <w:spacing w:before="259" w:line="360" w:lineRule="auto"/>
        <w:ind w:left="7" w:right="6"/>
        <w:jc w:val="both"/>
        <w:rPr>
          <w:rFonts w:ascii="Times New Roman" w:hAnsi="Times New Roman" w:cs="Times New Roman"/>
          <w:b/>
          <w:color w:val="000000"/>
          <w:u w:val="single"/>
        </w:rPr>
      </w:pPr>
      <w:r w:rsidRPr="003D381A">
        <w:rPr>
          <w:rFonts w:ascii="Times New Roman" w:hAnsi="Times New Roman" w:cs="Times New Roman"/>
          <w:color w:val="000000"/>
        </w:rPr>
        <w:t>Failure of an ADP test results in excess contributions under the Internal Revenue Code requiring the plan to take corrective measures.</w:t>
      </w:r>
    </w:p>
    <w:p w:rsidR="00876A05" w:rsidRPr="009669D6" w:rsidRDefault="00876A05" w:rsidP="00876A05">
      <w:pPr>
        <w:pStyle w:val="Style"/>
        <w:spacing w:before="259" w:line="360" w:lineRule="auto"/>
        <w:ind w:left="7" w:right="6"/>
        <w:jc w:val="both"/>
        <w:rPr>
          <w:rFonts w:ascii="Times New Roman" w:hAnsi="Times New Roman" w:cs="Times New Roman"/>
          <w:b/>
          <w:color w:val="000000"/>
        </w:rPr>
      </w:pPr>
      <w:r w:rsidRPr="009669D6">
        <w:rPr>
          <w:rFonts w:ascii="Times New Roman" w:hAnsi="Times New Roman" w:cs="Times New Roman"/>
          <w:b/>
          <w:color w:val="000000"/>
        </w:rPr>
        <w:t xml:space="preserve">Excess Aggregate Contributions </w:t>
      </w:r>
    </w:p>
    <w:p w:rsidR="00876A05" w:rsidRDefault="00876A05" w:rsidP="00876A05">
      <w:pPr>
        <w:spacing w:line="360" w:lineRule="auto"/>
        <w:jc w:val="both"/>
        <w:rPr>
          <w:color w:val="000000"/>
        </w:rPr>
      </w:pPr>
    </w:p>
    <w:p w:rsidR="00876A05" w:rsidRPr="003D381A" w:rsidRDefault="00876A05" w:rsidP="00876A05">
      <w:pPr>
        <w:spacing w:line="360" w:lineRule="auto"/>
        <w:jc w:val="both"/>
        <w:rPr>
          <w:color w:val="000000"/>
        </w:rPr>
      </w:pPr>
      <w:r w:rsidRPr="003D381A">
        <w:rPr>
          <w:color w:val="000000"/>
        </w:rPr>
        <w:t>Failure of an ACP test results in excess aggregate contributions under the Internal Revenue Code requiring the plan to take corrective measures.</w:t>
      </w:r>
    </w:p>
    <w:p w:rsidR="00876A05" w:rsidRPr="009669D6" w:rsidRDefault="00876A05" w:rsidP="00876A05">
      <w:pPr>
        <w:pStyle w:val="Style"/>
        <w:spacing w:before="244" w:line="360" w:lineRule="auto"/>
        <w:ind w:left="14" w:right="6"/>
        <w:jc w:val="both"/>
        <w:rPr>
          <w:rFonts w:ascii="Times New Roman" w:hAnsi="Times New Roman" w:cs="Times New Roman"/>
          <w:b/>
          <w:color w:val="000000"/>
        </w:rPr>
      </w:pPr>
      <w:r w:rsidRPr="009669D6">
        <w:rPr>
          <w:rFonts w:ascii="Times New Roman" w:hAnsi="Times New Roman" w:cs="Times New Roman"/>
          <w:b/>
          <w:color w:val="000000"/>
        </w:rPr>
        <w:t xml:space="preserve">1.  Actual Deferral Percentage (ADP) Test </w:t>
      </w:r>
    </w:p>
    <w:p w:rsidR="00876A05" w:rsidRPr="003D381A" w:rsidRDefault="00876A05" w:rsidP="00876A05">
      <w:pPr>
        <w:pStyle w:val="Style"/>
        <w:spacing w:before="252" w:line="360" w:lineRule="auto"/>
        <w:ind w:right="6"/>
        <w:jc w:val="both"/>
        <w:rPr>
          <w:rFonts w:ascii="Times New Roman" w:hAnsi="Times New Roman" w:cs="Times New Roman"/>
          <w:color w:val="000000"/>
        </w:rPr>
      </w:pPr>
      <w:r w:rsidRPr="003D381A">
        <w:rPr>
          <w:rFonts w:ascii="Times New Roman" w:hAnsi="Times New Roman" w:cs="Times New Roman"/>
          <w:color w:val="000000"/>
        </w:rPr>
        <w:t>The actual deferral percentage (ADP) test determines whether or not HCEs are contributing more than an allowable percentage of their compensation into the plan. Typically these elective deferrals are made on a pre-tax basis</w:t>
      </w:r>
      <w:r w:rsidRPr="003D381A">
        <w:rPr>
          <w:rFonts w:ascii="Times New Roman" w:hAnsi="Times New Roman" w:cs="Times New Roman"/>
          <w:color w:val="040404"/>
        </w:rPr>
        <w:t xml:space="preserve">, </w:t>
      </w:r>
      <w:r w:rsidRPr="003D381A">
        <w:rPr>
          <w:rFonts w:ascii="Times New Roman" w:hAnsi="Times New Roman" w:cs="Times New Roman"/>
          <w:color w:val="000000"/>
        </w:rPr>
        <w:t>but participants may make designated Roth contributions which are elective deferrals made on an after-tax basis.</w:t>
      </w:r>
    </w:p>
    <w:p w:rsidR="00876A05" w:rsidRDefault="00876A05" w:rsidP="00876A05">
      <w:pPr>
        <w:spacing w:line="360" w:lineRule="auto"/>
        <w:jc w:val="both"/>
      </w:pPr>
    </w:p>
    <w:p w:rsidR="00876A05" w:rsidRDefault="00876A05" w:rsidP="00876A05">
      <w:pPr>
        <w:spacing w:line="360" w:lineRule="auto"/>
        <w:jc w:val="both"/>
      </w:pPr>
      <w:r w:rsidRPr="004F695F">
        <w:t xml:space="preserve">The combination of pre-tax and after-tax elective deferrals is subject to the IRC §402(g) dollar limit of $15,500 for 2007 (with an additional catch-up contribution of $5,000 for those age 50 and older anytime during the calendar year.) Therefore, the ADP test may include both pre-tax and after-tax elective deferrals. </w:t>
      </w:r>
    </w:p>
    <w:p w:rsidR="00876A05" w:rsidRDefault="00876A05" w:rsidP="00876A05">
      <w:pPr>
        <w:spacing w:line="360" w:lineRule="auto"/>
        <w:jc w:val="both"/>
      </w:pPr>
    </w:p>
    <w:p w:rsidR="00876A05" w:rsidRPr="009669D6" w:rsidRDefault="00876A05" w:rsidP="00876A05">
      <w:pPr>
        <w:spacing w:line="360" w:lineRule="auto"/>
        <w:rPr>
          <w:b/>
        </w:rPr>
      </w:pPr>
      <w:r w:rsidRPr="009669D6">
        <w:rPr>
          <w:b/>
        </w:rPr>
        <w:t xml:space="preserve">Performing the ADP test </w:t>
      </w:r>
    </w:p>
    <w:p w:rsidR="00876A05" w:rsidRDefault="00876A05" w:rsidP="00876A05">
      <w:pPr>
        <w:spacing w:line="360" w:lineRule="auto"/>
        <w:jc w:val="both"/>
      </w:pPr>
    </w:p>
    <w:p w:rsidR="00876A05" w:rsidRDefault="00876A05" w:rsidP="00876A05">
      <w:pPr>
        <w:spacing w:line="360" w:lineRule="auto"/>
        <w:jc w:val="both"/>
      </w:pPr>
      <w:r w:rsidRPr="004F695F">
        <w:t>First, each participant's actual deferral ratio (ADR) is calculated by dividing the individual's total elective deferrals for the plan year by the individual's compensation.</w:t>
      </w:r>
    </w:p>
    <w:p w:rsidR="00876A05" w:rsidRDefault="00876A05" w:rsidP="00876A05">
      <w:pPr>
        <w:spacing w:line="360" w:lineRule="auto"/>
        <w:jc w:val="both"/>
      </w:pPr>
      <w:r w:rsidRPr="004F695F">
        <w:lastRenderedPageBreak/>
        <w:t>In order to pass ADP testing, the HCE group's average (the ADP of the HCEs) must not exceed the ADP of the NHCEs by more than a specified amount. The Internal Revenue Code states that the HCEs' ADP must not exceed by;</w:t>
      </w:r>
    </w:p>
    <w:p w:rsidR="00876A05" w:rsidRDefault="00876A05" w:rsidP="00876A05">
      <w:pPr>
        <w:spacing w:line="360" w:lineRule="auto"/>
        <w:jc w:val="both"/>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3420"/>
      </w:tblGrid>
      <w:tr w:rsidR="00876A05" w:rsidRPr="009D3433" w:rsidTr="00075F6D">
        <w:tc>
          <w:tcPr>
            <w:tcW w:w="3780" w:type="dxa"/>
          </w:tcPr>
          <w:p w:rsidR="00876A05" w:rsidRPr="00A61ECA" w:rsidRDefault="00876A05" w:rsidP="00075F6D">
            <w:pPr>
              <w:spacing w:line="360" w:lineRule="auto"/>
              <w:rPr>
                <w:b/>
              </w:rPr>
            </w:pPr>
            <w:r w:rsidRPr="00A61ECA">
              <w:rPr>
                <w:b/>
              </w:rPr>
              <w:tab/>
              <w:t>If NHCEs Defer between</w:t>
            </w:r>
          </w:p>
        </w:tc>
        <w:tc>
          <w:tcPr>
            <w:tcW w:w="3420" w:type="dxa"/>
          </w:tcPr>
          <w:p w:rsidR="00876A05" w:rsidRPr="00A61ECA" w:rsidRDefault="00876A05" w:rsidP="00075F6D">
            <w:pPr>
              <w:spacing w:line="360" w:lineRule="auto"/>
              <w:rPr>
                <w:b/>
              </w:rPr>
            </w:pPr>
            <w:r w:rsidRPr="00A61ECA">
              <w:rPr>
                <w:b/>
              </w:rPr>
              <w:t xml:space="preserve">HCEs </w:t>
            </w:r>
            <w:proofErr w:type="spellStart"/>
            <w:r w:rsidRPr="00A61ECA">
              <w:rPr>
                <w:b/>
              </w:rPr>
              <w:t>can not</w:t>
            </w:r>
            <w:proofErr w:type="spellEnd"/>
            <w:r w:rsidRPr="00A61ECA">
              <w:rPr>
                <w:b/>
              </w:rPr>
              <w:t xml:space="preserve"> Defer more than</w:t>
            </w:r>
          </w:p>
        </w:tc>
      </w:tr>
      <w:tr w:rsidR="00876A05" w:rsidRPr="009D3433" w:rsidTr="00075F6D">
        <w:trPr>
          <w:trHeight w:val="323"/>
        </w:trPr>
        <w:tc>
          <w:tcPr>
            <w:tcW w:w="3780" w:type="dxa"/>
          </w:tcPr>
          <w:p w:rsidR="00876A05" w:rsidRPr="009D3433" w:rsidRDefault="00876A05" w:rsidP="00075F6D">
            <w:pPr>
              <w:pStyle w:val="Style"/>
              <w:spacing w:line="360" w:lineRule="auto"/>
              <w:ind w:right="7"/>
              <w:jc w:val="both"/>
              <w:rPr>
                <w:rFonts w:ascii="Times New Roman" w:hAnsi="Times New Roman" w:cs="Times New Roman"/>
                <w:color w:val="000000"/>
              </w:rPr>
            </w:pPr>
            <w:r w:rsidRPr="009D3433">
              <w:rPr>
                <w:rFonts w:ascii="Times New Roman" w:hAnsi="Times New Roman" w:cs="Times New Roman"/>
                <w:color w:val="000000"/>
              </w:rPr>
              <w:t>0% to 2%</w:t>
            </w:r>
          </w:p>
        </w:tc>
        <w:tc>
          <w:tcPr>
            <w:tcW w:w="3420" w:type="dxa"/>
          </w:tcPr>
          <w:p w:rsidR="00876A05" w:rsidRPr="009D3433" w:rsidRDefault="00876A05" w:rsidP="00075F6D">
            <w:pPr>
              <w:pStyle w:val="Style"/>
              <w:spacing w:line="360" w:lineRule="auto"/>
              <w:ind w:right="7"/>
              <w:jc w:val="both"/>
              <w:rPr>
                <w:rFonts w:ascii="Times New Roman" w:hAnsi="Times New Roman" w:cs="Times New Roman"/>
                <w:color w:val="000000"/>
              </w:rPr>
            </w:pPr>
            <w:r w:rsidRPr="009D3433">
              <w:rPr>
                <w:rFonts w:ascii="Times New Roman" w:hAnsi="Times New Roman" w:cs="Times New Roman"/>
                <w:color w:val="000000"/>
              </w:rPr>
              <w:t xml:space="preserve">2 times  </w:t>
            </w:r>
          </w:p>
        </w:tc>
      </w:tr>
      <w:tr w:rsidR="00876A05" w:rsidRPr="009D3433" w:rsidTr="00075F6D">
        <w:tc>
          <w:tcPr>
            <w:tcW w:w="3780" w:type="dxa"/>
          </w:tcPr>
          <w:p w:rsidR="00876A05" w:rsidRPr="009D3433" w:rsidRDefault="00876A05" w:rsidP="00075F6D">
            <w:pPr>
              <w:pStyle w:val="Style"/>
              <w:spacing w:line="360" w:lineRule="auto"/>
              <w:ind w:right="7"/>
              <w:jc w:val="both"/>
              <w:rPr>
                <w:rFonts w:ascii="Times New Roman" w:hAnsi="Times New Roman" w:cs="Times New Roman"/>
                <w:color w:val="000000"/>
              </w:rPr>
            </w:pPr>
            <w:r w:rsidRPr="009D3433">
              <w:rPr>
                <w:rFonts w:ascii="Times New Roman" w:hAnsi="Times New Roman" w:cs="Times New Roman"/>
                <w:color w:val="000000"/>
              </w:rPr>
              <w:t>2% to 8%</w:t>
            </w:r>
          </w:p>
        </w:tc>
        <w:tc>
          <w:tcPr>
            <w:tcW w:w="3420" w:type="dxa"/>
          </w:tcPr>
          <w:p w:rsidR="00876A05" w:rsidRPr="009D3433" w:rsidRDefault="00876A05" w:rsidP="00075F6D">
            <w:pPr>
              <w:pStyle w:val="Style"/>
              <w:spacing w:line="360" w:lineRule="auto"/>
              <w:ind w:right="7"/>
              <w:jc w:val="both"/>
              <w:rPr>
                <w:rFonts w:ascii="Times New Roman" w:hAnsi="Times New Roman" w:cs="Times New Roman"/>
                <w:color w:val="000000"/>
              </w:rPr>
            </w:pPr>
            <w:r w:rsidRPr="009D3433">
              <w:rPr>
                <w:rFonts w:ascii="Times New Roman" w:hAnsi="Times New Roman" w:cs="Times New Roman"/>
                <w:color w:val="000000"/>
              </w:rPr>
              <w:t>2% more</w:t>
            </w:r>
          </w:p>
        </w:tc>
      </w:tr>
      <w:tr w:rsidR="00876A05" w:rsidRPr="009D3433" w:rsidTr="00075F6D">
        <w:trPr>
          <w:trHeight w:val="260"/>
        </w:trPr>
        <w:tc>
          <w:tcPr>
            <w:tcW w:w="3780" w:type="dxa"/>
          </w:tcPr>
          <w:p w:rsidR="00876A05" w:rsidRPr="009D3433" w:rsidRDefault="00876A05" w:rsidP="00075F6D">
            <w:pPr>
              <w:pStyle w:val="Style"/>
              <w:spacing w:line="360" w:lineRule="auto"/>
              <w:ind w:right="7"/>
              <w:jc w:val="both"/>
              <w:rPr>
                <w:rFonts w:ascii="Times New Roman" w:hAnsi="Times New Roman" w:cs="Times New Roman"/>
                <w:color w:val="000000"/>
              </w:rPr>
            </w:pPr>
            <w:r w:rsidRPr="009D3433">
              <w:rPr>
                <w:rFonts w:ascii="Times New Roman" w:hAnsi="Times New Roman" w:cs="Times New Roman"/>
                <w:color w:val="000000"/>
              </w:rPr>
              <w:t>8% or above</w:t>
            </w:r>
          </w:p>
        </w:tc>
        <w:tc>
          <w:tcPr>
            <w:tcW w:w="3420" w:type="dxa"/>
          </w:tcPr>
          <w:p w:rsidR="00876A05" w:rsidRPr="009D3433" w:rsidRDefault="00876A05" w:rsidP="00075F6D">
            <w:pPr>
              <w:pStyle w:val="Style"/>
              <w:spacing w:line="360" w:lineRule="auto"/>
              <w:ind w:right="7"/>
              <w:jc w:val="both"/>
              <w:rPr>
                <w:rFonts w:ascii="Times New Roman" w:hAnsi="Times New Roman" w:cs="Times New Roman"/>
                <w:color w:val="000000"/>
              </w:rPr>
            </w:pPr>
            <w:r w:rsidRPr="009D3433">
              <w:rPr>
                <w:rFonts w:ascii="Times New Roman" w:hAnsi="Times New Roman" w:cs="Times New Roman"/>
                <w:color w:val="000000"/>
              </w:rPr>
              <w:t>1.25 times</w:t>
            </w:r>
          </w:p>
        </w:tc>
      </w:tr>
    </w:tbl>
    <w:p w:rsidR="00876A05" w:rsidRPr="004F695F" w:rsidRDefault="00876A05" w:rsidP="00876A05">
      <w:pPr>
        <w:pStyle w:val="Style"/>
        <w:spacing w:line="360" w:lineRule="auto"/>
        <w:ind w:right="7"/>
        <w:jc w:val="both"/>
        <w:rPr>
          <w:rFonts w:ascii="Times New Roman" w:hAnsi="Times New Roman" w:cs="Times New Roman"/>
          <w:color w:val="000000"/>
          <w:sz w:val="2"/>
        </w:rPr>
      </w:pPr>
    </w:p>
    <w:p w:rsidR="00876A05" w:rsidRDefault="00876A05" w:rsidP="00876A05">
      <w:pPr>
        <w:spacing w:line="360" w:lineRule="auto"/>
        <w:jc w:val="both"/>
      </w:pPr>
    </w:p>
    <w:p w:rsidR="00876A05" w:rsidRDefault="00876A05" w:rsidP="00876A05">
      <w:pPr>
        <w:spacing w:line="360" w:lineRule="auto"/>
        <w:jc w:val="both"/>
      </w:pPr>
      <w:r w:rsidRPr="004F695F">
        <w:t>In this manner, HCE elective deferrals are set in proportion to what NHCEs defer. To facilitate compliance with ADP rules and minimize the potential for failed tests, the Internal Revenue Code provides that unless the plan document states otherwise, the current year's HCE deferrals are measured against th</w:t>
      </w:r>
      <w:r>
        <w:t xml:space="preserve">e prior year's NHCE deferrals. </w:t>
      </w:r>
      <w:proofErr w:type="gramStart"/>
      <w:r w:rsidRPr="004F695F">
        <w:t>in</w:t>
      </w:r>
      <w:proofErr w:type="gramEnd"/>
      <w:r w:rsidRPr="004F695F">
        <w:t xml:space="preserve"> a calendar year plan the level at which HCEs may defer during 200</w:t>
      </w:r>
      <w:r>
        <w:t>9</w:t>
      </w:r>
      <w:r w:rsidRPr="004F695F">
        <w:t xml:space="preserve"> has been determined by the NHCEs' ADP from 200</w:t>
      </w:r>
      <w:r>
        <w:t>8</w:t>
      </w:r>
      <w:r w:rsidRPr="004F695F">
        <w:t>. This is calle</w:t>
      </w:r>
      <w:r>
        <w:t xml:space="preserve">d the prior year testing method. </w:t>
      </w:r>
      <w:r w:rsidRPr="004F695F">
        <w:t>Alternately, the plan sponsor can choose to use a current year testing method as elected within the plan document. Under this methodology, the current year HCEs' ADP is measured agai</w:t>
      </w:r>
      <w:r>
        <w:t>nst the current year NHCEs' ADP.</w:t>
      </w:r>
    </w:p>
    <w:p w:rsidR="00876A05" w:rsidRPr="009669D6" w:rsidRDefault="00876A05" w:rsidP="009669D6">
      <w:pPr>
        <w:pStyle w:val="Style"/>
        <w:spacing w:before="367" w:line="360" w:lineRule="auto"/>
        <w:ind w:right="7"/>
        <w:jc w:val="both"/>
        <w:rPr>
          <w:rFonts w:ascii="Times New Roman" w:hAnsi="Times New Roman" w:cs="Times New Roman"/>
          <w:b/>
          <w:color w:val="000000"/>
        </w:rPr>
      </w:pPr>
      <w:r w:rsidRPr="009669D6">
        <w:rPr>
          <w:rFonts w:ascii="Times New Roman" w:hAnsi="Times New Roman" w:cs="Times New Roman"/>
          <w:b/>
          <w:color w:val="000000"/>
        </w:rPr>
        <w:t xml:space="preserve">2. Actual Contribution Percentage (ACP) Test </w:t>
      </w:r>
    </w:p>
    <w:p w:rsidR="00876A05" w:rsidRDefault="00876A05" w:rsidP="00876A05">
      <w:pPr>
        <w:pStyle w:val="Style"/>
        <w:spacing w:before="252" w:line="360" w:lineRule="auto"/>
        <w:ind w:right="7"/>
        <w:jc w:val="both"/>
        <w:rPr>
          <w:rFonts w:ascii="Times New Roman" w:hAnsi="Times New Roman" w:cs="Times New Roman"/>
          <w:color w:val="000000"/>
        </w:rPr>
      </w:pPr>
      <w:r w:rsidRPr="003D381A">
        <w:rPr>
          <w:rFonts w:ascii="Times New Roman" w:hAnsi="Times New Roman" w:cs="Times New Roman"/>
          <w:color w:val="000000"/>
        </w:rPr>
        <w:t>The actual contribution percentage (ACP) test measures the extent to which HCE after-tax employee contributions and employer matching contributions provided to the HCEs exceed similar contributions for the NHCEs. The ACP test applies to any plan or portion of a plan that accepts employer matching or after-tax employee contributions. Remember</w:t>
      </w:r>
      <w:r w:rsidRPr="003D381A">
        <w:rPr>
          <w:rFonts w:ascii="Times New Roman" w:hAnsi="Times New Roman" w:cs="Times New Roman"/>
          <w:color w:val="030303"/>
        </w:rPr>
        <w:t xml:space="preserve">, </w:t>
      </w:r>
      <w:r w:rsidRPr="003D381A">
        <w:rPr>
          <w:rFonts w:ascii="Times New Roman" w:hAnsi="Times New Roman" w:cs="Times New Roman"/>
          <w:color w:val="000000"/>
        </w:rPr>
        <w:t xml:space="preserve">designated Roth contributions are elective deferrals made on an after-tax basis but are tested in the ADP test. Designated Roth contributions are not the same as after-tax employee contributions. </w:t>
      </w:r>
    </w:p>
    <w:p w:rsidR="00876A05" w:rsidRPr="009669D6" w:rsidRDefault="00876A05" w:rsidP="00876A05">
      <w:pPr>
        <w:pStyle w:val="Style"/>
        <w:spacing w:before="259" w:line="360" w:lineRule="auto"/>
        <w:ind w:left="7" w:right="7"/>
        <w:jc w:val="both"/>
        <w:rPr>
          <w:rFonts w:ascii="Times New Roman" w:hAnsi="Times New Roman" w:cs="Times New Roman"/>
          <w:b/>
          <w:color w:val="000000"/>
        </w:rPr>
      </w:pPr>
      <w:r w:rsidRPr="009669D6">
        <w:rPr>
          <w:rFonts w:ascii="Times New Roman" w:hAnsi="Times New Roman" w:cs="Times New Roman"/>
          <w:b/>
          <w:color w:val="000000"/>
        </w:rPr>
        <w:t xml:space="preserve">Qualified Matching Contributions (QMACs) </w:t>
      </w:r>
    </w:p>
    <w:p w:rsidR="00876A05" w:rsidRPr="003D381A" w:rsidRDefault="00876A05" w:rsidP="00876A05">
      <w:pPr>
        <w:pStyle w:val="Style"/>
        <w:spacing w:before="252" w:line="360" w:lineRule="auto"/>
        <w:jc w:val="both"/>
        <w:rPr>
          <w:rFonts w:ascii="Times New Roman" w:hAnsi="Times New Roman" w:cs="Times New Roman"/>
          <w:color w:val="000000"/>
        </w:rPr>
      </w:pPr>
      <w:r w:rsidRPr="003D381A">
        <w:rPr>
          <w:rFonts w:ascii="Times New Roman" w:hAnsi="Times New Roman" w:cs="Times New Roman"/>
          <w:color w:val="000000"/>
        </w:rPr>
        <w:t xml:space="preserve">Matching contributions may be subject to a vesting schedule and must satisfy the ACP test to satisfy nondiscrimination requirements in the level or amount of benefits provided under the </w:t>
      </w:r>
      <w:r w:rsidRPr="003D381A">
        <w:rPr>
          <w:rFonts w:ascii="Times New Roman" w:hAnsi="Times New Roman" w:cs="Times New Roman"/>
          <w:color w:val="000000"/>
        </w:rPr>
        <w:lastRenderedPageBreak/>
        <w:t xml:space="preserve">plan. </w:t>
      </w:r>
    </w:p>
    <w:p w:rsidR="00876A05" w:rsidRPr="003D381A" w:rsidRDefault="00876A05" w:rsidP="00876A05">
      <w:pPr>
        <w:pStyle w:val="Style"/>
        <w:spacing w:before="259" w:line="360" w:lineRule="auto"/>
        <w:jc w:val="both"/>
        <w:rPr>
          <w:rFonts w:ascii="Times New Roman" w:hAnsi="Times New Roman" w:cs="Times New Roman"/>
          <w:color w:val="000000"/>
        </w:rPr>
      </w:pPr>
      <w:r w:rsidRPr="003D381A">
        <w:rPr>
          <w:rFonts w:ascii="Times New Roman" w:hAnsi="Times New Roman" w:cs="Times New Roman"/>
          <w:color w:val="000000"/>
        </w:rPr>
        <w:t>Alternately</w:t>
      </w:r>
      <w:r w:rsidRPr="003D381A">
        <w:rPr>
          <w:rFonts w:ascii="Times New Roman" w:hAnsi="Times New Roman" w:cs="Times New Roman"/>
          <w:color w:val="030303"/>
        </w:rPr>
        <w:t xml:space="preserve">, </w:t>
      </w:r>
      <w:r w:rsidRPr="003D381A">
        <w:rPr>
          <w:rFonts w:ascii="Times New Roman" w:hAnsi="Times New Roman" w:cs="Times New Roman"/>
          <w:color w:val="000000"/>
        </w:rPr>
        <w:t>an employer can provide matching contributions that are qualified by requiring the matching contributions to satisfy rules that normally apply to elective deferrals. Qualified matching contributions (QMACs) must be 100 percent vested and subject to the same withdrawal restrictions that apply to elective deferrals. QMACs may then be tested with elective deferrals under the ADP test instead of the ACP test. Thus</w:t>
      </w:r>
      <w:r w:rsidRPr="003D381A">
        <w:rPr>
          <w:rFonts w:ascii="Times New Roman" w:hAnsi="Times New Roman" w:cs="Times New Roman"/>
          <w:color w:val="030303"/>
        </w:rPr>
        <w:t xml:space="preserve">, </w:t>
      </w:r>
      <w:r w:rsidRPr="003D381A">
        <w:rPr>
          <w:rFonts w:ascii="Times New Roman" w:hAnsi="Times New Roman" w:cs="Times New Roman"/>
          <w:color w:val="000000"/>
        </w:rPr>
        <w:t>if the plan does not allow after-tax employee contributions</w:t>
      </w:r>
      <w:r w:rsidRPr="003D381A">
        <w:rPr>
          <w:rFonts w:ascii="Times New Roman" w:hAnsi="Times New Roman" w:cs="Times New Roman"/>
          <w:color w:val="030303"/>
        </w:rPr>
        <w:t xml:space="preserve">, </w:t>
      </w:r>
      <w:r w:rsidRPr="003D381A">
        <w:rPr>
          <w:rFonts w:ascii="Times New Roman" w:hAnsi="Times New Roman" w:cs="Times New Roman"/>
          <w:color w:val="000000"/>
        </w:rPr>
        <w:t>the need for an ACP test may be eliminated. Alternately</w:t>
      </w:r>
      <w:r w:rsidRPr="003D381A">
        <w:rPr>
          <w:rFonts w:ascii="Times New Roman" w:hAnsi="Times New Roman" w:cs="Times New Roman"/>
          <w:color w:val="030303"/>
        </w:rPr>
        <w:t xml:space="preserve">, </w:t>
      </w:r>
      <w:r w:rsidRPr="003D381A">
        <w:rPr>
          <w:rFonts w:ascii="Times New Roman" w:hAnsi="Times New Roman" w:cs="Times New Roman"/>
          <w:color w:val="000000"/>
        </w:rPr>
        <w:t>in pursuit of the most beneficial testing results</w:t>
      </w:r>
      <w:r w:rsidRPr="003D381A">
        <w:rPr>
          <w:rFonts w:ascii="Times New Roman" w:hAnsi="Times New Roman" w:cs="Times New Roman"/>
          <w:color w:val="030303"/>
        </w:rPr>
        <w:t xml:space="preserve">, </w:t>
      </w:r>
      <w:r w:rsidRPr="003D381A">
        <w:rPr>
          <w:rFonts w:ascii="Times New Roman" w:hAnsi="Times New Roman" w:cs="Times New Roman"/>
          <w:color w:val="000000"/>
        </w:rPr>
        <w:t xml:space="preserve">the plan administrator may choose to include some of the QMACs in the ADP test and subject the remaining contributions to the ACP test. </w:t>
      </w:r>
    </w:p>
    <w:p w:rsidR="00876A05" w:rsidRPr="009669D6" w:rsidRDefault="00876A05" w:rsidP="00876A05">
      <w:pPr>
        <w:pStyle w:val="Style"/>
        <w:spacing w:before="252" w:line="360" w:lineRule="auto"/>
        <w:ind w:left="7" w:right="7"/>
        <w:jc w:val="both"/>
        <w:rPr>
          <w:rFonts w:ascii="Times New Roman" w:hAnsi="Times New Roman" w:cs="Times New Roman"/>
          <w:b/>
          <w:color w:val="000000"/>
        </w:rPr>
      </w:pPr>
      <w:r w:rsidRPr="009669D6">
        <w:rPr>
          <w:rFonts w:ascii="Times New Roman" w:hAnsi="Times New Roman" w:cs="Times New Roman"/>
          <w:b/>
          <w:color w:val="000000"/>
        </w:rPr>
        <w:t xml:space="preserve">Calculating the ACP Test </w:t>
      </w:r>
    </w:p>
    <w:p w:rsidR="00876A05" w:rsidRPr="003D381A" w:rsidRDefault="00876A05" w:rsidP="00876A05">
      <w:pPr>
        <w:pStyle w:val="Style"/>
        <w:spacing w:before="244" w:line="360" w:lineRule="auto"/>
        <w:ind w:right="7"/>
        <w:jc w:val="both"/>
        <w:rPr>
          <w:rFonts w:ascii="Times New Roman" w:hAnsi="Times New Roman" w:cs="Times New Roman"/>
          <w:color w:val="000000"/>
        </w:rPr>
      </w:pPr>
      <w:r w:rsidRPr="003D381A">
        <w:rPr>
          <w:rFonts w:ascii="Times New Roman" w:hAnsi="Times New Roman" w:cs="Times New Roman"/>
          <w:color w:val="000000"/>
        </w:rPr>
        <w:t>The ACP test is conducted in a similar fashion as the ADP test using actual contribution ratios (ACR) instead of actual deferral ratios. First</w:t>
      </w:r>
      <w:r w:rsidRPr="003D381A">
        <w:rPr>
          <w:rFonts w:ascii="Times New Roman" w:hAnsi="Times New Roman" w:cs="Times New Roman"/>
          <w:color w:val="030303"/>
        </w:rPr>
        <w:t xml:space="preserve">, </w:t>
      </w:r>
      <w:r w:rsidRPr="003D381A">
        <w:rPr>
          <w:rFonts w:ascii="Times New Roman" w:hAnsi="Times New Roman" w:cs="Times New Roman"/>
          <w:color w:val="000000"/>
        </w:rPr>
        <w:t>each participant</w:t>
      </w:r>
      <w:r w:rsidRPr="003D381A">
        <w:rPr>
          <w:rFonts w:ascii="Times New Roman" w:hAnsi="Times New Roman" w:cs="Times New Roman"/>
          <w:color w:val="030303"/>
        </w:rPr>
        <w:t>'</w:t>
      </w:r>
      <w:r w:rsidRPr="003D381A">
        <w:rPr>
          <w:rFonts w:ascii="Times New Roman" w:hAnsi="Times New Roman" w:cs="Times New Roman"/>
          <w:color w:val="000000"/>
        </w:rPr>
        <w:t>s ACR is calculated by dividing the sum of the individual</w:t>
      </w:r>
      <w:r w:rsidRPr="003D381A">
        <w:rPr>
          <w:rFonts w:ascii="Times New Roman" w:hAnsi="Times New Roman" w:cs="Times New Roman"/>
          <w:color w:val="030303"/>
        </w:rPr>
        <w:t>'</w:t>
      </w:r>
      <w:r w:rsidRPr="003D381A">
        <w:rPr>
          <w:rFonts w:ascii="Times New Roman" w:hAnsi="Times New Roman" w:cs="Times New Roman"/>
          <w:color w:val="000000"/>
        </w:rPr>
        <w:t xml:space="preserve">s after-tax employee and matching contributions by the individual's ACP testing compensation as defined by the plan document. Ratios are calculated to two decimal places (the nearest </w:t>
      </w:r>
      <w:r w:rsidRPr="003D381A">
        <w:rPr>
          <w:rFonts w:ascii="Times New Roman" w:hAnsi="Times New Roman" w:cs="Times New Roman"/>
          <w:i/>
          <w:iCs/>
          <w:color w:val="000000"/>
          <w:w w:val="91"/>
        </w:rPr>
        <w:t>1</w:t>
      </w:r>
      <w:r w:rsidRPr="003D381A">
        <w:rPr>
          <w:rFonts w:ascii="Times New Roman" w:hAnsi="Times New Roman" w:cs="Times New Roman"/>
          <w:i/>
          <w:iCs/>
          <w:color w:val="030303"/>
          <w:w w:val="91"/>
        </w:rPr>
        <w:t>/</w:t>
      </w:r>
      <w:r w:rsidRPr="003D381A">
        <w:rPr>
          <w:rFonts w:ascii="Times New Roman" w:hAnsi="Times New Roman" w:cs="Times New Roman"/>
          <w:i/>
          <w:iCs/>
          <w:color w:val="000000"/>
          <w:w w:val="91"/>
        </w:rPr>
        <w:t xml:space="preserve">100th </w:t>
      </w:r>
      <w:r w:rsidRPr="003D381A">
        <w:rPr>
          <w:rFonts w:ascii="Times New Roman" w:hAnsi="Times New Roman" w:cs="Times New Roman"/>
          <w:color w:val="000000"/>
        </w:rPr>
        <w:t xml:space="preserve">of a percent) and are then averaged by HCE or NHCE status. </w:t>
      </w:r>
    </w:p>
    <w:p w:rsidR="00876A05" w:rsidRDefault="00876A05" w:rsidP="00876A05">
      <w:pPr>
        <w:pStyle w:val="Style"/>
        <w:spacing w:before="259" w:line="360" w:lineRule="auto"/>
        <w:ind w:right="7"/>
        <w:jc w:val="both"/>
        <w:rPr>
          <w:rFonts w:ascii="Times New Roman" w:hAnsi="Times New Roman" w:cs="Times New Roman"/>
          <w:color w:val="000000"/>
        </w:rPr>
      </w:pPr>
      <w:r w:rsidRPr="003D381A">
        <w:rPr>
          <w:rFonts w:ascii="Times New Roman" w:hAnsi="Times New Roman" w:cs="Times New Roman"/>
          <w:color w:val="000000"/>
        </w:rPr>
        <w:t xml:space="preserve">Eligible participants who chose not to make after-tax employee contributions or received no matching contribution have ACRs of zero when deriving the overall averages. The HCEs' ACP may not exceed the NHCEs' ACP by the same </w:t>
      </w:r>
      <w:r w:rsidRPr="003D381A">
        <w:rPr>
          <w:rFonts w:ascii="Times New Roman" w:hAnsi="Times New Roman" w:cs="Times New Roman"/>
          <w:color w:val="030303"/>
        </w:rPr>
        <w:t>"</w:t>
      </w:r>
      <w:r w:rsidRPr="003D381A">
        <w:rPr>
          <w:rFonts w:ascii="Times New Roman" w:hAnsi="Times New Roman" w:cs="Times New Roman"/>
          <w:color w:val="000000"/>
        </w:rPr>
        <w:t>1.25 times</w:t>
      </w:r>
      <w:r w:rsidRPr="003D381A">
        <w:rPr>
          <w:rFonts w:ascii="Times New Roman" w:hAnsi="Times New Roman" w:cs="Times New Roman"/>
          <w:color w:val="1E1E1E"/>
        </w:rPr>
        <w:t xml:space="preserve">" </w:t>
      </w:r>
      <w:r w:rsidRPr="003D381A">
        <w:rPr>
          <w:rFonts w:ascii="Times New Roman" w:hAnsi="Times New Roman" w:cs="Times New Roman"/>
          <w:color w:val="000000"/>
        </w:rPr>
        <w:t xml:space="preserve">and alternative </w:t>
      </w:r>
      <w:r w:rsidRPr="003D381A">
        <w:rPr>
          <w:rFonts w:ascii="Times New Roman" w:hAnsi="Times New Roman" w:cs="Times New Roman"/>
          <w:color w:val="030303"/>
        </w:rPr>
        <w:t>"</w:t>
      </w:r>
      <w:r w:rsidRPr="003D381A">
        <w:rPr>
          <w:rFonts w:ascii="Times New Roman" w:hAnsi="Times New Roman" w:cs="Times New Roman"/>
          <w:color w:val="000000"/>
        </w:rPr>
        <w:t>two times and two percent plus</w:t>
      </w:r>
      <w:r w:rsidRPr="003D381A">
        <w:rPr>
          <w:rFonts w:ascii="Times New Roman" w:hAnsi="Times New Roman" w:cs="Times New Roman"/>
          <w:color w:val="1E1E1E"/>
        </w:rPr>
        <w:t xml:space="preserve">" </w:t>
      </w:r>
      <w:r w:rsidRPr="003D381A">
        <w:rPr>
          <w:rFonts w:ascii="Times New Roman" w:hAnsi="Times New Roman" w:cs="Times New Roman"/>
          <w:color w:val="000000"/>
        </w:rPr>
        <w:t>limits used in the ADP test. Also</w:t>
      </w:r>
      <w:r w:rsidRPr="003D381A">
        <w:rPr>
          <w:rFonts w:ascii="Times New Roman" w:hAnsi="Times New Roman" w:cs="Times New Roman"/>
          <w:color w:val="030303"/>
        </w:rPr>
        <w:t xml:space="preserve">, </w:t>
      </w:r>
      <w:r w:rsidRPr="003D381A">
        <w:rPr>
          <w:rFonts w:ascii="Times New Roman" w:hAnsi="Times New Roman" w:cs="Times New Roman"/>
          <w:color w:val="000000"/>
        </w:rPr>
        <w:t xml:space="preserve">either the prior year or current year testing method is specified by the plan. </w:t>
      </w:r>
    </w:p>
    <w:p w:rsidR="00876A05" w:rsidRDefault="00876A05" w:rsidP="00876A05">
      <w:pPr>
        <w:spacing w:line="360" w:lineRule="auto"/>
        <w:jc w:val="both"/>
        <w:rPr>
          <w:b/>
          <w:sz w:val="28"/>
          <w:u w:val="single"/>
        </w:rPr>
      </w:pPr>
    </w:p>
    <w:p w:rsidR="00876A05" w:rsidRPr="009669D6" w:rsidRDefault="00876A05" w:rsidP="00876A05">
      <w:pPr>
        <w:spacing w:line="360" w:lineRule="auto"/>
        <w:jc w:val="both"/>
        <w:rPr>
          <w:b/>
          <w:sz w:val="28"/>
        </w:rPr>
      </w:pPr>
      <w:r w:rsidRPr="009669D6">
        <w:rPr>
          <w:b/>
          <w:sz w:val="28"/>
        </w:rPr>
        <w:t>If the ADP/ACP Test Fails:</w:t>
      </w:r>
    </w:p>
    <w:p w:rsidR="00876A05" w:rsidRDefault="00876A05" w:rsidP="00876A05">
      <w:pPr>
        <w:spacing w:line="360" w:lineRule="auto"/>
        <w:jc w:val="both"/>
      </w:pPr>
    </w:p>
    <w:p w:rsidR="00876A05" w:rsidRDefault="00876A05" w:rsidP="00876A05">
      <w:pPr>
        <w:spacing w:line="360" w:lineRule="auto"/>
        <w:jc w:val="both"/>
      </w:pPr>
      <w:r w:rsidRPr="00A61ECA">
        <w:t xml:space="preserve">The ADP and ACP tests must be satisfied if the plan is to remain qualified and eligible for favorable tax treatment. If either of the tests fails, corrective action must be taken. There are a number of advanced testing options which may minimize or eliminate failing margins; these are discussed at length in advanced ASPPA Courses. For purposes of this course, two </w:t>
      </w:r>
      <w:r w:rsidRPr="00A61ECA">
        <w:lastRenderedPageBreak/>
        <w:t xml:space="preserve">of these correction options are addressed: raising the NHCE averages to achieve passing results or distributing sufficient excess contributions and excess aggregate contributions to affected HCEs such that the HCE averages are lowered to acceptable levels. </w:t>
      </w:r>
    </w:p>
    <w:p w:rsidR="00876A05" w:rsidRPr="009669D6" w:rsidRDefault="00876A05" w:rsidP="00876A05">
      <w:pPr>
        <w:pStyle w:val="Style"/>
        <w:numPr>
          <w:ilvl w:val="0"/>
          <w:numId w:val="37"/>
        </w:numPr>
        <w:spacing w:before="259" w:line="360" w:lineRule="auto"/>
        <w:ind w:right="7" w:firstLine="0"/>
        <w:jc w:val="both"/>
        <w:rPr>
          <w:rFonts w:ascii="Times New Roman" w:hAnsi="Times New Roman" w:cs="Times New Roman"/>
          <w:b/>
          <w:color w:val="000000"/>
        </w:rPr>
      </w:pPr>
      <w:r w:rsidRPr="009669D6">
        <w:rPr>
          <w:rFonts w:ascii="Times New Roman" w:hAnsi="Times New Roman" w:cs="Times New Roman"/>
          <w:b/>
          <w:color w:val="000000"/>
        </w:rPr>
        <w:t xml:space="preserve">Qualified </w:t>
      </w:r>
      <w:proofErr w:type="spellStart"/>
      <w:r w:rsidRPr="009669D6">
        <w:rPr>
          <w:rFonts w:ascii="Times New Roman" w:hAnsi="Times New Roman" w:cs="Times New Roman"/>
          <w:b/>
          <w:color w:val="000000"/>
        </w:rPr>
        <w:t>Nonelective</w:t>
      </w:r>
      <w:proofErr w:type="spellEnd"/>
      <w:r w:rsidRPr="009669D6">
        <w:rPr>
          <w:rFonts w:ascii="Times New Roman" w:hAnsi="Times New Roman" w:cs="Times New Roman"/>
          <w:b/>
          <w:color w:val="000000"/>
        </w:rPr>
        <w:t xml:space="preserve"> Contributions (QNECs) </w:t>
      </w:r>
    </w:p>
    <w:p w:rsidR="00876A05" w:rsidRPr="003D381A" w:rsidRDefault="00876A05" w:rsidP="00876A05">
      <w:pPr>
        <w:pStyle w:val="Style"/>
        <w:spacing w:before="252" w:line="360" w:lineRule="auto"/>
        <w:ind w:right="7"/>
        <w:jc w:val="both"/>
        <w:rPr>
          <w:rFonts w:ascii="Times New Roman" w:hAnsi="Times New Roman" w:cs="Times New Roman"/>
          <w:color w:val="000000"/>
        </w:rPr>
      </w:pPr>
      <w:r w:rsidRPr="003D381A">
        <w:rPr>
          <w:rFonts w:ascii="Times New Roman" w:hAnsi="Times New Roman" w:cs="Times New Roman"/>
          <w:color w:val="000000"/>
        </w:rPr>
        <w:t>One means of ensuring the plan passes ADP and ACP tests is to raise the NHCE averages to the level necessary to support the HCE averages. Let's assume we are using current year testing. In example 3-2 above</w:t>
      </w:r>
      <w:r w:rsidRPr="003D381A">
        <w:rPr>
          <w:rFonts w:ascii="Times New Roman" w:hAnsi="Times New Roman" w:cs="Times New Roman"/>
          <w:color w:val="070707"/>
        </w:rPr>
        <w:t xml:space="preserve">, </w:t>
      </w:r>
      <w:r w:rsidRPr="003D381A">
        <w:rPr>
          <w:rFonts w:ascii="Times New Roman" w:hAnsi="Times New Roman" w:cs="Times New Roman"/>
          <w:color w:val="000000"/>
        </w:rPr>
        <w:t>the HCEs' ADP is 4.64%</w:t>
      </w:r>
      <w:r w:rsidRPr="003D381A">
        <w:rPr>
          <w:rFonts w:ascii="Times New Roman" w:hAnsi="Times New Roman" w:cs="Times New Roman"/>
          <w:color w:val="070707"/>
        </w:rPr>
        <w:t xml:space="preserve">, </w:t>
      </w:r>
      <w:r w:rsidRPr="003D381A">
        <w:rPr>
          <w:rFonts w:ascii="Times New Roman" w:hAnsi="Times New Roman" w:cs="Times New Roman"/>
          <w:color w:val="000000"/>
        </w:rPr>
        <w:t>requiring the ADP of the NHCEs to be at least 2.64% to satisfy ADP test standards. If the NHCEs' ADP were 2.38% after averaging the individual ADRs</w:t>
      </w:r>
      <w:r w:rsidRPr="003D381A">
        <w:rPr>
          <w:rFonts w:ascii="Times New Roman" w:hAnsi="Times New Roman" w:cs="Times New Roman"/>
          <w:color w:val="070707"/>
        </w:rPr>
        <w:t xml:space="preserve">, </w:t>
      </w:r>
      <w:r w:rsidRPr="003D381A">
        <w:rPr>
          <w:rFonts w:ascii="Times New Roman" w:hAnsi="Times New Roman" w:cs="Times New Roman"/>
          <w:color w:val="000000"/>
        </w:rPr>
        <w:t>the plan would need to raise the NHCEs</w:t>
      </w:r>
      <w:r w:rsidRPr="003D381A">
        <w:rPr>
          <w:rFonts w:ascii="Times New Roman" w:hAnsi="Times New Roman" w:cs="Times New Roman"/>
          <w:color w:val="070707"/>
        </w:rPr>
        <w:t xml:space="preserve">' </w:t>
      </w:r>
      <w:r w:rsidRPr="003D381A">
        <w:rPr>
          <w:rFonts w:ascii="Times New Roman" w:hAnsi="Times New Roman" w:cs="Times New Roman"/>
          <w:color w:val="000000"/>
        </w:rPr>
        <w:t>ADP by 0.26% to achieve passing results. Consequently</w:t>
      </w:r>
      <w:r w:rsidRPr="003D381A">
        <w:rPr>
          <w:rFonts w:ascii="Times New Roman" w:hAnsi="Times New Roman" w:cs="Times New Roman"/>
          <w:color w:val="070707"/>
        </w:rPr>
        <w:t xml:space="preserve">, </w:t>
      </w:r>
      <w:r w:rsidRPr="003D381A">
        <w:rPr>
          <w:rFonts w:ascii="Times New Roman" w:hAnsi="Times New Roman" w:cs="Times New Roman"/>
          <w:color w:val="000000"/>
        </w:rPr>
        <w:t>if the plan document so allowed</w:t>
      </w:r>
      <w:r w:rsidRPr="003D381A">
        <w:rPr>
          <w:rFonts w:ascii="Times New Roman" w:hAnsi="Times New Roman" w:cs="Times New Roman"/>
          <w:color w:val="070707"/>
        </w:rPr>
        <w:t xml:space="preserve">, </w:t>
      </w:r>
      <w:r w:rsidRPr="003D381A">
        <w:rPr>
          <w:rFonts w:ascii="Times New Roman" w:hAnsi="Times New Roman" w:cs="Times New Roman"/>
          <w:color w:val="000000"/>
        </w:rPr>
        <w:t xml:space="preserve">the plan sponsor could choose to make a qualified </w:t>
      </w:r>
      <w:proofErr w:type="spellStart"/>
      <w:r w:rsidRPr="003D381A">
        <w:rPr>
          <w:rFonts w:ascii="Times New Roman" w:hAnsi="Times New Roman" w:cs="Times New Roman"/>
          <w:color w:val="000000"/>
        </w:rPr>
        <w:t>nonelective</w:t>
      </w:r>
      <w:proofErr w:type="spellEnd"/>
      <w:r w:rsidRPr="003D381A">
        <w:rPr>
          <w:rFonts w:ascii="Times New Roman" w:hAnsi="Times New Roman" w:cs="Times New Roman"/>
          <w:color w:val="000000"/>
        </w:rPr>
        <w:t xml:space="preserve"> contribution (QNEC) for NHCEs that can be taken into consideration for ADP test purposes in an amount sufficient to boost the NHCEs' ADP by 0.26%. </w:t>
      </w:r>
    </w:p>
    <w:p w:rsidR="00876A05" w:rsidRDefault="00876A05" w:rsidP="00876A05">
      <w:pPr>
        <w:pStyle w:val="Style"/>
        <w:spacing w:before="252" w:line="360" w:lineRule="auto"/>
        <w:ind w:right="7"/>
        <w:jc w:val="both"/>
        <w:rPr>
          <w:rFonts w:ascii="Times New Roman" w:hAnsi="Times New Roman" w:cs="Times New Roman"/>
          <w:color w:val="000000"/>
        </w:rPr>
      </w:pPr>
      <w:r w:rsidRPr="003D381A">
        <w:rPr>
          <w:rFonts w:ascii="Times New Roman" w:hAnsi="Times New Roman" w:cs="Times New Roman"/>
          <w:color w:val="000000"/>
        </w:rPr>
        <w:t>Like QMACs</w:t>
      </w:r>
      <w:r w:rsidRPr="003D381A">
        <w:rPr>
          <w:rFonts w:ascii="Times New Roman" w:hAnsi="Times New Roman" w:cs="Times New Roman"/>
          <w:color w:val="070707"/>
        </w:rPr>
        <w:t xml:space="preserve">, </w:t>
      </w:r>
      <w:r w:rsidRPr="003D381A">
        <w:rPr>
          <w:rFonts w:ascii="Times New Roman" w:hAnsi="Times New Roman" w:cs="Times New Roman"/>
          <w:color w:val="000000"/>
        </w:rPr>
        <w:t>QNECs must be 100 percent vested when made</w:t>
      </w:r>
      <w:r w:rsidRPr="003D381A">
        <w:rPr>
          <w:rFonts w:ascii="Times New Roman" w:hAnsi="Times New Roman" w:cs="Times New Roman"/>
          <w:color w:val="070707"/>
        </w:rPr>
        <w:t xml:space="preserve">, </w:t>
      </w:r>
      <w:r w:rsidRPr="003D381A">
        <w:rPr>
          <w:rFonts w:ascii="Times New Roman" w:hAnsi="Times New Roman" w:cs="Times New Roman"/>
          <w:color w:val="000000"/>
        </w:rPr>
        <w:t>be subject to the same withdrawal restrictions as elective deferrals and comply with various deposit timing restrictions. While currently there are various methods of determining which NHCEs receive a QNEC and in what amounts</w:t>
      </w:r>
      <w:r w:rsidRPr="003D381A">
        <w:rPr>
          <w:rFonts w:ascii="Times New Roman" w:hAnsi="Times New Roman" w:cs="Times New Roman"/>
          <w:color w:val="070707"/>
        </w:rPr>
        <w:t xml:space="preserve">, </w:t>
      </w:r>
      <w:r w:rsidRPr="003D381A">
        <w:rPr>
          <w:rFonts w:ascii="Times New Roman" w:hAnsi="Times New Roman" w:cs="Times New Roman"/>
          <w:color w:val="000000"/>
        </w:rPr>
        <w:t>the simplest QNEC allocation provides the same percentage of compensation to each NHCE regardless of whether that NHCE deferred into the plan. In the example employed here</w:t>
      </w:r>
      <w:r w:rsidRPr="003D381A">
        <w:rPr>
          <w:rFonts w:ascii="Times New Roman" w:hAnsi="Times New Roman" w:cs="Times New Roman"/>
          <w:color w:val="070707"/>
        </w:rPr>
        <w:t xml:space="preserve">, </w:t>
      </w:r>
      <w:r w:rsidRPr="003D381A">
        <w:rPr>
          <w:rFonts w:ascii="Times New Roman" w:hAnsi="Times New Roman" w:cs="Times New Roman"/>
          <w:color w:val="000000"/>
        </w:rPr>
        <w:t>the plan sponsor would contribute 0.26% of compensation to each NHCE</w:t>
      </w:r>
      <w:r w:rsidRPr="003D381A">
        <w:rPr>
          <w:rFonts w:ascii="Times New Roman" w:hAnsi="Times New Roman" w:cs="Times New Roman"/>
          <w:color w:val="070707"/>
        </w:rPr>
        <w:t xml:space="preserve">, </w:t>
      </w:r>
      <w:r w:rsidRPr="003D381A">
        <w:rPr>
          <w:rFonts w:ascii="Times New Roman" w:hAnsi="Times New Roman" w:cs="Times New Roman"/>
          <w:color w:val="000000"/>
        </w:rPr>
        <w:t>thereby raising the NHCEs' ADP by 0.26%. Under the same logic and methodology</w:t>
      </w:r>
      <w:r w:rsidRPr="003D381A">
        <w:rPr>
          <w:rFonts w:ascii="Times New Roman" w:hAnsi="Times New Roman" w:cs="Times New Roman"/>
          <w:color w:val="070707"/>
        </w:rPr>
        <w:t xml:space="preserve">, </w:t>
      </w:r>
      <w:r w:rsidRPr="003D381A">
        <w:rPr>
          <w:rFonts w:ascii="Times New Roman" w:hAnsi="Times New Roman" w:cs="Times New Roman"/>
          <w:color w:val="000000"/>
        </w:rPr>
        <w:t xml:space="preserve">a QNEC may be used to correct a failing ACP test. </w:t>
      </w:r>
    </w:p>
    <w:p w:rsidR="00876A05" w:rsidRPr="009669D6" w:rsidRDefault="00876A05" w:rsidP="00876A05">
      <w:pPr>
        <w:pStyle w:val="Style"/>
        <w:numPr>
          <w:ilvl w:val="0"/>
          <w:numId w:val="37"/>
        </w:numPr>
        <w:spacing w:before="259" w:line="360" w:lineRule="auto"/>
        <w:ind w:right="7" w:firstLine="0"/>
        <w:jc w:val="both"/>
        <w:rPr>
          <w:rFonts w:ascii="Times New Roman" w:hAnsi="Times New Roman" w:cs="Times New Roman"/>
          <w:b/>
          <w:color w:val="000000"/>
        </w:rPr>
      </w:pPr>
      <w:r w:rsidRPr="009669D6">
        <w:rPr>
          <w:rFonts w:ascii="Times New Roman" w:hAnsi="Times New Roman" w:cs="Times New Roman"/>
          <w:b/>
          <w:color w:val="000000"/>
        </w:rPr>
        <w:t xml:space="preserve">Corrective Distributions </w:t>
      </w:r>
    </w:p>
    <w:p w:rsidR="00876A05" w:rsidRPr="003D381A" w:rsidRDefault="00876A05" w:rsidP="00876A05">
      <w:pPr>
        <w:pStyle w:val="Style"/>
        <w:spacing w:before="252" w:line="360" w:lineRule="auto"/>
        <w:ind w:right="7"/>
        <w:jc w:val="both"/>
        <w:rPr>
          <w:rFonts w:ascii="Times New Roman" w:hAnsi="Times New Roman" w:cs="Times New Roman"/>
          <w:color w:val="000000"/>
        </w:rPr>
      </w:pPr>
      <w:r w:rsidRPr="003D381A">
        <w:rPr>
          <w:rFonts w:ascii="Times New Roman" w:hAnsi="Times New Roman" w:cs="Times New Roman"/>
          <w:color w:val="000000"/>
        </w:rPr>
        <w:t>An alternative to raising the NHCE averages by contributing QNECs would be lowering the HCE averages through corrective distributions. In the previous example</w:t>
      </w:r>
      <w:r w:rsidRPr="003D381A">
        <w:rPr>
          <w:rFonts w:ascii="Times New Roman" w:hAnsi="Times New Roman" w:cs="Times New Roman"/>
          <w:color w:val="070707"/>
        </w:rPr>
        <w:t xml:space="preserve">, </w:t>
      </w:r>
      <w:r w:rsidRPr="003D381A">
        <w:rPr>
          <w:rFonts w:ascii="Times New Roman" w:hAnsi="Times New Roman" w:cs="Times New Roman"/>
          <w:color w:val="000000"/>
        </w:rPr>
        <w:t>the NHCEs' ADP of 2.38% set the HCEs' ADP maximum at 4.38%</w:t>
      </w:r>
      <w:r w:rsidRPr="003D381A">
        <w:rPr>
          <w:rFonts w:ascii="Times New Roman" w:hAnsi="Times New Roman" w:cs="Times New Roman"/>
          <w:color w:val="070707"/>
        </w:rPr>
        <w:t xml:space="preserve">, </w:t>
      </w:r>
      <w:r w:rsidRPr="003D381A">
        <w:rPr>
          <w:rFonts w:ascii="Times New Roman" w:hAnsi="Times New Roman" w:cs="Times New Roman"/>
          <w:color w:val="000000"/>
        </w:rPr>
        <w:t xml:space="preserve">or 0.26% lower than the 4.64% the HCEs actually averaged. </w:t>
      </w:r>
    </w:p>
    <w:p w:rsidR="00876A05" w:rsidRDefault="00876A05" w:rsidP="00876A05">
      <w:pPr>
        <w:pStyle w:val="Style"/>
        <w:spacing w:before="259" w:line="360" w:lineRule="auto"/>
        <w:jc w:val="both"/>
        <w:rPr>
          <w:rFonts w:ascii="Times New Roman" w:hAnsi="Times New Roman" w:cs="Times New Roman"/>
          <w:color w:val="000000"/>
        </w:rPr>
      </w:pPr>
      <w:r w:rsidRPr="003D381A">
        <w:rPr>
          <w:rFonts w:ascii="Times New Roman" w:hAnsi="Times New Roman" w:cs="Times New Roman"/>
          <w:color w:val="000000"/>
        </w:rPr>
        <w:t>Lowering the HCE average is accomplished in two steps. First</w:t>
      </w:r>
      <w:r w:rsidRPr="003D381A">
        <w:rPr>
          <w:rFonts w:ascii="Times New Roman" w:hAnsi="Times New Roman" w:cs="Times New Roman"/>
          <w:color w:val="070707"/>
        </w:rPr>
        <w:t xml:space="preserve">, </w:t>
      </w:r>
      <w:r w:rsidRPr="003D381A">
        <w:rPr>
          <w:rFonts w:ascii="Times New Roman" w:hAnsi="Times New Roman" w:cs="Times New Roman"/>
          <w:color w:val="000000"/>
        </w:rPr>
        <w:t xml:space="preserve">the dollar amount of the </w:t>
      </w:r>
      <w:r w:rsidRPr="003D381A">
        <w:rPr>
          <w:rFonts w:ascii="Times New Roman" w:hAnsi="Times New Roman" w:cs="Times New Roman"/>
          <w:color w:val="000000"/>
        </w:rPr>
        <w:lastRenderedPageBreak/>
        <w:t>correction is calculated by lowering the individual ADRs in turn beginning with the HCE who deferred the highest percentage of compensation until the HCEs' ADP reaches the required level. In this first step</w:t>
      </w:r>
      <w:r w:rsidRPr="003D381A">
        <w:rPr>
          <w:rFonts w:ascii="Times New Roman" w:hAnsi="Times New Roman" w:cs="Times New Roman"/>
          <w:color w:val="070707"/>
        </w:rPr>
        <w:t xml:space="preserve">, </w:t>
      </w:r>
      <w:r w:rsidRPr="003D381A">
        <w:rPr>
          <w:rFonts w:ascii="Times New Roman" w:hAnsi="Times New Roman" w:cs="Times New Roman"/>
          <w:color w:val="000000"/>
        </w:rPr>
        <w:t>no HCE actually receives a distribution. Second</w:t>
      </w:r>
      <w:r w:rsidRPr="003D381A">
        <w:rPr>
          <w:rFonts w:ascii="Times New Roman" w:hAnsi="Times New Roman" w:cs="Times New Roman"/>
          <w:color w:val="070707"/>
        </w:rPr>
        <w:t xml:space="preserve">, </w:t>
      </w:r>
      <w:r w:rsidRPr="003D381A">
        <w:rPr>
          <w:rFonts w:ascii="Times New Roman" w:hAnsi="Times New Roman" w:cs="Times New Roman"/>
          <w:color w:val="000000"/>
        </w:rPr>
        <w:t>the dollar amount of the correction is apportioned beginning with the HCE who deferred the highest dollar amount into the plan. Thus</w:t>
      </w:r>
      <w:r w:rsidRPr="003D381A">
        <w:rPr>
          <w:rFonts w:ascii="Times New Roman" w:hAnsi="Times New Roman" w:cs="Times New Roman"/>
          <w:color w:val="070707"/>
        </w:rPr>
        <w:t xml:space="preserve">, </w:t>
      </w:r>
      <w:r w:rsidRPr="003D381A">
        <w:rPr>
          <w:rFonts w:ascii="Times New Roman" w:hAnsi="Times New Roman" w:cs="Times New Roman"/>
          <w:color w:val="000000"/>
        </w:rPr>
        <w:t>the HCEs who receive corrective distributions are those who deferred the highest dollar amounts into the plan</w:t>
      </w:r>
      <w:r w:rsidRPr="003D381A">
        <w:rPr>
          <w:rFonts w:ascii="Times New Roman" w:hAnsi="Times New Roman" w:cs="Times New Roman"/>
          <w:color w:val="070707"/>
        </w:rPr>
        <w:t xml:space="preserve">, </w:t>
      </w:r>
      <w:r w:rsidRPr="003D381A">
        <w:rPr>
          <w:rFonts w:ascii="Times New Roman" w:hAnsi="Times New Roman" w:cs="Times New Roman"/>
          <w:color w:val="000000"/>
        </w:rPr>
        <w:t xml:space="preserve">and these may not necessarily be the same HCEs who deferred the highest percentage of compensation. </w:t>
      </w:r>
    </w:p>
    <w:p w:rsidR="00876A05" w:rsidRDefault="00876A05" w:rsidP="00876A05">
      <w:pPr>
        <w:spacing w:line="360" w:lineRule="auto"/>
        <w:jc w:val="both"/>
        <w:rPr>
          <w:b/>
          <w:bCs/>
          <w:smallCaps/>
          <w:color w:val="000000"/>
          <w:sz w:val="28"/>
          <w:szCs w:val="28"/>
          <w:u w:val="single"/>
        </w:rPr>
      </w:pPr>
    </w:p>
    <w:p w:rsidR="00876A05" w:rsidRPr="009669D6" w:rsidRDefault="00876A05" w:rsidP="00876A05">
      <w:pPr>
        <w:spacing w:line="360" w:lineRule="auto"/>
        <w:jc w:val="both"/>
        <w:rPr>
          <w:b/>
          <w:bCs/>
          <w:smallCaps/>
          <w:color w:val="000000"/>
          <w:sz w:val="28"/>
          <w:szCs w:val="28"/>
        </w:rPr>
      </w:pPr>
      <w:r w:rsidRPr="009669D6">
        <w:rPr>
          <w:b/>
          <w:bCs/>
          <w:smallCaps/>
          <w:color w:val="000000"/>
          <w:sz w:val="28"/>
          <w:szCs w:val="28"/>
        </w:rPr>
        <w:t>10.    Allocation</w:t>
      </w:r>
    </w:p>
    <w:p w:rsidR="00876A05" w:rsidRDefault="00876A05" w:rsidP="00876A05">
      <w:pPr>
        <w:spacing w:line="360" w:lineRule="auto"/>
        <w:jc w:val="both"/>
        <w:rPr>
          <w:b/>
          <w:bCs/>
          <w:smallCaps/>
          <w:color w:val="000000"/>
          <w:sz w:val="28"/>
          <w:szCs w:val="28"/>
          <w:u w:val="single"/>
        </w:rPr>
      </w:pPr>
    </w:p>
    <w:p w:rsidR="00876A05" w:rsidRDefault="00876A05" w:rsidP="00876A05">
      <w:pPr>
        <w:spacing w:line="360" w:lineRule="auto"/>
        <w:jc w:val="both"/>
      </w:pPr>
      <w:r>
        <w:t>A</w:t>
      </w:r>
      <w:r w:rsidRPr="00570533">
        <w:t xml:space="preserve">llocation is </w:t>
      </w:r>
      <w:r>
        <w:t>the</w:t>
      </w:r>
      <w:r w:rsidRPr="00570533">
        <w:t xml:space="preserve"> annual project </w:t>
      </w:r>
      <w:r>
        <w:t>which is completed by</w:t>
      </w:r>
      <w:r w:rsidRPr="00570533">
        <w:t xml:space="preserve"> a thir</w:t>
      </w:r>
      <w:r>
        <w:t xml:space="preserve">d party administrator </w:t>
      </w:r>
      <w:r w:rsidRPr="00570533">
        <w:t xml:space="preserve">for a retirement plan client.  </w:t>
      </w:r>
      <w:r>
        <w:t xml:space="preserve">Keeping all the rules above in mind </w:t>
      </w:r>
      <w:proofErr w:type="spellStart"/>
      <w:r>
        <w:t>Datapath</w:t>
      </w:r>
      <w:proofErr w:type="spellEnd"/>
      <w:r>
        <w:t xml:space="preserve"> and July Services do allocation. </w:t>
      </w:r>
      <w:r w:rsidRPr="00570533">
        <w:t>This project consists of a set of reports containing the following:</w:t>
      </w:r>
    </w:p>
    <w:p w:rsidR="00876A05" w:rsidRPr="00570533" w:rsidRDefault="00876A05" w:rsidP="00876A05">
      <w:pPr>
        <w:spacing w:line="360" w:lineRule="auto"/>
        <w:jc w:val="both"/>
      </w:pPr>
    </w:p>
    <w:p w:rsidR="00876A05" w:rsidRPr="00570533" w:rsidRDefault="00876A05" w:rsidP="00876A05">
      <w:pPr>
        <w:numPr>
          <w:ilvl w:val="0"/>
          <w:numId w:val="42"/>
        </w:numPr>
        <w:spacing w:line="360" w:lineRule="auto"/>
        <w:jc w:val="both"/>
      </w:pPr>
      <w:r w:rsidRPr="009669D6">
        <w:rPr>
          <w:b/>
        </w:rPr>
        <w:t>Census Reports:</w:t>
      </w:r>
      <w:r w:rsidRPr="00570533">
        <w:t xml:space="preserve"> The census reports provide details on each employee and show their status for eligibility in the plan, plan entry dates, years of service for vesting, salary, and other important information.</w:t>
      </w:r>
    </w:p>
    <w:p w:rsidR="00876A05" w:rsidRDefault="00876A05" w:rsidP="00876A05">
      <w:pPr>
        <w:numPr>
          <w:ilvl w:val="0"/>
          <w:numId w:val="42"/>
        </w:numPr>
        <w:spacing w:line="360" w:lineRule="auto"/>
        <w:jc w:val="both"/>
      </w:pPr>
      <w:r w:rsidRPr="009669D6">
        <w:rPr>
          <w:b/>
        </w:rPr>
        <w:t>Contribution</w:t>
      </w:r>
      <w:r w:rsidRPr="009669D6">
        <w:t xml:space="preserve"> </w:t>
      </w:r>
      <w:r w:rsidRPr="009669D6">
        <w:rPr>
          <w:b/>
        </w:rPr>
        <w:t>Report:</w:t>
      </w:r>
      <w:r>
        <w:rPr>
          <w:b/>
        </w:rPr>
        <w:t xml:space="preserve"> </w:t>
      </w:r>
      <w:r w:rsidRPr="00570533">
        <w:t>The contribution report provides details of the amounts contributed by and allocated to each of the eligible plan participants.</w:t>
      </w:r>
    </w:p>
    <w:p w:rsidR="00876A05" w:rsidRPr="00570533" w:rsidRDefault="00876A05" w:rsidP="00876A05">
      <w:pPr>
        <w:spacing w:line="360" w:lineRule="auto"/>
        <w:ind w:left="720"/>
        <w:jc w:val="both"/>
      </w:pPr>
    </w:p>
    <w:p w:rsidR="00876A05" w:rsidRDefault="00876A05" w:rsidP="00876A05">
      <w:pPr>
        <w:numPr>
          <w:ilvl w:val="0"/>
          <w:numId w:val="42"/>
        </w:numPr>
        <w:spacing w:line="360" w:lineRule="auto"/>
        <w:jc w:val="both"/>
      </w:pPr>
      <w:r w:rsidRPr="009669D6">
        <w:rPr>
          <w:b/>
        </w:rPr>
        <w:t>Summary of Accounts</w:t>
      </w:r>
      <w:r w:rsidR="009669D6">
        <w:rPr>
          <w:b/>
        </w:rPr>
        <w:t xml:space="preserve">: </w:t>
      </w:r>
      <w:r w:rsidRPr="00570533">
        <w:t>This report shows a summary of the transactions of each of the participants retirement accounts for the year.  This summary includes contributions, distributions, transfers among investments, and investment gains and losses.</w:t>
      </w:r>
    </w:p>
    <w:p w:rsidR="00876A05" w:rsidRPr="009669D6" w:rsidRDefault="00876A05" w:rsidP="00876A05">
      <w:pPr>
        <w:spacing w:line="360" w:lineRule="auto"/>
        <w:jc w:val="both"/>
      </w:pPr>
    </w:p>
    <w:p w:rsidR="00876A05" w:rsidRDefault="00876A05" w:rsidP="00876A05">
      <w:pPr>
        <w:numPr>
          <w:ilvl w:val="0"/>
          <w:numId w:val="42"/>
        </w:numPr>
        <w:spacing w:line="360" w:lineRule="auto"/>
        <w:jc w:val="both"/>
      </w:pPr>
      <w:r w:rsidRPr="009669D6">
        <w:rPr>
          <w:b/>
        </w:rPr>
        <w:t>Trust Accounting:</w:t>
      </w:r>
      <w:r w:rsidRPr="00570533">
        <w:t xml:space="preserve"> This report shows a plan-level summary of the transactions for the plan as a whole.</w:t>
      </w:r>
    </w:p>
    <w:p w:rsidR="00876A05" w:rsidRPr="00570533" w:rsidRDefault="00876A05" w:rsidP="00876A05">
      <w:pPr>
        <w:spacing w:line="360" w:lineRule="auto"/>
        <w:jc w:val="both"/>
      </w:pPr>
    </w:p>
    <w:p w:rsidR="00876A05" w:rsidRDefault="00876A05" w:rsidP="00876A05">
      <w:pPr>
        <w:numPr>
          <w:ilvl w:val="0"/>
          <w:numId w:val="42"/>
        </w:numPr>
        <w:spacing w:line="360" w:lineRule="auto"/>
        <w:jc w:val="both"/>
      </w:pPr>
      <w:r w:rsidRPr="009669D6">
        <w:rPr>
          <w:b/>
        </w:rPr>
        <w:t>Compliance Tests:</w:t>
      </w:r>
      <w:r w:rsidRPr="00570533">
        <w:t xml:space="preserve"> The report also contains several important tests that document the plan’s compliance with certain IRS Regulations.  Plans must pass these tests to retain their tax-favored status.</w:t>
      </w:r>
    </w:p>
    <w:p w:rsidR="00876A05" w:rsidRDefault="00876A05" w:rsidP="00876A05">
      <w:pPr>
        <w:spacing w:line="360" w:lineRule="auto"/>
        <w:jc w:val="both"/>
      </w:pPr>
    </w:p>
    <w:p w:rsidR="00876A05" w:rsidRDefault="00876A05" w:rsidP="00876A05">
      <w:pPr>
        <w:numPr>
          <w:ilvl w:val="0"/>
          <w:numId w:val="42"/>
        </w:numPr>
        <w:spacing w:line="360" w:lineRule="auto"/>
        <w:jc w:val="both"/>
      </w:pPr>
      <w:r w:rsidRPr="009669D6">
        <w:rPr>
          <w:b/>
        </w:rPr>
        <w:t>Allocation Letter:</w:t>
      </w:r>
      <w:r>
        <w:t xml:space="preserve"> This letter is sent to the client contains the result of all the reports. Here the contribution instructions are made to instruct the client about what actual amount the participant are getting. </w:t>
      </w:r>
    </w:p>
    <w:p w:rsidR="00876A05" w:rsidRDefault="00876A05" w:rsidP="00876A05">
      <w:pPr>
        <w:spacing w:line="360" w:lineRule="auto"/>
        <w:jc w:val="both"/>
      </w:pPr>
    </w:p>
    <w:p w:rsidR="00876A05" w:rsidRDefault="00876A05" w:rsidP="00876A05">
      <w:pPr>
        <w:numPr>
          <w:ilvl w:val="0"/>
          <w:numId w:val="42"/>
        </w:numPr>
        <w:spacing w:line="360" w:lineRule="auto"/>
        <w:jc w:val="both"/>
      </w:pPr>
      <w:r w:rsidRPr="009669D6">
        <w:rPr>
          <w:b/>
        </w:rPr>
        <w:t>Daily Recordkeeping Memo:</w:t>
      </w:r>
      <w:r>
        <w:t xml:space="preserve"> In this memo the instruction is made for the record keeper to transfer the account balances from which participant’s account to whom and whose over funded balances need to forfeit.</w:t>
      </w:r>
    </w:p>
    <w:p w:rsidR="00876A05" w:rsidRDefault="00876A05" w:rsidP="00876A05">
      <w:pPr>
        <w:spacing w:line="360" w:lineRule="auto"/>
        <w:ind w:left="720"/>
        <w:jc w:val="both"/>
      </w:pPr>
    </w:p>
    <w:p w:rsidR="00876A05" w:rsidRDefault="00876A05" w:rsidP="00876A05">
      <w:pPr>
        <w:spacing w:line="360" w:lineRule="auto"/>
        <w:jc w:val="both"/>
      </w:pPr>
      <w:r w:rsidRPr="00570533">
        <w:t>These reports</w:t>
      </w:r>
      <w:r>
        <w:t xml:space="preserve"> are referred to as “Allocation</w:t>
      </w:r>
      <w:r w:rsidRPr="00570533">
        <w:t xml:space="preserve"> Reports</w:t>
      </w:r>
      <w:r>
        <w:t>”</w:t>
      </w:r>
      <w:r w:rsidRPr="00570533">
        <w:t xml:space="preserve"> because </w:t>
      </w:r>
      <w:r>
        <w:t xml:space="preserve">all </w:t>
      </w:r>
      <w:r w:rsidRPr="00570533">
        <w:t>the financial transactions</w:t>
      </w:r>
      <w:r>
        <w:t xml:space="preserve"> like </w:t>
      </w:r>
      <w:r w:rsidRPr="00570533">
        <w:t>contributions, investment earnings, distributions, etc. in the plan are “allocated” to the individual participant accounts.</w:t>
      </w:r>
      <w:r>
        <w:t xml:space="preserve"> To do this allocation each and every employee of </w:t>
      </w:r>
      <w:proofErr w:type="spellStart"/>
      <w:r>
        <w:t>Datapath</w:t>
      </w:r>
      <w:proofErr w:type="spellEnd"/>
      <w:r>
        <w:t xml:space="preserve"> and July Services must have the knowledge and guidelines about the RPF1 &amp; RPF2 and other coursework.</w:t>
      </w:r>
    </w:p>
    <w:p w:rsidR="00876A05" w:rsidRDefault="00876A05" w:rsidP="00876A05">
      <w:pPr>
        <w:spacing w:line="360" w:lineRule="auto"/>
        <w:jc w:val="both"/>
        <w:rPr>
          <w:b/>
          <w:bCs/>
          <w:smallCaps/>
          <w:color w:val="000000"/>
          <w:sz w:val="28"/>
          <w:szCs w:val="28"/>
          <w:u w:val="single"/>
        </w:rPr>
      </w:pPr>
      <w:bookmarkStart w:id="1" w:name="OLE_LINK1"/>
      <w:bookmarkStart w:id="2" w:name="OLE_LINK2"/>
    </w:p>
    <w:p w:rsidR="00876A05" w:rsidRPr="009669D6" w:rsidRDefault="00876A05" w:rsidP="00876A05">
      <w:pPr>
        <w:spacing w:line="360" w:lineRule="auto"/>
        <w:jc w:val="both"/>
        <w:rPr>
          <w:b/>
          <w:bCs/>
          <w:smallCaps/>
          <w:color w:val="000000"/>
          <w:sz w:val="28"/>
          <w:szCs w:val="28"/>
        </w:rPr>
      </w:pPr>
    </w:p>
    <w:p w:rsidR="00876A05" w:rsidRPr="009669D6" w:rsidRDefault="00876A05" w:rsidP="00876A05">
      <w:pPr>
        <w:spacing w:line="360" w:lineRule="auto"/>
        <w:jc w:val="both"/>
        <w:rPr>
          <w:b/>
          <w:bCs/>
          <w:smallCaps/>
          <w:color w:val="000000"/>
          <w:sz w:val="28"/>
          <w:szCs w:val="28"/>
        </w:rPr>
      </w:pPr>
      <w:r w:rsidRPr="009669D6">
        <w:rPr>
          <w:b/>
          <w:bCs/>
          <w:smallCaps/>
          <w:color w:val="000000"/>
          <w:sz w:val="28"/>
          <w:szCs w:val="28"/>
        </w:rPr>
        <w:t xml:space="preserve">3.06.02   Bangladesh’s Retirement Policy </w:t>
      </w:r>
    </w:p>
    <w:bookmarkEnd w:id="1"/>
    <w:bookmarkEnd w:id="2"/>
    <w:p w:rsidR="00876A05" w:rsidRDefault="00876A05" w:rsidP="00876A05">
      <w:pPr>
        <w:spacing w:line="360" w:lineRule="auto"/>
        <w:jc w:val="both"/>
      </w:pPr>
      <w:r w:rsidRPr="00D76DE1">
        <w:t xml:space="preserve">Pension is granted to a government servant on his/her retirement from public service on the basis of length of qualifying service rendered and amount of emoluments last drawn. </w:t>
      </w:r>
      <w:r w:rsidRPr="003818E3">
        <w:t xml:space="preserve">The government servants were entitled to pension in </w:t>
      </w:r>
      <w:smartTag w:uri="urn:schemas-microsoft-com:office:smarttags" w:element="place">
        <w:smartTag w:uri="urn:schemas-microsoft-com:office:smarttags" w:element="country-region">
          <w:r w:rsidRPr="003818E3">
            <w:t>Bangladesh</w:t>
          </w:r>
        </w:smartTag>
      </w:smartTag>
      <w:r w:rsidRPr="003818E3">
        <w:t>. But at present in the case of many autonomous organizations namely universities, nationalized enterprises, banks, etc, pension system has been introduced. The government servants receive their pension from the government and officials of autonomous bodies receive their pension from their appointing authority</w:t>
      </w:r>
      <w:r>
        <w:t>.</w:t>
      </w:r>
    </w:p>
    <w:p w:rsidR="00876A05" w:rsidRDefault="00876A05" w:rsidP="00876A05">
      <w:pPr>
        <w:spacing w:line="360" w:lineRule="auto"/>
        <w:jc w:val="both"/>
      </w:pPr>
    </w:p>
    <w:p w:rsidR="00876A05" w:rsidRPr="009669D6" w:rsidRDefault="00876A05" w:rsidP="00876A05">
      <w:pPr>
        <w:spacing w:line="360" w:lineRule="auto"/>
        <w:jc w:val="both"/>
        <w:rPr>
          <w:b/>
          <w:bCs/>
          <w:sz w:val="28"/>
          <w:szCs w:val="28"/>
        </w:rPr>
      </w:pPr>
      <w:r w:rsidRPr="009669D6">
        <w:rPr>
          <w:b/>
          <w:bCs/>
          <w:sz w:val="28"/>
          <w:szCs w:val="28"/>
        </w:rPr>
        <w:t>1. Types of Pension</w:t>
      </w:r>
    </w:p>
    <w:p w:rsidR="00876A05" w:rsidRPr="009669D6" w:rsidRDefault="00876A05" w:rsidP="00876A05">
      <w:pPr>
        <w:numPr>
          <w:ilvl w:val="0"/>
          <w:numId w:val="46"/>
        </w:numPr>
        <w:rPr>
          <w:b/>
        </w:rPr>
      </w:pPr>
      <w:r w:rsidRPr="009669D6">
        <w:rPr>
          <w:b/>
        </w:rPr>
        <w:t>Compensation pension</w:t>
      </w:r>
    </w:p>
    <w:p w:rsidR="00876A05" w:rsidRDefault="00876A05" w:rsidP="00876A05">
      <w:pPr>
        <w:ind w:left="360"/>
        <w:rPr>
          <w:b/>
          <w:u w:val="single"/>
        </w:rPr>
      </w:pPr>
    </w:p>
    <w:p w:rsidR="00876A05" w:rsidRPr="00E87CED" w:rsidRDefault="00876A05" w:rsidP="00876A05">
      <w:pPr>
        <w:pStyle w:val="BodyText"/>
        <w:snapToGrid w:val="0"/>
        <w:ind w:firstLineChars="200" w:firstLine="480"/>
      </w:pPr>
      <w:r w:rsidRPr="00E87CED">
        <w:t xml:space="preserve">This pension is provided to the officials who have lost jobs because of abolition of their posts in downsizing some offices or organizations by the government to keep these in economic size. </w:t>
      </w:r>
    </w:p>
    <w:p w:rsidR="00876A05" w:rsidRDefault="00876A05" w:rsidP="00876A05">
      <w:pPr>
        <w:spacing w:line="360" w:lineRule="auto"/>
        <w:jc w:val="both"/>
      </w:pPr>
      <w:r w:rsidRPr="00E87CED">
        <w:lastRenderedPageBreak/>
        <w:t xml:space="preserve">A government servant can claim compensation pension for his/her past service. S/he is either appointed in new post or transferred to other establishments. The procedure in providing this pension involves preparing of a list of the officials </w:t>
      </w:r>
      <w:proofErr w:type="spellStart"/>
      <w:r w:rsidRPr="00E87CED">
        <w:t>loosing</w:t>
      </w:r>
      <w:proofErr w:type="spellEnd"/>
      <w:r w:rsidRPr="00E87CED">
        <w:t xml:space="preserve"> their jobs at a minimum expenditure of the government.</w:t>
      </w:r>
    </w:p>
    <w:p w:rsidR="00876A05" w:rsidRDefault="00876A05" w:rsidP="00876A05">
      <w:pPr>
        <w:ind w:left="360"/>
        <w:rPr>
          <w:b/>
          <w:u w:val="single"/>
        </w:rPr>
      </w:pPr>
    </w:p>
    <w:p w:rsidR="00876A05" w:rsidRPr="009669D6" w:rsidRDefault="00876A05" w:rsidP="00876A05">
      <w:pPr>
        <w:numPr>
          <w:ilvl w:val="0"/>
          <w:numId w:val="46"/>
        </w:numPr>
        <w:rPr>
          <w:b/>
        </w:rPr>
      </w:pPr>
      <w:r w:rsidRPr="009669D6">
        <w:rPr>
          <w:b/>
        </w:rPr>
        <w:t xml:space="preserve">Invalid Pension </w:t>
      </w:r>
    </w:p>
    <w:p w:rsidR="00876A05" w:rsidRPr="003818E3" w:rsidRDefault="00876A05" w:rsidP="00876A05">
      <w:pPr>
        <w:pStyle w:val="BodyText"/>
        <w:snapToGrid w:val="0"/>
      </w:pPr>
    </w:p>
    <w:p w:rsidR="00876A05" w:rsidRPr="003818E3" w:rsidRDefault="00876A05" w:rsidP="009669D6">
      <w:pPr>
        <w:pStyle w:val="BodyText"/>
        <w:snapToGrid w:val="0"/>
        <w:ind w:firstLineChars="200" w:firstLine="480"/>
        <w:jc w:val="both"/>
      </w:pPr>
      <w:r w:rsidRPr="003818E3">
        <w:t xml:space="preserve">If an employee becomes invalid permanently, physically and mentally, in that case the government grants him/her invalid pension. According to </w:t>
      </w:r>
      <w:smartTag w:uri="urn:schemas-microsoft-com:office:smarttags" w:element="place">
        <w:smartTag w:uri="urn:schemas-microsoft-com:office:smarttags" w:element="country-region">
          <w:r w:rsidRPr="003818E3">
            <w:t>Bangladesh</w:t>
          </w:r>
        </w:smartTag>
      </w:smartTag>
      <w:r w:rsidRPr="003818E3">
        <w:t xml:space="preserve"> service rules if an employee applies for invalid pension before attaining 57 years of age then head of the office will process the sanction for the pension on the basis of the medical certificate as to the invalidation of the employee. </w:t>
      </w:r>
    </w:p>
    <w:p w:rsidR="00876A05" w:rsidRDefault="00876A05" w:rsidP="009669D6">
      <w:pPr>
        <w:jc w:val="both"/>
        <w:rPr>
          <w:b/>
          <w:u w:val="single"/>
        </w:rPr>
      </w:pPr>
    </w:p>
    <w:p w:rsidR="00876A05" w:rsidRPr="009669D6" w:rsidRDefault="00876A05" w:rsidP="009669D6">
      <w:pPr>
        <w:numPr>
          <w:ilvl w:val="0"/>
          <w:numId w:val="46"/>
        </w:numPr>
        <w:jc w:val="both"/>
        <w:rPr>
          <w:b/>
        </w:rPr>
      </w:pPr>
      <w:r w:rsidRPr="009669D6">
        <w:rPr>
          <w:b/>
        </w:rPr>
        <w:t>Superannuation Pension</w:t>
      </w:r>
    </w:p>
    <w:p w:rsidR="00876A05" w:rsidRPr="003B14C1" w:rsidRDefault="00876A05" w:rsidP="009669D6">
      <w:pPr>
        <w:jc w:val="both"/>
        <w:rPr>
          <w:b/>
        </w:rPr>
      </w:pPr>
    </w:p>
    <w:p w:rsidR="00876A05" w:rsidRPr="003818E3" w:rsidRDefault="00876A05" w:rsidP="009669D6">
      <w:pPr>
        <w:pStyle w:val="BodyText"/>
        <w:snapToGrid w:val="0"/>
        <w:ind w:firstLineChars="200" w:firstLine="480"/>
        <w:jc w:val="both"/>
      </w:pPr>
      <w:r w:rsidRPr="003818E3">
        <w:t xml:space="preserve">Superannuation pension take place when a public servant retires compulsorily at a certain age fixed by the government. In this context age has been fixed in the Public Service Act 1974. Accordingly an employee retires from service after completion of 57 years of age. Recently, the government has increased the retirement age for judges and public university teachers to 65 year. The major issue in the case of this pension is that the exact birth date is not always known in which case date of birth is assumed and rationality of age is lost. </w:t>
      </w:r>
    </w:p>
    <w:p w:rsidR="00876A05" w:rsidRPr="003818E3" w:rsidRDefault="00876A05" w:rsidP="009669D6">
      <w:pPr>
        <w:pStyle w:val="BodyText"/>
        <w:snapToGrid w:val="0"/>
        <w:jc w:val="both"/>
      </w:pPr>
    </w:p>
    <w:p w:rsidR="00876A05" w:rsidRPr="009669D6" w:rsidRDefault="00876A05" w:rsidP="009669D6">
      <w:pPr>
        <w:numPr>
          <w:ilvl w:val="0"/>
          <w:numId w:val="46"/>
        </w:numPr>
        <w:jc w:val="both"/>
        <w:rPr>
          <w:b/>
        </w:rPr>
      </w:pPr>
      <w:r w:rsidRPr="009669D6">
        <w:rPr>
          <w:b/>
        </w:rPr>
        <w:t xml:space="preserve">Retiring Pension </w:t>
      </w:r>
    </w:p>
    <w:p w:rsidR="00876A05" w:rsidRPr="003818E3" w:rsidRDefault="00876A05" w:rsidP="009669D6">
      <w:pPr>
        <w:pStyle w:val="BodyText"/>
        <w:snapToGrid w:val="0"/>
        <w:jc w:val="both"/>
      </w:pPr>
    </w:p>
    <w:p w:rsidR="00876A05" w:rsidRPr="003818E3" w:rsidRDefault="00876A05" w:rsidP="009669D6">
      <w:pPr>
        <w:pStyle w:val="BodyText"/>
        <w:snapToGrid w:val="0"/>
        <w:ind w:firstLineChars="200" w:firstLine="480"/>
        <w:jc w:val="both"/>
      </w:pPr>
      <w:r w:rsidRPr="003818E3">
        <w:t xml:space="preserve">According to the law of the country the government may, if it considers necessary in the public interest so to do, retire from service a public servant at any time after s/he has completed 25 years of service without assigning any reason. But any other appointing authority is not authorized to exercise this power. If any sub-ordinate appointing authority desires that an employee employed by it should retire after 25 years of service, in that case that authority shall propose to the concerned ministry to that effect. In the case of </w:t>
      </w:r>
      <w:proofErr w:type="spellStart"/>
      <w:r w:rsidRPr="003818E3">
        <w:t>gazette</w:t>
      </w:r>
      <w:r>
        <w:t>d</w:t>
      </w:r>
      <w:proofErr w:type="spellEnd"/>
      <w:r w:rsidRPr="003818E3">
        <w:t xml:space="preserve"> officers the issue of retiring shall be referred to the President of Bangladesh for decision. </w:t>
      </w:r>
    </w:p>
    <w:p w:rsidR="00876A05" w:rsidRPr="003818E3" w:rsidRDefault="00876A05" w:rsidP="009669D6">
      <w:pPr>
        <w:pStyle w:val="BodyText"/>
        <w:snapToGrid w:val="0"/>
        <w:jc w:val="both"/>
      </w:pPr>
    </w:p>
    <w:p w:rsidR="00876A05" w:rsidRPr="009669D6" w:rsidRDefault="00876A05" w:rsidP="009669D6">
      <w:pPr>
        <w:numPr>
          <w:ilvl w:val="0"/>
          <w:numId w:val="46"/>
        </w:numPr>
        <w:jc w:val="both"/>
        <w:rPr>
          <w:b/>
        </w:rPr>
      </w:pPr>
      <w:r w:rsidRPr="009669D6">
        <w:rPr>
          <w:b/>
        </w:rPr>
        <w:t xml:space="preserve">Optional Pension </w:t>
      </w:r>
    </w:p>
    <w:p w:rsidR="00876A05" w:rsidRPr="003818E3" w:rsidRDefault="00876A05" w:rsidP="009669D6">
      <w:pPr>
        <w:pStyle w:val="BodyText"/>
        <w:snapToGrid w:val="0"/>
        <w:jc w:val="both"/>
      </w:pPr>
    </w:p>
    <w:p w:rsidR="00876A05" w:rsidRPr="003818E3" w:rsidRDefault="00876A05" w:rsidP="009669D6">
      <w:pPr>
        <w:pStyle w:val="BodyText"/>
        <w:snapToGrid w:val="0"/>
        <w:ind w:firstLineChars="200" w:firstLine="480"/>
        <w:jc w:val="both"/>
      </w:pPr>
      <w:r w:rsidRPr="003818E3">
        <w:t xml:space="preserve">A public servant has unqualified right to opt to retire from service at any time after s/he has completed 25 years of service upon the only condition that s/he shall have to give a notice in writing to the appointing authority at least 30 days prior to the date of his/her intended retirement. In this case the government is bound to accept the option and has no legal scope to refuse. But such option once exercised shall be final and shall not be permitted to be modified or withdrawn. </w:t>
      </w:r>
    </w:p>
    <w:p w:rsidR="00876A05" w:rsidRPr="003818E3" w:rsidRDefault="00876A05" w:rsidP="009669D6">
      <w:pPr>
        <w:pStyle w:val="BodyText"/>
        <w:snapToGrid w:val="0"/>
        <w:jc w:val="both"/>
      </w:pPr>
    </w:p>
    <w:p w:rsidR="00876A05" w:rsidRPr="009669D6" w:rsidRDefault="00876A05" w:rsidP="009669D6">
      <w:pPr>
        <w:numPr>
          <w:ilvl w:val="0"/>
          <w:numId w:val="46"/>
        </w:numPr>
        <w:jc w:val="both"/>
        <w:rPr>
          <w:b/>
        </w:rPr>
      </w:pPr>
      <w:r w:rsidRPr="009669D6">
        <w:rPr>
          <w:b/>
        </w:rPr>
        <w:lastRenderedPageBreak/>
        <w:t xml:space="preserve">Family Pension </w:t>
      </w:r>
    </w:p>
    <w:p w:rsidR="00876A05" w:rsidRPr="003818E3" w:rsidRDefault="00876A05" w:rsidP="009669D6">
      <w:pPr>
        <w:pStyle w:val="BodyText"/>
        <w:snapToGrid w:val="0"/>
        <w:jc w:val="both"/>
      </w:pPr>
    </w:p>
    <w:p w:rsidR="00876A05" w:rsidRPr="003818E3" w:rsidRDefault="00876A05" w:rsidP="009669D6">
      <w:pPr>
        <w:pStyle w:val="BodyText"/>
        <w:snapToGrid w:val="0"/>
        <w:ind w:firstLineChars="200" w:firstLine="480"/>
        <w:jc w:val="both"/>
      </w:pPr>
      <w:r w:rsidRPr="003818E3">
        <w:t xml:space="preserve">Pension is allowed to the family of pensioners on his/her death and this is called family pension. In the case of family pension, a public servant while remaining in service at any time afterwards may nominate one or more members of his/her family as successor for the whole or part of his/her family pension. But in the absence of nomination and if the wife of the deceased pensioner or any member of the family is not available, in that case his/her last controlling authority shall decide the successor for providing family pension and gratuity. However mention is made here that the rules for family pension are different for different members nominated. </w:t>
      </w:r>
    </w:p>
    <w:p w:rsidR="00876A05" w:rsidRPr="009669D6" w:rsidRDefault="00876A05" w:rsidP="009669D6">
      <w:pPr>
        <w:spacing w:line="360" w:lineRule="auto"/>
        <w:jc w:val="both"/>
        <w:rPr>
          <w:bCs/>
          <w:color w:val="000000"/>
          <w:szCs w:val="22"/>
        </w:rPr>
      </w:pPr>
    </w:p>
    <w:p w:rsidR="00876A05" w:rsidRPr="009669D6" w:rsidRDefault="00876A05" w:rsidP="009669D6">
      <w:pPr>
        <w:pStyle w:val="Title"/>
        <w:snapToGrid w:val="0"/>
        <w:jc w:val="both"/>
        <w:rPr>
          <w:rFonts w:ascii="Times New Roman" w:hAnsi="Times New Roman" w:cs="Times New Roman"/>
          <w:sz w:val="28"/>
          <w:szCs w:val="28"/>
        </w:rPr>
      </w:pPr>
      <w:r w:rsidRPr="009669D6">
        <w:rPr>
          <w:rFonts w:ascii="Times New Roman" w:hAnsi="Times New Roman" w:cs="Times New Roman"/>
          <w:sz w:val="28"/>
          <w:szCs w:val="28"/>
        </w:rPr>
        <w:t xml:space="preserve">2. Retirement Benefits </w:t>
      </w:r>
    </w:p>
    <w:p w:rsidR="00876A05" w:rsidRPr="003818E3" w:rsidRDefault="00876A05" w:rsidP="009669D6">
      <w:pPr>
        <w:shd w:val="clear" w:color="auto" w:fill="FFFFFF"/>
        <w:autoSpaceDE w:val="0"/>
        <w:autoSpaceDN w:val="0"/>
        <w:adjustRightInd w:val="0"/>
        <w:snapToGrid w:val="0"/>
        <w:jc w:val="both"/>
        <w:rPr>
          <w:color w:val="000000"/>
          <w:szCs w:val="23"/>
        </w:rPr>
      </w:pPr>
    </w:p>
    <w:p w:rsidR="00876A05" w:rsidRDefault="00876A05" w:rsidP="009669D6">
      <w:pPr>
        <w:pStyle w:val="BodyText"/>
        <w:snapToGrid w:val="0"/>
        <w:ind w:firstLineChars="200" w:firstLine="480"/>
        <w:jc w:val="both"/>
      </w:pPr>
      <w:r w:rsidRPr="003818E3">
        <w:t xml:space="preserve">Retirement is the withdrawal from one’s occupation or from active works. According to one author, ‘retirement is a time when people move from certain roles and seek other roles’. The retirement benefits are provided to the retired employees of the government and parasitical organizations. A retired public servant is entitled to a number of benefits at retirement. </w:t>
      </w:r>
    </w:p>
    <w:p w:rsidR="00876A05" w:rsidRPr="003818E3" w:rsidRDefault="00876A05" w:rsidP="009669D6">
      <w:pPr>
        <w:shd w:val="clear" w:color="auto" w:fill="FFFFFF"/>
        <w:autoSpaceDE w:val="0"/>
        <w:autoSpaceDN w:val="0"/>
        <w:adjustRightInd w:val="0"/>
        <w:snapToGrid w:val="0"/>
        <w:jc w:val="both"/>
        <w:rPr>
          <w:color w:val="000000"/>
          <w:szCs w:val="23"/>
        </w:rPr>
      </w:pPr>
    </w:p>
    <w:p w:rsidR="00876A05" w:rsidRPr="009669D6" w:rsidRDefault="00876A05" w:rsidP="009669D6">
      <w:pPr>
        <w:numPr>
          <w:ilvl w:val="0"/>
          <w:numId w:val="24"/>
        </w:numPr>
        <w:ind w:firstLine="0"/>
        <w:jc w:val="both"/>
        <w:rPr>
          <w:b/>
          <w:bCs/>
          <w:kern w:val="2"/>
        </w:rPr>
      </w:pPr>
      <w:r w:rsidRPr="009669D6">
        <w:rPr>
          <w:b/>
        </w:rPr>
        <w:t xml:space="preserve">Leave Preparatory to Retirement (LPR) </w:t>
      </w:r>
    </w:p>
    <w:p w:rsidR="00876A05" w:rsidRPr="003818E3" w:rsidRDefault="00876A05" w:rsidP="009669D6">
      <w:pPr>
        <w:jc w:val="both"/>
      </w:pPr>
    </w:p>
    <w:p w:rsidR="00876A05" w:rsidRPr="003818E3" w:rsidRDefault="00876A05" w:rsidP="009669D6">
      <w:pPr>
        <w:pStyle w:val="BodyText"/>
        <w:snapToGrid w:val="0"/>
        <w:ind w:left="-1"/>
        <w:jc w:val="both"/>
      </w:pPr>
      <w:r w:rsidRPr="003818E3">
        <w:t xml:space="preserve">This is admissible to a retired public servant. The period of such leave may extend to beyond the date of retirement but not beyond the completion of the fifty-eighth year of age and if s/he proceeds on such leave before the date of his/her retirement, his/her retirement shall be effective on the expiry of the leave. After enjoying the LPR, if the retiree have earned leave to his/her credit s/he will be entitled to 12 months’ pay for 12 months’ of un-enjoyed earned leave. </w:t>
      </w:r>
    </w:p>
    <w:p w:rsidR="00876A05" w:rsidRPr="003818E3" w:rsidRDefault="00876A05" w:rsidP="009669D6">
      <w:pPr>
        <w:pStyle w:val="BodyText"/>
        <w:snapToGrid w:val="0"/>
        <w:jc w:val="both"/>
      </w:pPr>
      <w:r w:rsidRPr="003818E3">
        <w:t xml:space="preserve"> </w:t>
      </w:r>
    </w:p>
    <w:p w:rsidR="00876A05" w:rsidRPr="009669D6" w:rsidRDefault="00876A05" w:rsidP="009669D6">
      <w:pPr>
        <w:numPr>
          <w:ilvl w:val="0"/>
          <w:numId w:val="24"/>
        </w:numPr>
        <w:ind w:firstLine="0"/>
        <w:jc w:val="both"/>
        <w:rPr>
          <w:b/>
          <w:bCs/>
          <w:kern w:val="2"/>
        </w:rPr>
      </w:pPr>
      <w:r w:rsidRPr="009669D6">
        <w:rPr>
          <w:b/>
        </w:rPr>
        <w:t xml:space="preserve">Gratuity </w:t>
      </w:r>
    </w:p>
    <w:p w:rsidR="00876A05" w:rsidRPr="003818E3" w:rsidRDefault="00876A05" w:rsidP="009669D6">
      <w:pPr>
        <w:pStyle w:val="BodyText"/>
        <w:snapToGrid w:val="0"/>
        <w:jc w:val="both"/>
      </w:pPr>
    </w:p>
    <w:p w:rsidR="00876A05" w:rsidRPr="003818E3" w:rsidRDefault="00876A05" w:rsidP="009669D6">
      <w:pPr>
        <w:pStyle w:val="BodyText"/>
        <w:snapToGrid w:val="0"/>
        <w:jc w:val="both"/>
      </w:pPr>
      <w:r w:rsidRPr="003818E3">
        <w:t xml:space="preserve">The government presently allows gratuity to the retiring person up to 80% of the emoluments of the retiree after his/her completing 25 years of pensionable service. Presently a retired public servant is allowed a gratuity in lieu of 50% of his gross pension which s/he surrenders compulsorily at the rate of </w:t>
      </w:r>
      <w:proofErr w:type="spellStart"/>
      <w:r w:rsidRPr="003818E3">
        <w:t>Tk</w:t>
      </w:r>
      <w:proofErr w:type="spellEnd"/>
      <w:r w:rsidRPr="003818E3">
        <w:t xml:space="preserve"> 200 for one taka. S/he is also allowed to surrender the remaining 50% of his/her gross pension at the rate of Tk. 100 for one taka. </w:t>
      </w:r>
    </w:p>
    <w:p w:rsidR="00876A05" w:rsidRPr="003818E3" w:rsidRDefault="00876A05" w:rsidP="009669D6">
      <w:pPr>
        <w:pStyle w:val="BodyText"/>
        <w:snapToGrid w:val="0"/>
        <w:jc w:val="both"/>
      </w:pPr>
    </w:p>
    <w:p w:rsidR="00876A05" w:rsidRPr="009669D6" w:rsidRDefault="00876A05" w:rsidP="00876A05">
      <w:pPr>
        <w:pStyle w:val="BodyText"/>
        <w:numPr>
          <w:ilvl w:val="0"/>
          <w:numId w:val="24"/>
        </w:numPr>
        <w:shd w:val="clear" w:color="auto" w:fill="FFFFFF"/>
        <w:autoSpaceDE w:val="0"/>
        <w:autoSpaceDN w:val="0"/>
        <w:adjustRightInd w:val="0"/>
        <w:snapToGrid w:val="0"/>
        <w:spacing w:after="0"/>
        <w:ind w:firstLine="0"/>
        <w:jc w:val="both"/>
        <w:rPr>
          <w:b/>
          <w:bCs/>
          <w:kern w:val="2"/>
        </w:rPr>
      </w:pPr>
      <w:r w:rsidRPr="009669D6">
        <w:rPr>
          <w:b/>
          <w:bCs/>
        </w:rPr>
        <w:t xml:space="preserve">Family Pension </w:t>
      </w:r>
    </w:p>
    <w:p w:rsidR="00876A05" w:rsidRPr="003818E3" w:rsidRDefault="00876A05" w:rsidP="00876A05">
      <w:pPr>
        <w:pStyle w:val="BodyText"/>
        <w:snapToGrid w:val="0"/>
      </w:pPr>
    </w:p>
    <w:p w:rsidR="00876A05" w:rsidRPr="003818E3" w:rsidRDefault="00876A05" w:rsidP="00876A05">
      <w:pPr>
        <w:pStyle w:val="BodyText"/>
        <w:snapToGrid w:val="0"/>
      </w:pPr>
      <w:r w:rsidRPr="003818E3">
        <w:t xml:space="preserve">The family of a retiring public servant is entitled to family pension in the following manner: </w:t>
      </w:r>
    </w:p>
    <w:p w:rsidR="00876A05" w:rsidRPr="003818E3" w:rsidRDefault="00876A05" w:rsidP="00876A05">
      <w:pPr>
        <w:pStyle w:val="BodyText"/>
        <w:numPr>
          <w:ilvl w:val="0"/>
          <w:numId w:val="22"/>
        </w:numPr>
        <w:shd w:val="clear" w:color="auto" w:fill="FFFFFF"/>
        <w:tabs>
          <w:tab w:val="num" w:pos="1440"/>
        </w:tabs>
        <w:autoSpaceDE w:val="0"/>
        <w:autoSpaceDN w:val="0"/>
        <w:adjustRightInd w:val="0"/>
        <w:snapToGrid w:val="0"/>
        <w:spacing w:after="0" w:line="360" w:lineRule="auto"/>
        <w:ind w:leftChars="100" w:left="240" w:firstLine="0"/>
        <w:jc w:val="both"/>
      </w:pPr>
      <w:r w:rsidRPr="003818E3">
        <w:lastRenderedPageBreak/>
        <w:t xml:space="preserve">The retiring employee shall nominate one or more members of his/her family as successor for the pension. In the absence of nomination the method of nominating successors for his/her family pension and gratuity shall be as follows: </w:t>
      </w:r>
    </w:p>
    <w:p w:rsidR="00876A05" w:rsidRPr="003818E3" w:rsidRDefault="00876A05" w:rsidP="00876A05">
      <w:pPr>
        <w:pStyle w:val="BodyText"/>
        <w:numPr>
          <w:ilvl w:val="2"/>
          <w:numId w:val="21"/>
        </w:numPr>
        <w:shd w:val="clear" w:color="auto" w:fill="FFFFFF"/>
        <w:autoSpaceDE w:val="0"/>
        <w:autoSpaceDN w:val="0"/>
        <w:adjustRightInd w:val="0"/>
        <w:snapToGrid w:val="0"/>
        <w:spacing w:after="0" w:line="360" w:lineRule="auto"/>
        <w:ind w:firstLine="0"/>
        <w:jc w:val="both"/>
      </w:pPr>
      <w:r w:rsidRPr="003818E3">
        <w:t xml:space="preserve">in the case of male employee, his wife/wives </w:t>
      </w:r>
    </w:p>
    <w:p w:rsidR="00876A05" w:rsidRPr="003818E3" w:rsidRDefault="00876A05" w:rsidP="00876A05">
      <w:pPr>
        <w:pStyle w:val="BodyText"/>
        <w:numPr>
          <w:ilvl w:val="2"/>
          <w:numId w:val="21"/>
        </w:numPr>
        <w:shd w:val="clear" w:color="auto" w:fill="FFFFFF"/>
        <w:autoSpaceDE w:val="0"/>
        <w:autoSpaceDN w:val="0"/>
        <w:adjustRightInd w:val="0"/>
        <w:snapToGrid w:val="0"/>
        <w:spacing w:after="0" w:line="360" w:lineRule="auto"/>
        <w:ind w:firstLine="0"/>
        <w:jc w:val="both"/>
      </w:pPr>
      <w:r w:rsidRPr="003818E3">
        <w:t xml:space="preserve">in the case of female employee, her husband </w:t>
      </w:r>
    </w:p>
    <w:p w:rsidR="00876A05" w:rsidRPr="003818E3" w:rsidRDefault="00876A05" w:rsidP="00876A05">
      <w:pPr>
        <w:pStyle w:val="BodyText"/>
        <w:numPr>
          <w:ilvl w:val="2"/>
          <w:numId w:val="21"/>
        </w:numPr>
        <w:shd w:val="clear" w:color="auto" w:fill="FFFFFF"/>
        <w:autoSpaceDE w:val="0"/>
        <w:autoSpaceDN w:val="0"/>
        <w:adjustRightInd w:val="0"/>
        <w:snapToGrid w:val="0"/>
        <w:spacing w:after="0" w:line="360" w:lineRule="auto"/>
        <w:ind w:firstLine="0"/>
        <w:jc w:val="both"/>
      </w:pPr>
      <w:r w:rsidRPr="003818E3">
        <w:t xml:space="preserve">children of the deceased </w:t>
      </w:r>
    </w:p>
    <w:p w:rsidR="00876A05" w:rsidRPr="003818E3" w:rsidRDefault="00876A05" w:rsidP="00876A05">
      <w:pPr>
        <w:pStyle w:val="BodyText"/>
        <w:numPr>
          <w:ilvl w:val="2"/>
          <w:numId w:val="21"/>
        </w:numPr>
        <w:shd w:val="clear" w:color="auto" w:fill="FFFFFF"/>
        <w:autoSpaceDE w:val="0"/>
        <w:autoSpaceDN w:val="0"/>
        <w:adjustRightInd w:val="0"/>
        <w:snapToGrid w:val="0"/>
        <w:spacing w:after="0" w:line="360" w:lineRule="auto"/>
        <w:ind w:firstLine="0"/>
        <w:jc w:val="both"/>
      </w:pPr>
      <w:r w:rsidRPr="003818E3">
        <w:t xml:space="preserve">the widowed wife/wives and children of the deceased son of the deceased employee </w:t>
      </w:r>
    </w:p>
    <w:p w:rsidR="00876A05" w:rsidRPr="003818E3" w:rsidRDefault="00876A05" w:rsidP="00876A05">
      <w:pPr>
        <w:pStyle w:val="BodyText"/>
        <w:snapToGrid w:val="0"/>
      </w:pPr>
      <w:r w:rsidRPr="003818E3">
        <w:t xml:space="preserve">If the above successors are not available, the following relatives of the deceased employee shall be considered as heirs for pension and gratuity: </w:t>
      </w:r>
    </w:p>
    <w:p w:rsidR="00876A05" w:rsidRPr="003818E3" w:rsidRDefault="00876A05" w:rsidP="00876A05">
      <w:pPr>
        <w:pStyle w:val="BodyText"/>
        <w:numPr>
          <w:ilvl w:val="0"/>
          <w:numId w:val="23"/>
        </w:numPr>
        <w:shd w:val="clear" w:color="auto" w:fill="FFFFFF"/>
        <w:autoSpaceDE w:val="0"/>
        <w:autoSpaceDN w:val="0"/>
        <w:adjustRightInd w:val="0"/>
        <w:snapToGrid w:val="0"/>
        <w:spacing w:after="0" w:line="360" w:lineRule="auto"/>
        <w:ind w:firstLine="0"/>
        <w:jc w:val="both"/>
      </w:pPr>
      <w:r w:rsidRPr="003818E3">
        <w:t xml:space="preserve">Brother of less than 18 years of age </w:t>
      </w:r>
    </w:p>
    <w:p w:rsidR="00876A05" w:rsidRPr="003818E3" w:rsidRDefault="00876A05" w:rsidP="00876A05">
      <w:pPr>
        <w:pStyle w:val="BodyText"/>
        <w:numPr>
          <w:ilvl w:val="0"/>
          <w:numId w:val="23"/>
        </w:numPr>
        <w:shd w:val="clear" w:color="auto" w:fill="FFFFFF"/>
        <w:autoSpaceDE w:val="0"/>
        <w:autoSpaceDN w:val="0"/>
        <w:adjustRightInd w:val="0"/>
        <w:snapToGrid w:val="0"/>
        <w:spacing w:after="0" w:line="360" w:lineRule="auto"/>
        <w:ind w:firstLine="0"/>
        <w:jc w:val="both"/>
      </w:pPr>
      <w:r w:rsidRPr="003818E3">
        <w:t xml:space="preserve">Unmarried and widowed sister </w:t>
      </w:r>
    </w:p>
    <w:p w:rsidR="00876A05" w:rsidRPr="003818E3" w:rsidRDefault="00876A05" w:rsidP="00876A05">
      <w:pPr>
        <w:pStyle w:val="BodyText"/>
        <w:numPr>
          <w:ilvl w:val="0"/>
          <w:numId w:val="23"/>
        </w:numPr>
        <w:shd w:val="clear" w:color="auto" w:fill="FFFFFF"/>
        <w:autoSpaceDE w:val="0"/>
        <w:autoSpaceDN w:val="0"/>
        <w:adjustRightInd w:val="0"/>
        <w:snapToGrid w:val="0"/>
        <w:spacing w:after="0" w:line="360" w:lineRule="auto"/>
        <w:ind w:firstLine="0"/>
        <w:jc w:val="both"/>
      </w:pPr>
      <w:r w:rsidRPr="003818E3">
        <w:t>Father</w:t>
      </w:r>
    </w:p>
    <w:p w:rsidR="00876A05" w:rsidRPr="003818E3" w:rsidRDefault="00876A05" w:rsidP="00876A05">
      <w:pPr>
        <w:pStyle w:val="BodyText"/>
        <w:numPr>
          <w:ilvl w:val="0"/>
          <w:numId w:val="23"/>
        </w:numPr>
        <w:shd w:val="clear" w:color="auto" w:fill="FFFFFF"/>
        <w:autoSpaceDE w:val="0"/>
        <w:autoSpaceDN w:val="0"/>
        <w:adjustRightInd w:val="0"/>
        <w:snapToGrid w:val="0"/>
        <w:spacing w:after="0" w:line="360" w:lineRule="auto"/>
        <w:ind w:firstLine="0"/>
        <w:jc w:val="both"/>
      </w:pPr>
      <w:r w:rsidRPr="003818E3">
        <w:t xml:space="preserve">Mother </w:t>
      </w:r>
    </w:p>
    <w:p w:rsidR="00876A05" w:rsidRPr="003818E3" w:rsidRDefault="00876A05" w:rsidP="00876A05">
      <w:pPr>
        <w:pStyle w:val="BodyText"/>
        <w:snapToGrid w:val="0"/>
      </w:pPr>
      <w:r w:rsidRPr="003818E3">
        <w:t xml:space="preserve">Mention is made here that if the wife of the deceased employee does not remarry, she will be entitled to such pension. But if she enters into remarriage, she will not be entitled to such pension. </w:t>
      </w:r>
    </w:p>
    <w:p w:rsidR="00876A05" w:rsidRPr="009669D6" w:rsidRDefault="00876A05" w:rsidP="00876A05">
      <w:pPr>
        <w:pStyle w:val="BodyText"/>
        <w:snapToGrid w:val="0"/>
      </w:pPr>
    </w:p>
    <w:p w:rsidR="00876A05" w:rsidRPr="009669D6" w:rsidRDefault="00876A05" w:rsidP="00876A05">
      <w:pPr>
        <w:pStyle w:val="BodyText"/>
        <w:numPr>
          <w:ilvl w:val="0"/>
          <w:numId w:val="24"/>
        </w:numPr>
        <w:shd w:val="clear" w:color="auto" w:fill="FFFFFF"/>
        <w:autoSpaceDE w:val="0"/>
        <w:autoSpaceDN w:val="0"/>
        <w:adjustRightInd w:val="0"/>
        <w:snapToGrid w:val="0"/>
        <w:spacing w:after="0"/>
        <w:ind w:firstLine="0"/>
        <w:jc w:val="both"/>
        <w:rPr>
          <w:b/>
          <w:bCs/>
          <w:kern w:val="2"/>
        </w:rPr>
      </w:pPr>
      <w:r w:rsidRPr="009669D6">
        <w:rPr>
          <w:b/>
          <w:bCs/>
        </w:rPr>
        <w:t xml:space="preserve">Government Accommodation </w:t>
      </w:r>
    </w:p>
    <w:p w:rsidR="00876A05" w:rsidRPr="003818E3" w:rsidRDefault="00876A05" w:rsidP="00876A05">
      <w:pPr>
        <w:pStyle w:val="BodyText"/>
        <w:snapToGrid w:val="0"/>
      </w:pPr>
    </w:p>
    <w:p w:rsidR="00876A05" w:rsidRPr="003818E3" w:rsidRDefault="00876A05" w:rsidP="00876A05">
      <w:pPr>
        <w:pStyle w:val="BodyText"/>
        <w:snapToGrid w:val="0"/>
      </w:pPr>
      <w:r w:rsidRPr="003818E3">
        <w:t>In the event of death, retirement including compulsory retirement, the retired person or his family is entitled to remain in the allotted accommodation. If the retired employee (</w:t>
      </w:r>
      <w:proofErr w:type="spellStart"/>
      <w:r w:rsidRPr="003818E3">
        <w:t>allotte</w:t>
      </w:r>
      <w:proofErr w:type="spellEnd"/>
      <w:r w:rsidRPr="003818E3">
        <w:t xml:space="preserve">) dies while in service, his/her family shall be permitted to stay in the accommodation for two years subject to certain conditions from the date of the death of the </w:t>
      </w:r>
      <w:proofErr w:type="spellStart"/>
      <w:r>
        <w:t>allotte</w:t>
      </w:r>
      <w:proofErr w:type="spellEnd"/>
      <w:r w:rsidRPr="003818E3">
        <w:t xml:space="preserve">.  </w:t>
      </w:r>
    </w:p>
    <w:p w:rsidR="00876A05" w:rsidRPr="009669D6" w:rsidRDefault="00876A05" w:rsidP="00876A05">
      <w:pPr>
        <w:pStyle w:val="BodyText"/>
        <w:snapToGrid w:val="0"/>
      </w:pPr>
    </w:p>
    <w:p w:rsidR="00876A05" w:rsidRPr="009669D6" w:rsidRDefault="00876A05" w:rsidP="00876A05">
      <w:pPr>
        <w:pStyle w:val="BodyText"/>
        <w:numPr>
          <w:ilvl w:val="0"/>
          <w:numId w:val="24"/>
        </w:numPr>
        <w:shd w:val="clear" w:color="auto" w:fill="FFFFFF"/>
        <w:autoSpaceDE w:val="0"/>
        <w:autoSpaceDN w:val="0"/>
        <w:adjustRightInd w:val="0"/>
        <w:snapToGrid w:val="0"/>
        <w:spacing w:after="0" w:line="360" w:lineRule="auto"/>
        <w:ind w:firstLine="0"/>
        <w:jc w:val="both"/>
        <w:rPr>
          <w:b/>
          <w:bCs/>
          <w:kern w:val="2"/>
        </w:rPr>
      </w:pPr>
      <w:r w:rsidRPr="009669D6">
        <w:rPr>
          <w:b/>
          <w:bCs/>
        </w:rPr>
        <w:t xml:space="preserve">Benevolent Fund </w:t>
      </w:r>
    </w:p>
    <w:p w:rsidR="00876A05" w:rsidRPr="003818E3" w:rsidRDefault="00876A05" w:rsidP="00876A05">
      <w:pPr>
        <w:pStyle w:val="BodyText"/>
        <w:snapToGrid w:val="0"/>
      </w:pPr>
    </w:p>
    <w:p w:rsidR="00876A05" w:rsidRPr="003818E3" w:rsidRDefault="00876A05" w:rsidP="00876A05">
      <w:pPr>
        <w:pStyle w:val="BodyText"/>
        <w:snapToGrid w:val="0"/>
      </w:pPr>
      <w:r w:rsidRPr="003818E3">
        <w:t xml:space="preserve">If a retired employee dies during service time or dies within five years from the date of superannuation, s/he or in the event of death, his/her family, shall be entitled to receive a benevolent fund grant from the benevolent fund according to the scale specified in the schedule, for a period of ten years. </w:t>
      </w:r>
    </w:p>
    <w:p w:rsidR="00876A05" w:rsidRPr="009669D6" w:rsidRDefault="00876A05" w:rsidP="00876A05">
      <w:pPr>
        <w:pStyle w:val="BodyText"/>
        <w:numPr>
          <w:ilvl w:val="0"/>
          <w:numId w:val="24"/>
        </w:numPr>
        <w:shd w:val="clear" w:color="auto" w:fill="FFFFFF"/>
        <w:autoSpaceDE w:val="0"/>
        <w:autoSpaceDN w:val="0"/>
        <w:adjustRightInd w:val="0"/>
        <w:snapToGrid w:val="0"/>
        <w:spacing w:after="0"/>
        <w:ind w:firstLine="0"/>
        <w:jc w:val="both"/>
        <w:rPr>
          <w:b/>
          <w:bCs/>
          <w:kern w:val="2"/>
        </w:rPr>
      </w:pPr>
      <w:r w:rsidRPr="009669D6">
        <w:rPr>
          <w:b/>
          <w:bCs/>
        </w:rPr>
        <w:t xml:space="preserve">Group Insurance </w:t>
      </w:r>
    </w:p>
    <w:p w:rsidR="00876A05" w:rsidRPr="003818E3" w:rsidRDefault="00876A05" w:rsidP="00876A05">
      <w:pPr>
        <w:pStyle w:val="BodyText"/>
        <w:snapToGrid w:val="0"/>
      </w:pPr>
    </w:p>
    <w:p w:rsidR="00876A05" w:rsidRPr="003818E3" w:rsidRDefault="00876A05" w:rsidP="00876A05">
      <w:pPr>
        <w:pStyle w:val="BodyText"/>
        <w:snapToGrid w:val="0"/>
      </w:pPr>
      <w:r w:rsidRPr="003818E3">
        <w:t xml:space="preserve">Group Insurance fund has been constituted by the government. All employees except the class III and class IV employees are required to deposit premium to the Fund at the </w:t>
      </w:r>
      <w:r w:rsidRPr="003818E3">
        <w:lastRenderedPageBreak/>
        <w:t xml:space="preserve">prescribed rates. This is managed by a Trustee Board. Every government employee may nominate someone for receiving money from the fund. </w:t>
      </w:r>
    </w:p>
    <w:p w:rsidR="00876A05" w:rsidRPr="003818E3" w:rsidRDefault="00876A05" w:rsidP="00876A05">
      <w:pPr>
        <w:pStyle w:val="BodyText"/>
        <w:snapToGrid w:val="0"/>
        <w:ind w:firstLineChars="200" w:firstLine="480"/>
      </w:pPr>
    </w:p>
    <w:p w:rsidR="00876A05" w:rsidRPr="003818E3" w:rsidRDefault="00876A05" w:rsidP="00876A05">
      <w:pPr>
        <w:pStyle w:val="BodyText"/>
        <w:snapToGrid w:val="0"/>
      </w:pPr>
      <w:r w:rsidRPr="003818E3">
        <w:t>If an employee dies while in service, his/her family will get one time financial help from the Fund. The amount of that help shall be equivalent to the pay of 24 months based on the last pay of the deceased employee. However the amount in any case shall not exceed Tk. 100,000.</w:t>
      </w:r>
    </w:p>
    <w:p w:rsidR="00876A05" w:rsidRPr="003818E3" w:rsidRDefault="00876A05" w:rsidP="00876A05">
      <w:pPr>
        <w:pStyle w:val="BodyText"/>
        <w:snapToGrid w:val="0"/>
        <w:ind w:firstLineChars="200" w:firstLine="480"/>
      </w:pPr>
    </w:p>
    <w:p w:rsidR="00876A05" w:rsidRDefault="00876A05" w:rsidP="00876A05">
      <w:pPr>
        <w:pStyle w:val="BodyText"/>
        <w:snapToGrid w:val="0"/>
      </w:pPr>
      <w:r w:rsidRPr="003818E3">
        <w:t xml:space="preserve">Despite retirement and pensioner benefits available for the retired government servants, there are many recurring issues in the process of delivery of the benefits. These are discussed herein: </w:t>
      </w:r>
    </w:p>
    <w:p w:rsidR="00876A05" w:rsidRPr="009669D6" w:rsidRDefault="00876A05" w:rsidP="00876A05">
      <w:pPr>
        <w:pStyle w:val="BodyText"/>
        <w:snapToGrid w:val="0"/>
      </w:pPr>
    </w:p>
    <w:p w:rsidR="00876A05" w:rsidRPr="009669D6" w:rsidRDefault="00876A05" w:rsidP="009669D6">
      <w:pPr>
        <w:pStyle w:val="BodyText"/>
        <w:shd w:val="clear" w:color="auto" w:fill="FFFFFF"/>
        <w:autoSpaceDE w:val="0"/>
        <w:autoSpaceDN w:val="0"/>
        <w:adjustRightInd w:val="0"/>
        <w:snapToGrid w:val="0"/>
        <w:spacing w:after="0"/>
        <w:jc w:val="both"/>
        <w:rPr>
          <w:b/>
          <w:bCs/>
        </w:rPr>
      </w:pPr>
      <w:r w:rsidRPr="009669D6">
        <w:rPr>
          <w:b/>
          <w:bCs/>
        </w:rPr>
        <w:t xml:space="preserve">Complex Rules: </w:t>
      </w:r>
    </w:p>
    <w:p w:rsidR="00876A05" w:rsidRPr="003818E3" w:rsidRDefault="00876A05" w:rsidP="00876A05">
      <w:pPr>
        <w:pStyle w:val="BodyText"/>
        <w:snapToGrid w:val="0"/>
      </w:pPr>
    </w:p>
    <w:p w:rsidR="00876A05" w:rsidRDefault="00876A05" w:rsidP="009669D6">
      <w:pPr>
        <w:pStyle w:val="BodyText"/>
        <w:snapToGrid w:val="0"/>
        <w:jc w:val="both"/>
      </w:pPr>
      <w:r w:rsidRPr="003818E3">
        <w:t xml:space="preserve">The public employees when they retire or die face numerous problems in getting their pensions or family pension and other benefits provided by the government. The various guidelines/directives issued by the government related to the pension, gratuity, benevolent fund and group insurance are found to be conflicting and inconsistent in implementation. Despite the Public Servants Retirement Act 1974 has been issued after independence of Bangladesh, yet in the case of providing pension, other rules, government orders, etc followed are very old. </w:t>
      </w:r>
      <w:smartTag w:uri="urn:schemas-microsoft-com:office:smarttags" w:element="place">
        <w:smartTag w:uri="urn:schemas-microsoft-com:office:smarttags" w:element="country-region">
          <w:r w:rsidRPr="003818E3">
            <w:t>Bangladesh</w:t>
          </w:r>
        </w:smartTag>
      </w:smartTag>
      <w:r w:rsidRPr="003818E3">
        <w:t xml:space="preserve"> service rules which are virtually reproduction/reprinting of the East Bengal Service Rules (PART – I) and the revised pension rules and rates and retirement benefits issued by the East Pakistan Government are considered in payment of pension. Ordinary pensioners hardly understand the various government rules and regulations about the pension and retirement benefits. This makes the drawing of retirement benefits a painful experience. </w:t>
      </w:r>
    </w:p>
    <w:p w:rsidR="00876A05" w:rsidRDefault="00876A05" w:rsidP="009669D6">
      <w:pPr>
        <w:pStyle w:val="BodyText"/>
        <w:snapToGrid w:val="0"/>
        <w:jc w:val="both"/>
      </w:pPr>
    </w:p>
    <w:p w:rsidR="00876A05" w:rsidRPr="009669D6" w:rsidRDefault="00876A05" w:rsidP="009669D6">
      <w:pPr>
        <w:pStyle w:val="BodyText"/>
        <w:shd w:val="clear" w:color="auto" w:fill="FFFFFF"/>
        <w:autoSpaceDE w:val="0"/>
        <w:autoSpaceDN w:val="0"/>
        <w:adjustRightInd w:val="0"/>
        <w:snapToGrid w:val="0"/>
        <w:spacing w:after="0"/>
        <w:jc w:val="both"/>
        <w:rPr>
          <w:b/>
          <w:bCs/>
        </w:rPr>
      </w:pPr>
      <w:r w:rsidRPr="009669D6">
        <w:rPr>
          <w:b/>
          <w:bCs/>
        </w:rPr>
        <w:t xml:space="preserve">Non-qualifying service </w:t>
      </w:r>
    </w:p>
    <w:p w:rsidR="00876A05" w:rsidRPr="003818E3" w:rsidRDefault="00876A05" w:rsidP="009669D6">
      <w:pPr>
        <w:pStyle w:val="BodyText"/>
        <w:snapToGrid w:val="0"/>
        <w:jc w:val="both"/>
      </w:pPr>
    </w:p>
    <w:p w:rsidR="00876A05" w:rsidRPr="003818E3" w:rsidRDefault="00876A05" w:rsidP="009669D6">
      <w:pPr>
        <w:pStyle w:val="BodyText"/>
        <w:snapToGrid w:val="0"/>
        <w:jc w:val="both"/>
      </w:pPr>
      <w:r w:rsidRPr="003818E3">
        <w:t xml:space="preserve">Not all public services are pensionable. Only the pensionable services are entitled to pension. Generally speaking those who draw salaries from the general revenue head of the government are usually allowed pensions on retirement. Some of the non-qualifying services are mentioned below: </w:t>
      </w:r>
    </w:p>
    <w:p w:rsidR="00876A05" w:rsidRPr="003818E3" w:rsidRDefault="00876A05" w:rsidP="00876A05">
      <w:pPr>
        <w:pStyle w:val="BodyText"/>
        <w:snapToGrid w:val="0"/>
      </w:pPr>
    </w:p>
    <w:p w:rsidR="00876A05" w:rsidRDefault="00876A05" w:rsidP="00876A05">
      <w:pPr>
        <w:pStyle w:val="BodyText"/>
        <w:numPr>
          <w:ilvl w:val="0"/>
          <w:numId w:val="35"/>
        </w:numPr>
        <w:shd w:val="clear" w:color="auto" w:fill="FFFFFF"/>
        <w:tabs>
          <w:tab w:val="left" w:pos="180"/>
        </w:tabs>
        <w:autoSpaceDE w:val="0"/>
        <w:autoSpaceDN w:val="0"/>
        <w:adjustRightInd w:val="0"/>
        <w:snapToGrid w:val="0"/>
        <w:spacing w:after="0" w:line="360" w:lineRule="auto"/>
        <w:ind w:left="180" w:firstLine="540"/>
        <w:jc w:val="both"/>
      </w:pPr>
      <w:r w:rsidRPr="003818E3">
        <w:t xml:space="preserve">The services for which pay is paid from local autonomous bodies, trust funds and nationalized organizations or from commission and fees are not pensionable service. </w:t>
      </w:r>
    </w:p>
    <w:p w:rsidR="00876A05" w:rsidRPr="003818E3" w:rsidRDefault="00876A05" w:rsidP="00876A05">
      <w:pPr>
        <w:pStyle w:val="BodyText"/>
        <w:snapToGrid w:val="0"/>
        <w:ind w:left="851"/>
      </w:pPr>
    </w:p>
    <w:p w:rsidR="00876A05" w:rsidRPr="003818E3" w:rsidRDefault="00876A05" w:rsidP="00876A05">
      <w:pPr>
        <w:pStyle w:val="BodyText"/>
        <w:numPr>
          <w:ilvl w:val="0"/>
          <w:numId w:val="35"/>
        </w:numPr>
        <w:shd w:val="clear" w:color="auto" w:fill="FFFFFF"/>
        <w:tabs>
          <w:tab w:val="left" w:pos="900"/>
        </w:tabs>
        <w:autoSpaceDE w:val="0"/>
        <w:autoSpaceDN w:val="0"/>
        <w:adjustRightInd w:val="0"/>
        <w:snapToGrid w:val="0"/>
        <w:spacing w:after="0" w:line="360" w:lineRule="auto"/>
        <w:ind w:left="180" w:firstLine="540"/>
        <w:jc w:val="both"/>
      </w:pPr>
      <w:r>
        <w:lastRenderedPageBreak/>
        <w:t xml:space="preserve">  </w:t>
      </w:r>
      <w:r w:rsidRPr="003818E3">
        <w:t xml:space="preserve">If after the completion of probation period of the service the employee is not appointed in any post, then such probation period shall not be counted as pensionable service. </w:t>
      </w:r>
    </w:p>
    <w:p w:rsidR="00876A05" w:rsidRDefault="00876A05" w:rsidP="00876A05">
      <w:pPr>
        <w:pStyle w:val="BodyText"/>
        <w:snapToGrid w:val="0"/>
        <w:ind w:left="851"/>
      </w:pPr>
    </w:p>
    <w:p w:rsidR="00876A05" w:rsidRDefault="00876A05" w:rsidP="00876A05">
      <w:pPr>
        <w:pStyle w:val="BodyText"/>
        <w:numPr>
          <w:ilvl w:val="0"/>
          <w:numId w:val="35"/>
        </w:numPr>
        <w:shd w:val="clear" w:color="auto" w:fill="FFFFFF"/>
        <w:tabs>
          <w:tab w:val="left" w:pos="720"/>
        </w:tabs>
        <w:autoSpaceDE w:val="0"/>
        <w:autoSpaceDN w:val="0"/>
        <w:adjustRightInd w:val="0"/>
        <w:snapToGrid w:val="0"/>
        <w:spacing w:after="0" w:line="360" w:lineRule="auto"/>
        <w:ind w:hanging="523"/>
        <w:jc w:val="both"/>
      </w:pPr>
      <w:r w:rsidRPr="003818E3">
        <w:t>Extraordinary l</w:t>
      </w:r>
      <w:r>
        <w:t>eave is not counted for pension</w:t>
      </w:r>
      <w:r>
        <w:rPr>
          <w:rFonts w:hint="eastAsia"/>
          <w:lang w:eastAsia="zh-TW"/>
        </w:rPr>
        <w:t>.</w:t>
      </w:r>
    </w:p>
    <w:p w:rsidR="00876A05" w:rsidRPr="003818E3" w:rsidRDefault="00876A05" w:rsidP="00876A05">
      <w:pPr>
        <w:pStyle w:val="BodyText"/>
        <w:snapToGrid w:val="0"/>
      </w:pPr>
    </w:p>
    <w:p w:rsidR="00876A05" w:rsidRPr="003818E3" w:rsidRDefault="00876A05" w:rsidP="00876A05">
      <w:pPr>
        <w:pStyle w:val="BodyText"/>
        <w:numPr>
          <w:ilvl w:val="0"/>
          <w:numId w:val="35"/>
        </w:numPr>
        <w:shd w:val="clear" w:color="auto" w:fill="FFFFFF"/>
        <w:autoSpaceDE w:val="0"/>
        <w:autoSpaceDN w:val="0"/>
        <w:adjustRightInd w:val="0"/>
        <w:snapToGrid w:val="0"/>
        <w:spacing w:after="0" w:line="360" w:lineRule="auto"/>
        <w:ind w:left="180" w:firstLine="540"/>
        <w:jc w:val="both"/>
      </w:pPr>
      <w:r>
        <w:t xml:space="preserve"> </w:t>
      </w:r>
      <w:r w:rsidRPr="003818E3">
        <w:t xml:space="preserve">If a public servant is temporarily suspended from his/her post against allegation of offence and is reinstated in the said post and if any part of his/her pay is confiscated for the suspension period, then the period of temporary suspension shall not be counted/considered   for pension. </w:t>
      </w:r>
    </w:p>
    <w:p w:rsidR="00876A05" w:rsidRDefault="00876A05" w:rsidP="00876A05">
      <w:pPr>
        <w:pStyle w:val="BodyText"/>
        <w:snapToGrid w:val="0"/>
        <w:ind w:left="851"/>
      </w:pPr>
    </w:p>
    <w:p w:rsidR="00876A05" w:rsidRPr="003818E3" w:rsidRDefault="00876A05" w:rsidP="00876A05">
      <w:pPr>
        <w:pStyle w:val="BodyText"/>
        <w:numPr>
          <w:ilvl w:val="0"/>
          <w:numId w:val="35"/>
        </w:numPr>
        <w:shd w:val="clear" w:color="auto" w:fill="FFFFFF"/>
        <w:autoSpaceDE w:val="0"/>
        <w:autoSpaceDN w:val="0"/>
        <w:adjustRightInd w:val="0"/>
        <w:snapToGrid w:val="0"/>
        <w:spacing w:after="0" w:line="360" w:lineRule="auto"/>
        <w:ind w:left="180" w:firstLine="540"/>
        <w:jc w:val="both"/>
      </w:pPr>
      <w:r>
        <w:t xml:space="preserve"> </w:t>
      </w:r>
      <w:r w:rsidRPr="003818E3">
        <w:t xml:space="preserve">If any public servant performs job after production of medical </w:t>
      </w:r>
      <w:proofErr w:type="spellStart"/>
      <w:r w:rsidRPr="003818E3">
        <w:t>eertificate</w:t>
      </w:r>
      <w:proofErr w:type="spellEnd"/>
      <w:r w:rsidRPr="003818E3">
        <w:t xml:space="preserve"> on the ground of invalidity, that period of service shall not be considered for pension. </w:t>
      </w:r>
    </w:p>
    <w:p w:rsidR="00876A05" w:rsidRDefault="00876A05" w:rsidP="00876A05">
      <w:pPr>
        <w:pStyle w:val="BodyText"/>
        <w:snapToGrid w:val="0"/>
        <w:ind w:left="851"/>
      </w:pPr>
    </w:p>
    <w:p w:rsidR="00876A05" w:rsidRPr="003818E3" w:rsidRDefault="00876A05" w:rsidP="00876A05">
      <w:pPr>
        <w:pStyle w:val="BodyText"/>
        <w:numPr>
          <w:ilvl w:val="0"/>
          <w:numId w:val="35"/>
        </w:numPr>
        <w:shd w:val="clear" w:color="auto" w:fill="FFFFFF"/>
        <w:autoSpaceDE w:val="0"/>
        <w:autoSpaceDN w:val="0"/>
        <w:adjustRightInd w:val="0"/>
        <w:snapToGrid w:val="0"/>
        <w:spacing w:after="0" w:line="360" w:lineRule="auto"/>
        <w:ind w:left="180" w:firstLine="540"/>
        <w:jc w:val="both"/>
      </w:pPr>
      <w:r w:rsidRPr="003818E3">
        <w:t xml:space="preserve">If resignation is submitted, the service preceding the resignation is cancelled and is not entitled to pension. </w:t>
      </w:r>
    </w:p>
    <w:p w:rsidR="00876A05" w:rsidRDefault="00876A05" w:rsidP="00876A05">
      <w:pPr>
        <w:pStyle w:val="BodyText"/>
        <w:snapToGrid w:val="0"/>
        <w:ind w:left="851"/>
      </w:pPr>
    </w:p>
    <w:p w:rsidR="00876A05" w:rsidRPr="003818E3" w:rsidRDefault="00876A05" w:rsidP="00876A05">
      <w:pPr>
        <w:pStyle w:val="BodyText"/>
        <w:numPr>
          <w:ilvl w:val="0"/>
          <w:numId w:val="35"/>
        </w:numPr>
        <w:shd w:val="clear" w:color="auto" w:fill="FFFFFF"/>
        <w:autoSpaceDE w:val="0"/>
        <w:autoSpaceDN w:val="0"/>
        <w:adjustRightInd w:val="0"/>
        <w:snapToGrid w:val="0"/>
        <w:spacing w:after="0" w:line="360" w:lineRule="auto"/>
        <w:ind w:left="180" w:firstLine="540"/>
        <w:jc w:val="both"/>
      </w:pPr>
      <w:r w:rsidRPr="003818E3">
        <w:t xml:space="preserve">If a public servant is removed or dismissed from service on account of misconduct, insolvency or invalidity, his/her previous service is confiscated and as such not considered for pension. </w:t>
      </w:r>
    </w:p>
    <w:p w:rsidR="00876A05" w:rsidRPr="003818E3" w:rsidRDefault="00876A05" w:rsidP="00876A05">
      <w:pPr>
        <w:pStyle w:val="BodyText"/>
        <w:snapToGrid w:val="0"/>
        <w:ind w:left="180" w:firstLine="540"/>
      </w:pPr>
    </w:p>
    <w:p w:rsidR="00876A05" w:rsidRPr="009669D6" w:rsidRDefault="00876A05" w:rsidP="009669D6">
      <w:pPr>
        <w:pStyle w:val="BodyText"/>
        <w:shd w:val="clear" w:color="auto" w:fill="FFFFFF"/>
        <w:tabs>
          <w:tab w:val="num" w:pos="1549"/>
        </w:tabs>
        <w:autoSpaceDE w:val="0"/>
        <w:autoSpaceDN w:val="0"/>
        <w:adjustRightInd w:val="0"/>
        <w:snapToGrid w:val="0"/>
        <w:spacing w:after="0"/>
        <w:jc w:val="both"/>
        <w:rPr>
          <w:b/>
          <w:bCs/>
        </w:rPr>
      </w:pPr>
      <w:r w:rsidRPr="009669D6">
        <w:rPr>
          <w:b/>
          <w:bCs/>
        </w:rPr>
        <w:t xml:space="preserve">Retirement Benefits not entitled in certain cases </w:t>
      </w:r>
    </w:p>
    <w:p w:rsidR="00876A05" w:rsidRPr="003818E3" w:rsidRDefault="00876A05" w:rsidP="00876A05">
      <w:pPr>
        <w:pStyle w:val="BodyText"/>
        <w:snapToGrid w:val="0"/>
        <w:ind w:left="360"/>
      </w:pPr>
    </w:p>
    <w:p w:rsidR="00876A05" w:rsidRDefault="00876A05" w:rsidP="00876A05">
      <w:pPr>
        <w:pStyle w:val="BodyText"/>
        <w:snapToGrid w:val="0"/>
        <w:ind w:firstLineChars="200" w:firstLine="480"/>
      </w:pPr>
      <w:r w:rsidRPr="003818E3">
        <w:t xml:space="preserve">If any judicial proceeding instituted by the government or employer or any departmental proceedings are pending against a public servant at the time of his/her retirement, s/he shall not be entitled to any pension or other retirement benefits except his/her subscriptions to any provident fund and the interest there on till the determination of such proceedings and the payment to him/her of any pension or other benefits shall be subject to the findings in such proceedings.  </w:t>
      </w:r>
    </w:p>
    <w:p w:rsidR="00876A05" w:rsidRPr="003818E3" w:rsidRDefault="00876A05" w:rsidP="00876A05">
      <w:pPr>
        <w:pStyle w:val="BodyText"/>
        <w:snapToGrid w:val="0"/>
        <w:ind w:firstLineChars="200" w:firstLine="480"/>
      </w:pPr>
    </w:p>
    <w:p w:rsidR="00876A05" w:rsidRDefault="00876A05" w:rsidP="00876A05">
      <w:pPr>
        <w:pStyle w:val="BodyText"/>
        <w:snapToGrid w:val="0"/>
        <w:ind w:firstLineChars="200" w:firstLine="480"/>
        <w:rPr>
          <w:lang w:eastAsia="zh-TW"/>
        </w:rPr>
      </w:pPr>
      <w:r w:rsidRPr="003818E3">
        <w:t xml:space="preserve">According to the Public Servants Retirement Act 1974, a public servant is any person in the service of the Republic, but s/he is not any person who: </w:t>
      </w:r>
    </w:p>
    <w:p w:rsidR="00876A05" w:rsidRPr="003818E3" w:rsidRDefault="00876A05" w:rsidP="00876A05">
      <w:pPr>
        <w:pStyle w:val="BodyText"/>
        <w:snapToGrid w:val="0"/>
        <w:rPr>
          <w:lang w:eastAsia="zh-TW"/>
        </w:rPr>
      </w:pPr>
    </w:p>
    <w:p w:rsidR="00876A05" w:rsidRDefault="00876A05" w:rsidP="00876A05">
      <w:pPr>
        <w:pStyle w:val="BodyText"/>
        <w:numPr>
          <w:ilvl w:val="0"/>
          <w:numId w:val="25"/>
        </w:numPr>
        <w:shd w:val="clear" w:color="auto" w:fill="FFFFFF"/>
        <w:autoSpaceDE w:val="0"/>
        <w:autoSpaceDN w:val="0"/>
        <w:adjustRightInd w:val="0"/>
        <w:snapToGrid w:val="0"/>
        <w:spacing w:after="0"/>
        <w:ind w:firstLine="0"/>
        <w:jc w:val="both"/>
      </w:pPr>
      <w:r w:rsidRPr="003818E3">
        <w:t xml:space="preserve">is a member of any defense service </w:t>
      </w:r>
    </w:p>
    <w:p w:rsidR="00876A05" w:rsidRPr="003818E3" w:rsidRDefault="00876A05" w:rsidP="00876A05">
      <w:pPr>
        <w:pStyle w:val="BodyText"/>
        <w:snapToGrid w:val="0"/>
        <w:ind w:left="851"/>
      </w:pPr>
    </w:p>
    <w:p w:rsidR="00876A05" w:rsidRPr="003818E3" w:rsidRDefault="00876A05" w:rsidP="00876A05">
      <w:pPr>
        <w:pStyle w:val="BodyText"/>
        <w:numPr>
          <w:ilvl w:val="0"/>
          <w:numId w:val="25"/>
        </w:numPr>
        <w:shd w:val="clear" w:color="auto" w:fill="FFFFFF"/>
        <w:autoSpaceDE w:val="0"/>
        <w:autoSpaceDN w:val="0"/>
        <w:adjustRightInd w:val="0"/>
        <w:snapToGrid w:val="0"/>
        <w:spacing w:after="0"/>
        <w:ind w:firstLine="0"/>
        <w:jc w:val="both"/>
      </w:pPr>
      <w:r w:rsidRPr="003818E3">
        <w:t xml:space="preserve">is a teacher or employee of any university </w:t>
      </w:r>
    </w:p>
    <w:p w:rsidR="00876A05" w:rsidRDefault="00876A05" w:rsidP="00876A05">
      <w:pPr>
        <w:pStyle w:val="BodyText"/>
        <w:snapToGrid w:val="0"/>
        <w:ind w:left="851"/>
      </w:pPr>
    </w:p>
    <w:p w:rsidR="00876A05" w:rsidRPr="003818E3" w:rsidRDefault="00876A05" w:rsidP="00876A05">
      <w:pPr>
        <w:pStyle w:val="BodyText"/>
        <w:numPr>
          <w:ilvl w:val="0"/>
          <w:numId w:val="25"/>
        </w:numPr>
        <w:shd w:val="clear" w:color="auto" w:fill="FFFFFF"/>
        <w:autoSpaceDE w:val="0"/>
        <w:autoSpaceDN w:val="0"/>
        <w:adjustRightInd w:val="0"/>
        <w:snapToGrid w:val="0"/>
        <w:spacing w:after="0"/>
        <w:ind w:firstLine="0"/>
        <w:jc w:val="both"/>
      </w:pPr>
      <w:r w:rsidRPr="003818E3">
        <w:t xml:space="preserve">is employed in or under a commission, committee or Board setup for a temporary period for specified purposes </w:t>
      </w:r>
    </w:p>
    <w:p w:rsidR="00876A05" w:rsidRDefault="00876A05" w:rsidP="00876A05">
      <w:pPr>
        <w:pStyle w:val="BodyText"/>
        <w:snapToGrid w:val="0"/>
        <w:ind w:left="851"/>
      </w:pPr>
    </w:p>
    <w:p w:rsidR="00876A05" w:rsidRPr="003818E3" w:rsidRDefault="00876A05" w:rsidP="00876A05">
      <w:pPr>
        <w:pStyle w:val="BodyText"/>
        <w:numPr>
          <w:ilvl w:val="0"/>
          <w:numId w:val="25"/>
        </w:numPr>
        <w:shd w:val="clear" w:color="auto" w:fill="FFFFFF"/>
        <w:autoSpaceDE w:val="0"/>
        <w:autoSpaceDN w:val="0"/>
        <w:adjustRightInd w:val="0"/>
        <w:snapToGrid w:val="0"/>
        <w:spacing w:after="0"/>
        <w:ind w:firstLine="0"/>
        <w:jc w:val="both"/>
      </w:pPr>
      <w:r w:rsidRPr="003818E3">
        <w:t xml:space="preserve">is a contingent or a work charged employee working in the state owned  manufacturing industries </w:t>
      </w:r>
    </w:p>
    <w:p w:rsidR="00876A05" w:rsidRDefault="00876A05" w:rsidP="00876A05">
      <w:pPr>
        <w:pStyle w:val="BodyText"/>
        <w:snapToGrid w:val="0"/>
        <w:ind w:left="851"/>
      </w:pPr>
    </w:p>
    <w:p w:rsidR="00876A05" w:rsidRPr="003818E3" w:rsidRDefault="00876A05" w:rsidP="00876A05">
      <w:pPr>
        <w:pStyle w:val="BodyText"/>
        <w:numPr>
          <w:ilvl w:val="0"/>
          <w:numId w:val="25"/>
        </w:numPr>
        <w:shd w:val="clear" w:color="auto" w:fill="FFFFFF"/>
        <w:autoSpaceDE w:val="0"/>
        <w:autoSpaceDN w:val="0"/>
        <w:adjustRightInd w:val="0"/>
        <w:snapToGrid w:val="0"/>
        <w:spacing w:after="0"/>
        <w:ind w:firstLine="0"/>
        <w:jc w:val="both"/>
      </w:pPr>
      <w:r w:rsidRPr="003818E3">
        <w:t xml:space="preserve">holds any office which is filled by election or nomination under any law and </w:t>
      </w:r>
    </w:p>
    <w:p w:rsidR="00876A05" w:rsidRDefault="00876A05" w:rsidP="00876A05">
      <w:pPr>
        <w:pStyle w:val="BodyText"/>
        <w:snapToGrid w:val="0"/>
        <w:ind w:left="851"/>
      </w:pPr>
    </w:p>
    <w:p w:rsidR="00876A05" w:rsidRDefault="00876A05" w:rsidP="00876A05">
      <w:pPr>
        <w:pStyle w:val="BodyText"/>
        <w:numPr>
          <w:ilvl w:val="0"/>
          <w:numId w:val="25"/>
        </w:numPr>
        <w:shd w:val="clear" w:color="auto" w:fill="FFFFFF"/>
        <w:autoSpaceDE w:val="0"/>
        <w:autoSpaceDN w:val="0"/>
        <w:adjustRightInd w:val="0"/>
        <w:snapToGrid w:val="0"/>
        <w:spacing w:after="0"/>
        <w:ind w:firstLine="0"/>
        <w:jc w:val="both"/>
      </w:pPr>
      <w:r w:rsidRPr="003818E3">
        <w:t xml:space="preserve">holds any office the tenure of which is determined by or under law </w:t>
      </w:r>
    </w:p>
    <w:p w:rsidR="00876A05" w:rsidRPr="003818E3" w:rsidRDefault="00876A05" w:rsidP="00876A05">
      <w:pPr>
        <w:pStyle w:val="BodyText"/>
        <w:snapToGrid w:val="0"/>
        <w:ind w:left="1134"/>
      </w:pPr>
    </w:p>
    <w:p w:rsidR="00876A05" w:rsidRPr="003818E3" w:rsidRDefault="00876A05" w:rsidP="00876A05">
      <w:pPr>
        <w:pStyle w:val="BodyText"/>
        <w:snapToGrid w:val="0"/>
        <w:ind w:left="684"/>
      </w:pPr>
    </w:p>
    <w:p w:rsidR="00876A05" w:rsidRPr="009669D6" w:rsidRDefault="00876A05" w:rsidP="009669D6">
      <w:pPr>
        <w:pStyle w:val="BodyText"/>
        <w:shd w:val="clear" w:color="auto" w:fill="FFFFFF"/>
        <w:tabs>
          <w:tab w:val="num" w:pos="4320"/>
        </w:tabs>
        <w:autoSpaceDE w:val="0"/>
        <w:autoSpaceDN w:val="0"/>
        <w:adjustRightInd w:val="0"/>
        <w:snapToGrid w:val="0"/>
        <w:spacing w:after="0"/>
        <w:jc w:val="both"/>
        <w:rPr>
          <w:b/>
          <w:bCs/>
        </w:rPr>
      </w:pPr>
      <w:r w:rsidRPr="009669D6">
        <w:rPr>
          <w:b/>
          <w:bCs/>
        </w:rPr>
        <w:t xml:space="preserve">Accommodation Facility </w:t>
      </w:r>
    </w:p>
    <w:p w:rsidR="00876A05" w:rsidRPr="003818E3" w:rsidRDefault="00876A05" w:rsidP="00876A05">
      <w:pPr>
        <w:pStyle w:val="BodyText"/>
        <w:snapToGrid w:val="0"/>
        <w:ind w:left="360"/>
      </w:pPr>
    </w:p>
    <w:p w:rsidR="00876A05" w:rsidRPr="003818E3" w:rsidRDefault="00876A05" w:rsidP="009669D6">
      <w:pPr>
        <w:pStyle w:val="BodyText"/>
        <w:snapToGrid w:val="0"/>
        <w:ind w:firstLineChars="200" w:firstLine="480"/>
        <w:jc w:val="both"/>
      </w:pPr>
      <w:r w:rsidRPr="003818E3">
        <w:t xml:space="preserve">In the case of death or retirement of a public employee his/her family is allowed to retain the allotted accommodation only for a limited period. In most cases it happens that families of the retired persons face acute problems of housing after vacating the allotted accommodation. Most of the families do not possess own house and are also not capable of hiring suitable private accommodation. At this, the children of the families who are yet to complete their education face tremendous hurdles in their studies. Their education is virtually disrupted. On the other hand the elderly members of the family feel </w:t>
      </w:r>
      <w:proofErr w:type="spellStart"/>
      <w:r w:rsidRPr="003818E3">
        <w:t>insecured</w:t>
      </w:r>
      <w:proofErr w:type="spellEnd"/>
      <w:r w:rsidRPr="003818E3">
        <w:t xml:space="preserve"> for want of living houses and financial constraints. The consequence being that the socio economic conditions of most of the families of the retired officials become deteriorating after retirement and moving out of provided accommodation. </w:t>
      </w:r>
    </w:p>
    <w:p w:rsidR="00876A05" w:rsidRPr="003818E3" w:rsidRDefault="00876A05" w:rsidP="009669D6">
      <w:pPr>
        <w:pStyle w:val="BodyText"/>
        <w:snapToGrid w:val="0"/>
        <w:ind w:firstLineChars="200" w:firstLine="480"/>
        <w:jc w:val="both"/>
      </w:pPr>
    </w:p>
    <w:p w:rsidR="00876A05" w:rsidRPr="003818E3" w:rsidRDefault="00876A05" w:rsidP="009669D6">
      <w:pPr>
        <w:pStyle w:val="BodyText"/>
        <w:snapToGrid w:val="0"/>
        <w:ind w:firstLineChars="200" w:firstLine="480"/>
        <w:jc w:val="both"/>
      </w:pPr>
      <w:r w:rsidRPr="003818E3">
        <w:t>The retirement benefits that are provided to the retired officers and employees of the defense services are almost the same as are available to the personnel of the civil service. The only exception in the case of defense service is that the employees of this service receive ‘Ration’ in the form of concessionary supplies in addition to normal benefits. The defense service holders are retired by the government compulsorily in the case of their physical and medical unfitness. But this is not the case for civil service employees.</w:t>
      </w:r>
    </w:p>
    <w:p w:rsidR="00876A05" w:rsidRDefault="00876A05" w:rsidP="00876A05">
      <w:pPr>
        <w:spacing w:line="360" w:lineRule="auto"/>
        <w:jc w:val="both"/>
        <w:rPr>
          <w:b/>
          <w:bCs/>
          <w:smallCaps/>
          <w:color w:val="000000"/>
          <w:sz w:val="28"/>
          <w:szCs w:val="22"/>
          <w:u w:val="single"/>
        </w:rPr>
      </w:pPr>
    </w:p>
    <w:p w:rsidR="00876A05" w:rsidRDefault="00876A05" w:rsidP="00876A05">
      <w:pPr>
        <w:spacing w:line="360" w:lineRule="auto"/>
        <w:jc w:val="both"/>
        <w:rPr>
          <w:b/>
          <w:bCs/>
          <w:smallCaps/>
          <w:color w:val="000000"/>
          <w:sz w:val="28"/>
          <w:szCs w:val="22"/>
          <w:u w:val="single"/>
        </w:rPr>
      </w:pPr>
    </w:p>
    <w:p w:rsidR="00876A05" w:rsidRDefault="00876A05" w:rsidP="00876A05">
      <w:pPr>
        <w:spacing w:line="360" w:lineRule="auto"/>
        <w:jc w:val="both"/>
        <w:rPr>
          <w:b/>
          <w:bCs/>
          <w:smallCaps/>
          <w:color w:val="000000"/>
          <w:sz w:val="28"/>
          <w:szCs w:val="22"/>
          <w:u w:val="single"/>
        </w:rPr>
      </w:pPr>
    </w:p>
    <w:p w:rsidR="009669D6" w:rsidRDefault="009669D6" w:rsidP="00876A05">
      <w:pPr>
        <w:spacing w:line="360" w:lineRule="auto"/>
        <w:jc w:val="both"/>
        <w:rPr>
          <w:b/>
          <w:bCs/>
          <w:smallCaps/>
          <w:color w:val="000000"/>
          <w:sz w:val="28"/>
          <w:szCs w:val="22"/>
          <w:u w:val="single"/>
        </w:rPr>
      </w:pPr>
    </w:p>
    <w:p w:rsidR="009669D6" w:rsidRDefault="009669D6" w:rsidP="00876A05">
      <w:pPr>
        <w:spacing w:line="360" w:lineRule="auto"/>
        <w:jc w:val="both"/>
        <w:rPr>
          <w:b/>
          <w:bCs/>
          <w:smallCaps/>
          <w:color w:val="000000"/>
          <w:sz w:val="28"/>
          <w:szCs w:val="22"/>
          <w:u w:val="single"/>
        </w:rPr>
      </w:pPr>
    </w:p>
    <w:p w:rsidR="00876A05" w:rsidRPr="00413104" w:rsidRDefault="00876A05" w:rsidP="00876A05">
      <w:pPr>
        <w:spacing w:line="360" w:lineRule="auto"/>
        <w:jc w:val="both"/>
        <w:rPr>
          <w:b/>
          <w:bCs/>
          <w:smallCaps/>
          <w:color w:val="000000"/>
          <w:sz w:val="32"/>
          <w:szCs w:val="32"/>
        </w:rPr>
      </w:pPr>
      <w:r>
        <w:rPr>
          <w:b/>
          <w:bCs/>
          <w:smallCaps/>
          <w:color w:val="000000"/>
          <w:sz w:val="32"/>
          <w:szCs w:val="32"/>
        </w:rPr>
        <w:lastRenderedPageBreak/>
        <w:t>4.0</w:t>
      </w:r>
      <w:r>
        <w:rPr>
          <w:b/>
          <w:bCs/>
          <w:smallCaps/>
          <w:color w:val="000000"/>
          <w:sz w:val="32"/>
          <w:szCs w:val="32"/>
        </w:rPr>
        <w:tab/>
      </w:r>
      <w:r w:rsidRPr="00413104">
        <w:rPr>
          <w:b/>
          <w:bCs/>
          <w:smallCaps/>
          <w:color w:val="000000"/>
          <w:sz w:val="32"/>
          <w:szCs w:val="32"/>
        </w:rPr>
        <w:t>Findings</w:t>
      </w:r>
    </w:p>
    <w:p w:rsidR="00876A05" w:rsidRPr="00380217" w:rsidRDefault="00876A05" w:rsidP="00876A05">
      <w:pPr>
        <w:spacing w:line="360" w:lineRule="auto"/>
        <w:jc w:val="both"/>
        <w:rPr>
          <w:b/>
          <w:bCs/>
          <w:smallCaps/>
          <w:color w:val="000000"/>
          <w:sz w:val="32"/>
          <w:szCs w:val="32"/>
          <w:u w:val="single"/>
        </w:rPr>
      </w:pPr>
      <w:r>
        <w:rPr>
          <w:b/>
          <w:bCs/>
          <w:smallCaps/>
          <w:color w:val="000000"/>
          <w:sz w:val="32"/>
          <w:szCs w:val="32"/>
          <w:u w:val="single"/>
        </w:rPr>
        <w:t>______________________________________________________</w:t>
      </w:r>
    </w:p>
    <w:p w:rsidR="00876A05" w:rsidRDefault="00876A05" w:rsidP="00876A05">
      <w:pPr>
        <w:spacing w:line="360" w:lineRule="auto"/>
        <w:jc w:val="both"/>
        <w:rPr>
          <w:bCs/>
          <w:color w:val="000000"/>
          <w:szCs w:val="22"/>
        </w:rPr>
      </w:pPr>
      <w:r>
        <w:rPr>
          <w:bCs/>
          <w:color w:val="000000"/>
          <w:szCs w:val="22"/>
        </w:rPr>
        <w:t xml:space="preserve">After structuring all the information from US and </w:t>
      </w:r>
      <w:smartTag w:uri="urn:schemas-microsoft-com:office:smarttags" w:element="place">
        <w:smartTag w:uri="urn:schemas-microsoft-com:office:smarttags" w:element="country-region">
          <w:r>
            <w:rPr>
              <w:bCs/>
              <w:color w:val="000000"/>
              <w:szCs w:val="22"/>
            </w:rPr>
            <w:t>Bangladesh</w:t>
          </w:r>
        </w:smartTag>
      </w:smartTag>
      <w:r>
        <w:rPr>
          <w:bCs/>
          <w:color w:val="000000"/>
          <w:szCs w:val="22"/>
        </w:rPr>
        <w:t>, I have got some differences between those retirement plans. Some of them are important that is mentioned below:</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iCs/>
          <w:smallCaps/>
          <w:color w:val="000000"/>
          <w:sz w:val="28"/>
          <w:szCs w:val="22"/>
        </w:rPr>
      </w:pPr>
      <w:r w:rsidRPr="009669D6">
        <w:rPr>
          <w:b/>
          <w:bCs/>
          <w:iCs/>
          <w:smallCaps/>
          <w:color w:val="000000"/>
          <w:sz w:val="28"/>
          <w:szCs w:val="22"/>
        </w:rPr>
        <w:t>4.01 US Retirement Policy</w:t>
      </w: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r>
        <w:rPr>
          <w:bCs/>
          <w:color w:val="000000"/>
          <w:szCs w:val="22"/>
        </w:rPr>
        <w:t xml:space="preserve">There are some distinct features of </w:t>
      </w:r>
      <w:smartTag w:uri="urn:schemas-microsoft-com:office:smarttags" w:element="place">
        <w:smartTag w:uri="urn:schemas-microsoft-com:office:smarttags" w:element="country-region">
          <w:r>
            <w:rPr>
              <w:bCs/>
              <w:color w:val="000000"/>
              <w:szCs w:val="22"/>
            </w:rPr>
            <w:t>US</w:t>
          </w:r>
        </w:smartTag>
      </w:smartTag>
      <w:r>
        <w:rPr>
          <w:bCs/>
          <w:color w:val="000000"/>
          <w:szCs w:val="22"/>
        </w:rPr>
        <w:t xml:space="preserve"> retirement policy for which those are so much popular and widely used by both government and non-government organization even in case of sole-proprietorship.</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kern w:val="2"/>
          <w:szCs w:val="22"/>
        </w:rPr>
      </w:pPr>
      <w:r w:rsidRPr="009669D6">
        <w:rPr>
          <w:b/>
          <w:bCs/>
          <w:color w:val="000000"/>
          <w:szCs w:val="22"/>
        </w:rPr>
        <w:t>Government Rules</w:t>
      </w:r>
      <w:r w:rsidRPr="009669D6">
        <w:rPr>
          <w:bCs/>
          <w:color w:val="000000"/>
          <w:szCs w:val="22"/>
        </w:rPr>
        <w:t xml:space="preserve">: </w:t>
      </w:r>
    </w:p>
    <w:p w:rsidR="00876A05" w:rsidRDefault="00876A05" w:rsidP="00876A05">
      <w:pPr>
        <w:spacing w:line="360" w:lineRule="auto"/>
        <w:jc w:val="both"/>
        <w:rPr>
          <w:bCs/>
          <w:color w:val="000000"/>
          <w:szCs w:val="22"/>
        </w:rPr>
      </w:pPr>
      <w:r>
        <w:rPr>
          <w:bCs/>
          <w:color w:val="000000"/>
          <w:szCs w:val="22"/>
        </w:rPr>
        <w:t>US Department of Labor has provided a number of retirement plans. Beside the government organizations, each and every non- government organizations also have to adopt at least one of those plans. The sole proprietorship businesses also have to adopt the retirement plans.</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Cs/>
          <w:color w:val="000000"/>
          <w:szCs w:val="22"/>
        </w:rPr>
      </w:pPr>
      <w:r w:rsidRPr="009669D6">
        <w:rPr>
          <w:b/>
          <w:bCs/>
          <w:color w:val="000000"/>
          <w:szCs w:val="22"/>
        </w:rPr>
        <w:t>Peoples desire to save</w:t>
      </w:r>
      <w:r w:rsidRPr="009669D6">
        <w:rPr>
          <w:bCs/>
          <w:color w:val="000000"/>
          <w:szCs w:val="22"/>
        </w:rPr>
        <w:t>:</w:t>
      </w:r>
    </w:p>
    <w:p w:rsidR="00876A05" w:rsidRDefault="00876A05" w:rsidP="00876A05">
      <w:pPr>
        <w:spacing w:line="360" w:lineRule="auto"/>
        <w:jc w:val="both"/>
        <w:rPr>
          <w:bCs/>
          <w:color w:val="000000"/>
          <w:szCs w:val="22"/>
        </w:rPr>
      </w:pPr>
      <w:r>
        <w:rPr>
          <w:bCs/>
          <w:color w:val="000000"/>
          <w:szCs w:val="22"/>
        </w:rPr>
        <w:t>People have to contribute some portion of their income to the retirement plan to ensure a secure and benefited future. These contributions become savings for them. Every year they have contributed an amount of money. At the time of their retirement or termination they would get a handsome amount of profit sharing benefit on their deferred amount.</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color w:val="000000"/>
          <w:szCs w:val="22"/>
        </w:rPr>
      </w:pPr>
      <w:r w:rsidRPr="009669D6">
        <w:rPr>
          <w:b/>
          <w:bCs/>
          <w:color w:val="000000"/>
          <w:szCs w:val="22"/>
        </w:rPr>
        <w:t xml:space="preserve">Rules for </w:t>
      </w:r>
      <w:proofErr w:type="gramStart"/>
      <w:r w:rsidRPr="009669D6">
        <w:rPr>
          <w:b/>
          <w:bCs/>
          <w:color w:val="000000"/>
          <w:szCs w:val="22"/>
        </w:rPr>
        <w:t>Highly</w:t>
      </w:r>
      <w:proofErr w:type="gramEnd"/>
      <w:r w:rsidRPr="009669D6">
        <w:rPr>
          <w:b/>
          <w:bCs/>
          <w:color w:val="000000"/>
          <w:szCs w:val="22"/>
        </w:rPr>
        <w:t xml:space="preserve"> and Non-Highly Compensated employees:</w:t>
      </w:r>
    </w:p>
    <w:p w:rsidR="00876A05" w:rsidRDefault="00876A05" w:rsidP="00876A05">
      <w:pPr>
        <w:spacing w:line="360" w:lineRule="auto"/>
        <w:jc w:val="both"/>
        <w:rPr>
          <w:bCs/>
          <w:color w:val="000000"/>
          <w:szCs w:val="22"/>
        </w:rPr>
      </w:pPr>
      <w:r>
        <w:rPr>
          <w:bCs/>
          <w:color w:val="000000"/>
          <w:szCs w:val="22"/>
        </w:rPr>
        <w:t xml:space="preserve">The HCE </w:t>
      </w:r>
      <w:proofErr w:type="spellStart"/>
      <w:r>
        <w:rPr>
          <w:bCs/>
          <w:color w:val="000000"/>
          <w:szCs w:val="22"/>
        </w:rPr>
        <w:t>can not</w:t>
      </w:r>
      <w:proofErr w:type="spellEnd"/>
      <w:r>
        <w:rPr>
          <w:bCs/>
          <w:color w:val="000000"/>
          <w:szCs w:val="22"/>
        </w:rPr>
        <w:t xml:space="preserve"> contribute more than the allowable percentage of their compensation into the plan.  In this way US can minimize the discrimination between HCEs and NHCEs.</w:t>
      </w:r>
    </w:p>
    <w:p w:rsidR="00876A05" w:rsidRDefault="00876A05" w:rsidP="00876A05">
      <w:pPr>
        <w:spacing w:line="360" w:lineRule="auto"/>
        <w:jc w:val="both"/>
        <w:rPr>
          <w:bCs/>
          <w:color w:val="000000"/>
          <w:szCs w:val="22"/>
        </w:rPr>
      </w:pPr>
    </w:p>
    <w:p w:rsidR="00876A05" w:rsidRDefault="00876A05" w:rsidP="00876A05">
      <w:pPr>
        <w:spacing w:line="360" w:lineRule="auto"/>
        <w:jc w:val="both"/>
        <w:rPr>
          <w:b/>
          <w:bCs/>
          <w:color w:val="000000"/>
          <w:szCs w:val="22"/>
          <w:u w:val="single"/>
        </w:rPr>
      </w:pPr>
    </w:p>
    <w:p w:rsidR="00876A05" w:rsidRDefault="00876A05" w:rsidP="00876A05">
      <w:pPr>
        <w:spacing w:line="360" w:lineRule="auto"/>
        <w:jc w:val="both"/>
        <w:rPr>
          <w:bCs/>
          <w:color w:val="000000"/>
          <w:szCs w:val="22"/>
        </w:rPr>
      </w:pPr>
      <w:r w:rsidRPr="009669D6">
        <w:rPr>
          <w:b/>
          <w:bCs/>
          <w:color w:val="000000"/>
          <w:szCs w:val="22"/>
        </w:rPr>
        <w:t>People’s right to know</w:t>
      </w:r>
      <w:r>
        <w:rPr>
          <w:bCs/>
          <w:color w:val="000000"/>
          <w:szCs w:val="22"/>
        </w:rPr>
        <w:t>:</w:t>
      </w:r>
    </w:p>
    <w:p w:rsidR="00876A05" w:rsidRDefault="00876A05" w:rsidP="00876A05">
      <w:pPr>
        <w:spacing w:line="360" w:lineRule="auto"/>
        <w:jc w:val="both"/>
        <w:rPr>
          <w:bCs/>
          <w:color w:val="000000"/>
          <w:szCs w:val="22"/>
        </w:rPr>
      </w:pPr>
      <w:r>
        <w:rPr>
          <w:bCs/>
          <w:color w:val="000000"/>
          <w:szCs w:val="22"/>
        </w:rPr>
        <w:t xml:space="preserve">The participants of any plan have the right to know where their contribution is going and from which source they are getting benefit. Not only that, as US has the strict rules on </w:t>
      </w:r>
      <w:r>
        <w:rPr>
          <w:bCs/>
          <w:color w:val="000000"/>
          <w:szCs w:val="22"/>
        </w:rPr>
        <w:lastRenderedPageBreak/>
        <w:t>deferring and getting contributions so that participants has the clear idea how much they are going to get after retirement.</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color w:val="000000"/>
          <w:szCs w:val="22"/>
        </w:rPr>
      </w:pPr>
      <w:r w:rsidRPr="009669D6">
        <w:rPr>
          <w:b/>
          <w:bCs/>
          <w:color w:val="000000"/>
          <w:szCs w:val="22"/>
        </w:rPr>
        <w:t>Contribution to the national economy:</w:t>
      </w:r>
    </w:p>
    <w:p w:rsidR="00876A05" w:rsidRDefault="00876A05" w:rsidP="00876A05">
      <w:pPr>
        <w:spacing w:line="360" w:lineRule="auto"/>
        <w:jc w:val="both"/>
        <w:rPr>
          <w:bCs/>
          <w:color w:val="000000"/>
          <w:szCs w:val="22"/>
        </w:rPr>
      </w:pPr>
      <w:r>
        <w:rPr>
          <w:bCs/>
          <w:color w:val="000000"/>
          <w:szCs w:val="22"/>
        </w:rPr>
        <w:t>The money accumulated from various retirement plans is invested in various ventures especially in the share market. As almost all the people in covered under the retirement plans, the accumulated amount is very high, and the return is also high from the invested amount.</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Cs/>
          <w:color w:val="000000"/>
          <w:szCs w:val="22"/>
        </w:rPr>
      </w:pPr>
      <w:r w:rsidRPr="009669D6">
        <w:rPr>
          <w:b/>
          <w:bCs/>
          <w:color w:val="000000"/>
          <w:szCs w:val="22"/>
        </w:rPr>
        <w:t>Contribution to the homeland economy:</w:t>
      </w:r>
    </w:p>
    <w:p w:rsidR="00876A05" w:rsidRDefault="00876A05" w:rsidP="00876A05">
      <w:pPr>
        <w:spacing w:line="360" w:lineRule="auto"/>
        <w:jc w:val="both"/>
        <w:rPr>
          <w:bCs/>
          <w:color w:val="000000"/>
          <w:szCs w:val="22"/>
        </w:rPr>
      </w:pPr>
      <w:r>
        <w:rPr>
          <w:bCs/>
          <w:color w:val="000000"/>
          <w:szCs w:val="22"/>
        </w:rPr>
        <w:t xml:space="preserve">There are a good number of immigrants in US those who are serving various </w:t>
      </w:r>
      <w:smartTag w:uri="urn:schemas-microsoft-com:office:smarttags" w:element="country-region">
        <w:smartTag w:uri="urn:schemas-microsoft-com:office:smarttags" w:element="place">
          <w:r>
            <w:rPr>
              <w:bCs/>
              <w:color w:val="000000"/>
              <w:szCs w:val="22"/>
            </w:rPr>
            <w:t>US</w:t>
          </w:r>
        </w:smartTag>
      </w:smartTag>
      <w:r>
        <w:rPr>
          <w:bCs/>
          <w:color w:val="000000"/>
          <w:szCs w:val="22"/>
        </w:rPr>
        <w:t xml:space="preserve"> organizations. They are also covered under various retirement plans. In these cases they can invest their contributed amount any venture of their homeland.</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color w:val="000000"/>
          <w:szCs w:val="22"/>
        </w:rPr>
      </w:pPr>
      <w:r w:rsidRPr="009669D6">
        <w:rPr>
          <w:b/>
          <w:bCs/>
          <w:color w:val="000000"/>
          <w:szCs w:val="22"/>
        </w:rPr>
        <w:t>Increase Self-dependency:</w:t>
      </w:r>
    </w:p>
    <w:p w:rsidR="00876A05" w:rsidRDefault="00876A05" w:rsidP="00876A05">
      <w:pPr>
        <w:spacing w:line="360" w:lineRule="auto"/>
        <w:jc w:val="both"/>
        <w:rPr>
          <w:bCs/>
          <w:color w:val="000000"/>
          <w:szCs w:val="22"/>
        </w:rPr>
      </w:pPr>
      <w:r>
        <w:rPr>
          <w:bCs/>
          <w:color w:val="000000"/>
          <w:szCs w:val="22"/>
        </w:rPr>
        <w:t>At old age they don’t depend on their children. They can’t think living with all in a family. These savings, benefits are the main instrument to make them self dependent.</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color w:val="000000"/>
          <w:szCs w:val="22"/>
        </w:rPr>
      </w:pPr>
      <w:r w:rsidRPr="009669D6">
        <w:rPr>
          <w:b/>
          <w:bCs/>
          <w:color w:val="000000"/>
          <w:szCs w:val="22"/>
        </w:rPr>
        <w:t>Age limit:</w:t>
      </w:r>
    </w:p>
    <w:p w:rsidR="00876A05" w:rsidRPr="00802C7A" w:rsidRDefault="00876A05" w:rsidP="00876A05">
      <w:pPr>
        <w:spacing w:line="360" w:lineRule="auto"/>
        <w:jc w:val="both"/>
        <w:rPr>
          <w:bCs/>
          <w:color w:val="000000"/>
          <w:szCs w:val="22"/>
        </w:rPr>
      </w:pPr>
      <w:r>
        <w:rPr>
          <w:bCs/>
          <w:color w:val="000000"/>
          <w:szCs w:val="22"/>
        </w:rPr>
        <w:t xml:space="preserve">The age limit is maximum 65.5years. They are 100% vested at that age. They have also early retirement policy which is followed for 55 years. </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iCs/>
          <w:smallCaps/>
          <w:color w:val="000000"/>
          <w:sz w:val="28"/>
          <w:szCs w:val="22"/>
        </w:rPr>
      </w:pPr>
      <w:r w:rsidRPr="009669D6">
        <w:rPr>
          <w:b/>
          <w:bCs/>
          <w:iCs/>
          <w:smallCaps/>
          <w:color w:val="000000"/>
          <w:sz w:val="28"/>
          <w:szCs w:val="22"/>
        </w:rPr>
        <w:t>4.02 Bangladesh Government’s Pension Policy</w:t>
      </w:r>
    </w:p>
    <w:p w:rsidR="00876A05" w:rsidRDefault="00876A05" w:rsidP="00876A05">
      <w:pPr>
        <w:spacing w:line="360" w:lineRule="auto"/>
        <w:jc w:val="both"/>
      </w:pPr>
      <w:r>
        <w:t xml:space="preserve">Pension system in </w:t>
      </w:r>
      <w:smartTag w:uri="urn:schemas-microsoft-com:office:smarttags" w:element="place">
        <w:smartTag w:uri="urn:schemas-microsoft-com:office:smarttags" w:element="country-region">
          <w:r>
            <w:t>Bangladesh</w:t>
          </w:r>
        </w:smartTag>
      </w:smartTag>
      <w:r>
        <w:t xml:space="preserve"> is mainly observed in government services. The pension issues are settled according to the rules of the Public Servants. In </w:t>
      </w:r>
      <w:smartTag w:uri="urn:schemas-microsoft-com:office:smarttags" w:element="country-region">
        <w:smartTag w:uri="urn:schemas-microsoft-com:office:smarttags" w:element="place">
          <w:r>
            <w:t>Bangladesh</w:t>
          </w:r>
        </w:smartTag>
      </w:smartTag>
      <w:r>
        <w:t xml:space="preserve"> the retirement policy is not applicable in private organizations. Still there is no example of adopting any retirement policy by any sole proprietorship. The features of Bangladesh Govt. retirement policy are stated below:</w:t>
      </w:r>
    </w:p>
    <w:p w:rsidR="00876A05" w:rsidRDefault="00876A05" w:rsidP="00876A05">
      <w:pPr>
        <w:spacing w:line="360" w:lineRule="auto"/>
        <w:jc w:val="both"/>
      </w:pPr>
    </w:p>
    <w:p w:rsidR="00876A05" w:rsidRPr="009669D6" w:rsidRDefault="00876A05" w:rsidP="00876A05">
      <w:pPr>
        <w:spacing w:line="360" w:lineRule="auto"/>
        <w:jc w:val="both"/>
        <w:rPr>
          <w:b/>
        </w:rPr>
      </w:pPr>
      <w:r w:rsidRPr="009669D6">
        <w:rPr>
          <w:b/>
        </w:rPr>
        <w:t>Insufficient amount:</w:t>
      </w:r>
    </w:p>
    <w:p w:rsidR="00876A05" w:rsidRDefault="00876A05" w:rsidP="00876A05">
      <w:pPr>
        <w:spacing w:line="360" w:lineRule="auto"/>
        <w:jc w:val="both"/>
      </w:pPr>
      <w:r>
        <w:t xml:space="preserve">The </w:t>
      </w:r>
      <w:r w:rsidRPr="003818E3">
        <w:t>Retirement due to old age makes the elderly people very insecure and vulnerable.</w:t>
      </w:r>
      <w:r>
        <w:t xml:space="preserve"> Government doesn’t give any benefit or profit sharing amount to the people so that the </w:t>
      </w:r>
      <w:r>
        <w:lastRenderedPageBreak/>
        <w:t>amount that one person getting after their retirement is very insufficient to live future life. Government has recently introduced Old Age Allowance Programmed which covers small fraction of elderly people in the country who are not covered by pension system. Although limited in coverage, this is a healthy beginning of providing security to vast majority of the elderly people who are not covered by the existing pension system.</w:t>
      </w:r>
    </w:p>
    <w:p w:rsidR="00876A05" w:rsidRDefault="00876A05" w:rsidP="00876A05">
      <w:pPr>
        <w:spacing w:line="360" w:lineRule="auto"/>
        <w:jc w:val="both"/>
      </w:pPr>
    </w:p>
    <w:p w:rsidR="00876A05" w:rsidRPr="009669D6" w:rsidRDefault="00876A05" w:rsidP="00876A05">
      <w:pPr>
        <w:spacing w:line="360" w:lineRule="auto"/>
        <w:jc w:val="both"/>
        <w:rPr>
          <w:b/>
        </w:rPr>
      </w:pPr>
      <w:r w:rsidRPr="009669D6">
        <w:rPr>
          <w:b/>
        </w:rPr>
        <w:t>Some services are off from pension policy</w:t>
      </w:r>
    </w:p>
    <w:p w:rsidR="00876A05" w:rsidRDefault="00876A05" w:rsidP="009669D6">
      <w:pPr>
        <w:pStyle w:val="BodyText"/>
        <w:tabs>
          <w:tab w:val="left" w:pos="180"/>
        </w:tabs>
        <w:snapToGrid w:val="0"/>
        <w:jc w:val="both"/>
      </w:pPr>
      <w:r w:rsidRPr="003818E3">
        <w:t>Not all public services are pensionable. Only the pensionable services are entitled to pension. Generally speaking those who draw salaries from the general revenue head of the government are usually allowed pensions on retirement.</w:t>
      </w:r>
      <w:r>
        <w:t xml:space="preserve"> </w:t>
      </w:r>
      <w:r w:rsidRPr="003818E3">
        <w:t xml:space="preserve">The services for which pay is paid from local autonomous bodies, trust funds and nationalized organizations or from commission and fees are not pensionable services. </w:t>
      </w:r>
    </w:p>
    <w:p w:rsidR="00876A05" w:rsidRDefault="00876A05" w:rsidP="00876A05">
      <w:pPr>
        <w:spacing w:line="360" w:lineRule="auto"/>
        <w:jc w:val="both"/>
        <w:rPr>
          <w:b/>
          <w:u w:val="single"/>
        </w:rPr>
      </w:pPr>
    </w:p>
    <w:p w:rsidR="00876A05" w:rsidRPr="009669D6" w:rsidRDefault="00876A05" w:rsidP="00876A05">
      <w:pPr>
        <w:spacing w:line="360" w:lineRule="auto"/>
        <w:jc w:val="both"/>
        <w:rPr>
          <w:b/>
        </w:rPr>
      </w:pPr>
      <w:r w:rsidRPr="009669D6">
        <w:rPr>
          <w:b/>
        </w:rPr>
        <w:t>Terminated employee:</w:t>
      </w:r>
    </w:p>
    <w:p w:rsidR="00876A05" w:rsidRPr="003818E3" w:rsidRDefault="00876A05" w:rsidP="009669D6">
      <w:pPr>
        <w:pStyle w:val="BodyText"/>
        <w:snapToGrid w:val="0"/>
        <w:jc w:val="both"/>
      </w:pPr>
      <w:r w:rsidRPr="003818E3">
        <w:t xml:space="preserve">If a public servant is removed or dismissed from service on account of misconduct, insolvency or invalidity, his/her previous service is confiscated and as such not considered for pension. </w:t>
      </w:r>
      <w:r>
        <w:t xml:space="preserve">In </w:t>
      </w:r>
      <w:smartTag w:uri="urn:schemas-microsoft-com:office:smarttags" w:element="place">
        <w:smartTag w:uri="urn:schemas-microsoft-com:office:smarttags" w:element="country-region">
          <w:r>
            <w:t>USA</w:t>
          </w:r>
        </w:smartTag>
      </w:smartTag>
      <w:r>
        <w:t xml:space="preserve"> terminated employees get their due contribution as their rules. Whatever they performed for their pension fund they will get the portion of contribution up to termination date. </w:t>
      </w:r>
    </w:p>
    <w:p w:rsidR="00876A05" w:rsidRDefault="00876A05" w:rsidP="009669D6">
      <w:pPr>
        <w:spacing w:line="360" w:lineRule="auto"/>
        <w:jc w:val="both"/>
        <w:rPr>
          <w:b/>
          <w:u w:val="single"/>
        </w:rPr>
      </w:pPr>
    </w:p>
    <w:p w:rsidR="00876A05" w:rsidRDefault="00876A05" w:rsidP="009669D6">
      <w:pPr>
        <w:spacing w:line="360" w:lineRule="auto"/>
        <w:jc w:val="both"/>
        <w:rPr>
          <w:b/>
          <w:u w:val="single"/>
        </w:rPr>
      </w:pPr>
    </w:p>
    <w:p w:rsidR="00876A05" w:rsidRPr="009669D6" w:rsidRDefault="00876A05" w:rsidP="009669D6">
      <w:pPr>
        <w:spacing w:line="360" w:lineRule="auto"/>
        <w:jc w:val="both"/>
        <w:rPr>
          <w:b/>
        </w:rPr>
      </w:pPr>
      <w:r w:rsidRPr="009669D6">
        <w:rPr>
          <w:b/>
        </w:rPr>
        <w:t>Suspended Employee:</w:t>
      </w:r>
    </w:p>
    <w:p w:rsidR="00876A05" w:rsidRDefault="00876A05" w:rsidP="009669D6">
      <w:pPr>
        <w:pStyle w:val="BodyText"/>
        <w:snapToGrid w:val="0"/>
        <w:jc w:val="both"/>
      </w:pPr>
      <w:r w:rsidRPr="003818E3">
        <w:t xml:space="preserve">If a public servant is temporarily suspended from his/her post against allegation of offence and is reinstated in the said post and if any part of his/her pay is confiscated for the suspension period, then the period of temporary </w:t>
      </w:r>
      <w:r>
        <w:t xml:space="preserve">suspension shall not be counted or </w:t>
      </w:r>
      <w:r w:rsidRPr="003818E3">
        <w:t>considered   f</w:t>
      </w:r>
      <w:r>
        <w:t>or pension. This suspension time may be long. In that time they are not able to add more for pension.</w:t>
      </w:r>
    </w:p>
    <w:p w:rsidR="00876A05" w:rsidRPr="003818E3" w:rsidRDefault="00876A05" w:rsidP="009669D6">
      <w:pPr>
        <w:pStyle w:val="BodyText"/>
        <w:snapToGrid w:val="0"/>
        <w:jc w:val="both"/>
      </w:pPr>
    </w:p>
    <w:p w:rsidR="00876A05" w:rsidRPr="009669D6" w:rsidRDefault="00876A05" w:rsidP="00876A05">
      <w:pPr>
        <w:spacing w:line="360" w:lineRule="auto"/>
        <w:jc w:val="both"/>
        <w:rPr>
          <w:b/>
        </w:rPr>
      </w:pPr>
      <w:r w:rsidRPr="009669D6">
        <w:rPr>
          <w:b/>
        </w:rPr>
        <w:t>Not aware about their contributions:</w:t>
      </w:r>
    </w:p>
    <w:p w:rsidR="00876A05" w:rsidRDefault="00876A05" w:rsidP="00876A05">
      <w:pPr>
        <w:spacing w:line="360" w:lineRule="auto"/>
        <w:jc w:val="both"/>
      </w:pPr>
      <w:r>
        <w:t xml:space="preserve">The amount they are contributing or saving for provident fund is kept in a bank. This amount is invested in other sources. They don’t have any idea that where is going or invested their money. Only they get a fixed interest on their principle amount. </w:t>
      </w:r>
    </w:p>
    <w:p w:rsidR="00876A05" w:rsidRDefault="00876A05" w:rsidP="00876A05"/>
    <w:p w:rsidR="00876A05" w:rsidRPr="009669D6" w:rsidRDefault="00876A05" w:rsidP="00876A05">
      <w:pPr>
        <w:spacing w:line="360" w:lineRule="auto"/>
        <w:jc w:val="both"/>
        <w:rPr>
          <w:b/>
          <w:bCs/>
          <w:color w:val="000000"/>
          <w:szCs w:val="22"/>
        </w:rPr>
      </w:pPr>
      <w:r w:rsidRPr="009669D6">
        <w:rPr>
          <w:b/>
          <w:bCs/>
          <w:color w:val="000000"/>
          <w:szCs w:val="22"/>
        </w:rPr>
        <w:t>No Scheme for Private sectors:</w:t>
      </w:r>
    </w:p>
    <w:p w:rsidR="00876A05" w:rsidRPr="00A913CD" w:rsidRDefault="00876A05" w:rsidP="00876A05">
      <w:pPr>
        <w:spacing w:line="360" w:lineRule="auto"/>
        <w:jc w:val="both"/>
        <w:rPr>
          <w:bCs/>
          <w:color w:val="000000"/>
          <w:szCs w:val="22"/>
        </w:rPr>
      </w:pPr>
      <w:r>
        <w:rPr>
          <w:bCs/>
          <w:color w:val="000000"/>
          <w:szCs w:val="22"/>
        </w:rPr>
        <w:lastRenderedPageBreak/>
        <w:t xml:space="preserve">Most of the people of </w:t>
      </w:r>
      <w:smartTag w:uri="urn:schemas-microsoft-com:office:smarttags" w:element="place">
        <w:smartTag w:uri="urn:schemas-microsoft-com:office:smarttags" w:element="country-region">
          <w:r>
            <w:rPr>
              <w:bCs/>
              <w:color w:val="000000"/>
              <w:szCs w:val="22"/>
            </w:rPr>
            <w:t>Bangladesh</w:t>
          </w:r>
        </w:smartTag>
      </w:smartTag>
      <w:r>
        <w:rPr>
          <w:bCs/>
          <w:color w:val="000000"/>
          <w:szCs w:val="22"/>
        </w:rPr>
        <w:t xml:space="preserve"> are working in private organization. </w:t>
      </w:r>
      <w:r w:rsidRPr="00A913CD">
        <w:rPr>
          <w:bCs/>
          <w:color w:val="000000"/>
          <w:szCs w:val="22"/>
        </w:rPr>
        <w:t xml:space="preserve">There is no </w:t>
      </w:r>
      <w:r>
        <w:rPr>
          <w:bCs/>
          <w:color w:val="000000"/>
          <w:szCs w:val="22"/>
        </w:rPr>
        <w:t xml:space="preserve">uniform retirement benefit scheme </w:t>
      </w:r>
      <w:r w:rsidRPr="00A913CD">
        <w:rPr>
          <w:bCs/>
          <w:color w:val="000000"/>
          <w:szCs w:val="22"/>
        </w:rPr>
        <w:t>for private sector workers. They only receive some gratuity at retirement.</w:t>
      </w:r>
      <w:r>
        <w:rPr>
          <w:bCs/>
          <w:color w:val="000000"/>
          <w:szCs w:val="22"/>
        </w:rPr>
        <w:t xml:space="preserve"> Govt. implies no pension rules for them. </w:t>
      </w:r>
    </w:p>
    <w:p w:rsidR="00876A05" w:rsidRDefault="00876A05" w:rsidP="00876A05">
      <w:pPr>
        <w:spacing w:line="360" w:lineRule="auto"/>
        <w:jc w:val="both"/>
        <w:rPr>
          <w:b/>
          <w:bCs/>
          <w:color w:val="000000"/>
          <w:szCs w:val="22"/>
          <w:u w:val="single"/>
        </w:rPr>
      </w:pPr>
    </w:p>
    <w:p w:rsidR="00876A05" w:rsidRPr="009669D6" w:rsidRDefault="00876A05" w:rsidP="00876A05">
      <w:pPr>
        <w:spacing w:line="360" w:lineRule="auto"/>
        <w:jc w:val="both"/>
        <w:rPr>
          <w:bCs/>
          <w:color w:val="000000"/>
          <w:szCs w:val="22"/>
        </w:rPr>
      </w:pPr>
      <w:r w:rsidRPr="009669D6">
        <w:rPr>
          <w:b/>
          <w:bCs/>
          <w:color w:val="000000"/>
          <w:szCs w:val="22"/>
        </w:rPr>
        <w:t>No Specific Organization for retirement policy:</w:t>
      </w:r>
    </w:p>
    <w:p w:rsidR="00876A05" w:rsidRDefault="00876A05" w:rsidP="00876A05">
      <w:pPr>
        <w:spacing w:line="360" w:lineRule="auto"/>
        <w:jc w:val="both"/>
        <w:rPr>
          <w:bCs/>
          <w:color w:val="000000"/>
          <w:szCs w:val="22"/>
        </w:rPr>
      </w:pPr>
      <w:r>
        <w:rPr>
          <w:bCs/>
          <w:color w:val="000000"/>
          <w:szCs w:val="22"/>
        </w:rPr>
        <w:t xml:space="preserve">The pension policy of </w:t>
      </w:r>
      <w:smartTag w:uri="urn:schemas-microsoft-com:office:smarttags" w:element="place">
        <w:smartTag w:uri="urn:schemas-microsoft-com:office:smarttags" w:element="country-region">
          <w:r>
            <w:rPr>
              <w:bCs/>
              <w:color w:val="000000"/>
              <w:szCs w:val="22"/>
            </w:rPr>
            <w:t>Bangladesh</w:t>
          </w:r>
        </w:smartTag>
      </w:smartTag>
      <w:r>
        <w:rPr>
          <w:bCs/>
          <w:color w:val="000000"/>
          <w:szCs w:val="22"/>
        </w:rPr>
        <w:t xml:space="preserve"> is maintained by the department itself. No other organization is assigned to do this policy whereas </w:t>
      </w:r>
      <w:smartTag w:uri="urn:schemas-microsoft-com:office:smarttags" w:element="place">
        <w:smartTag w:uri="urn:schemas-microsoft-com:office:smarttags" w:element="country-region">
          <w:r>
            <w:rPr>
              <w:bCs/>
              <w:color w:val="000000"/>
              <w:szCs w:val="22"/>
            </w:rPr>
            <w:t>USA</w:t>
          </w:r>
        </w:smartTag>
      </w:smartTag>
      <w:r>
        <w:rPr>
          <w:bCs/>
          <w:color w:val="000000"/>
          <w:szCs w:val="22"/>
        </w:rPr>
        <w:t>’s every organization depends on Third Party Administrator.</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color w:val="000000"/>
          <w:szCs w:val="22"/>
        </w:rPr>
      </w:pPr>
      <w:r w:rsidRPr="009669D6">
        <w:rPr>
          <w:b/>
          <w:bCs/>
          <w:color w:val="000000"/>
          <w:szCs w:val="22"/>
        </w:rPr>
        <w:t xml:space="preserve">Lack of self-dependency: </w:t>
      </w:r>
    </w:p>
    <w:p w:rsidR="00876A05" w:rsidRDefault="00876A05" w:rsidP="00876A05">
      <w:pPr>
        <w:spacing w:line="360" w:lineRule="auto"/>
        <w:jc w:val="both"/>
        <w:rPr>
          <w:bCs/>
          <w:color w:val="000000"/>
          <w:szCs w:val="22"/>
        </w:rPr>
      </w:pPr>
      <w:r>
        <w:rPr>
          <w:bCs/>
          <w:color w:val="000000"/>
          <w:szCs w:val="22"/>
        </w:rPr>
        <w:t>In old age Bangladeshi people are depended on their children so that they have no tendency to secure their life in old age. Some people do this policy but the amount is not sufficient to carry on their life.</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
          <w:bCs/>
          <w:color w:val="000000"/>
          <w:szCs w:val="22"/>
        </w:rPr>
      </w:pPr>
      <w:r w:rsidRPr="009669D6">
        <w:rPr>
          <w:b/>
          <w:bCs/>
          <w:color w:val="000000"/>
          <w:szCs w:val="22"/>
        </w:rPr>
        <w:t>Qualifying Conditions:</w:t>
      </w:r>
    </w:p>
    <w:p w:rsidR="00876A05" w:rsidRDefault="00876A05" w:rsidP="00876A05">
      <w:pPr>
        <w:spacing w:line="360" w:lineRule="auto"/>
        <w:jc w:val="both"/>
        <w:rPr>
          <w:bCs/>
          <w:color w:val="000000"/>
          <w:szCs w:val="22"/>
        </w:rPr>
      </w:pPr>
      <w:r>
        <w:rPr>
          <w:bCs/>
          <w:color w:val="000000"/>
          <w:szCs w:val="22"/>
        </w:rPr>
        <w:t xml:space="preserve">The scheme caters only to civil servants and railway employees. A government employee retires at 57 or voluntarily after the completion of 25 years of service, whichever comes first. It is 60 for the teachers and the freedom fighter of </w:t>
      </w:r>
      <w:smartTag w:uri="urn:schemas-microsoft-com:office:smarttags" w:element="country-region">
        <w:smartTag w:uri="urn:schemas-microsoft-com:office:smarttags" w:element="place">
          <w:r>
            <w:rPr>
              <w:bCs/>
              <w:color w:val="000000"/>
              <w:szCs w:val="22"/>
            </w:rPr>
            <w:t>Bangladesh</w:t>
          </w:r>
        </w:smartTag>
      </w:smartTag>
      <w:r>
        <w:rPr>
          <w:bCs/>
          <w:color w:val="000000"/>
          <w:szCs w:val="22"/>
        </w:rPr>
        <w:t>. And the early retirement requires 25 years of service.</w:t>
      </w:r>
    </w:p>
    <w:p w:rsidR="00876A05" w:rsidRDefault="00876A05" w:rsidP="00876A05">
      <w:pPr>
        <w:spacing w:line="360" w:lineRule="auto"/>
        <w:jc w:val="both"/>
        <w:rPr>
          <w:bCs/>
          <w:color w:val="000000"/>
          <w:szCs w:val="22"/>
        </w:rPr>
      </w:pPr>
    </w:p>
    <w:p w:rsidR="00876A05" w:rsidRPr="009669D6" w:rsidRDefault="00876A05" w:rsidP="00876A05">
      <w:pPr>
        <w:spacing w:line="360" w:lineRule="auto"/>
        <w:jc w:val="both"/>
        <w:rPr>
          <w:bCs/>
          <w:color w:val="000000"/>
          <w:szCs w:val="22"/>
        </w:rPr>
      </w:pPr>
      <w:r w:rsidRPr="009669D6">
        <w:rPr>
          <w:b/>
          <w:bCs/>
          <w:color w:val="000000"/>
          <w:szCs w:val="22"/>
        </w:rPr>
        <w:t>Same Rules for All Departments:</w:t>
      </w:r>
    </w:p>
    <w:p w:rsidR="00876A05" w:rsidRDefault="00876A05" w:rsidP="00876A05">
      <w:pPr>
        <w:spacing w:line="360" w:lineRule="auto"/>
        <w:jc w:val="both"/>
        <w:rPr>
          <w:bCs/>
          <w:color w:val="000000"/>
          <w:szCs w:val="22"/>
        </w:rPr>
      </w:pPr>
      <w:r>
        <w:rPr>
          <w:bCs/>
          <w:color w:val="000000"/>
          <w:szCs w:val="22"/>
        </w:rPr>
        <w:t xml:space="preserve">As government rules are applied to all so that these rules are not varies organization to organization. The matching contribution or profit sharing is not applicable. In fact they are unknown with these terms. Employer has no chance to change the facilities or policy whatever is given to the employee. In </w:t>
      </w:r>
      <w:smartTag w:uri="urn:schemas-microsoft-com:office:smarttags" w:element="place">
        <w:smartTag w:uri="urn:schemas-microsoft-com:office:smarttags" w:element="country-region">
          <w:r>
            <w:rPr>
              <w:bCs/>
              <w:color w:val="000000"/>
              <w:szCs w:val="22"/>
            </w:rPr>
            <w:t>USA</w:t>
          </w:r>
        </w:smartTag>
      </w:smartTag>
      <w:r>
        <w:rPr>
          <w:bCs/>
          <w:color w:val="000000"/>
          <w:szCs w:val="22"/>
        </w:rPr>
        <w:t>, employer can choose the policy format.</w:t>
      </w: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9669D6" w:rsidRDefault="009669D6" w:rsidP="00876A05">
      <w:pPr>
        <w:spacing w:line="360" w:lineRule="auto"/>
        <w:jc w:val="both"/>
        <w:rPr>
          <w:bCs/>
          <w:color w:val="000000"/>
          <w:szCs w:val="22"/>
        </w:rPr>
      </w:pPr>
    </w:p>
    <w:p w:rsidR="00876A05" w:rsidRPr="00E14AA1" w:rsidRDefault="00876A05" w:rsidP="00876A05">
      <w:pPr>
        <w:spacing w:line="360" w:lineRule="auto"/>
        <w:jc w:val="both"/>
        <w:rPr>
          <w:b/>
          <w:bCs/>
          <w:smallCaps/>
          <w:color w:val="000000"/>
          <w:sz w:val="32"/>
          <w:szCs w:val="32"/>
        </w:rPr>
      </w:pPr>
      <w:r>
        <w:rPr>
          <w:b/>
          <w:bCs/>
          <w:smallCaps/>
          <w:color w:val="000000"/>
          <w:sz w:val="32"/>
          <w:szCs w:val="32"/>
        </w:rPr>
        <w:lastRenderedPageBreak/>
        <w:t>5</w:t>
      </w:r>
      <w:r w:rsidRPr="00E14AA1">
        <w:rPr>
          <w:b/>
          <w:bCs/>
          <w:smallCaps/>
          <w:color w:val="000000"/>
          <w:sz w:val="32"/>
          <w:szCs w:val="32"/>
        </w:rPr>
        <w:t>.0</w:t>
      </w:r>
      <w:r w:rsidRPr="00E14AA1">
        <w:rPr>
          <w:b/>
          <w:bCs/>
          <w:smallCaps/>
          <w:color w:val="000000"/>
          <w:sz w:val="32"/>
          <w:szCs w:val="32"/>
        </w:rPr>
        <w:tab/>
        <w:t>Recommendations</w:t>
      </w:r>
    </w:p>
    <w:p w:rsidR="00876A05" w:rsidRPr="00AE1DD9" w:rsidRDefault="00876A05" w:rsidP="00876A05">
      <w:pPr>
        <w:spacing w:line="360" w:lineRule="auto"/>
        <w:jc w:val="both"/>
        <w:rPr>
          <w:b/>
          <w:bCs/>
          <w:color w:val="000000"/>
          <w:szCs w:val="22"/>
          <w:u w:val="single"/>
        </w:rPr>
      </w:pPr>
      <w:r w:rsidRPr="00AE1DD9">
        <w:rPr>
          <w:b/>
          <w:bCs/>
          <w:color w:val="000000"/>
          <w:szCs w:val="22"/>
          <w:u w:val="single"/>
        </w:rPr>
        <w:t>________________________________________________________________________</w:t>
      </w:r>
    </w:p>
    <w:p w:rsidR="00876A05" w:rsidRDefault="00876A05" w:rsidP="00876A05">
      <w:pPr>
        <w:spacing w:line="360" w:lineRule="auto"/>
        <w:jc w:val="both"/>
        <w:rPr>
          <w:b/>
          <w:bCs/>
          <w:color w:val="000000"/>
          <w:szCs w:val="22"/>
          <w:u w:val="single"/>
        </w:rPr>
      </w:pPr>
    </w:p>
    <w:p w:rsidR="00876A05" w:rsidRDefault="00876A05" w:rsidP="00876A05">
      <w:pPr>
        <w:spacing w:line="360" w:lineRule="auto"/>
        <w:jc w:val="both"/>
      </w:pPr>
      <w:r w:rsidRPr="00A92D32">
        <w:t xml:space="preserve">From the realization of </w:t>
      </w:r>
      <w:r>
        <w:t>pension policy d</w:t>
      </w:r>
      <w:r w:rsidRPr="00A92D32">
        <w:t xml:space="preserve">uring the whole period of practical </w:t>
      </w:r>
      <w:r>
        <w:t xml:space="preserve">experience in Data-path </w:t>
      </w:r>
      <w:r w:rsidRPr="00A92D32">
        <w:t xml:space="preserve">I have </w:t>
      </w:r>
      <w:r>
        <w:t xml:space="preserve">found some differences and lacking of </w:t>
      </w:r>
      <w:smartTag w:uri="urn:schemas-microsoft-com:office:smarttags" w:element="place">
        <w:smartTag w:uri="urn:schemas-microsoft-com:office:smarttags" w:element="country-region">
          <w:r>
            <w:t>Bangladesh</w:t>
          </w:r>
        </w:smartTag>
      </w:smartTag>
      <w:r>
        <w:t xml:space="preserve"> pension policy. I have reached some solid decisions both for Data-path and </w:t>
      </w:r>
      <w:smartTag w:uri="urn:schemas-microsoft-com:office:smarttags" w:element="place">
        <w:smartTag w:uri="urn:schemas-microsoft-com:office:smarttags" w:element="country-region">
          <w:r>
            <w:t>Bangladesh</w:t>
          </w:r>
        </w:smartTag>
      </w:smartTag>
      <w:r>
        <w:t xml:space="preserve"> pension fund. To improve this state of affairs I want to recommend fairly in very confident way.</w:t>
      </w:r>
      <w:r w:rsidRPr="00A92D32">
        <w:t xml:space="preserve"> I believe that my realization will be in agreement with most of the </w:t>
      </w:r>
      <w:r>
        <w:t>policy makers.</w:t>
      </w:r>
    </w:p>
    <w:p w:rsidR="00876A05" w:rsidRDefault="00876A05" w:rsidP="00876A05">
      <w:pPr>
        <w:spacing w:line="360" w:lineRule="auto"/>
        <w:jc w:val="both"/>
      </w:pPr>
    </w:p>
    <w:p w:rsidR="00876A05" w:rsidRPr="00A97FF3" w:rsidRDefault="00876A05" w:rsidP="00876A05">
      <w:pPr>
        <w:spacing w:line="360" w:lineRule="auto"/>
        <w:jc w:val="both"/>
        <w:rPr>
          <w:b/>
        </w:rPr>
      </w:pPr>
      <w:r w:rsidRPr="00A97FF3">
        <w:rPr>
          <w:b/>
        </w:rPr>
        <w:t>For Data-path:</w:t>
      </w:r>
    </w:p>
    <w:p w:rsidR="00876A05" w:rsidRPr="00240DB7" w:rsidRDefault="00876A05" w:rsidP="00876A05">
      <w:pPr>
        <w:spacing w:line="360" w:lineRule="auto"/>
        <w:jc w:val="both"/>
        <w:rPr>
          <w:b/>
          <w:u w:val="single"/>
        </w:rPr>
      </w:pPr>
    </w:p>
    <w:p w:rsidR="00876A05" w:rsidRPr="00A97FF3" w:rsidRDefault="00876A05" w:rsidP="00876A05">
      <w:pPr>
        <w:numPr>
          <w:ilvl w:val="0"/>
          <w:numId w:val="43"/>
        </w:numPr>
        <w:tabs>
          <w:tab w:val="num" w:pos="1080"/>
        </w:tabs>
        <w:spacing w:line="360" w:lineRule="auto"/>
        <w:ind w:hanging="240"/>
        <w:jc w:val="both"/>
        <w:rPr>
          <w:b/>
        </w:rPr>
      </w:pPr>
      <w:r w:rsidRPr="00A97FF3">
        <w:rPr>
          <w:b/>
        </w:rPr>
        <w:t xml:space="preserve">Right person in the </w:t>
      </w:r>
      <w:smartTag w:uri="urn:schemas-microsoft-com:office:smarttags" w:element="address">
        <w:smartTag w:uri="urn:schemas-microsoft-com:office:smarttags" w:element="Street">
          <w:r w:rsidRPr="00A97FF3">
            <w:rPr>
              <w:b/>
            </w:rPr>
            <w:t>Right Place</w:t>
          </w:r>
        </w:smartTag>
      </w:smartTag>
      <w:r w:rsidRPr="00A97FF3">
        <w:rPr>
          <w:b/>
        </w:rPr>
        <w:t>:</w:t>
      </w:r>
    </w:p>
    <w:p w:rsidR="00876A05" w:rsidRDefault="00876A05" w:rsidP="00876A05">
      <w:pPr>
        <w:spacing w:line="360" w:lineRule="auto"/>
        <w:jc w:val="both"/>
      </w:pPr>
      <w:r>
        <w:t xml:space="preserve">Right person in the right place at the right time should be the policy of recruitment. Data-path should recruit perfect and merit person for their duty. To have the efficiency and quality it should be maintained. Employees should have literacy to understand the retirement pension benefit of </w:t>
      </w:r>
      <w:smartTag w:uri="urn:schemas-microsoft-com:office:smarttags" w:element="place">
        <w:smartTag w:uri="urn:schemas-microsoft-com:office:smarttags" w:element="country-region">
          <w:r>
            <w:t>USA</w:t>
          </w:r>
        </w:smartTag>
      </w:smartTag>
      <w:r>
        <w:t>. So that training should be done perfectly. The employees must have high communication skill as they need to communicate with clients, US consultants. They must have vast knowledge and intelligence to make allocation reports. They should have the ability to take workload in the bust season, before tax return date. To cope up with these situation employees should be sincere. For this reason Data-path should choose the right person who can adjust with all the situations. Quickly understanding and analyzing is the stairs to be a specialist in allocation.</w:t>
      </w:r>
    </w:p>
    <w:p w:rsidR="00876A05" w:rsidRPr="00A97FF3" w:rsidRDefault="00876A05" w:rsidP="00876A05">
      <w:pPr>
        <w:numPr>
          <w:ilvl w:val="0"/>
          <w:numId w:val="43"/>
        </w:numPr>
        <w:tabs>
          <w:tab w:val="num" w:pos="1080"/>
        </w:tabs>
        <w:spacing w:line="360" w:lineRule="auto"/>
        <w:ind w:hanging="240"/>
        <w:jc w:val="both"/>
        <w:rPr>
          <w:b/>
        </w:rPr>
      </w:pPr>
      <w:r w:rsidRPr="00A97FF3">
        <w:rPr>
          <w:b/>
        </w:rPr>
        <w:t>Should carry on the faith:</w:t>
      </w:r>
    </w:p>
    <w:p w:rsidR="00876A05" w:rsidRDefault="00876A05" w:rsidP="00876A05">
      <w:pPr>
        <w:spacing w:line="360" w:lineRule="auto"/>
        <w:jc w:val="both"/>
      </w:pPr>
      <w:r>
        <w:t xml:space="preserve">At first Data-path do some supporting duties for July Services. After a long time they got the permission for making report for the client of JBS by building the trust. Here privacy and security is the main fact to make report. Some sensitive information we came to know at the time of making report. These enable us that we are trustworthy. It should be our proud that a country like </w:t>
      </w:r>
      <w:smartTag w:uri="urn:schemas-microsoft-com:office:smarttags" w:element="place">
        <w:smartTag w:uri="urn:schemas-microsoft-com:office:smarttags" w:element="country-region">
          <w:r>
            <w:t>USA</w:t>
          </w:r>
        </w:smartTag>
      </w:smartTag>
      <w:r>
        <w:t xml:space="preserve"> trusts us and make their pension report by us. So we should continue this policy. It represents our national personality. If we carry on this then the number outsourcing will increase. It will also increase our national income.</w:t>
      </w:r>
    </w:p>
    <w:p w:rsidR="00A97FF3" w:rsidRDefault="00A97FF3" w:rsidP="00876A05">
      <w:pPr>
        <w:spacing w:line="360" w:lineRule="auto"/>
        <w:jc w:val="both"/>
        <w:rPr>
          <w:b/>
          <w:u w:val="single"/>
        </w:rPr>
      </w:pPr>
    </w:p>
    <w:p w:rsidR="00876A05" w:rsidRPr="00A97FF3" w:rsidRDefault="00876A05" w:rsidP="00876A05">
      <w:pPr>
        <w:spacing w:line="360" w:lineRule="auto"/>
        <w:jc w:val="both"/>
        <w:rPr>
          <w:b/>
        </w:rPr>
      </w:pPr>
      <w:r w:rsidRPr="00A97FF3">
        <w:rPr>
          <w:b/>
        </w:rPr>
        <w:lastRenderedPageBreak/>
        <w:t>For Bangladesh:</w:t>
      </w:r>
    </w:p>
    <w:p w:rsidR="00876A05" w:rsidRPr="00240DB7" w:rsidRDefault="00876A05" w:rsidP="00876A05">
      <w:pPr>
        <w:spacing w:line="360" w:lineRule="auto"/>
        <w:jc w:val="both"/>
        <w:rPr>
          <w:b/>
          <w:u w:val="single"/>
        </w:rPr>
      </w:pPr>
    </w:p>
    <w:p w:rsidR="00876A05" w:rsidRPr="00A97FF3" w:rsidRDefault="00876A05" w:rsidP="00876A05">
      <w:pPr>
        <w:numPr>
          <w:ilvl w:val="0"/>
          <w:numId w:val="43"/>
        </w:numPr>
        <w:tabs>
          <w:tab w:val="num" w:pos="1080"/>
        </w:tabs>
        <w:spacing w:line="360" w:lineRule="auto"/>
        <w:ind w:hanging="240"/>
        <w:jc w:val="both"/>
        <w:rPr>
          <w:b/>
        </w:rPr>
      </w:pPr>
      <w:r w:rsidRPr="00A97FF3">
        <w:rPr>
          <w:b/>
        </w:rPr>
        <w:t>Amount should be sufficient:</w:t>
      </w:r>
    </w:p>
    <w:p w:rsidR="00876A05" w:rsidRDefault="00876A05" w:rsidP="00876A05">
      <w:pPr>
        <w:spacing w:line="360" w:lineRule="auto"/>
        <w:jc w:val="both"/>
      </w:pPr>
      <w:r w:rsidRPr="006D777F">
        <w:t xml:space="preserve">The </w:t>
      </w:r>
      <w:r>
        <w:t>amount they are getting should be sufficient in amount. If there are many options to contribute and interest rate is high then the contributed amount and payback amount will be high. It will be helpful for all. For example, the more contributed money is saved the more money is to be invested. It is another way to income for the govt. And if the amount of pension is sufficient then it will be helpful in their old age and they don’t have to depend on others.</w:t>
      </w:r>
    </w:p>
    <w:p w:rsidR="00876A05" w:rsidRDefault="00876A05" w:rsidP="00876A05">
      <w:pPr>
        <w:spacing w:line="360" w:lineRule="auto"/>
        <w:jc w:val="both"/>
      </w:pPr>
      <w:r>
        <w:t xml:space="preserve"> </w:t>
      </w:r>
    </w:p>
    <w:p w:rsidR="00876A05" w:rsidRPr="00A97FF3" w:rsidRDefault="00876A05" w:rsidP="00876A05">
      <w:pPr>
        <w:numPr>
          <w:ilvl w:val="0"/>
          <w:numId w:val="45"/>
        </w:numPr>
        <w:spacing w:line="360" w:lineRule="auto"/>
        <w:ind w:hanging="540"/>
        <w:jc w:val="both"/>
        <w:rPr>
          <w:b/>
        </w:rPr>
      </w:pPr>
      <w:r w:rsidRPr="00A97FF3">
        <w:rPr>
          <w:b/>
        </w:rPr>
        <w:t>Should have a responsible organization</w:t>
      </w:r>
    </w:p>
    <w:p w:rsidR="00876A05" w:rsidRDefault="00876A05" w:rsidP="00876A05">
      <w:pPr>
        <w:spacing w:line="360" w:lineRule="auto"/>
        <w:jc w:val="both"/>
      </w:pPr>
      <w:r>
        <w:t xml:space="preserve">Every public organization maintains pension policy by them. It would be better if </w:t>
      </w:r>
      <w:smartTag w:uri="urn:schemas-microsoft-com:office:smarttags" w:element="place">
        <w:smartTag w:uri="urn:schemas-microsoft-com:office:smarttags" w:element="country-region">
          <w:r>
            <w:t>Bangladesh</w:t>
          </w:r>
        </w:smartTag>
      </w:smartTag>
      <w:r>
        <w:t xml:space="preserve"> have specific organization or third party organization for pension policy. To maintain the pension policy </w:t>
      </w:r>
      <w:smartTag w:uri="urn:schemas-microsoft-com:office:smarttags" w:element="place">
        <w:smartTag w:uri="urn:schemas-microsoft-com:office:smarttags" w:element="country-region">
          <w:r>
            <w:t>Bangladesh</w:t>
          </w:r>
        </w:smartTag>
      </w:smartTag>
      <w:r>
        <w:t xml:space="preserve"> should have specific organization which is only responsible for pension policy. As </w:t>
      </w:r>
      <w:smartTag w:uri="urn:schemas-microsoft-com:office:smarttags" w:element="country-region">
        <w:r>
          <w:t>USA</w:t>
        </w:r>
      </w:smartTag>
      <w:r>
        <w:t xml:space="preserve"> has TPA for allocation </w:t>
      </w:r>
      <w:smartTag w:uri="urn:schemas-microsoft-com:office:smarttags" w:element="place">
        <w:smartTag w:uri="urn:schemas-microsoft-com:office:smarttags" w:element="country-region">
          <w:r>
            <w:t>Bangladesh</w:t>
          </w:r>
        </w:smartTag>
      </w:smartTag>
      <w:r>
        <w:t xml:space="preserve"> should also have this type of organization. To make a pragmatic policy, contribution, deferral </w:t>
      </w:r>
      <w:smartTag w:uri="urn:schemas-microsoft-com:office:smarttags" w:element="place">
        <w:smartTag w:uri="urn:schemas-microsoft-com:office:smarttags" w:element="country-region">
          <w:r>
            <w:t>Bangladesh</w:t>
          </w:r>
        </w:smartTag>
      </w:smartTag>
      <w:r>
        <w:t xml:space="preserve"> may settle a very responsible, trustworthy organization. It will be helpful for the people and it won’t be burden for others. </w:t>
      </w:r>
    </w:p>
    <w:p w:rsidR="00876A05" w:rsidRDefault="00876A05" w:rsidP="00876A05">
      <w:pPr>
        <w:spacing w:line="360" w:lineRule="auto"/>
        <w:jc w:val="both"/>
      </w:pPr>
    </w:p>
    <w:p w:rsidR="00876A05" w:rsidRPr="00A97FF3" w:rsidRDefault="00876A05" w:rsidP="00876A05">
      <w:pPr>
        <w:numPr>
          <w:ilvl w:val="0"/>
          <w:numId w:val="43"/>
        </w:numPr>
        <w:tabs>
          <w:tab w:val="num" w:pos="1080"/>
        </w:tabs>
        <w:spacing w:line="360" w:lineRule="auto"/>
        <w:ind w:hanging="240"/>
        <w:jc w:val="both"/>
        <w:rPr>
          <w:b/>
        </w:rPr>
      </w:pPr>
      <w:r w:rsidRPr="00A97FF3">
        <w:rPr>
          <w:b/>
        </w:rPr>
        <w:t>Should introduce in private sector:</w:t>
      </w:r>
    </w:p>
    <w:p w:rsidR="00876A05" w:rsidRDefault="00876A05" w:rsidP="00876A05">
      <w:pPr>
        <w:spacing w:line="360" w:lineRule="auto"/>
        <w:jc w:val="both"/>
      </w:pPr>
      <w:r>
        <w:t xml:space="preserve">The private sector may have their policy for the provident fund. But it is slight different from govt. rules. If govt. introduces pension policy or govt. makes pension policy free for all the sectors of </w:t>
      </w:r>
      <w:smartTag w:uri="urn:schemas-microsoft-com:office:smarttags" w:element="place">
        <w:smartTag w:uri="urn:schemas-microsoft-com:office:smarttags" w:element="country-region">
          <w:r>
            <w:t>Bangladesh</w:t>
          </w:r>
        </w:smartTag>
      </w:smartTag>
      <w:r>
        <w:t xml:space="preserve">. It will also helpful to all. For the private sector govt. may make extra rules for retirement benefit plan. As an employee of </w:t>
      </w:r>
      <w:smartTag w:uri="urn:schemas-microsoft-com:office:smarttags" w:element="place">
        <w:smartTag w:uri="urn:schemas-microsoft-com:office:smarttags" w:element="country-region">
          <w:r>
            <w:t>Bangladesh</w:t>
          </w:r>
        </w:smartTag>
      </w:smartTag>
      <w:r>
        <w:t xml:space="preserve"> they must have the right to get some facilities from the govt. in pension fund.  </w:t>
      </w:r>
    </w:p>
    <w:p w:rsidR="00876A05" w:rsidRDefault="00876A05" w:rsidP="00876A05">
      <w:pPr>
        <w:spacing w:line="360" w:lineRule="auto"/>
        <w:jc w:val="both"/>
      </w:pPr>
    </w:p>
    <w:p w:rsidR="00876A05" w:rsidRPr="00A97FF3" w:rsidRDefault="00876A05" w:rsidP="00876A05">
      <w:pPr>
        <w:spacing w:line="360" w:lineRule="auto"/>
        <w:jc w:val="both"/>
      </w:pPr>
    </w:p>
    <w:p w:rsidR="00876A05" w:rsidRPr="00A97FF3" w:rsidRDefault="00876A05" w:rsidP="00876A05">
      <w:pPr>
        <w:numPr>
          <w:ilvl w:val="0"/>
          <w:numId w:val="43"/>
        </w:numPr>
        <w:tabs>
          <w:tab w:val="num" w:pos="1080"/>
        </w:tabs>
        <w:spacing w:line="360" w:lineRule="auto"/>
        <w:ind w:hanging="240"/>
        <w:jc w:val="both"/>
        <w:rPr>
          <w:b/>
        </w:rPr>
      </w:pPr>
      <w:r w:rsidRPr="00A97FF3">
        <w:rPr>
          <w:b/>
        </w:rPr>
        <w:t xml:space="preserve">Must have to aware about the contribution </w:t>
      </w:r>
    </w:p>
    <w:p w:rsidR="00876A05" w:rsidRDefault="00876A05" w:rsidP="00876A05">
      <w:pPr>
        <w:spacing w:line="360" w:lineRule="auto"/>
        <w:jc w:val="both"/>
      </w:pPr>
      <w:r>
        <w:t xml:space="preserve">The employee should have the idea about their contributed amount that where that amount is invested or going. If responsible organization works for the pension fund then it is possible to invest the contributed money in some fixed sources. Such type of organization may maintain </w:t>
      </w:r>
      <w:r>
        <w:lastRenderedPageBreak/>
        <w:t xml:space="preserve">stock market for the participants. These participants can also claim the interest and profit sharing of their money. The income will increase for all. </w:t>
      </w:r>
    </w:p>
    <w:p w:rsidR="00876A05" w:rsidRDefault="00876A05" w:rsidP="00876A05">
      <w:pPr>
        <w:spacing w:line="360" w:lineRule="auto"/>
        <w:jc w:val="both"/>
      </w:pPr>
    </w:p>
    <w:p w:rsidR="00876A05" w:rsidRPr="00303C78" w:rsidRDefault="00876A05" w:rsidP="00876A05">
      <w:pPr>
        <w:numPr>
          <w:ilvl w:val="0"/>
          <w:numId w:val="44"/>
        </w:numPr>
        <w:spacing w:line="360" w:lineRule="auto"/>
        <w:ind w:hanging="180"/>
        <w:jc w:val="both"/>
      </w:pPr>
      <w:r w:rsidRPr="00A97FF3">
        <w:rPr>
          <w:b/>
        </w:rPr>
        <w:t>Should motivate for provident fund</w:t>
      </w:r>
      <w:r>
        <w:rPr>
          <w:b/>
          <w:u w:val="single"/>
        </w:rPr>
        <w:t>:</w:t>
      </w:r>
    </w:p>
    <w:p w:rsidR="00876A05" w:rsidRDefault="00876A05" w:rsidP="00876A05">
      <w:pPr>
        <w:spacing w:line="360" w:lineRule="auto"/>
        <w:jc w:val="both"/>
      </w:pPr>
      <w:r>
        <w:t>Not all the employees are having provident fund. So Government should motivate their employees for the provident fund by offering new incentives or facilities.</w:t>
      </w:r>
      <w:r w:rsidRPr="00737F46">
        <w:t xml:space="preserve"> </w:t>
      </w:r>
      <w:r>
        <w:t xml:space="preserve">Family support is the basic security of most elderly people in </w:t>
      </w:r>
      <w:smartTag w:uri="urn:schemas-microsoft-com:office:smarttags" w:element="place">
        <w:smartTag w:uri="urn:schemas-microsoft-com:office:smarttags" w:element="country-region">
          <w:r>
            <w:t>Bangladesh</w:t>
          </w:r>
        </w:smartTag>
      </w:smartTag>
      <w:r>
        <w:t>. Policy level initiatives and institutional arrangements to provide social security to the elderly outside the family system are quite limited. There is a felt need for evolving a retirement and pension system that will be fair, equitable to all segments of the society, meet the constitutional obligation of social security for the elderly and conform to basic human dignity. Informing about the advantages to hold a provident account and disadvantages of not maintaining provident fund may be motivate them It will be helpful for the future life of the employees and the government also.</w:t>
      </w:r>
    </w:p>
    <w:p w:rsidR="00876A05" w:rsidRDefault="00876A05" w:rsidP="00876A05">
      <w:pPr>
        <w:spacing w:line="360" w:lineRule="auto"/>
        <w:jc w:val="both"/>
        <w:rPr>
          <w:bCs/>
          <w:color w:val="000000"/>
          <w:szCs w:val="22"/>
        </w:rPr>
      </w:pPr>
    </w:p>
    <w:p w:rsidR="00876A05" w:rsidRPr="00A97FF3" w:rsidRDefault="00876A05" w:rsidP="00876A05">
      <w:pPr>
        <w:numPr>
          <w:ilvl w:val="0"/>
          <w:numId w:val="43"/>
        </w:numPr>
        <w:tabs>
          <w:tab w:val="num" w:pos="1080"/>
        </w:tabs>
        <w:spacing w:line="360" w:lineRule="auto"/>
        <w:ind w:hanging="240"/>
        <w:jc w:val="both"/>
        <w:rPr>
          <w:b/>
        </w:rPr>
      </w:pPr>
      <w:r w:rsidRPr="00A97FF3">
        <w:rPr>
          <w:b/>
        </w:rPr>
        <w:t>Should have rules for HCE/ NHCE:</w:t>
      </w:r>
    </w:p>
    <w:p w:rsidR="00876A05" w:rsidRDefault="00876A05" w:rsidP="00876A05">
      <w:pPr>
        <w:tabs>
          <w:tab w:val="num" w:pos="1080"/>
        </w:tabs>
        <w:spacing w:line="360" w:lineRule="auto"/>
        <w:jc w:val="both"/>
      </w:pPr>
      <w:smartTag w:uri="urn:schemas-microsoft-com:office:smarttags" w:element="place">
        <w:smartTag w:uri="urn:schemas-microsoft-com:office:smarttags" w:element="country-region">
          <w:r>
            <w:t>Bangladesh</w:t>
          </w:r>
        </w:smartTag>
      </w:smartTag>
      <w:r>
        <w:t xml:space="preserve"> govt. should also imply some rules for highly compensated employees to reduce the discrepancies’ between highly and non-highly compensated employees. Actual deferral and contribution percentages and limit may make easier to lessen this kind of discrepancies’. If HCEs follow the limit or percentages then NHCEs will be benefited.</w:t>
      </w:r>
    </w:p>
    <w:p w:rsidR="00876A05" w:rsidRPr="00A97FF3" w:rsidRDefault="00876A05" w:rsidP="00876A05">
      <w:pPr>
        <w:spacing w:line="360" w:lineRule="auto"/>
        <w:jc w:val="both"/>
        <w:rPr>
          <w:bCs/>
          <w:color w:val="000000"/>
          <w:szCs w:val="22"/>
        </w:rPr>
      </w:pPr>
    </w:p>
    <w:p w:rsidR="00876A05" w:rsidRPr="00A97FF3" w:rsidRDefault="00876A05" w:rsidP="00876A05">
      <w:pPr>
        <w:numPr>
          <w:ilvl w:val="0"/>
          <w:numId w:val="43"/>
        </w:numPr>
        <w:tabs>
          <w:tab w:val="num" w:pos="1080"/>
        </w:tabs>
        <w:spacing w:line="360" w:lineRule="auto"/>
        <w:ind w:hanging="240"/>
        <w:jc w:val="both"/>
        <w:rPr>
          <w:b/>
        </w:rPr>
      </w:pPr>
      <w:r w:rsidRPr="00A97FF3">
        <w:rPr>
          <w:b/>
        </w:rPr>
        <w:t>Should increase self- dependency:</w:t>
      </w:r>
    </w:p>
    <w:p w:rsidR="00876A05" w:rsidRDefault="00876A05" w:rsidP="00876A05">
      <w:pPr>
        <w:spacing w:line="360" w:lineRule="auto"/>
        <w:jc w:val="both"/>
      </w:pPr>
      <w:r>
        <w:t xml:space="preserve">In the old age children are the shelter for the people. This tendency makes them disable. If they become active in work life and maintain provident fund properly then self- dependency will increase in our country. If the policy maker improve their pension policy or follow some effective rules of </w:t>
      </w:r>
      <w:smartTag w:uri="urn:schemas-microsoft-com:office:smarttags" w:element="place">
        <w:smartTag w:uri="urn:schemas-microsoft-com:office:smarttags" w:element="country-region">
          <w:r>
            <w:t>US</w:t>
          </w:r>
        </w:smartTag>
      </w:smartTag>
      <w:r>
        <w:t xml:space="preserve"> pension policy then it will increase the self-dependency. So in the old age they don’t need to depend on their child or don’t need to live in the old home.</w:t>
      </w: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A97FF3" w:rsidRDefault="00A97FF3"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A97FF3" w:rsidRDefault="00A97FF3" w:rsidP="00876A05">
      <w:pPr>
        <w:spacing w:line="360" w:lineRule="auto"/>
        <w:jc w:val="both"/>
        <w:rPr>
          <w:bCs/>
          <w:color w:val="000000"/>
          <w:szCs w:val="22"/>
        </w:rPr>
      </w:pPr>
    </w:p>
    <w:p w:rsidR="00876A05" w:rsidRPr="00D17B0C" w:rsidRDefault="00876A05" w:rsidP="00876A05">
      <w:pPr>
        <w:spacing w:line="360" w:lineRule="auto"/>
        <w:jc w:val="both"/>
        <w:rPr>
          <w:b/>
          <w:bCs/>
          <w:smallCaps/>
          <w:color w:val="000000"/>
          <w:sz w:val="32"/>
          <w:szCs w:val="32"/>
        </w:rPr>
      </w:pPr>
      <w:r>
        <w:rPr>
          <w:b/>
          <w:bCs/>
          <w:smallCaps/>
          <w:color w:val="000000"/>
          <w:sz w:val="32"/>
          <w:szCs w:val="32"/>
        </w:rPr>
        <w:lastRenderedPageBreak/>
        <w:t>6.0</w:t>
      </w:r>
      <w:r>
        <w:rPr>
          <w:b/>
          <w:bCs/>
          <w:smallCaps/>
          <w:color w:val="000000"/>
          <w:sz w:val="32"/>
          <w:szCs w:val="32"/>
        </w:rPr>
        <w:tab/>
      </w:r>
      <w:r w:rsidRPr="00D17B0C">
        <w:rPr>
          <w:b/>
          <w:bCs/>
          <w:smallCaps/>
          <w:color w:val="000000"/>
          <w:sz w:val="32"/>
          <w:szCs w:val="32"/>
        </w:rPr>
        <w:t>Conclusion</w:t>
      </w:r>
      <w:r>
        <w:rPr>
          <w:b/>
          <w:bCs/>
          <w:smallCaps/>
          <w:color w:val="000000"/>
          <w:sz w:val="32"/>
          <w:szCs w:val="32"/>
        </w:rPr>
        <w:t>s</w:t>
      </w:r>
    </w:p>
    <w:p w:rsidR="00876A05" w:rsidRPr="00AE1DD9" w:rsidRDefault="00876A05" w:rsidP="00876A05">
      <w:pPr>
        <w:spacing w:line="360" w:lineRule="auto"/>
        <w:jc w:val="both"/>
        <w:rPr>
          <w:b/>
          <w:bCs/>
          <w:smallCaps/>
          <w:color w:val="000000"/>
          <w:sz w:val="28"/>
          <w:szCs w:val="28"/>
          <w:u w:val="single"/>
        </w:rPr>
      </w:pPr>
      <w:r>
        <w:rPr>
          <w:b/>
          <w:bCs/>
          <w:smallCaps/>
          <w:color w:val="000000"/>
          <w:sz w:val="28"/>
          <w:szCs w:val="28"/>
          <w:u w:val="single"/>
        </w:rPr>
        <w:t xml:space="preserve"> _____________________________________________________________</w:t>
      </w:r>
    </w:p>
    <w:p w:rsidR="00876A05" w:rsidRDefault="00876A05" w:rsidP="00876A05">
      <w:pPr>
        <w:spacing w:after="200" w:line="360" w:lineRule="auto"/>
        <w:jc w:val="both"/>
      </w:pPr>
    </w:p>
    <w:p w:rsidR="00876A05" w:rsidRPr="00DF663E" w:rsidRDefault="00876A05" w:rsidP="00876A05">
      <w:pPr>
        <w:spacing w:after="200" w:line="360" w:lineRule="auto"/>
        <w:jc w:val="both"/>
      </w:pPr>
      <w:r w:rsidRPr="00DF663E">
        <w:t xml:space="preserve">After exploring the IRS rules and regulations it may be conclude that the American retirement benefit plan is encouraging the  American citizen to save money for their old age. The smooth functioning of a, industry depends upon the activities of the institution which over sighted the function of the industry. For all types of retirement benefit plan reporting the IRS and DOL has the separate dead line to submit the report which must be maintained by the plan sponsor. The IRS not only impose penalty for non-compliance with the regulations but also give incentives to those plan sponsor who are always complied with the IRS and DOL guidelines. The employer who has retirement benefit plan can get the tax benefit from the federal government. The employer profit sharing and matching contribution which is contributed by the employer is fully tax exempted. So set up the retirement benefit plan has twofold benefit. One is the employee satisfaction to work because they have the financial security at their old age and another one is tax benefit from the central government. The American retirement benefit plan is making contribution to their stock market and makes people interested about the stock market and contributing the overall economy. This report may help to improve the retirement benefit system of </w:t>
      </w:r>
      <w:smartTag w:uri="urn:schemas-microsoft-com:office:smarttags" w:element="place">
        <w:smartTag w:uri="urn:schemas-microsoft-com:office:smarttags" w:element="country-region">
          <w:r w:rsidRPr="00DF663E">
            <w:t>Bangladesh</w:t>
          </w:r>
        </w:smartTag>
      </w:smartTag>
      <w:r w:rsidRPr="00DF663E">
        <w:t>.</w:t>
      </w:r>
    </w:p>
    <w:p w:rsidR="00876A05" w:rsidRDefault="00876A05" w:rsidP="00876A05">
      <w:pPr>
        <w:spacing w:line="360" w:lineRule="auto"/>
        <w:jc w:val="both"/>
      </w:pPr>
      <w:r>
        <w:t xml:space="preserve"> </w:t>
      </w: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pBdr>
          <w:bottom w:val="single" w:sz="12" w:space="1" w:color="auto"/>
        </w:pBdr>
        <w:spacing w:line="360" w:lineRule="auto"/>
        <w:jc w:val="both"/>
        <w:rPr>
          <w:b/>
          <w:bCs/>
          <w:smallCaps/>
          <w:color w:val="000000"/>
          <w:sz w:val="32"/>
          <w:szCs w:val="32"/>
        </w:rPr>
      </w:pPr>
      <w:r>
        <w:rPr>
          <w:b/>
          <w:bCs/>
          <w:smallCaps/>
          <w:color w:val="000000"/>
          <w:sz w:val="32"/>
          <w:szCs w:val="32"/>
        </w:rPr>
        <w:lastRenderedPageBreak/>
        <w:t xml:space="preserve">7.1 </w:t>
      </w:r>
      <w:r w:rsidRPr="00FE6847">
        <w:rPr>
          <w:b/>
          <w:bCs/>
          <w:smallCaps/>
          <w:color w:val="000000"/>
          <w:sz w:val="32"/>
          <w:szCs w:val="32"/>
        </w:rPr>
        <w:t>Appendix</w:t>
      </w:r>
    </w:p>
    <w:p w:rsidR="00876A05" w:rsidRPr="00FE6847" w:rsidRDefault="00876A05" w:rsidP="00876A05">
      <w:pPr>
        <w:spacing w:line="360" w:lineRule="auto"/>
        <w:jc w:val="both"/>
        <w:rPr>
          <w:b/>
          <w:bCs/>
          <w:smallCaps/>
          <w:color w:val="000000"/>
          <w:sz w:val="32"/>
          <w:szCs w:val="32"/>
          <w:u w:val="single"/>
        </w:rPr>
      </w:pPr>
    </w:p>
    <w:p w:rsidR="00876A05" w:rsidRDefault="00876A05" w:rsidP="00876A05">
      <w:pPr>
        <w:spacing w:line="360" w:lineRule="auto"/>
      </w:pPr>
      <w:r>
        <w:t>ACP</w:t>
      </w:r>
      <w:r>
        <w:tab/>
      </w:r>
      <w:r>
        <w:tab/>
      </w:r>
      <w:r w:rsidRPr="00C66766">
        <w:t>—</w:t>
      </w:r>
      <w:r>
        <w:t xml:space="preserve"> Average Contribution Percentage</w:t>
      </w:r>
    </w:p>
    <w:p w:rsidR="00876A05" w:rsidRDefault="00876A05" w:rsidP="00876A05">
      <w:pPr>
        <w:spacing w:line="360" w:lineRule="auto"/>
      </w:pPr>
      <w:r>
        <w:t>ADP</w:t>
      </w:r>
      <w:r>
        <w:tab/>
      </w:r>
      <w:r>
        <w:tab/>
      </w:r>
      <w:r w:rsidRPr="00C66766">
        <w:t>—</w:t>
      </w:r>
      <w:r>
        <w:t xml:space="preserve"> Average Deferral Percentage</w:t>
      </w:r>
    </w:p>
    <w:p w:rsidR="00876A05" w:rsidRPr="00C66766" w:rsidRDefault="00876A05" w:rsidP="00876A05">
      <w:pPr>
        <w:spacing w:line="360" w:lineRule="auto"/>
      </w:pPr>
      <w:r>
        <w:t>ASPPA</w:t>
      </w:r>
      <w:r>
        <w:tab/>
      </w:r>
      <w:r w:rsidRPr="00C66766">
        <w:t>—   American Society of Pension Professionals &amp; Actuaries</w:t>
      </w:r>
    </w:p>
    <w:p w:rsidR="00876A05" w:rsidRPr="00C66766" w:rsidRDefault="00876A05" w:rsidP="00876A05">
      <w:pPr>
        <w:spacing w:line="360" w:lineRule="auto"/>
      </w:pPr>
      <w:r>
        <w:t>DOL</w:t>
      </w:r>
      <w:r>
        <w:tab/>
      </w:r>
      <w:r>
        <w:tab/>
      </w:r>
      <w:r w:rsidRPr="00C66766">
        <w:t>—   Department of Labor</w:t>
      </w:r>
    </w:p>
    <w:p w:rsidR="00876A05" w:rsidRPr="00C66766" w:rsidRDefault="00876A05" w:rsidP="00876A05">
      <w:pPr>
        <w:spacing w:line="360" w:lineRule="auto"/>
      </w:pPr>
      <w:r>
        <w:t>ERISA</w:t>
      </w:r>
      <w:r>
        <w:tab/>
      </w:r>
      <w:r>
        <w:tab/>
      </w:r>
      <w:r w:rsidRPr="00C66766">
        <w:t>—    Employee Retirement Income Security Act</w:t>
      </w:r>
    </w:p>
    <w:p w:rsidR="00876A05" w:rsidRPr="00C66766" w:rsidRDefault="00876A05" w:rsidP="00876A05">
      <w:pPr>
        <w:spacing w:line="360" w:lineRule="auto"/>
      </w:pPr>
      <w:r>
        <w:t>IRS</w:t>
      </w:r>
      <w:r>
        <w:tab/>
      </w:r>
      <w:r>
        <w:tab/>
      </w:r>
      <w:r w:rsidRPr="00C66766">
        <w:t>—    Internal Revenue Se</w:t>
      </w:r>
      <w:r>
        <w:t>rvices</w:t>
      </w:r>
    </w:p>
    <w:p w:rsidR="00876A05" w:rsidRPr="00C66766" w:rsidRDefault="00876A05" w:rsidP="00876A05">
      <w:pPr>
        <w:spacing w:line="360" w:lineRule="auto"/>
      </w:pPr>
      <w:r>
        <w:t>IRC</w:t>
      </w:r>
      <w:r>
        <w:tab/>
      </w:r>
      <w:r>
        <w:tab/>
      </w:r>
      <w:r w:rsidRPr="00C66766">
        <w:t>—    Internal Revenue Code</w:t>
      </w:r>
    </w:p>
    <w:p w:rsidR="00876A05" w:rsidRPr="00C66766" w:rsidRDefault="00876A05" w:rsidP="00876A05">
      <w:pPr>
        <w:spacing w:line="360" w:lineRule="auto"/>
      </w:pPr>
      <w:r>
        <w:t>RPF</w:t>
      </w:r>
      <w:r>
        <w:tab/>
      </w:r>
      <w:r>
        <w:tab/>
      </w:r>
      <w:r w:rsidRPr="00C66766">
        <w:t>—     Retirement Provident Fund</w:t>
      </w:r>
    </w:p>
    <w:p w:rsidR="00876A05" w:rsidRPr="00C66766" w:rsidRDefault="00876A05" w:rsidP="00876A05">
      <w:pPr>
        <w:autoSpaceDE w:val="0"/>
        <w:autoSpaceDN w:val="0"/>
        <w:adjustRightInd w:val="0"/>
        <w:spacing w:line="360" w:lineRule="auto"/>
        <w:jc w:val="both"/>
        <w:rPr>
          <w:bCs/>
        </w:rPr>
      </w:pPr>
      <w:r>
        <w:rPr>
          <w:bCs/>
        </w:rPr>
        <w:t>SIMPLE</w:t>
      </w:r>
      <w:r>
        <w:rPr>
          <w:bCs/>
        </w:rPr>
        <w:tab/>
      </w:r>
      <w:r w:rsidRPr="00C66766">
        <w:t>—</w:t>
      </w:r>
      <w:r w:rsidRPr="00C66766">
        <w:rPr>
          <w:bCs/>
        </w:rPr>
        <w:t xml:space="preserve">    Savings Incentive Match Plans for Employees</w:t>
      </w:r>
    </w:p>
    <w:p w:rsidR="00876A05" w:rsidRPr="00C66766" w:rsidRDefault="00876A05" w:rsidP="00876A05">
      <w:pPr>
        <w:spacing w:line="360" w:lineRule="auto"/>
      </w:pPr>
      <w:r>
        <w:t>TPA</w:t>
      </w:r>
      <w:r>
        <w:tab/>
      </w:r>
      <w:r>
        <w:tab/>
      </w:r>
      <w:r w:rsidRPr="00C66766">
        <w:t>—     Third Party Administrator</w:t>
      </w:r>
    </w:p>
    <w:p w:rsidR="00876A05" w:rsidRDefault="00876A05" w:rsidP="00876A05">
      <w:r>
        <w:t>LPR</w:t>
      </w:r>
      <w:r>
        <w:tab/>
      </w:r>
      <w:r>
        <w:tab/>
        <w:t xml:space="preserve">__    </w:t>
      </w:r>
      <w:r w:rsidRPr="00FE6847">
        <w:t>Leave Preparatory to Retirement</w:t>
      </w: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pStyle w:val="Heading1"/>
        <w:rPr>
          <w:b w:val="0"/>
          <w:bCs w:val="0"/>
          <w:smallCaps/>
          <w:color w:val="000000"/>
          <w:sz w:val="24"/>
          <w:szCs w:val="22"/>
        </w:rPr>
      </w:pPr>
    </w:p>
    <w:p w:rsidR="00876A05" w:rsidRPr="00F06FC1" w:rsidRDefault="00876A05" w:rsidP="00876A05">
      <w:pPr>
        <w:pBdr>
          <w:bottom w:val="single" w:sz="12" w:space="1" w:color="auto"/>
        </w:pBdr>
        <w:spacing w:line="360" w:lineRule="auto"/>
        <w:jc w:val="both"/>
        <w:rPr>
          <w:b/>
          <w:bCs/>
          <w:smallCaps/>
          <w:color w:val="000000"/>
          <w:sz w:val="32"/>
        </w:rPr>
      </w:pPr>
      <w:r>
        <w:rPr>
          <w:b/>
          <w:bCs/>
          <w:smallCaps/>
          <w:color w:val="000000"/>
          <w:sz w:val="32"/>
        </w:rPr>
        <w:t xml:space="preserve">7.2 </w:t>
      </w:r>
      <w:r w:rsidRPr="00F06FC1">
        <w:rPr>
          <w:b/>
          <w:bCs/>
          <w:smallCaps/>
          <w:color w:val="000000"/>
          <w:sz w:val="32"/>
        </w:rPr>
        <w:t>Bibliography</w:t>
      </w:r>
    </w:p>
    <w:p w:rsidR="00876A05" w:rsidRDefault="00876A05" w:rsidP="00876A05"/>
    <w:p w:rsidR="00876A05" w:rsidRDefault="00876A05" w:rsidP="00876A05"/>
    <w:p w:rsidR="00876A05" w:rsidRDefault="00876A05" w:rsidP="00876A05"/>
    <w:p w:rsidR="00876A05" w:rsidRDefault="00876A05" w:rsidP="00876A05">
      <w:pPr>
        <w:numPr>
          <w:ilvl w:val="0"/>
          <w:numId w:val="48"/>
        </w:numPr>
        <w:spacing w:line="360" w:lineRule="auto"/>
        <w:jc w:val="both"/>
      </w:pPr>
      <w:r>
        <w:t xml:space="preserve">Application </w:t>
      </w:r>
      <w:proofErr w:type="spellStart"/>
      <w:r>
        <w:t>Xtender</w:t>
      </w:r>
      <w:proofErr w:type="spellEnd"/>
      <w:r>
        <w:t>- Software Manual</w:t>
      </w:r>
    </w:p>
    <w:p w:rsidR="00876A05" w:rsidRDefault="00876A05" w:rsidP="00876A05">
      <w:pPr>
        <w:numPr>
          <w:ilvl w:val="0"/>
          <w:numId w:val="48"/>
        </w:numPr>
        <w:spacing w:line="360" w:lineRule="auto"/>
        <w:jc w:val="both"/>
      </w:pPr>
      <w:r>
        <w:t>ASPPA Allocation Procedure Manual</w:t>
      </w:r>
    </w:p>
    <w:p w:rsidR="00876A05" w:rsidRDefault="00876A05" w:rsidP="00876A05">
      <w:pPr>
        <w:numPr>
          <w:ilvl w:val="0"/>
          <w:numId w:val="48"/>
        </w:numPr>
        <w:spacing w:line="360" w:lineRule="auto"/>
        <w:jc w:val="both"/>
      </w:pPr>
      <w:r>
        <w:t xml:space="preserve">Guidelines for Retirement Benefit Plan, </w:t>
      </w:r>
      <w:r>
        <w:rPr>
          <w:i/>
        </w:rPr>
        <w:t xml:space="preserve">Published from DOL (Department of Labor), </w:t>
      </w:r>
      <w:r>
        <w:t>edition 2008</w:t>
      </w:r>
    </w:p>
    <w:p w:rsidR="00876A05" w:rsidRDefault="00AB096A" w:rsidP="00876A05">
      <w:pPr>
        <w:numPr>
          <w:ilvl w:val="0"/>
          <w:numId w:val="48"/>
        </w:numPr>
        <w:spacing w:line="360" w:lineRule="auto"/>
        <w:jc w:val="both"/>
      </w:pPr>
      <w:hyperlink r:id="rId15" w:history="1">
        <w:r w:rsidR="00876A05" w:rsidRPr="00264953">
          <w:rPr>
            <w:rStyle w:val="Hyperlink"/>
          </w:rPr>
          <w:t>http://en.wikipedia.org/wiki/Employee_Retirement_Income_Security_Act</w:t>
        </w:r>
      </w:hyperlink>
    </w:p>
    <w:p w:rsidR="00876A05" w:rsidRDefault="00876A05" w:rsidP="00876A05">
      <w:pPr>
        <w:numPr>
          <w:ilvl w:val="0"/>
          <w:numId w:val="48"/>
        </w:numPr>
        <w:spacing w:line="360" w:lineRule="auto"/>
        <w:jc w:val="both"/>
      </w:pPr>
      <w:r>
        <w:t xml:space="preserve">IRS (Internal Revenue Service) Reporting Guidelines for Retirement Benefit Plan, </w:t>
      </w:r>
      <w:r>
        <w:rPr>
          <w:i/>
        </w:rPr>
        <w:t xml:space="preserve">Published from IRS, </w:t>
      </w:r>
      <w:r>
        <w:t>edition 2008</w:t>
      </w:r>
    </w:p>
    <w:p w:rsidR="00876A05" w:rsidRDefault="00876A05" w:rsidP="00876A05">
      <w:pPr>
        <w:numPr>
          <w:ilvl w:val="0"/>
          <w:numId w:val="48"/>
        </w:numPr>
        <w:spacing w:line="360" w:lineRule="auto"/>
        <w:jc w:val="both"/>
      </w:pPr>
      <w:proofErr w:type="spellStart"/>
      <w:r>
        <w:t>Relius</w:t>
      </w:r>
      <w:proofErr w:type="spellEnd"/>
      <w:r>
        <w:t xml:space="preserve"> Administration- Software Manual</w:t>
      </w:r>
    </w:p>
    <w:p w:rsidR="00876A05" w:rsidRDefault="00876A05" w:rsidP="00876A05">
      <w:pPr>
        <w:numPr>
          <w:ilvl w:val="0"/>
          <w:numId w:val="48"/>
        </w:numPr>
        <w:spacing w:line="360" w:lineRule="auto"/>
        <w:jc w:val="both"/>
      </w:pPr>
      <w:r>
        <w:t xml:space="preserve">Retirement Plan Fundamentals-1, </w:t>
      </w:r>
      <w:r>
        <w:rPr>
          <w:i/>
        </w:rPr>
        <w:t xml:space="preserve">Published from ASPPA, </w:t>
      </w:r>
      <w:r>
        <w:t>edition 2008</w:t>
      </w:r>
    </w:p>
    <w:p w:rsidR="00876A05" w:rsidRDefault="00876A05" w:rsidP="00876A05">
      <w:pPr>
        <w:numPr>
          <w:ilvl w:val="0"/>
          <w:numId w:val="48"/>
        </w:numPr>
        <w:spacing w:line="360" w:lineRule="auto"/>
        <w:jc w:val="both"/>
      </w:pPr>
      <w:r>
        <w:t xml:space="preserve">Retirement Plan Fundamentals-2, </w:t>
      </w:r>
      <w:r>
        <w:rPr>
          <w:i/>
        </w:rPr>
        <w:t xml:space="preserve">Published from ASPPA, </w:t>
      </w:r>
      <w:r>
        <w:t>edition 2008</w:t>
      </w:r>
    </w:p>
    <w:p w:rsidR="00876A05" w:rsidRDefault="00876A05" w:rsidP="00876A05">
      <w:pPr>
        <w:numPr>
          <w:ilvl w:val="0"/>
          <w:numId w:val="48"/>
        </w:numPr>
        <w:spacing w:line="360" w:lineRule="auto"/>
        <w:jc w:val="both"/>
      </w:pPr>
      <w:r>
        <w:t>TPA Manager- Software Manual</w:t>
      </w:r>
    </w:p>
    <w:p w:rsidR="00876A05" w:rsidRDefault="00AB096A" w:rsidP="00876A05">
      <w:pPr>
        <w:numPr>
          <w:ilvl w:val="0"/>
          <w:numId w:val="48"/>
        </w:numPr>
        <w:spacing w:line="360" w:lineRule="auto"/>
        <w:jc w:val="both"/>
      </w:pPr>
      <w:hyperlink r:id="rId16" w:history="1">
        <w:r w:rsidR="00876A05">
          <w:rPr>
            <w:rStyle w:val="Hyperlink"/>
          </w:rPr>
          <w:t>www.airroc.org.tw/ISLSSL2005/program/doc/III-2.doc</w:t>
        </w:r>
      </w:hyperlink>
      <w:r w:rsidR="00876A05">
        <w:t xml:space="preserve">  </w:t>
      </w:r>
    </w:p>
    <w:p w:rsidR="00876A05" w:rsidRDefault="00AB096A" w:rsidP="00876A05">
      <w:pPr>
        <w:numPr>
          <w:ilvl w:val="0"/>
          <w:numId w:val="48"/>
        </w:numPr>
        <w:spacing w:line="360" w:lineRule="auto"/>
        <w:jc w:val="both"/>
      </w:pPr>
      <w:hyperlink r:id="rId17" w:history="1">
        <w:r w:rsidR="00876A05" w:rsidRPr="00B85D73">
          <w:rPr>
            <w:rStyle w:val="Hyperlink"/>
          </w:rPr>
          <w:t>www.julyservices.com</w:t>
        </w:r>
      </w:hyperlink>
    </w:p>
    <w:p w:rsidR="00876A05" w:rsidRDefault="00AB096A" w:rsidP="00876A05">
      <w:pPr>
        <w:numPr>
          <w:ilvl w:val="0"/>
          <w:numId w:val="48"/>
        </w:numPr>
        <w:spacing w:line="360" w:lineRule="auto"/>
        <w:jc w:val="both"/>
      </w:pPr>
      <w:hyperlink r:id="rId18" w:history="1">
        <w:r w:rsidR="00876A05" w:rsidRPr="00B85D73">
          <w:rPr>
            <w:rStyle w:val="Hyperlink"/>
          </w:rPr>
          <w:t>www.firstmerc.com</w:t>
        </w:r>
      </w:hyperlink>
    </w:p>
    <w:p w:rsidR="00876A05" w:rsidRDefault="00AB096A" w:rsidP="00876A05">
      <w:pPr>
        <w:numPr>
          <w:ilvl w:val="0"/>
          <w:numId w:val="48"/>
        </w:numPr>
        <w:spacing w:line="360" w:lineRule="auto"/>
        <w:jc w:val="both"/>
      </w:pPr>
      <w:hyperlink r:id="rId19" w:history="1">
        <w:r w:rsidR="00876A05" w:rsidRPr="00B85D73">
          <w:rPr>
            <w:rStyle w:val="Hyperlink"/>
          </w:rPr>
          <w:t>www.hartfordlife.com</w:t>
        </w:r>
      </w:hyperlink>
    </w:p>
    <w:p w:rsidR="00876A05" w:rsidRDefault="00AB096A" w:rsidP="00876A05">
      <w:pPr>
        <w:numPr>
          <w:ilvl w:val="0"/>
          <w:numId w:val="48"/>
        </w:numPr>
        <w:spacing w:line="360" w:lineRule="auto"/>
        <w:jc w:val="both"/>
      </w:pPr>
      <w:hyperlink r:id="rId20" w:history="1">
        <w:r w:rsidR="00876A05" w:rsidRPr="00B85D73">
          <w:rPr>
            <w:rStyle w:val="Hyperlink"/>
          </w:rPr>
          <w:t>www.jhancockpensions.com</w:t>
        </w:r>
      </w:hyperlink>
    </w:p>
    <w:p w:rsidR="00876A05" w:rsidRPr="00900FFB" w:rsidRDefault="00876A05" w:rsidP="00876A05">
      <w:pPr>
        <w:numPr>
          <w:ilvl w:val="0"/>
          <w:numId w:val="48"/>
        </w:numPr>
        <w:spacing w:line="360" w:lineRule="auto"/>
        <w:jc w:val="both"/>
      </w:pPr>
      <w:r>
        <w:tab/>
      </w:r>
      <w:r w:rsidR="00142B54">
        <w:fldChar w:fldCharType="begin"/>
      </w:r>
      <w:r>
        <w:instrText xml:space="preserve"> HYPERLINK "</w:instrText>
      </w:r>
      <w:r w:rsidRPr="00900FFB">
        <w:instrText xml:space="preserve">http://www.iief.com/wiki/index.php/Country- </w:instrText>
      </w:r>
    </w:p>
    <w:p w:rsidR="00876A05" w:rsidRPr="00900FFB" w:rsidRDefault="00876A05" w:rsidP="00876A05">
      <w:pPr>
        <w:spacing w:line="360" w:lineRule="auto"/>
        <w:jc w:val="both"/>
      </w:pPr>
    </w:p>
    <w:p w:rsidR="00876A05" w:rsidRDefault="00876A05" w:rsidP="00876A05">
      <w:pPr>
        <w:spacing w:line="360" w:lineRule="auto"/>
        <w:jc w:val="both"/>
      </w:pPr>
      <w:r w:rsidRPr="00900FFB">
        <w:instrText>wise_Comparison_of_Pension_Systems_for_Select_South_Asian_Countries</w:instrText>
      </w:r>
      <w:r>
        <w:instrText xml:space="preserve">" </w:instrText>
      </w:r>
      <w:r w:rsidR="00142B54">
        <w:fldChar w:fldCharType="separate"/>
      </w:r>
      <w:r w:rsidRPr="009D6085">
        <w:rPr>
          <w:rStyle w:val="Hyperlink"/>
        </w:rPr>
        <w:t>wise_Comparison_of_Pension_Systems_for_Select_South_Asian_Countries</w:t>
      </w:r>
      <w:r w:rsidR="00142B54">
        <w:fldChar w:fldCharType="end"/>
      </w:r>
    </w:p>
    <w:p w:rsidR="00876A05" w:rsidRDefault="00876A05" w:rsidP="00876A05">
      <w:pPr>
        <w:numPr>
          <w:ilvl w:val="0"/>
          <w:numId w:val="48"/>
        </w:numPr>
        <w:spacing w:line="360" w:lineRule="auto"/>
        <w:jc w:val="both"/>
      </w:pPr>
    </w:p>
    <w:p w:rsidR="00876A05" w:rsidRPr="0072404C" w:rsidRDefault="00876A05" w:rsidP="00876A05"/>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Default="00876A05" w:rsidP="00876A05">
      <w:pPr>
        <w:spacing w:line="360" w:lineRule="auto"/>
        <w:jc w:val="both"/>
        <w:rPr>
          <w:bCs/>
          <w:color w:val="000000"/>
          <w:szCs w:val="22"/>
        </w:rPr>
      </w:pPr>
    </w:p>
    <w:p w:rsidR="00876A05" w:rsidRPr="00BE397F" w:rsidRDefault="00876A05" w:rsidP="00876A05">
      <w:pPr>
        <w:spacing w:line="360" w:lineRule="auto"/>
        <w:jc w:val="both"/>
        <w:rPr>
          <w:bCs/>
          <w:color w:val="000000"/>
          <w:szCs w:val="22"/>
        </w:rPr>
      </w:pPr>
    </w:p>
    <w:p w:rsidR="00876A05" w:rsidRPr="00876A05" w:rsidRDefault="00876A05" w:rsidP="00876A05">
      <w:pPr>
        <w:tabs>
          <w:tab w:val="left" w:pos="6385"/>
        </w:tabs>
      </w:pPr>
    </w:p>
    <w:sectPr w:rsidR="00876A05" w:rsidRPr="00876A05" w:rsidSect="00075F6D">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4C6B64C"/>
    <w:lvl w:ilvl="0">
      <w:numFmt w:val="bullet"/>
      <w:lvlText w:val="*"/>
      <w:lvlJc w:val="left"/>
    </w:lvl>
  </w:abstractNum>
  <w:abstractNum w:abstractNumId="1">
    <w:nsid w:val="00F562BB"/>
    <w:multiLevelType w:val="hybridMultilevel"/>
    <w:tmpl w:val="F0243B9A"/>
    <w:lvl w:ilvl="0" w:tplc="8E921EE2">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3E818B9"/>
    <w:multiLevelType w:val="hybridMultilevel"/>
    <w:tmpl w:val="301E5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245517"/>
    <w:multiLevelType w:val="singleLevel"/>
    <w:tmpl w:val="0032DBAC"/>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4">
    <w:nsid w:val="0BEE6AAE"/>
    <w:multiLevelType w:val="multilevel"/>
    <w:tmpl w:val="5CD82D2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0E0C0A44"/>
    <w:multiLevelType w:val="hybridMultilevel"/>
    <w:tmpl w:val="13B69116"/>
    <w:lvl w:ilvl="0" w:tplc="8E921EE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0EAA5411"/>
    <w:multiLevelType w:val="hybridMultilevel"/>
    <w:tmpl w:val="75163F02"/>
    <w:lvl w:ilvl="0" w:tplc="47C239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A60E2B"/>
    <w:multiLevelType w:val="hybridMultilevel"/>
    <w:tmpl w:val="399EE6BC"/>
    <w:lvl w:ilvl="0" w:tplc="61AC6998">
      <w:start w:val="1"/>
      <w:numFmt w:val="lowerLetter"/>
      <w:lvlText w:val="%1."/>
      <w:lvlJc w:val="left"/>
      <w:pPr>
        <w:tabs>
          <w:tab w:val="num" w:pos="851"/>
        </w:tabs>
        <w:ind w:left="1134" w:hanging="283"/>
      </w:pPr>
      <w:rPr>
        <w:rFonts w:hint="default"/>
      </w:rPr>
    </w:lvl>
    <w:lvl w:ilvl="1" w:tplc="04090005">
      <w:start w:val="1"/>
      <w:numFmt w:val="bullet"/>
      <w:lvlText w:val=""/>
      <w:lvlJc w:val="left"/>
      <w:pPr>
        <w:tabs>
          <w:tab w:val="num" w:pos="840"/>
        </w:tabs>
        <w:ind w:left="840" w:hanging="360"/>
      </w:pPr>
      <w:rPr>
        <w:rFonts w:ascii="Wingdings" w:hAnsi="Wingdings" w:hint="default"/>
      </w:rPr>
    </w:lvl>
    <w:lvl w:ilvl="2" w:tplc="0409001B" w:tentative="1">
      <w:start w:val="1"/>
      <w:numFmt w:val="lowerRoman"/>
      <w:lvlText w:val="%3."/>
      <w:lvlJc w:val="right"/>
      <w:pPr>
        <w:tabs>
          <w:tab w:val="num" w:pos="1440"/>
        </w:tabs>
        <w:ind w:left="1440" w:hanging="480"/>
      </w:pPr>
    </w:lvl>
    <w:lvl w:ilvl="3" w:tplc="8E921EE2">
      <w:start w:val="1"/>
      <w:numFmt w:val="bullet"/>
      <w:lvlText w:val=""/>
      <w:lvlJc w:val="left"/>
      <w:pPr>
        <w:tabs>
          <w:tab w:val="num" w:pos="1800"/>
        </w:tabs>
        <w:ind w:left="1800" w:hanging="360"/>
      </w:pPr>
      <w:rPr>
        <w:rFonts w:ascii="Wingdings" w:hAnsi="Wingding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start w:val="1"/>
      <w:numFmt w:val="decimal"/>
      <w:lvlText w:val="%7."/>
      <w:lvlJc w:val="left"/>
      <w:pPr>
        <w:tabs>
          <w:tab w:val="num" w:pos="3240"/>
        </w:tabs>
        <w:ind w:left="3240" w:hanging="360"/>
      </w:pPr>
      <w:rPr>
        <w:rFonts w:hint="default"/>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6014FE3"/>
    <w:multiLevelType w:val="hybridMultilevel"/>
    <w:tmpl w:val="DD6E7D3C"/>
    <w:lvl w:ilvl="0" w:tplc="8E921EE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6B02479"/>
    <w:multiLevelType w:val="hybridMultilevel"/>
    <w:tmpl w:val="6E7639D8"/>
    <w:lvl w:ilvl="0" w:tplc="8E921EE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8081137"/>
    <w:multiLevelType w:val="hybridMultilevel"/>
    <w:tmpl w:val="7CB24242"/>
    <w:lvl w:ilvl="0" w:tplc="2F9A7C3E">
      <w:start w:val="1"/>
      <w:numFmt w:val="decimal"/>
      <w:lvlText w:val="%1."/>
      <w:lvlJc w:val="left"/>
      <w:pPr>
        <w:ind w:left="360" w:hanging="360"/>
      </w:pPr>
      <w:rPr>
        <w:rFonts w:ascii="Times New Roman" w:eastAsia="Calibri" w:hAnsi="Times New Roman" w:cs="Times New Roman" w:hint="default"/>
        <w:sz w:val="24"/>
        <w:szCs w:val="24"/>
        <w:u w:val="none"/>
      </w:rPr>
    </w:lvl>
    <w:lvl w:ilvl="1" w:tplc="7E18D9CA">
      <w:numFmt w:val="none"/>
      <w:lvlText w:val=""/>
      <w:lvlJc w:val="left"/>
      <w:pPr>
        <w:tabs>
          <w:tab w:val="num" w:pos="0"/>
        </w:tabs>
      </w:pPr>
    </w:lvl>
    <w:lvl w:ilvl="2" w:tplc="CF48B3A8">
      <w:numFmt w:val="none"/>
      <w:lvlText w:val=""/>
      <w:lvlJc w:val="left"/>
      <w:pPr>
        <w:tabs>
          <w:tab w:val="num" w:pos="0"/>
        </w:tabs>
      </w:pPr>
    </w:lvl>
    <w:lvl w:ilvl="3" w:tplc="D910B4C2">
      <w:numFmt w:val="none"/>
      <w:lvlText w:val=""/>
      <w:lvlJc w:val="left"/>
      <w:pPr>
        <w:tabs>
          <w:tab w:val="num" w:pos="0"/>
        </w:tabs>
      </w:pPr>
    </w:lvl>
    <w:lvl w:ilvl="4" w:tplc="EA44B04E">
      <w:numFmt w:val="none"/>
      <w:lvlText w:val=""/>
      <w:lvlJc w:val="left"/>
      <w:pPr>
        <w:tabs>
          <w:tab w:val="num" w:pos="0"/>
        </w:tabs>
      </w:pPr>
    </w:lvl>
    <w:lvl w:ilvl="5" w:tplc="39D038AA">
      <w:numFmt w:val="none"/>
      <w:lvlText w:val=""/>
      <w:lvlJc w:val="left"/>
      <w:pPr>
        <w:tabs>
          <w:tab w:val="num" w:pos="0"/>
        </w:tabs>
      </w:pPr>
    </w:lvl>
    <w:lvl w:ilvl="6" w:tplc="3C9A6446">
      <w:numFmt w:val="none"/>
      <w:lvlText w:val=""/>
      <w:lvlJc w:val="left"/>
      <w:pPr>
        <w:tabs>
          <w:tab w:val="num" w:pos="0"/>
        </w:tabs>
      </w:pPr>
    </w:lvl>
    <w:lvl w:ilvl="7" w:tplc="4D3EA22C">
      <w:numFmt w:val="none"/>
      <w:lvlText w:val=""/>
      <w:lvlJc w:val="left"/>
      <w:pPr>
        <w:tabs>
          <w:tab w:val="num" w:pos="0"/>
        </w:tabs>
      </w:pPr>
    </w:lvl>
    <w:lvl w:ilvl="8" w:tplc="D9867C9A">
      <w:numFmt w:val="none"/>
      <w:lvlText w:val=""/>
      <w:lvlJc w:val="left"/>
      <w:pPr>
        <w:tabs>
          <w:tab w:val="num" w:pos="0"/>
        </w:tabs>
      </w:pPr>
    </w:lvl>
  </w:abstractNum>
  <w:abstractNum w:abstractNumId="11">
    <w:nsid w:val="19AD303B"/>
    <w:multiLevelType w:val="hybridMultilevel"/>
    <w:tmpl w:val="2848B2AC"/>
    <w:lvl w:ilvl="0" w:tplc="47C239C8">
      <w:start w:val="1"/>
      <w:numFmt w:val="lowerLetter"/>
      <w:lvlText w:val="%1)"/>
      <w:lvlJc w:val="left"/>
      <w:pPr>
        <w:tabs>
          <w:tab w:val="num" w:pos="3600"/>
        </w:tabs>
        <w:ind w:left="3600" w:hanging="360"/>
      </w:pPr>
      <w:rPr>
        <w:rFonts w:hint="default"/>
      </w:r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12">
    <w:nsid w:val="1ADC29FB"/>
    <w:multiLevelType w:val="hybridMultilevel"/>
    <w:tmpl w:val="F9248118"/>
    <w:lvl w:ilvl="0" w:tplc="E9DADF64">
      <w:start w:val="6"/>
      <w:numFmt w:val="decimal"/>
      <w:lvlText w:val="%1."/>
      <w:lvlJc w:val="left"/>
      <w:pPr>
        <w:tabs>
          <w:tab w:val="num" w:pos="720"/>
        </w:tabs>
        <w:ind w:left="720" w:hanging="360"/>
      </w:pPr>
      <w:rPr>
        <w:rFonts w:hint="default"/>
        <w:b/>
        <w:u w:val="none"/>
      </w:rPr>
    </w:lvl>
    <w:lvl w:ilvl="1" w:tplc="8E921EE2">
      <w:start w:val="1"/>
      <w:numFmt w:val="bullet"/>
      <w:lvlText w:val=""/>
      <w:lvlJc w:val="left"/>
      <w:pPr>
        <w:tabs>
          <w:tab w:val="num" w:pos="1440"/>
        </w:tabs>
        <w:ind w:left="1440" w:hanging="360"/>
      </w:pPr>
      <w:rPr>
        <w:rFonts w:ascii="Wingdings" w:hAnsi="Wingdings" w:hint="default"/>
        <w:b w:val="0"/>
        <w:u w:val="none"/>
      </w:rPr>
    </w:lvl>
    <w:lvl w:ilvl="2" w:tplc="0A3E604E">
      <w:start w:val="1"/>
      <w:numFmt w:val="upp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B757D33"/>
    <w:multiLevelType w:val="multilevel"/>
    <w:tmpl w:val="E77C4770"/>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14">
    <w:nsid w:val="1D976E63"/>
    <w:multiLevelType w:val="hybridMultilevel"/>
    <w:tmpl w:val="555E4808"/>
    <w:lvl w:ilvl="0" w:tplc="8E921EE2">
      <w:start w:val="1"/>
      <w:numFmt w:val="bullet"/>
      <w:lvlText w:val=""/>
      <w:lvlJc w:val="left"/>
      <w:pPr>
        <w:tabs>
          <w:tab w:val="num" w:pos="720"/>
        </w:tabs>
        <w:ind w:left="720" w:hanging="360"/>
      </w:pPr>
      <w:rPr>
        <w:rFonts w:ascii="Wingdings" w:hAnsi="Wingdings" w:hint="default"/>
        <w:sz w:val="24"/>
        <w:szCs w:val="24"/>
        <w:u w:val="none"/>
      </w:rPr>
    </w:lvl>
    <w:lvl w:ilvl="1" w:tplc="7E18D9CA">
      <w:numFmt w:val="none"/>
      <w:lvlText w:val=""/>
      <w:lvlJc w:val="left"/>
      <w:pPr>
        <w:tabs>
          <w:tab w:val="num" w:pos="360"/>
        </w:tabs>
      </w:pPr>
    </w:lvl>
    <w:lvl w:ilvl="2" w:tplc="CF48B3A8">
      <w:numFmt w:val="none"/>
      <w:lvlText w:val=""/>
      <w:lvlJc w:val="left"/>
      <w:pPr>
        <w:tabs>
          <w:tab w:val="num" w:pos="360"/>
        </w:tabs>
      </w:pPr>
    </w:lvl>
    <w:lvl w:ilvl="3" w:tplc="D910B4C2">
      <w:numFmt w:val="none"/>
      <w:lvlText w:val=""/>
      <w:lvlJc w:val="left"/>
      <w:pPr>
        <w:tabs>
          <w:tab w:val="num" w:pos="360"/>
        </w:tabs>
      </w:pPr>
    </w:lvl>
    <w:lvl w:ilvl="4" w:tplc="EA44B04E">
      <w:numFmt w:val="none"/>
      <w:lvlText w:val=""/>
      <w:lvlJc w:val="left"/>
      <w:pPr>
        <w:tabs>
          <w:tab w:val="num" w:pos="360"/>
        </w:tabs>
      </w:pPr>
    </w:lvl>
    <w:lvl w:ilvl="5" w:tplc="39D038AA">
      <w:numFmt w:val="none"/>
      <w:lvlText w:val=""/>
      <w:lvlJc w:val="left"/>
      <w:pPr>
        <w:tabs>
          <w:tab w:val="num" w:pos="360"/>
        </w:tabs>
      </w:pPr>
    </w:lvl>
    <w:lvl w:ilvl="6" w:tplc="3C9A6446">
      <w:numFmt w:val="none"/>
      <w:lvlText w:val=""/>
      <w:lvlJc w:val="left"/>
      <w:pPr>
        <w:tabs>
          <w:tab w:val="num" w:pos="360"/>
        </w:tabs>
      </w:pPr>
    </w:lvl>
    <w:lvl w:ilvl="7" w:tplc="4D3EA22C">
      <w:numFmt w:val="none"/>
      <w:lvlText w:val=""/>
      <w:lvlJc w:val="left"/>
      <w:pPr>
        <w:tabs>
          <w:tab w:val="num" w:pos="360"/>
        </w:tabs>
      </w:pPr>
    </w:lvl>
    <w:lvl w:ilvl="8" w:tplc="D9867C9A">
      <w:numFmt w:val="none"/>
      <w:lvlText w:val=""/>
      <w:lvlJc w:val="left"/>
      <w:pPr>
        <w:tabs>
          <w:tab w:val="num" w:pos="360"/>
        </w:tabs>
      </w:pPr>
    </w:lvl>
  </w:abstractNum>
  <w:abstractNum w:abstractNumId="15">
    <w:nsid w:val="23C91A4D"/>
    <w:multiLevelType w:val="hybridMultilevel"/>
    <w:tmpl w:val="EF02B4D4"/>
    <w:lvl w:ilvl="0" w:tplc="0409000F">
      <w:start w:val="1"/>
      <w:numFmt w:val="decimal"/>
      <w:lvlText w:val="%1."/>
      <w:lvlJc w:val="left"/>
      <w:pPr>
        <w:tabs>
          <w:tab w:val="num" w:pos="360"/>
        </w:tabs>
        <w:ind w:left="360" w:hanging="360"/>
      </w:pPr>
      <w:rPr>
        <w:rFonts w:hint="default"/>
      </w:rPr>
    </w:lvl>
    <w:lvl w:ilvl="1" w:tplc="D116C17E">
      <w:start w:val="1"/>
      <w:numFmt w:val="lowerRoman"/>
      <w:lvlText w:val="%2."/>
      <w:lvlJc w:val="left"/>
      <w:pPr>
        <w:tabs>
          <w:tab w:val="num" w:pos="1440"/>
        </w:tabs>
        <w:ind w:left="1440" w:hanging="720"/>
      </w:pPr>
      <w:rPr>
        <w:rFonts w:hint="default"/>
      </w:rPr>
    </w:lvl>
    <w:lvl w:ilvl="2" w:tplc="61AC6998">
      <w:start w:val="1"/>
      <w:numFmt w:val="lowerLetter"/>
      <w:lvlText w:val="%3."/>
      <w:lvlJc w:val="left"/>
      <w:pPr>
        <w:tabs>
          <w:tab w:val="num" w:pos="851"/>
        </w:tabs>
        <w:ind w:left="1134" w:hanging="283"/>
      </w:pPr>
      <w:rPr>
        <w:rFonts w:hint="default"/>
      </w:rPr>
    </w:lvl>
    <w:lvl w:ilvl="3" w:tplc="0409000F">
      <w:start w:val="1"/>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79537DD"/>
    <w:multiLevelType w:val="hybridMultilevel"/>
    <w:tmpl w:val="AD8E97E2"/>
    <w:lvl w:ilvl="0" w:tplc="8E921EE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35182F"/>
    <w:multiLevelType w:val="hybridMultilevel"/>
    <w:tmpl w:val="3D6CD87C"/>
    <w:lvl w:ilvl="0" w:tplc="04090011">
      <w:start w:val="1"/>
      <w:numFmt w:val="decimal"/>
      <w:lvlText w:val="%1)"/>
      <w:lvlJc w:val="left"/>
      <w:pPr>
        <w:tabs>
          <w:tab w:val="num" w:pos="720"/>
        </w:tabs>
        <w:ind w:left="720" w:hanging="360"/>
      </w:pPr>
    </w:lvl>
    <w:lvl w:ilvl="1" w:tplc="8E921EE2">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D9AE6658">
      <w:start w:val="1"/>
      <w:numFmt w:val="decimal"/>
      <w:lvlText w:val="%4"/>
      <w:lvlJc w:val="left"/>
      <w:pPr>
        <w:tabs>
          <w:tab w:val="num" w:pos="2880"/>
        </w:tabs>
        <w:ind w:left="2880" w:hanging="360"/>
      </w:pPr>
      <w:rPr>
        <w:rFonts w:hint="default"/>
        <w:b/>
        <w:i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BD13CC6"/>
    <w:multiLevelType w:val="multilevel"/>
    <w:tmpl w:val="8138DB48"/>
    <w:lvl w:ilvl="0">
      <w:start w:val="4"/>
      <w:numFmt w:val="decimal"/>
      <w:lvlText w:val="%1.0"/>
      <w:lvlJc w:val="left"/>
      <w:pPr>
        <w:tabs>
          <w:tab w:val="num" w:pos="1140"/>
        </w:tabs>
        <w:ind w:left="1140" w:hanging="420"/>
      </w:pPr>
      <w:rPr>
        <w:rFonts w:hint="default"/>
      </w:rPr>
    </w:lvl>
    <w:lvl w:ilvl="1">
      <w:start w:val="1"/>
      <w:numFmt w:val="decimal"/>
      <w:lvlText w:val="%1.%2"/>
      <w:lvlJc w:val="left"/>
      <w:pPr>
        <w:tabs>
          <w:tab w:val="num" w:pos="1860"/>
        </w:tabs>
        <w:ind w:left="1860" w:hanging="420"/>
      </w:pPr>
      <w:rPr>
        <w:rFonts w:hint="default"/>
      </w:rPr>
    </w:lvl>
    <w:lvl w:ilvl="2">
      <w:start w:val="1"/>
      <w:numFmt w:val="decimalZero"/>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9">
    <w:nsid w:val="318F6CF7"/>
    <w:multiLevelType w:val="hybridMultilevel"/>
    <w:tmpl w:val="2EE0ADFC"/>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38FA0B44"/>
    <w:multiLevelType w:val="hybridMultilevel"/>
    <w:tmpl w:val="E7A08260"/>
    <w:lvl w:ilvl="0" w:tplc="0409001B">
      <w:start w:val="1"/>
      <w:numFmt w:val="lowerRoman"/>
      <w:lvlText w:val="%1."/>
      <w:lvlJc w:val="right"/>
      <w:pPr>
        <w:tabs>
          <w:tab w:val="num" w:pos="3480"/>
        </w:tabs>
        <w:ind w:left="3480" w:hanging="48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1">
    <w:nsid w:val="3CC1785C"/>
    <w:multiLevelType w:val="hybridMultilevel"/>
    <w:tmpl w:val="51628EEA"/>
    <w:lvl w:ilvl="0" w:tplc="EE3E54CC">
      <w:start w:val="1"/>
      <w:numFmt w:val="decimal"/>
      <w:lvlText w:val="%1."/>
      <w:lvlJc w:val="left"/>
      <w:pPr>
        <w:ind w:left="364" w:hanging="360"/>
      </w:pPr>
      <w:rPr>
        <w:rFonts w:hint="default"/>
      </w:rPr>
    </w:lvl>
    <w:lvl w:ilvl="1" w:tplc="04090001">
      <w:start w:val="1"/>
      <w:numFmt w:val="bullet"/>
      <w:lvlText w:val=""/>
      <w:lvlJc w:val="left"/>
      <w:pPr>
        <w:tabs>
          <w:tab w:val="num" w:pos="1084"/>
        </w:tabs>
        <w:ind w:left="1084" w:hanging="360"/>
      </w:pPr>
      <w:rPr>
        <w:rFonts w:ascii="Symbol" w:hAnsi="Symbol" w:hint="default"/>
      </w:r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2">
    <w:nsid w:val="40EC71A2"/>
    <w:multiLevelType w:val="hybridMultilevel"/>
    <w:tmpl w:val="67188F52"/>
    <w:lvl w:ilvl="0" w:tplc="38B8502A">
      <w:start w:val="1"/>
      <w:numFmt w:val="bullet"/>
      <w:lvlText w:val=""/>
      <w:lvlJc w:val="left"/>
      <w:pPr>
        <w:tabs>
          <w:tab w:val="num" w:pos="720"/>
        </w:tabs>
        <w:ind w:left="720" w:hanging="360"/>
      </w:pPr>
      <w:rPr>
        <w:rFonts w:ascii="Wingdings" w:hAnsi="Wingdings" w:hint="default"/>
      </w:rPr>
    </w:lvl>
    <w:lvl w:ilvl="1" w:tplc="E2DE23B6" w:tentative="1">
      <w:start w:val="1"/>
      <w:numFmt w:val="bullet"/>
      <w:lvlText w:val="o"/>
      <w:lvlJc w:val="left"/>
      <w:pPr>
        <w:tabs>
          <w:tab w:val="num" w:pos="1440"/>
        </w:tabs>
        <w:ind w:left="1440" w:hanging="360"/>
      </w:pPr>
      <w:rPr>
        <w:rFonts w:ascii="Courier New" w:hAnsi="Courier New" w:cs="Courier New" w:hint="default"/>
      </w:rPr>
    </w:lvl>
    <w:lvl w:ilvl="2" w:tplc="69E4DDC2" w:tentative="1">
      <w:start w:val="1"/>
      <w:numFmt w:val="bullet"/>
      <w:lvlText w:val=""/>
      <w:lvlJc w:val="left"/>
      <w:pPr>
        <w:tabs>
          <w:tab w:val="num" w:pos="2160"/>
        </w:tabs>
        <w:ind w:left="2160" w:hanging="360"/>
      </w:pPr>
      <w:rPr>
        <w:rFonts w:ascii="Wingdings" w:hAnsi="Wingdings" w:hint="default"/>
      </w:rPr>
    </w:lvl>
    <w:lvl w:ilvl="3" w:tplc="FAD0A54A" w:tentative="1">
      <w:start w:val="1"/>
      <w:numFmt w:val="bullet"/>
      <w:lvlText w:val=""/>
      <w:lvlJc w:val="left"/>
      <w:pPr>
        <w:tabs>
          <w:tab w:val="num" w:pos="2880"/>
        </w:tabs>
        <w:ind w:left="2880" w:hanging="360"/>
      </w:pPr>
      <w:rPr>
        <w:rFonts w:ascii="Symbol" w:hAnsi="Symbol" w:hint="default"/>
      </w:rPr>
    </w:lvl>
    <w:lvl w:ilvl="4" w:tplc="830A8130" w:tentative="1">
      <w:start w:val="1"/>
      <w:numFmt w:val="bullet"/>
      <w:lvlText w:val="o"/>
      <w:lvlJc w:val="left"/>
      <w:pPr>
        <w:tabs>
          <w:tab w:val="num" w:pos="3600"/>
        </w:tabs>
        <w:ind w:left="3600" w:hanging="360"/>
      </w:pPr>
      <w:rPr>
        <w:rFonts w:ascii="Courier New" w:hAnsi="Courier New" w:cs="Courier New" w:hint="default"/>
      </w:rPr>
    </w:lvl>
    <w:lvl w:ilvl="5" w:tplc="ACE207BA" w:tentative="1">
      <w:start w:val="1"/>
      <w:numFmt w:val="bullet"/>
      <w:lvlText w:val=""/>
      <w:lvlJc w:val="left"/>
      <w:pPr>
        <w:tabs>
          <w:tab w:val="num" w:pos="4320"/>
        </w:tabs>
        <w:ind w:left="4320" w:hanging="360"/>
      </w:pPr>
      <w:rPr>
        <w:rFonts w:ascii="Wingdings" w:hAnsi="Wingdings" w:hint="default"/>
      </w:rPr>
    </w:lvl>
    <w:lvl w:ilvl="6" w:tplc="B6324570" w:tentative="1">
      <w:start w:val="1"/>
      <w:numFmt w:val="bullet"/>
      <w:lvlText w:val=""/>
      <w:lvlJc w:val="left"/>
      <w:pPr>
        <w:tabs>
          <w:tab w:val="num" w:pos="5040"/>
        </w:tabs>
        <w:ind w:left="5040" w:hanging="360"/>
      </w:pPr>
      <w:rPr>
        <w:rFonts w:ascii="Symbol" w:hAnsi="Symbol" w:hint="default"/>
      </w:rPr>
    </w:lvl>
    <w:lvl w:ilvl="7" w:tplc="2EDAB736" w:tentative="1">
      <w:start w:val="1"/>
      <w:numFmt w:val="bullet"/>
      <w:lvlText w:val="o"/>
      <w:lvlJc w:val="left"/>
      <w:pPr>
        <w:tabs>
          <w:tab w:val="num" w:pos="5760"/>
        </w:tabs>
        <w:ind w:left="5760" w:hanging="360"/>
      </w:pPr>
      <w:rPr>
        <w:rFonts w:ascii="Courier New" w:hAnsi="Courier New" w:cs="Courier New" w:hint="default"/>
      </w:rPr>
    </w:lvl>
    <w:lvl w:ilvl="8" w:tplc="4280AFB8" w:tentative="1">
      <w:start w:val="1"/>
      <w:numFmt w:val="bullet"/>
      <w:lvlText w:val=""/>
      <w:lvlJc w:val="left"/>
      <w:pPr>
        <w:tabs>
          <w:tab w:val="num" w:pos="6480"/>
        </w:tabs>
        <w:ind w:left="6480" w:hanging="360"/>
      </w:pPr>
      <w:rPr>
        <w:rFonts w:ascii="Wingdings" w:hAnsi="Wingdings" w:hint="default"/>
      </w:rPr>
    </w:lvl>
  </w:abstractNum>
  <w:abstractNum w:abstractNumId="23">
    <w:nsid w:val="421850A4"/>
    <w:multiLevelType w:val="hybridMultilevel"/>
    <w:tmpl w:val="C1AECEF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8801780"/>
    <w:multiLevelType w:val="hybridMultilevel"/>
    <w:tmpl w:val="00FE7B10"/>
    <w:lvl w:ilvl="0" w:tplc="61AC6998">
      <w:start w:val="1"/>
      <w:numFmt w:val="lowerLetter"/>
      <w:lvlText w:val="%1."/>
      <w:lvlJc w:val="left"/>
      <w:pPr>
        <w:tabs>
          <w:tab w:val="num" w:pos="960"/>
        </w:tabs>
        <w:ind w:left="1243" w:hanging="283"/>
      </w:pPr>
      <w:rPr>
        <w:rFonts w:hint="default"/>
      </w:rPr>
    </w:lvl>
    <w:lvl w:ilvl="1" w:tplc="04090005">
      <w:start w:val="1"/>
      <w:numFmt w:val="bullet"/>
      <w:lvlText w:val=""/>
      <w:lvlJc w:val="left"/>
      <w:pPr>
        <w:tabs>
          <w:tab w:val="num" w:pos="1549"/>
        </w:tabs>
        <w:ind w:left="1549" w:hanging="360"/>
      </w:pPr>
      <w:rPr>
        <w:rFonts w:ascii="Wingdings" w:hAnsi="Wingdings" w:hint="default"/>
      </w:rPr>
    </w:lvl>
    <w:lvl w:ilvl="2" w:tplc="0409001B" w:tentative="1">
      <w:start w:val="1"/>
      <w:numFmt w:val="lowerRoman"/>
      <w:lvlText w:val="%3."/>
      <w:lvlJc w:val="right"/>
      <w:pPr>
        <w:tabs>
          <w:tab w:val="num" w:pos="2269"/>
        </w:tabs>
        <w:ind w:left="2269" w:hanging="180"/>
      </w:pPr>
    </w:lvl>
    <w:lvl w:ilvl="3" w:tplc="0409000F" w:tentative="1">
      <w:start w:val="1"/>
      <w:numFmt w:val="decimal"/>
      <w:lvlText w:val="%4."/>
      <w:lvlJc w:val="left"/>
      <w:pPr>
        <w:tabs>
          <w:tab w:val="num" w:pos="2989"/>
        </w:tabs>
        <w:ind w:left="2989" w:hanging="360"/>
      </w:pPr>
    </w:lvl>
    <w:lvl w:ilvl="4" w:tplc="04090019" w:tentative="1">
      <w:start w:val="1"/>
      <w:numFmt w:val="lowerLetter"/>
      <w:lvlText w:val="%5."/>
      <w:lvlJc w:val="left"/>
      <w:pPr>
        <w:tabs>
          <w:tab w:val="num" w:pos="3709"/>
        </w:tabs>
        <w:ind w:left="3709" w:hanging="360"/>
      </w:pPr>
    </w:lvl>
    <w:lvl w:ilvl="5" w:tplc="0409001B" w:tentative="1">
      <w:start w:val="1"/>
      <w:numFmt w:val="lowerRoman"/>
      <w:lvlText w:val="%6."/>
      <w:lvlJc w:val="right"/>
      <w:pPr>
        <w:tabs>
          <w:tab w:val="num" w:pos="4429"/>
        </w:tabs>
        <w:ind w:left="4429" w:hanging="180"/>
      </w:pPr>
    </w:lvl>
    <w:lvl w:ilvl="6" w:tplc="0409000F" w:tentative="1">
      <w:start w:val="1"/>
      <w:numFmt w:val="decimal"/>
      <w:lvlText w:val="%7."/>
      <w:lvlJc w:val="left"/>
      <w:pPr>
        <w:tabs>
          <w:tab w:val="num" w:pos="5149"/>
        </w:tabs>
        <w:ind w:left="5149" w:hanging="360"/>
      </w:pPr>
    </w:lvl>
    <w:lvl w:ilvl="7" w:tplc="04090019" w:tentative="1">
      <w:start w:val="1"/>
      <w:numFmt w:val="lowerLetter"/>
      <w:lvlText w:val="%8."/>
      <w:lvlJc w:val="left"/>
      <w:pPr>
        <w:tabs>
          <w:tab w:val="num" w:pos="5869"/>
        </w:tabs>
        <w:ind w:left="5869" w:hanging="360"/>
      </w:pPr>
    </w:lvl>
    <w:lvl w:ilvl="8" w:tplc="0409001B" w:tentative="1">
      <w:start w:val="1"/>
      <w:numFmt w:val="lowerRoman"/>
      <w:lvlText w:val="%9."/>
      <w:lvlJc w:val="right"/>
      <w:pPr>
        <w:tabs>
          <w:tab w:val="num" w:pos="6589"/>
        </w:tabs>
        <w:ind w:left="6589" w:hanging="180"/>
      </w:pPr>
    </w:lvl>
  </w:abstractNum>
  <w:abstractNum w:abstractNumId="25">
    <w:nsid w:val="4E6D5E6D"/>
    <w:multiLevelType w:val="hybridMultilevel"/>
    <w:tmpl w:val="9E802EEE"/>
    <w:lvl w:ilvl="0" w:tplc="8E921EE2">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50A061A5"/>
    <w:multiLevelType w:val="hybridMultilevel"/>
    <w:tmpl w:val="A7AE5EF2"/>
    <w:lvl w:ilvl="0" w:tplc="8E921EE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526A7C83"/>
    <w:multiLevelType w:val="hybridMultilevel"/>
    <w:tmpl w:val="FE884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5B266DA"/>
    <w:multiLevelType w:val="hybridMultilevel"/>
    <w:tmpl w:val="144E3FEC"/>
    <w:lvl w:ilvl="0" w:tplc="8E921EE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5F1A13"/>
    <w:multiLevelType w:val="hybridMultilevel"/>
    <w:tmpl w:val="10282E3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8201894"/>
    <w:multiLevelType w:val="hybridMultilevel"/>
    <w:tmpl w:val="19A09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E0F1F79"/>
    <w:multiLevelType w:val="hybridMultilevel"/>
    <w:tmpl w:val="3FEA4788"/>
    <w:lvl w:ilvl="0" w:tplc="8E921EE2">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604BC8"/>
    <w:multiLevelType w:val="singleLevel"/>
    <w:tmpl w:val="0032DBAC"/>
    <w:lvl w:ilvl="0">
      <w:start w:val="1"/>
      <w:numFmt w:val="decimal"/>
      <w:lvlText w:val="%1."/>
      <w:legacy w:legacy="1" w:legacySpace="0" w:legacyIndent="0"/>
      <w:lvlJc w:val="left"/>
      <w:rPr>
        <w:rFonts w:ascii="Times New Roman" w:hAnsi="Times New Roman" w:cs="Times New Roman" w:hint="default"/>
        <w:color w:val="000000"/>
      </w:rPr>
    </w:lvl>
  </w:abstractNum>
  <w:abstractNum w:abstractNumId="33">
    <w:nsid w:val="6005668D"/>
    <w:multiLevelType w:val="hybridMultilevel"/>
    <w:tmpl w:val="EB22F8F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22F7BC1"/>
    <w:multiLevelType w:val="hybridMultilevel"/>
    <w:tmpl w:val="4E488DAE"/>
    <w:lvl w:ilvl="0" w:tplc="8E921EE2">
      <w:start w:val="1"/>
      <w:numFmt w:val="lowerLetter"/>
      <w:lvlText w:val="%1)"/>
      <w:lvlJc w:val="left"/>
      <w:pPr>
        <w:tabs>
          <w:tab w:val="num" w:pos="720"/>
        </w:tabs>
        <w:ind w:left="720" w:hanging="360"/>
      </w:pPr>
    </w:lvl>
    <w:lvl w:ilvl="1" w:tplc="04090003">
      <w:start w:val="1"/>
      <w:numFmt w:val="lowerRoman"/>
      <w:lvlText w:val="%2."/>
      <w:lvlJc w:val="right"/>
      <w:pPr>
        <w:tabs>
          <w:tab w:val="num" w:pos="1260"/>
        </w:tabs>
        <w:ind w:left="1260" w:hanging="180"/>
      </w:pPr>
      <w:rPr>
        <w:rFonts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decimal"/>
      <w:lvlText w:val="%4)"/>
      <w:lvlJc w:val="left"/>
      <w:pPr>
        <w:tabs>
          <w:tab w:val="num" w:pos="2880"/>
        </w:tabs>
        <w:ind w:left="2880" w:hanging="360"/>
      </w:pPr>
      <w:rPr>
        <w:rFonts w:hint="default"/>
      </w:rPr>
    </w:lvl>
    <w:lvl w:ilvl="4" w:tplc="04090003">
      <w:start w:val="6"/>
      <w:numFmt w:val="decimal"/>
      <w:lvlText w:val="%5."/>
      <w:lvlJc w:val="left"/>
      <w:pPr>
        <w:tabs>
          <w:tab w:val="num" w:pos="3600"/>
        </w:tabs>
        <w:ind w:left="3600" w:hanging="360"/>
      </w:pPr>
      <w:rPr>
        <w:rFonts w:hint="default"/>
      </w:r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6389564C"/>
    <w:multiLevelType w:val="multilevel"/>
    <w:tmpl w:val="4E488DAE"/>
    <w:lvl w:ilvl="0">
      <w:start w:val="1"/>
      <w:numFmt w:val="lowerLetter"/>
      <w:lvlText w:val="%1)"/>
      <w:lvlJc w:val="left"/>
      <w:pPr>
        <w:tabs>
          <w:tab w:val="num" w:pos="720"/>
        </w:tabs>
        <w:ind w:left="720" w:hanging="360"/>
      </w:pPr>
    </w:lvl>
    <w:lvl w:ilvl="1">
      <w:start w:val="1"/>
      <w:numFmt w:val="lowerRoman"/>
      <w:lvlText w:val="%2."/>
      <w:lvlJc w:val="right"/>
      <w:pPr>
        <w:tabs>
          <w:tab w:val="num" w:pos="1260"/>
        </w:tabs>
        <w:ind w:left="1260" w:hanging="180"/>
      </w:pPr>
      <w:rPr>
        <w:rFonts w:hint="default"/>
      </w:rPr>
    </w:lvl>
    <w:lvl w:ilvl="2">
      <w:start w:val="1"/>
      <w:numFmt w:val="bullet"/>
      <w:lvlText w:val=""/>
      <w:lvlJc w:val="left"/>
      <w:pPr>
        <w:tabs>
          <w:tab w:val="num" w:pos="2340"/>
        </w:tabs>
        <w:ind w:left="2340" w:hanging="36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6"/>
      <w:numFmt w:val="decimal"/>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39636A2"/>
    <w:multiLevelType w:val="hybridMultilevel"/>
    <w:tmpl w:val="EBA24DEC"/>
    <w:lvl w:ilvl="0" w:tplc="04090005">
      <w:start w:val="1"/>
      <w:numFmt w:val="bullet"/>
      <w:lvlText w:val=""/>
      <w:lvlJc w:val="left"/>
      <w:pPr>
        <w:tabs>
          <w:tab w:val="num" w:pos="780"/>
        </w:tabs>
        <w:ind w:left="780" w:hanging="360"/>
      </w:pPr>
      <w:rPr>
        <w:rFonts w:ascii="Wingdings" w:hAnsi="Wingdings" w:hint="default"/>
      </w:rPr>
    </w:lvl>
    <w:lvl w:ilvl="1" w:tplc="8E921EE2">
      <w:start w:val="1"/>
      <w:numFmt w:val="bullet"/>
      <w:lvlText w:val=""/>
      <w:lvlJc w:val="left"/>
      <w:pPr>
        <w:tabs>
          <w:tab w:val="num" w:pos="1500"/>
        </w:tabs>
        <w:ind w:left="1500" w:hanging="360"/>
      </w:pPr>
      <w:rPr>
        <w:rFonts w:ascii="Wingdings" w:hAnsi="Wingding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7">
    <w:nsid w:val="659711EC"/>
    <w:multiLevelType w:val="hybridMultilevel"/>
    <w:tmpl w:val="650CF734"/>
    <w:lvl w:ilvl="0" w:tplc="8E921EE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693605DD"/>
    <w:multiLevelType w:val="hybridMultilevel"/>
    <w:tmpl w:val="52ACE13E"/>
    <w:lvl w:ilvl="0" w:tplc="04090017">
      <w:start w:val="1"/>
      <w:numFmt w:val="bullet"/>
      <w:lvlText w:val=""/>
      <w:lvlJc w:val="left"/>
      <w:pPr>
        <w:tabs>
          <w:tab w:val="num" w:pos="720"/>
        </w:tabs>
        <w:ind w:left="720" w:hanging="360"/>
      </w:pPr>
      <w:rPr>
        <w:rFonts w:ascii="Wingdings" w:hAnsi="Wingdings" w:hint="default"/>
      </w:rPr>
    </w:lvl>
    <w:lvl w:ilvl="1" w:tplc="BAFA8CDA"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346ECE96" w:tentative="1">
      <w:start w:val="1"/>
      <w:numFmt w:val="bullet"/>
      <w:lvlText w:val=""/>
      <w:lvlJc w:val="left"/>
      <w:pPr>
        <w:tabs>
          <w:tab w:val="num" w:pos="2880"/>
        </w:tabs>
        <w:ind w:left="2880" w:hanging="360"/>
      </w:pPr>
      <w:rPr>
        <w:rFonts w:ascii="Symbol" w:hAnsi="Symbol" w:hint="default"/>
      </w:rPr>
    </w:lvl>
    <w:lvl w:ilvl="4" w:tplc="E5E41B04"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nsid w:val="6B6D70C7"/>
    <w:multiLevelType w:val="hybridMultilevel"/>
    <w:tmpl w:val="4E7EBBA6"/>
    <w:lvl w:ilvl="0" w:tplc="8E921EE2">
      <w:start w:val="1"/>
      <w:numFmt w:val="lowerLetter"/>
      <w:lvlText w:val="%1)"/>
      <w:lvlJc w:val="left"/>
      <w:pPr>
        <w:tabs>
          <w:tab w:val="num" w:pos="3660"/>
        </w:tabs>
        <w:ind w:left="3660" w:hanging="360"/>
      </w:pPr>
      <w:rPr>
        <w:rFonts w:hint="default"/>
      </w:rPr>
    </w:lvl>
    <w:lvl w:ilvl="1" w:tplc="04090003" w:tentative="1">
      <w:start w:val="1"/>
      <w:numFmt w:val="lowerLetter"/>
      <w:lvlText w:val="%2."/>
      <w:lvlJc w:val="left"/>
      <w:pPr>
        <w:tabs>
          <w:tab w:val="num" w:pos="4320"/>
        </w:tabs>
        <w:ind w:left="4320" w:hanging="360"/>
      </w:pPr>
    </w:lvl>
    <w:lvl w:ilvl="2" w:tplc="04090005" w:tentative="1">
      <w:start w:val="1"/>
      <w:numFmt w:val="lowerRoman"/>
      <w:lvlText w:val="%3."/>
      <w:lvlJc w:val="right"/>
      <w:pPr>
        <w:tabs>
          <w:tab w:val="num" w:pos="5040"/>
        </w:tabs>
        <w:ind w:left="5040" w:hanging="180"/>
      </w:pPr>
    </w:lvl>
    <w:lvl w:ilvl="3" w:tplc="04090001" w:tentative="1">
      <w:start w:val="1"/>
      <w:numFmt w:val="decimal"/>
      <w:lvlText w:val="%4."/>
      <w:lvlJc w:val="left"/>
      <w:pPr>
        <w:tabs>
          <w:tab w:val="num" w:pos="5760"/>
        </w:tabs>
        <w:ind w:left="5760" w:hanging="360"/>
      </w:pPr>
    </w:lvl>
    <w:lvl w:ilvl="4" w:tplc="04090003" w:tentative="1">
      <w:start w:val="1"/>
      <w:numFmt w:val="lowerLetter"/>
      <w:lvlText w:val="%5."/>
      <w:lvlJc w:val="left"/>
      <w:pPr>
        <w:tabs>
          <w:tab w:val="num" w:pos="6480"/>
        </w:tabs>
        <w:ind w:left="6480" w:hanging="360"/>
      </w:pPr>
    </w:lvl>
    <w:lvl w:ilvl="5" w:tplc="04090005" w:tentative="1">
      <w:start w:val="1"/>
      <w:numFmt w:val="lowerRoman"/>
      <w:lvlText w:val="%6."/>
      <w:lvlJc w:val="right"/>
      <w:pPr>
        <w:tabs>
          <w:tab w:val="num" w:pos="7200"/>
        </w:tabs>
        <w:ind w:left="7200" w:hanging="180"/>
      </w:pPr>
    </w:lvl>
    <w:lvl w:ilvl="6" w:tplc="04090001" w:tentative="1">
      <w:start w:val="1"/>
      <w:numFmt w:val="decimal"/>
      <w:lvlText w:val="%7."/>
      <w:lvlJc w:val="left"/>
      <w:pPr>
        <w:tabs>
          <w:tab w:val="num" w:pos="7920"/>
        </w:tabs>
        <w:ind w:left="7920" w:hanging="360"/>
      </w:pPr>
    </w:lvl>
    <w:lvl w:ilvl="7" w:tplc="04090003" w:tentative="1">
      <w:start w:val="1"/>
      <w:numFmt w:val="lowerLetter"/>
      <w:lvlText w:val="%8."/>
      <w:lvlJc w:val="left"/>
      <w:pPr>
        <w:tabs>
          <w:tab w:val="num" w:pos="8640"/>
        </w:tabs>
        <w:ind w:left="8640" w:hanging="360"/>
      </w:pPr>
    </w:lvl>
    <w:lvl w:ilvl="8" w:tplc="04090005" w:tentative="1">
      <w:start w:val="1"/>
      <w:numFmt w:val="lowerRoman"/>
      <w:lvlText w:val="%9."/>
      <w:lvlJc w:val="right"/>
      <w:pPr>
        <w:tabs>
          <w:tab w:val="num" w:pos="9360"/>
        </w:tabs>
        <w:ind w:left="9360" w:hanging="180"/>
      </w:pPr>
    </w:lvl>
  </w:abstractNum>
  <w:abstractNum w:abstractNumId="40">
    <w:nsid w:val="6EAC7C64"/>
    <w:multiLevelType w:val="hybridMultilevel"/>
    <w:tmpl w:val="C548DE0E"/>
    <w:lvl w:ilvl="0" w:tplc="FC80823E">
      <w:start w:val="1"/>
      <w:numFmt w:val="lowerLetter"/>
      <w:lvlText w:val="%1."/>
      <w:lvlJc w:val="left"/>
      <w:pPr>
        <w:tabs>
          <w:tab w:val="num" w:pos="851"/>
        </w:tabs>
        <w:ind w:left="1134" w:hanging="283"/>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nsid w:val="6F1E22DA"/>
    <w:multiLevelType w:val="hybridMultilevel"/>
    <w:tmpl w:val="97B8E856"/>
    <w:lvl w:ilvl="0" w:tplc="61AC6998">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42">
    <w:nsid w:val="70B36460"/>
    <w:multiLevelType w:val="hybridMultilevel"/>
    <w:tmpl w:val="F4029408"/>
    <w:lvl w:ilvl="0" w:tplc="04090005">
      <w:start w:val="1"/>
      <w:numFmt w:val="bullet"/>
      <w:lvlText w:val=""/>
      <w:lvlJc w:val="left"/>
      <w:pPr>
        <w:tabs>
          <w:tab w:val="num" w:pos="1444"/>
        </w:tabs>
        <w:ind w:left="1444" w:hanging="360"/>
      </w:pPr>
      <w:rPr>
        <w:rFonts w:ascii="Wingdings" w:hAnsi="Wingdings" w:hint="default"/>
      </w:rPr>
    </w:lvl>
    <w:lvl w:ilvl="1" w:tplc="04090003" w:tentative="1">
      <w:start w:val="1"/>
      <w:numFmt w:val="bullet"/>
      <w:lvlText w:val="o"/>
      <w:lvlJc w:val="left"/>
      <w:pPr>
        <w:tabs>
          <w:tab w:val="num" w:pos="2164"/>
        </w:tabs>
        <w:ind w:left="2164" w:hanging="360"/>
      </w:pPr>
      <w:rPr>
        <w:rFonts w:ascii="Courier New" w:hAnsi="Courier New" w:cs="Courier New" w:hint="default"/>
      </w:rPr>
    </w:lvl>
    <w:lvl w:ilvl="2" w:tplc="04090005" w:tentative="1">
      <w:start w:val="1"/>
      <w:numFmt w:val="bullet"/>
      <w:lvlText w:val=""/>
      <w:lvlJc w:val="left"/>
      <w:pPr>
        <w:tabs>
          <w:tab w:val="num" w:pos="2884"/>
        </w:tabs>
        <w:ind w:left="2884" w:hanging="360"/>
      </w:pPr>
      <w:rPr>
        <w:rFonts w:ascii="Wingdings" w:hAnsi="Wingdings" w:hint="default"/>
      </w:rPr>
    </w:lvl>
    <w:lvl w:ilvl="3" w:tplc="04090001" w:tentative="1">
      <w:start w:val="1"/>
      <w:numFmt w:val="bullet"/>
      <w:lvlText w:val=""/>
      <w:lvlJc w:val="left"/>
      <w:pPr>
        <w:tabs>
          <w:tab w:val="num" w:pos="3604"/>
        </w:tabs>
        <w:ind w:left="3604" w:hanging="360"/>
      </w:pPr>
      <w:rPr>
        <w:rFonts w:ascii="Symbol" w:hAnsi="Symbol" w:hint="default"/>
      </w:rPr>
    </w:lvl>
    <w:lvl w:ilvl="4" w:tplc="04090003" w:tentative="1">
      <w:start w:val="1"/>
      <w:numFmt w:val="bullet"/>
      <w:lvlText w:val="o"/>
      <w:lvlJc w:val="left"/>
      <w:pPr>
        <w:tabs>
          <w:tab w:val="num" w:pos="4324"/>
        </w:tabs>
        <w:ind w:left="4324" w:hanging="360"/>
      </w:pPr>
      <w:rPr>
        <w:rFonts w:ascii="Courier New" w:hAnsi="Courier New" w:cs="Courier New" w:hint="default"/>
      </w:rPr>
    </w:lvl>
    <w:lvl w:ilvl="5" w:tplc="04090005" w:tentative="1">
      <w:start w:val="1"/>
      <w:numFmt w:val="bullet"/>
      <w:lvlText w:val=""/>
      <w:lvlJc w:val="left"/>
      <w:pPr>
        <w:tabs>
          <w:tab w:val="num" w:pos="5044"/>
        </w:tabs>
        <w:ind w:left="5044" w:hanging="360"/>
      </w:pPr>
      <w:rPr>
        <w:rFonts w:ascii="Wingdings" w:hAnsi="Wingdings" w:hint="default"/>
      </w:rPr>
    </w:lvl>
    <w:lvl w:ilvl="6" w:tplc="04090001" w:tentative="1">
      <w:start w:val="1"/>
      <w:numFmt w:val="bullet"/>
      <w:lvlText w:val=""/>
      <w:lvlJc w:val="left"/>
      <w:pPr>
        <w:tabs>
          <w:tab w:val="num" w:pos="5764"/>
        </w:tabs>
        <w:ind w:left="5764" w:hanging="360"/>
      </w:pPr>
      <w:rPr>
        <w:rFonts w:ascii="Symbol" w:hAnsi="Symbol" w:hint="default"/>
      </w:rPr>
    </w:lvl>
    <w:lvl w:ilvl="7" w:tplc="04090003" w:tentative="1">
      <w:start w:val="1"/>
      <w:numFmt w:val="bullet"/>
      <w:lvlText w:val="o"/>
      <w:lvlJc w:val="left"/>
      <w:pPr>
        <w:tabs>
          <w:tab w:val="num" w:pos="6484"/>
        </w:tabs>
        <w:ind w:left="6484" w:hanging="360"/>
      </w:pPr>
      <w:rPr>
        <w:rFonts w:ascii="Courier New" w:hAnsi="Courier New" w:cs="Courier New" w:hint="default"/>
      </w:rPr>
    </w:lvl>
    <w:lvl w:ilvl="8" w:tplc="04090005" w:tentative="1">
      <w:start w:val="1"/>
      <w:numFmt w:val="bullet"/>
      <w:lvlText w:val=""/>
      <w:lvlJc w:val="left"/>
      <w:pPr>
        <w:tabs>
          <w:tab w:val="num" w:pos="7204"/>
        </w:tabs>
        <w:ind w:left="7204" w:hanging="360"/>
      </w:pPr>
      <w:rPr>
        <w:rFonts w:ascii="Wingdings" w:hAnsi="Wingdings" w:hint="default"/>
      </w:rPr>
    </w:lvl>
  </w:abstractNum>
  <w:abstractNum w:abstractNumId="43">
    <w:nsid w:val="70F11DCC"/>
    <w:multiLevelType w:val="multilevel"/>
    <w:tmpl w:val="14D21E84"/>
    <w:styleLink w:val="StyleBulletedSymbolsymbolLeft025Hanging025"/>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18F50AA"/>
    <w:multiLevelType w:val="hybridMultilevel"/>
    <w:tmpl w:val="88A46734"/>
    <w:lvl w:ilvl="0" w:tplc="8E921EE2">
      <w:start w:val="1"/>
      <w:numFmt w:val="lowerRoman"/>
      <w:lvlText w:val="%1."/>
      <w:lvlJc w:val="left"/>
      <w:pPr>
        <w:tabs>
          <w:tab w:val="num" w:pos="284"/>
        </w:tabs>
        <w:ind w:left="340" w:hanging="340"/>
      </w:pPr>
      <w:rPr>
        <w:rFonts w:hint="default"/>
      </w:rPr>
    </w:lvl>
    <w:lvl w:ilvl="1" w:tplc="04090003" w:tentative="1">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45">
    <w:nsid w:val="722417D0"/>
    <w:multiLevelType w:val="hybridMultilevel"/>
    <w:tmpl w:val="1D5EEB92"/>
    <w:lvl w:ilvl="0" w:tplc="2E18C2FA">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8314200"/>
    <w:multiLevelType w:val="hybridMultilevel"/>
    <w:tmpl w:val="6C02E760"/>
    <w:lvl w:ilvl="0" w:tplc="04090011">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7">
    <w:nsid w:val="79E81C1F"/>
    <w:multiLevelType w:val="hybridMultilevel"/>
    <w:tmpl w:val="6DF81FF4"/>
    <w:lvl w:ilvl="0" w:tplc="0409000F">
      <w:start w:val="1"/>
      <w:numFmt w:val="decimal"/>
      <w:lvlText w:val="%1."/>
      <w:lvlJc w:val="left"/>
      <w:pPr>
        <w:tabs>
          <w:tab w:val="num" w:pos="727"/>
        </w:tabs>
        <w:ind w:left="727" w:hanging="360"/>
      </w:pPr>
    </w:lvl>
    <w:lvl w:ilvl="1" w:tplc="04090019" w:tentative="1">
      <w:start w:val="1"/>
      <w:numFmt w:val="lowerLetter"/>
      <w:lvlText w:val="%2."/>
      <w:lvlJc w:val="left"/>
      <w:pPr>
        <w:tabs>
          <w:tab w:val="num" w:pos="1447"/>
        </w:tabs>
        <w:ind w:left="1447" w:hanging="360"/>
      </w:pPr>
    </w:lvl>
    <w:lvl w:ilvl="2" w:tplc="0409001B" w:tentative="1">
      <w:start w:val="1"/>
      <w:numFmt w:val="lowerRoman"/>
      <w:lvlText w:val="%3."/>
      <w:lvlJc w:val="right"/>
      <w:pPr>
        <w:tabs>
          <w:tab w:val="num" w:pos="2167"/>
        </w:tabs>
        <w:ind w:left="2167" w:hanging="180"/>
      </w:pPr>
    </w:lvl>
    <w:lvl w:ilvl="3" w:tplc="0409000F" w:tentative="1">
      <w:start w:val="1"/>
      <w:numFmt w:val="decimal"/>
      <w:lvlText w:val="%4."/>
      <w:lvlJc w:val="left"/>
      <w:pPr>
        <w:tabs>
          <w:tab w:val="num" w:pos="2887"/>
        </w:tabs>
        <w:ind w:left="2887" w:hanging="360"/>
      </w:pPr>
    </w:lvl>
    <w:lvl w:ilvl="4" w:tplc="04090019" w:tentative="1">
      <w:start w:val="1"/>
      <w:numFmt w:val="lowerLetter"/>
      <w:lvlText w:val="%5."/>
      <w:lvlJc w:val="left"/>
      <w:pPr>
        <w:tabs>
          <w:tab w:val="num" w:pos="3607"/>
        </w:tabs>
        <w:ind w:left="3607" w:hanging="360"/>
      </w:pPr>
    </w:lvl>
    <w:lvl w:ilvl="5" w:tplc="0409001B" w:tentative="1">
      <w:start w:val="1"/>
      <w:numFmt w:val="lowerRoman"/>
      <w:lvlText w:val="%6."/>
      <w:lvlJc w:val="right"/>
      <w:pPr>
        <w:tabs>
          <w:tab w:val="num" w:pos="4327"/>
        </w:tabs>
        <w:ind w:left="4327" w:hanging="180"/>
      </w:pPr>
    </w:lvl>
    <w:lvl w:ilvl="6" w:tplc="0409000F" w:tentative="1">
      <w:start w:val="1"/>
      <w:numFmt w:val="decimal"/>
      <w:lvlText w:val="%7."/>
      <w:lvlJc w:val="left"/>
      <w:pPr>
        <w:tabs>
          <w:tab w:val="num" w:pos="5047"/>
        </w:tabs>
        <w:ind w:left="5047" w:hanging="360"/>
      </w:pPr>
    </w:lvl>
    <w:lvl w:ilvl="7" w:tplc="04090019" w:tentative="1">
      <w:start w:val="1"/>
      <w:numFmt w:val="lowerLetter"/>
      <w:lvlText w:val="%8."/>
      <w:lvlJc w:val="left"/>
      <w:pPr>
        <w:tabs>
          <w:tab w:val="num" w:pos="5767"/>
        </w:tabs>
        <w:ind w:left="5767" w:hanging="360"/>
      </w:pPr>
    </w:lvl>
    <w:lvl w:ilvl="8" w:tplc="0409001B" w:tentative="1">
      <w:start w:val="1"/>
      <w:numFmt w:val="lowerRoman"/>
      <w:lvlText w:val="%9."/>
      <w:lvlJc w:val="right"/>
      <w:pPr>
        <w:tabs>
          <w:tab w:val="num" w:pos="6487"/>
        </w:tabs>
        <w:ind w:left="6487" w:hanging="180"/>
      </w:pPr>
    </w:lvl>
  </w:abstractNum>
  <w:abstractNum w:abstractNumId="48">
    <w:nsid w:val="7CA52350"/>
    <w:multiLevelType w:val="hybridMultilevel"/>
    <w:tmpl w:val="CB506B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FD572F0"/>
    <w:multiLevelType w:val="hybridMultilevel"/>
    <w:tmpl w:val="424CB4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1"/>
  </w:num>
  <w:num w:numId="2">
    <w:abstractNumId w:val="16"/>
  </w:num>
  <w:num w:numId="3">
    <w:abstractNumId w:val="28"/>
  </w:num>
  <w:num w:numId="4">
    <w:abstractNumId w:val="1"/>
  </w:num>
  <w:num w:numId="5">
    <w:abstractNumId w:val="25"/>
  </w:num>
  <w:num w:numId="6">
    <w:abstractNumId w:val="39"/>
  </w:num>
  <w:num w:numId="7">
    <w:abstractNumId w:val="11"/>
  </w:num>
  <w:num w:numId="8">
    <w:abstractNumId w:val="18"/>
  </w:num>
  <w:num w:numId="9">
    <w:abstractNumId w:val="26"/>
  </w:num>
  <w:num w:numId="10">
    <w:abstractNumId w:val="10"/>
  </w:num>
  <w:num w:numId="11">
    <w:abstractNumId w:val="5"/>
  </w:num>
  <w:num w:numId="12">
    <w:abstractNumId w:val="14"/>
  </w:num>
  <w:num w:numId="13">
    <w:abstractNumId w:val="38"/>
  </w:num>
  <w:num w:numId="14">
    <w:abstractNumId w:val="22"/>
  </w:num>
  <w:num w:numId="15">
    <w:abstractNumId w:val="41"/>
  </w:num>
  <w:num w:numId="16">
    <w:abstractNumId w:val="12"/>
  </w:num>
  <w:num w:numId="17">
    <w:abstractNumId w:val="46"/>
  </w:num>
  <w:num w:numId="18">
    <w:abstractNumId w:val="13"/>
  </w:num>
  <w:num w:numId="19">
    <w:abstractNumId w:val="17"/>
  </w:num>
  <w:num w:numId="20">
    <w:abstractNumId w:val="34"/>
  </w:num>
  <w:num w:numId="21">
    <w:abstractNumId w:val="15"/>
  </w:num>
  <w:num w:numId="22">
    <w:abstractNumId w:val="44"/>
  </w:num>
  <w:num w:numId="23">
    <w:abstractNumId w:val="40"/>
  </w:num>
  <w:num w:numId="24">
    <w:abstractNumId w:val="45"/>
  </w:num>
  <w:num w:numId="25">
    <w:abstractNumId w:val="7"/>
  </w:num>
  <w:num w:numId="26">
    <w:abstractNumId w:val="2"/>
  </w:num>
  <w:num w:numId="27">
    <w:abstractNumId w:val="49"/>
  </w:num>
  <w:num w:numId="28">
    <w:abstractNumId w:val="30"/>
  </w:num>
  <w:num w:numId="29">
    <w:abstractNumId w:val="27"/>
  </w:num>
  <w:num w:numId="30">
    <w:abstractNumId w:val="0"/>
    <w:lvlOverride w:ilvl="0">
      <w:lvl w:ilvl="0">
        <w:numFmt w:val="bullet"/>
        <w:lvlText w:val=""/>
        <w:legacy w:legacy="1" w:legacySpace="0" w:legacyIndent="0"/>
        <w:lvlJc w:val="left"/>
        <w:rPr>
          <w:rFonts w:ascii="Symbol" w:hAnsi="Symbol" w:cs="Symbol" w:hint="default"/>
          <w:color w:val="000000"/>
        </w:rPr>
      </w:lvl>
    </w:lvlOverride>
  </w:num>
  <w:num w:numId="31">
    <w:abstractNumId w:val="3"/>
  </w:num>
  <w:num w:numId="32">
    <w:abstractNumId w:val="32"/>
  </w:num>
  <w:num w:numId="33">
    <w:abstractNumId w:val="21"/>
  </w:num>
  <w:num w:numId="34">
    <w:abstractNumId w:val="29"/>
  </w:num>
  <w:num w:numId="35">
    <w:abstractNumId w:val="24"/>
  </w:num>
  <w:num w:numId="36">
    <w:abstractNumId w:val="42"/>
  </w:num>
  <w:num w:numId="37">
    <w:abstractNumId w:val="47"/>
  </w:num>
  <w:num w:numId="38">
    <w:abstractNumId w:val="9"/>
  </w:num>
  <w:num w:numId="39">
    <w:abstractNumId w:val="48"/>
  </w:num>
  <w:num w:numId="40">
    <w:abstractNumId w:val="20"/>
  </w:num>
  <w:num w:numId="41">
    <w:abstractNumId w:val="43"/>
  </w:num>
  <w:num w:numId="42">
    <w:abstractNumId w:val="19"/>
  </w:num>
  <w:num w:numId="43">
    <w:abstractNumId w:val="36"/>
  </w:num>
  <w:num w:numId="44">
    <w:abstractNumId w:val="8"/>
  </w:num>
  <w:num w:numId="45">
    <w:abstractNumId w:val="37"/>
  </w:num>
  <w:num w:numId="46">
    <w:abstractNumId w:val="6"/>
  </w:num>
  <w:num w:numId="47">
    <w:abstractNumId w:val="35"/>
  </w:num>
  <w:num w:numId="48">
    <w:abstractNumId w:val="23"/>
  </w:num>
  <w:num w:numId="49">
    <w:abstractNumId w:val="4"/>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34A"/>
    <w:rsid w:val="00075F6D"/>
    <w:rsid w:val="001252AD"/>
    <w:rsid w:val="00127C94"/>
    <w:rsid w:val="00142B54"/>
    <w:rsid w:val="002A2E83"/>
    <w:rsid w:val="003332BE"/>
    <w:rsid w:val="00337358"/>
    <w:rsid w:val="003C2E85"/>
    <w:rsid w:val="003E67DE"/>
    <w:rsid w:val="004149ED"/>
    <w:rsid w:val="004163EE"/>
    <w:rsid w:val="0041695C"/>
    <w:rsid w:val="0047785C"/>
    <w:rsid w:val="004A3AE2"/>
    <w:rsid w:val="00612EBD"/>
    <w:rsid w:val="0065434A"/>
    <w:rsid w:val="00661EDA"/>
    <w:rsid w:val="00721505"/>
    <w:rsid w:val="00771A89"/>
    <w:rsid w:val="00784A56"/>
    <w:rsid w:val="00873786"/>
    <w:rsid w:val="00876A05"/>
    <w:rsid w:val="008F3D78"/>
    <w:rsid w:val="009669D6"/>
    <w:rsid w:val="00967AFD"/>
    <w:rsid w:val="009904F6"/>
    <w:rsid w:val="00A97FF3"/>
    <w:rsid w:val="00AB096A"/>
    <w:rsid w:val="00AB5AFF"/>
    <w:rsid w:val="00CC16EC"/>
    <w:rsid w:val="00D82EDB"/>
    <w:rsid w:val="00D95109"/>
    <w:rsid w:val="00D979A5"/>
    <w:rsid w:val="00E1320A"/>
    <w:rsid w:val="00E73B03"/>
    <w:rsid w:val="00E95216"/>
    <w:rsid w:val="00EA0385"/>
    <w:rsid w:val="00EB2BA6"/>
    <w:rsid w:val="00EF2782"/>
    <w:rsid w:val="00F52834"/>
    <w:rsid w:val="00F90741"/>
    <w:rsid w:val="00FB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34A"/>
    <w:pPr>
      <w:spacing w:after="0" w:line="240" w:lineRule="auto"/>
    </w:pPr>
    <w:rPr>
      <w:rFonts w:ascii="Times New Roman" w:eastAsia="Times New Roman" w:hAnsi="Times New Roman" w:cs="Times New Roman"/>
      <w:sz w:val="24"/>
      <w:szCs w:val="24"/>
    </w:rPr>
  </w:style>
  <w:style w:type="paragraph" w:styleId="Heading1">
    <w:name w:val="heading 1"/>
    <w:aliases w:val=" Char"/>
    <w:basedOn w:val="Normal"/>
    <w:next w:val="Normal"/>
    <w:link w:val="Heading1Char"/>
    <w:qFormat/>
    <w:rsid w:val="00876A0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5434A"/>
    <w:pPr>
      <w:spacing w:after="120"/>
    </w:pPr>
  </w:style>
  <w:style w:type="character" w:customStyle="1" w:styleId="BodyTextChar">
    <w:name w:val="Body Text Char"/>
    <w:basedOn w:val="DefaultParagraphFont"/>
    <w:link w:val="BodyText"/>
    <w:rsid w:val="0065434A"/>
    <w:rPr>
      <w:rFonts w:ascii="Times New Roman" w:eastAsia="Times New Roman" w:hAnsi="Times New Roman" w:cs="Times New Roman"/>
      <w:sz w:val="24"/>
      <w:szCs w:val="24"/>
    </w:rPr>
  </w:style>
  <w:style w:type="paragraph" w:styleId="NoSpacing">
    <w:name w:val="No Spacing"/>
    <w:qFormat/>
    <w:rsid w:val="0065434A"/>
    <w:pPr>
      <w:spacing w:after="0" w:line="240" w:lineRule="auto"/>
    </w:pPr>
    <w:rPr>
      <w:rFonts w:ascii="Calibri" w:eastAsia="Calibri" w:hAnsi="Calibri" w:cs="Times New Roman"/>
    </w:rPr>
  </w:style>
  <w:style w:type="paragraph" w:styleId="ListParagraph">
    <w:name w:val="List Paragraph"/>
    <w:basedOn w:val="Normal"/>
    <w:qFormat/>
    <w:rsid w:val="0065434A"/>
    <w:pPr>
      <w:widowControl w:val="0"/>
      <w:ind w:left="720"/>
      <w:contextualSpacing/>
      <w:jc w:val="both"/>
    </w:pPr>
    <w:rPr>
      <w:rFonts w:eastAsia="MS Gothic" w:cs="MS Gothic"/>
      <w:kern w:val="2"/>
      <w:sz w:val="21"/>
      <w:szCs w:val="21"/>
    </w:rPr>
  </w:style>
  <w:style w:type="paragraph" w:customStyle="1" w:styleId="StyleLinespacing10">
    <w:name w:val="Style Line spacing:  1.0"/>
    <w:basedOn w:val="Normal"/>
    <w:rsid w:val="0065434A"/>
    <w:pPr>
      <w:spacing w:line="360" w:lineRule="auto"/>
    </w:pPr>
    <w:rPr>
      <w:szCs w:val="20"/>
    </w:rPr>
  </w:style>
  <w:style w:type="character" w:customStyle="1" w:styleId="Heading1Char">
    <w:name w:val="Heading 1 Char"/>
    <w:aliases w:val=" Char Char"/>
    <w:basedOn w:val="DefaultParagraphFont"/>
    <w:link w:val="Heading1"/>
    <w:rsid w:val="00876A05"/>
    <w:rPr>
      <w:rFonts w:ascii="Arial" w:eastAsia="Times New Roman" w:hAnsi="Arial" w:cs="Arial"/>
      <w:b/>
      <w:bCs/>
      <w:kern w:val="32"/>
      <w:sz w:val="32"/>
      <w:szCs w:val="32"/>
    </w:rPr>
  </w:style>
  <w:style w:type="character" w:styleId="Hyperlink">
    <w:name w:val="Hyperlink"/>
    <w:basedOn w:val="DefaultParagraphFont"/>
    <w:rsid w:val="00876A05"/>
    <w:rPr>
      <w:color w:val="0000FF"/>
      <w:u w:val="single"/>
    </w:rPr>
  </w:style>
  <w:style w:type="character" w:styleId="Emphasis">
    <w:name w:val="Emphasis"/>
    <w:basedOn w:val="DefaultParagraphFont"/>
    <w:qFormat/>
    <w:rsid w:val="00876A05"/>
    <w:rPr>
      <w:i/>
      <w:iCs/>
    </w:rPr>
  </w:style>
  <w:style w:type="character" w:customStyle="1" w:styleId="bold11blue">
    <w:name w:val="bold11blue"/>
    <w:basedOn w:val="DefaultParagraphFont"/>
    <w:rsid w:val="00876A05"/>
  </w:style>
  <w:style w:type="paragraph" w:styleId="Title">
    <w:name w:val="Title"/>
    <w:basedOn w:val="Normal"/>
    <w:link w:val="TitleChar"/>
    <w:qFormat/>
    <w:rsid w:val="00876A05"/>
    <w:pPr>
      <w:jc w:val="center"/>
    </w:pPr>
    <w:rPr>
      <w:rFonts w:ascii="Arial" w:eastAsia="PMingLiU" w:hAnsi="Arial" w:cs="Arial"/>
      <w:b/>
      <w:bCs/>
      <w:sz w:val="22"/>
      <w:szCs w:val="20"/>
    </w:rPr>
  </w:style>
  <w:style w:type="character" w:customStyle="1" w:styleId="TitleChar">
    <w:name w:val="Title Char"/>
    <w:basedOn w:val="DefaultParagraphFont"/>
    <w:link w:val="Title"/>
    <w:rsid w:val="00876A05"/>
    <w:rPr>
      <w:rFonts w:ascii="Arial" w:eastAsia="PMingLiU" w:hAnsi="Arial" w:cs="Arial"/>
      <w:b/>
      <w:bCs/>
      <w:szCs w:val="20"/>
    </w:rPr>
  </w:style>
  <w:style w:type="paragraph" w:styleId="NormalWeb">
    <w:name w:val="Normal (Web)"/>
    <w:basedOn w:val="Normal"/>
    <w:rsid w:val="00876A05"/>
    <w:pPr>
      <w:spacing w:before="100" w:beforeAutospacing="1" w:after="100" w:afterAutospacing="1"/>
    </w:pPr>
  </w:style>
  <w:style w:type="paragraph" w:customStyle="1" w:styleId="Style">
    <w:name w:val="Style"/>
    <w:link w:val="StyleChar"/>
    <w:rsid w:val="00876A05"/>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StyleChar">
    <w:name w:val="Style Char"/>
    <w:link w:val="Style"/>
    <w:rsid w:val="00876A05"/>
    <w:rPr>
      <w:rFonts w:ascii="Arial" w:eastAsia="Times New Roman" w:hAnsi="Arial" w:cs="Arial"/>
      <w:sz w:val="24"/>
      <w:szCs w:val="24"/>
    </w:rPr>
  </w:style>
  <w:style w:type="paragraph" w:styleId="Footer">
    <w:name w:val="footer"/>
    <w:basedOn w:val="Normal"/>
    <w:link w:val="FooterChar"/>
    <w:rsid w:val="00876A05"/>
    <w:pPr>
      <w:tabs>
        <w:tab w:val="center" w:pos="4320"/>
        <w:tab w:val="right" w:pos="8640"/>
      </w:tabs>
    </w:pPr>
  </w:style>
  <w:style w:type="character" w:customStyle="1" w:styleId="FooterChar">
    <w:name w:val="Footer Char"/>
    <w:basedOn w:val="DefaultParagraphFont"/>
    <w:link w:val="Footer"/>
    <w:rsid w:val="00876A05"/>
    <w:rPr>
      <w:rFonts w:ascii="Times New Roman" w:eastAsia="Times New Roman" w:hAnsi="Times New Roman" w:cs="Times New Roman"/>
      <w:sz w:val="24"/>
      <w:szCs w:val="24"/>
    </w:rPr>
  </w:style>
  <w:style w:type="character" w:styleId="PageNumber">
    <w:name w:val="page number"/>
    <w:basedOn w:val="DefaultParagraphFont"/>
    <w:rsid w:val="00876A05"/>
  </w:style>
  <w:style w:type="paragraph" w:styleId="Header">
    <w:name w:val="header"/>
    <w:basedOn w:val="Normal"/>
    <w:link w:val="HeaderChar"/>
    <w:rsid w:val="00876A05"/>
    <w:pPr>
      <w:tabs>
        <w:tab w:val="center" w:pos="4320"/>
        <w:tab w:val="right" w:pos="8640"/>
      </w:tabs>
    </w:pPr>
  </w:style>
  <w:style w:type="character" w:customStyle="1" w:styleId="HeaderChar">
    <w:name w:val="Header Char"/>
    <w:basedOn w:val="DefaultParagraphFont"/>
    <w:link w:val="Header"/>
    <w:rsid w:val="00876A05"/>
    <w:rPr>
      <w:rFonts w:ascii="Times New Roman" w:eastAsia="Times New Roman" w:hAnsi="Times New Roman" w:cs="Times New Roman"/>
      <w:sz w:val="24"/>
      <w:szCs w:val="24"/>
    </w:rPr>
  </w:style>
  <w:style w:type="paragraph" w:styleId="TOC1">
    <w:name w:val="toc 1"/>
    <w:basedOn w:val="Normal"/>
    <w:next w:val="Normal"/>
    <w:autoRedefine/>
    <w:rsid w:val="00876A05"/>
    <w:pPr>
      <w:tabs>
        <w:tab w:val="left" w:pos="480"/>
        <w:tab w:val="right" w:leader="dot" w:pos="10070"/>
      </w:tabs>
      <w:spacing w:before="80" w:after="80"/>
    </w:pPr>
    <w:rPr>
      <w:rFonts w:ascii="Arial" w:hAnsi="Arial" w:cs="Arial"/>
      <w:b/>
      <w:bCs/>
      <w:caps/>
      <w:noProof/>
      <w:sz w:val="20"/>
      <w:szCs w:val="20"/>
    </w:rPr>
  </w:style>
  <w:style w:type="numbering" w:customStyle="1" w:styleId="StyleBulletedSymbolsymbolLeft025Hanging025">
    <w:name w:val="Style Bulleted Symbol (symbol) Left:  0.25&quot; Hanging:  0.25&quot;"/>
    <w:basedOn w:val="NoList"/>
    <w:rsid w:val="00876A05"/>
    <w:pPr>
      <w:numPr>
        <w:numId w:val="41"/>
      </w:numPr>
    </w:pPr>
  </w:style>
  <w:style w:type="paragraph" w:styleId="BalloonText">
    <w:name w:val="Balloon Text"/>
    <w:basedOn w:val="Normal"/>
    <w:link w:val="BalloonTextChar"/>
    <w:uiPriority w:val="99"/>
    <w:semiHidden/>
    <w:unhideWhenUsed/>
    <w:rsid w:val="00075F6D"/>
    <w:rPr>
      <w:rFonts w:ascii="Tahoma" w:hAnsi="Tahoma" w:cs="Tahoma"/>
      <w:sz w:val="16"/>
      <w:szCs w:val="16"/>
    </w:rPr>
  </w:style>
  <w:style w:type="character" w:customStyle="1" w:styleId="BalloonTextChar">
    <w:name w:val="Balloon Text Char"/>
    <w:basedOn w:val="DefaultParagraphFont"/>
    <w:link w:val="BalloonText"/>
    <w:uiPriority w:val="99"/>
    <w:semiHidden/>
    <w:rsid w:val="00075F6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34A"/>
    <w:pPr>
      <w:spacing w:after="0" w:line="240" w:lineRule="auto"/>
    </w:pPr>
    <w:rPr>
      <w:rFonts w:ascii="Times New Roman" w:eastAsia="Times New Roman" w:hAnsi="Times New Roman" w:cs="Times New Roman"/>
      <w:sz w:val="24"/>
      <w:szCs w:val="24"/>
    </w:rPr>
  </w:style>
  <w:style w:type="paragraph" w:styleId="Heading1">
    <w:name w:val="heading 1"/>
    <w:aliases w:val=" Char"/>
    <w:basedOn w:val="Normal"/>
    <w:next w:val="Normal"/>
    <w:link w:val="Heading1Char"/>
    <w:qFormat/>
    <w:rsid w:val="00876A0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5434A"/>
    <w:pPr>
      <w:spacing w:after="120"/>
    </w:pPr>
  </w:style>
  <w:style w:type="character" w:customStyle="1" w:styleId="BodyTextChar">
    <w:name w:val="Body Text Char"/>
    <w:basedOn w:val="DefaultParagraphFont"/>
    <w:link w:val="BodyText"/>
    <w:rsid w:val="0065434A"/>
    <w:rPr>
      <w:rFonts w:ascii="Times New Roman" w:eastAsia="Times New Roman" w:hAnsi="Times New Roman" w:cs="Times New Roman"/>
      <w:sz w:val="24"/>
      <w:szCs w:val="24"/>
    </w:rPr>
  </w:style>
  <w:style w:type="paragraph" w:styleId="NoSpacing">
    <w:name w:val="No Spacing"/>
    <w:qFormat/>
    <w:rsid w:val="0065434A"/>
    <w:pPr>
      <w:spacing w:after="0" w:line="240" w:lineRule="auto"/>
    </w:pPr>
    <w:rPr>
      <w:rFonts w:ascii="Calibri" w:eastAsia="Calibri" w:hAnsi="Calibri" w:cs="Times New Roman"/>
    </w:rPr>
  </w:style>
  <w:style w:type="paragraph" w:styleId="ListParagraph">
    <w:name w:val="List Paragraph"/>
    <w:basedOn w:val="Normal"/>
    <w:qFormat/>
    <w:rsid w:val="0065434A"/>
    <w:pPr>
      <w:widowControl w:val="0"/>
      <w:ind w:left="720"/>
      <w:contextualSpacing/>
      <w:jc w:val="both"/>
    </w:pPr>
    <w:rPr>
      <w:rFonts w:eastAsia="MS Gothic" w:cs="MS Gothic"/>
      <w:kern w:val="2"/>
      <w:sz w:val="21"/>
      <w:szCs w:val="21"/>
    </w:rPr>
  </w:style>
  <w:style w:type="paragraph" w:customStyle="1" w:styleId="StyleLinespacing10">
    <w:name w:val="Style Line spacing:  1.0"/>
    <w:basedOn w:val="Normal"/>
    <w:rsid w:val="0065434A"/>
    <w:pPr>
      <w:spacing w:line="360" w:lineRule="auto"/>
    </w:pPr>
    <w:rPr>
      <w:szCs w:val="20"/>
    </w:rPr>
  </w:style>
  <w:style w:type="character" w:customStyle="1" w:styleId="Heading1Char">
    <w:name w:val="Heading 1 Char"/>
    <w:aliases w:val=" Char Char"/>
    <w:basedOn w:val="DefaultParagraphFont"/>
    <w:link w:val="Heading1"/>
    <w:rsid w:val="00876A05"/>
    <w:rPr>
      <w:rFonts w:ascii="Arial" w:eastAsia="Times New Roman" w:hAnsi="Arial" w:cs="Arial"/>
      <w:b/>
      <w:bCs/>
      <w:kern w:val="32"/>
      <w:sz w:val="32"/>
      <w:szCs w:val="32"/>
    </w:rPr>
  </w:style>
  <w:style w:type="character" w:styleId="Hyperlink">
    <w:name w:val="Hyperlink"/>
    <w:basedOn w:val="DefaultParagraphFont"/>
    <w:rsid w:val="00876A05"/>
    <w:rPr>
      <w:color w:val="0000FF"/>
      <w:u w:val="single"/>
    </w:rPr>
  </w:style>
  <w:style w:type="character" w:styleId="Emphasis">
    <w:name w:val="Emphasis"/>
    <w:basedOn w:val="DefaultParagraphFont"/>
    <w:qFormat/>
    <w:rsid w:val="00876A05"/>
    <w:rPr>
      <w:i/>
      <w:iCs/>
    </w:rPr>
  </w:style>
  <w:style w:type="character" w:customStyle="1" w:styleId="bold11blue">
    <w:name w:val="bold11blue"/>
    <w:basedOn w:val="DefaultParagraphFont"/>
    <w:rsid w:val="00876A05"/>
  </w:style>
  <w:style w:type="paragraph" w:styleId="Title">
    <w:name w:val="Title"/>
    <w:basedOn w:val="Normal"/>
    <w:link w:val="TitleChar"/>
    <w:qFormat/>
    <w:rsid w:val="00876A05"/>
    <w:pPr>
      <w:jc w:val="center"/>
    </w:pPr>
    <w:rPr>
      <w:rFonts w:ascii="Arial" w:eastAsia="PMingLiU" w:hAnsi="Arial" w:cs="Arial"/>
      <w:b/>
      <w:bCs/>
      <w:sz w:val="22"/>
      <w:szCs w:val="20"/>
    </w:rPr>
  </w:style>
  <w:style w:type="character" w:customStyle="1" w:styleId="TitleChar">
    <w:name w:val="Title Char"/>
    <w:basedOn w:val="DefaultParagraphFont"/>
    <w:link w:val="Title"/>
    <w:rsid w:val="00876A05"/>
    <w:rPr>
      <w:rFonts w:ascii="Arial" w:eastAsia="PMingLiU" w:hAnsi="Arial" w:cs="Arial"/>
      <w:b/>
      <w:bCs/>
      <w:szCs w:val="20"/>
    </w:rPr>
  </w:style>
  <w:style w:type="paragraph" w:styleId="NormalWeb">
    <w:name w:val="Normal (Web)"/>
    <w:basedOn w:val="Normal"/>
    <w:rsid w:val="00876A05"/>
    <w:pPr>
      <w:spacing w:before="100" w:beforeAutospacing="1" w:after="100" w:afterAutospacing="1"/>
    </w:pPr>
  </w:style>
  <w:style w:type="paragraph" w:customStyle="1" w:styleId="Style">
    <w:name w:val="Style"/>
    <w:link w:val="StyleChar"/>
    <w:rsid w:val="00876A05"/>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StyleChar">
    <w:name w:val="Style Char"/>
    <w:link w:val="Style"/>
    <w:rsid w:val="00876A05"/>
    <w:rPr>
      <w:rFonts w:ascii="Arial" w:eastAsia="Times New Roman" w:hAnsi="Arial" w:cs="Arial"/>
      <w:sz w:val="24"/>
      <w:szCs w:val="24"/>
    </w:rPr>
  </w:style>
  <w:style w:type="paragraph" w:styleId="Footer">
    <w:name w:val="footer"/>
    <w:basedOn w:val="Normal"/>
    <w:link w:val="FooterChar"/>
    <w:rsid w:val="00876A05"/>
    <w:pPr>
      <w:tabs>
        <w:tab w:val="center" w:pos="4320"/>
        <w:tab w:val="right" w:pos="8640"/>
      </w:tabs>
    </w:pPr>
  </w:style>
  <w:style w:type="character" w:customStyle="1" w:styleId="FooterChar">
    <w:name w:val="Footer Char"/>
    <w:basedOn w:val="DefaultParagraphFont"/>
    <w:link w:val="Footer"/>
    <w:rsid w:val="00876A05"/>
    <w:rPr>
      <w:rFonts w:ascii="Times New Roman" w:eastAsia="Times New Roman" w:hAnsi="Times New Roman" w:cs="Times New Roman"/>
      <w:sz w:val="24"/>
      <w:szCs w:val="24"/>
    </w:rPr>
  </w:style>
  <w:style w:type="character" w:styleId="PageNumber">
    <w:name w:val="page number"/>
    <w:basedOn w:val="DefaultParagraphFont"/>
    <w:rsid w:val="00876A05"/>
  </w:style>
  <w:style w:type="paragraph" w:styleId="Header">
    <w:name w:val="header"/>
    <w:basedOn w:val="Normal"/>
    <w:link w:val="HeaderChar"/>
    <w:rsid w:val="00876A05"/>
    <w:pPr>
      <w:tabs>
        <w:tab w:val="center" w:pos="4320"/>
        <w:tab w:val="right" w:pos="8640"/>
      </w:tabs>
    </w:pPr>
  </w:style>
  <w:style w:type="character" w:customStyle="1" w:styleId="HeaderChar">
    <w:name w:val="Header Char"/>
    <w:basedOn w:val="DefaultParagraphFont"/>
    <w:link w:val="Header"/>
    <w:rsid w:val="00876A05"/>
    <w:rPr>
      <w:rFonts w:ascii="Times New Roman" w:eastAsia="Times New Roman" w:hAnsi="Times New Roman" w:cs="Times New Roman"/>
      <w:sz w:val="24"/>
      <w:szCs w:val="24"/>
    </w:rPr>
  </w:style>
  <w:style w:type="paragraph" w:styleId="TOC1">
    <w:name w:val="toc 1"/>
    <w:basedOn w:val="Normal"/>
    <w:next w:val="Normal"/>
    <w:autoRedefine/>
    <w:rsid w:val="00876A05"/>
    <w:pPr>
      <w:tabs>
        <w:tab w:val="left" w:pos="480"/>
        <w:tab w:val="right" w:leader="dot" w:pos="10070"/>
      </w:tabs>
      <w:spacing w:before="80" w:after="80"/>
    </w:pPr>
    <w:rPr>
      <w:rFonts w:ascii="Arial" w:hAnsi="Arial" w:cs="Arial"/>
      <w:b/>
      <w:bCs/>
      <w:caps/>
      <w:noProof/>
      <w:sz w:val="20"/>
      <w:szCs w:val="20"/>
    </w:rPr>
  </w:style>
  <w:style w:type="numbering" w:customStyle="1" w:styleId="StyleBulletedSymbolsymbolLeft025Hanging025">
    <w:name w:val="Style Bulleted Symbol (symbol) Left:  0.25&quot; Hanging:  0.25&quot;"/>
    <w:basedOn w:val="NoList"/>
    <w:rsid w:val="00876A05"/>
    <w:pPr>
      <w:numPr>
        <w:numId w:val="41"/>
      </w:numPr>
    </w:pPr>
  </w:style>
  <w:style w:type="paragraph" w:styleId="BalloonText">
    <w:name w:val="Balloon Text"/>
    <w:basedOn w:val="Normal"/>
    <w:link w:val="BalloonTextChar"/>
    <w:uiPriority w:val="99"/>
    <w:semiHidden/>
    <w:unhideWhenUsed/>
    <w:rsid w:val="00075F6D"/>
    <w:rPr>
      <w:rFonts w:ascii="Tahoma" w:hAnsi="Tahoma" w:cs="Tahoma"/>
      <w:sz w:val="16"/>
      <w:szCs w:val="16"/>
    </w:rPr>
  </w:style>
  <w:style w:type="character" w:customStyle="1" w:styleId="BalloonTextChar">
    <w:name w:val="Balloon Text Char"/>
    <w:basedOn w:val="DefaultParagraphFont"/>
    <w:link w:val="BalloonText"/>
    <w:uiPriority w:val="99"/>
    <w:semiHidden/>
    <w:rsid w:val="00075F6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lyservices.com/executiveleadership.aspx" TargetMode="External"/><Relationship Id="rId13" Type="http://schemas.openxmlformats.org/officeDocument/2006/relationships/diagramColors" Target="diagrams/colors1.xml"/><Relationship Id="rId18" Type="http://schemas.openxmlformats.org/officeDocument/2006/relationships/hyperlink" Target="http://www.firstmerc.co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julyservices.com/executiveleadership.aspx" TargetMode="External"/><Relationship Id="rId12" Type="http://schemas.openxmlformats.org/officeDocument/2006/relationships/diagramQuickStyle" Target="diagrams/quickStyle1.xml"/><Relationship Id="rId17" Type="http://schemas.openxmlformats.org/officeDocument/2006/relationships/hyperlink" Target="http://www.julyservices.com" TargetMode="External"/><Relationship Id="rId2" Type="http://schemas.openxmlformats.org/officeDocument/2006/relationships/styles" Target="styles.xml"/><Relationship Id="rId16" Type="http://schemas.openxmlformats.org/officeDocument/2006/relationships/hyperlink" Target="http://www.airroc.org.tw/ISLSSL2005/program/doc/III-2.doc" TargetMode="External"/><Relationship Id="rId20" Type="http://schemas.openxmlformats.org/officeDocument/2006/relationships/hyperlink" Target="http://www.jhancockpensions.co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en.wikipedia.org/wiki/Employee_Retirement_Income_Security_Act" TargetMode="External"/><Relationship Id="rId10" Type="http://schemas.openxmlformats.org/officeDocument/2006/relationships/diagramData" Target="diagrams/data1.xml"/><Relationship Id="rId19" Type="http://schemas.openxmlformats.org/officeDocument/2006/relationships/hyperlink" Target="http://www.hartfordlife.com" TargetMode="External"/><Relationship Id="rId4" Type="http://schemas.openxmlformats.org/officeDocument/2006/relationships/settings" Target="settings.xml"/><Relationship Id="rId9" Type="http://schemas.openxmlformats.org/officeDocument/2006/relationships/hyperlink" Target="http://www.texaspension.com/executiveleadership.aspx" TargetMode="Externa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193E37-C888-41A5-ACD3-12F1E5F6C1B3}"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n-US"/>
        </a:p>
      </dgm:t>
    </dgm:pt>
    <dgm:pt modelId="{FC2EB7DC-31FA-4E1D-805E-6A8FFDFFCC3B}">
      <dgm:prSet phldrT="[Text]" custT="1"/>
      <dgm:spPr/>
      <dgm:t>
        <a:bodyPr/>
        <a:lstStyle/>
        <a:p>
          <a:pPr algn="ctr"/>
          <a:r>
            <a:rPr lang="en-US" sz="1200" b="1">
              <a:latin typeface="Times New Roman" pitchFamily="18" charset="0"/>
              <a:cs typeface="Times New Roman" pitchFamily="18" charset="0"/>
            </a:rPr>
            <a:t>General Manager</a:t>
          </a:r>
        </a:p>
      </dgm:t>
    </dgm:pt>
    <dgm:pt modelId="{A63490E2-75E6-44DC-833A-82D08D88E49F}" type="parTrans" cxnId="{DECCD120-8BAB-465C-B63F-E6C0783F80AF}">
      <dgm:prSet/>
      <dgm:spPr/>
      <dgm:t>
        <a:bodyPr/>
        <a:lstStyle/>
        <a:p>
          <a:pPr algn="ctr"/>
          <a:endParaRPr lang="en-US"/>
        </a:p>
      </dgm:t>
    </dgm:pt>
    <dgm:pt modelId="{500F4D52-DDD8-4E11-8C1E-359665C6CC15}" type="sibTrans" cxnId="{DECCD120-8BAB-465C-B63F-E6C0783F80AF}">
      <dgm:prSet/>
      <dgm:spPr/>
      <dgm:t>
        <a:bodyPr/>
        <a:lstStyle/>
        <a:p>
          <a:pPr algn="ctr"/>
          <a:endParaRPr lang="en-US"/>
        </a:p>
      </dgm:t>
    </dgm:pt>
    <dgm:pt modelId="{065EB3C2-5F6F-4AA0-9C5F-3CED0D7D6EC1}">
      <dgm:prSet phldrT="[Text]" custT="1"/>
      <dgm:spPr/>
      <dgm:t>
        <a:bodyPr/>
        <a:lstStyle/>
        <a:p>
          <a:pPr algn="ctr"/>
          <a:r>
            <a:rPr lang="en-US" sz="1200">
              <a:latin typeface="Times New Roman" pitchFamily="18" charset="0"/>
              <a:cs typeface="Times New Roman" pitchFamily="18" charset="0"/>
            </a:rPr>
            <a:t>Plan Documents</a:t>
          </a:r>
        </a:p>
      </dgm:t>
    </dgm:pt>
    <dgm:pt modelId="{6C1FAEC5-223A-441A-B0F2-08AE67BF0E30}" type="parTrans" cxnId="{5229B29F-5343-4A3F-B327-A8EC4B4D1FFE}">
      <dgm:prSet/>
      <dgm:spPr/>
      <dgm:t>
        <a:bodyPr/>
        <a:lstStyle/>
        <a:p>
          <a:pPr algn="ctr"/>
          <a:endParaRPr lang="en-US"/>
        </a:p>
      </dgm:t>
    </dgm:pt>
    <dgm:pt modelId="{1F2C8C4E-4284-48AB-BEC2-9E5C176D6E33}" type="sibTrans" cxnId="{5229B29F-5343-4A3F-B327-A8EC4B4D1FFE}">
      <dgm:prSet/>
      <dgm:spPr/>
      <dgm:t>
        <a:bodyPr/>
        <a:lstStyle/>
        <a:p>
          <a:pPr algn="ctr"/>
          <a:endParaRPr lang="en-US"/>
        </a:p>
      </dgm:t>
    </dgm:pt>
    <dgm:pt modelId="{BB70B261-B772-4238-BCFE-680ACF4D675C}">
      <dgm:prSet phldrT="[Text]" custT="1"/>
      <dgm:spPr/>
      <dgm:t>
        <a:bodyPr/>
        <a:lstStyle/>
        <a:p>
          <a:pPr algn="ctr"/>
          <a:r>
            <a:rPr lang="en-US" sz="1200">
              <a:latin typeface="Times New Roman" pitchFamily="18" charset="0"/>
              <a:cs typeface="Times New Roman" pitchFamily="18" charset="0"/>
            </a:rPr>
            <a:t>Team Leader</a:t>
          </a:r>
        </a:p>
      </dgm:t>
    </dgm:pt>
    <dgm:pt modelId="{971EB908-CA00-408B-85F8-00E5621318E5}" type="parTrans" cxnId="{2EF18AD2-A18A-4127-A5DC-FFC16630FCC8}">
      <dgm:prSet/>
      <dgm:spPr/>
      <dgm:t>
        <a:bodyPr/>
        <a:lstStyle/>
        <a:p>
          <a:pPr algn="ctr"/>
          <a:endParaRPr lang="en-US"/>
        </a:p>
      </dgm:t>
    </dgm:pt>
    <dgm:pt modelId="{7C9EA97C-6884-42A1-AB8A-705D0AF1EF42}" type="sibTrans" cxnId="{2EF18AD2-A18A-4127-A5DC-FFC16630FCC8}">
      <dgm:prSet/>
      <dgm:spPr/>
      <dgm:t>
        <a:bodyPr/>
        <a:lstStyle/>
        <a:p>
          <a:pPr algn="ctr"/>
          <a:endParaRPr lang="en-US"/>
        </a:p>
      </dgm:t>
    </dgm:pt>
    <dgm:pt modelId="{8EC301BB-97D7-41AC-8D40-5CFBE6263E93}">
      <dgm:prSet phldrT="[Text]" custT="1"/>
      <dgm:spPr/>
      <dgm:t>
        <a:bodyPr/>
        <a:lstStyle/>
        <a:p>
          <a:pPr algn="ctr"/>
          <a:r>
            <a:rPr lang="en-US" sz="1200">
              <a:latin typeface="Times New Roman" pitchFamily="18" charset="0"/>
              <a:cs typeface="Times New Roman" pitchFamily="18" charset="0"/>
            </a:rPr>
            <a:t>IT</a:t>
          </a:r>
        </a:p>
      </dgm:t>
    </dgm:pt>
    <dgm:pt modelId="{5714D5C1-4861-4B6F-9FB3-9F6BDA9AA185}" type="parTrans" cxnId="{6A417899-2106-4CA2-AD76-770DBD7312B4}">
      <dgm:prSet/>
      <dgm:spPr/>
      <dgm:t>
        <a:bodyPr/>
        <a:lstStyle/>
        <a:p>
          <a:pPr algn="ctr"/>
          <a:endParaRPr lang="en-US"/>
        </a:p>
      </dgm:t>
    </dgm:pt>
    <dgm:pt modelId="{847B2F39-4F5D-4698-9D56-948CD9E0128A}" type="sibTrans" cxnId="{6A417899-2106-4CA2-AD76-770DBD7312B4}">
      <dgm:prSet/>
      <dgm:spPr/>
      <dgm:t>
        <a:bodyPr/>
        <a:lstStyle/>
        <a:p>
          <a:pPr algn="ctr"/>
          <a:endParaRPr lang="en-US"/>
        </a:p>
      </dgm:t>
    </dgm:pt>
    <dgm:pt modelId="{C7485CC8-3975-48F6-BA0D-17DE7AC46954}">
      <dgm:prSet phldrT="[Text]" custT="1"/>
      <dgm:spPr/>
      <dgm:t>
        <a:bodyPr/>
        <a:lstStyle/>
        <a:p>
          <a:pPr algn="ctr"/>
          <a:r>
            <a:rPr lang="en-US" sz="1200">
              <a:latin typeface="Times New Roman" pitchFamily="18" charset="0"/>
              <a:cs typeface="Times New Roman" pitchFamily="18" charset="0"/>
            </a:rPr>
            <a:t>Team Leader</a:t>
          </a:r>
        </a:p>
      </dgm:t>
    </dgm:pt>
    <dgm:pt modelId="{E5B00798-84F2-4016-914C-E28AC101F0C5}" type="parTrans" cxnId="{852CC815-8BCE-42D0-A637-F03D8B4A4D4C}">
      <dgm:prSet/>
      <dgm:spPr/>
      <dgm:t>
        <a:bodyPr/>
        <a:lstStyle/>
        <a:p>
          <a:pPr algn="ctr"/>
          <a:endParaRPr lang="en-US"/>
        </a:p>
      </dgm:t>
    </dgm:pt>
    <dgm:pt modelId="{5F173378-D8A5-4861-BF08-F05DEAEEC600}" type="sibTrans" cxnId="{852CC815-8BCE-42D0-A637-F03D8B4A4D4C}">
      <dgm:prSet/>
      <dgm:spPr/>
      <dgm:t>
        <a:bodyPr/>
        <a:lstStyle/>
        <a:p>
          <a:pPr algn="ctr"/>
          <a:endParaRPr lang="en-US"/>
        </a:p>
      </dgm:t>
    </dgm:pt>
    <dgm:pt modelId="{E7E4DE3B-B117-49BF-8C8A-4D153FF9E4F8}">
      <dgm:prSet custT="1"/>
      <dgm:spPr/>
      <dgm:t>
        <a:bodyPr/>
        <a:lstStyle/>
        <a:p>
          <a:pPr algn="ctr"/>
          <a:r>
            <a:rPr lang="en-US" sz="1200">
              <a:latin typeface="Times New Roman" pitchFamily="18" charset="0"/>
              <a:cs typeface="Times New Roman" pitchFamily="18" charset="0"/>
            </a:rPr>
            <a:t>Allocation</a:t>
          </a:r>
        </a:p>
      </dgm:t>
    </dgm:pt>
    <dgm:pt modelId="{CDA1B5FF-56A9-429C-A698-98E86B443EAA}" type="parTrans" cxnId="{BBB9BF22-5FD7-43E0-8CDC-BAC92600C3BB}">
      <dgm:prSet/>
      <dgm:spPr/>
      <dgm:t>
        <a:bodyPr/>
        <a:lstStyle/>
        <a:p>
          <a:pPr algn="ctr"/>
          <a:endParaRPr lang="en-US"/>
        </a:p>
      </dgm:t>
    </dgm:pt>
    <dgm:pt modelId="{EB523615-02F1-41A5-8F76-7899658AC7C4}" type="sibTrans" cxnId="{BBB9BF22-5FD7-43E0-8CDC-BAC92600C3BB}">
      <dgm:prSet/>
      <dgm:spPr/>
      <dgm:t>
        <a:bodyPr/>
        <a:lstStyle/>
        <a:p>
          <a:pPr algn="ctr"/>
          <a:endParaRPr lang="en-US"/>
        </a:p>
      </dgm:t>
    </dgm:pt>
    <dgm:pt modelId="{E0BC2795-4277-4F17-99DE-5B482B27C9D9}">
      <dgm:prSet custT="1"/>
      <dgm:spPr/>
      <dgm:t>
        <a:bodyPr/>
        <a:lstStyle/>
        <a:p>
          <a:pPr algn="ctr"/>
          <a:r>
            <a:rPr lang="en-US" sz="1200">
              <a:latin typeface="Times New Roman" pitchFamily="18" charset="0"/>
              <a:cs typeface="Times New Roman" pitchFamily="18" charset="0"/>
            </a:rPr>
            <a:t>Tax Return: 5500</a:t>
          </a:r>
        </a:p>
      </dgm:t>
    </dgm:pt>
    <dgm:pt modelId="{D03C672D-A564-4B56-8A7E-FEF85ED50582}" type="parTrans" cxnId="{D48E7811-B1B4-4B3E-96BD-F8E430E47EED}">
      <dgm:prSet/>
      <dgm:spPr/>
      <dgm:t>
        <a:bodyPr/>
        <a:lstStyle/>
        <a:p>
          <a:pPr algn="ctr"/>
          <a:endParaRPr lang="en-US"/>
        </a:p>
      </dgm:t>
    </dgm:pt>
    <dgm:pt modelId="{4608C80A-84CA-473D-9D5E-E5A8F4CE534B}" type="sibTrans" cxnId="{D48E7811-B1B4-4B3E-96BD-F8E430E47EED}">
      <dgm:prSet/>
      <dgm:spPr/>
      <dgm:t>
        <a:bodyPr/>
        <a:lstStyle/>
        <a:p>
          <a:pPr algn="ctr"/>
          <a:endParaRPr lang="en-US"/>
        </a:p>
      </dgm:t>
    </dgm:pt>
    <dgm:pt modelId="{5E5DB8F2-1DBB-4BF0-BAE6-76E629DCD3E6}">
      <dgm:prSet custT="1"/>
      <dgm:spPr/>
      <dgm:t>
        <a:bodyPr/>
        <a:lstStyle/>
        <a:p>
          <a:pPr algn="ctr"/>
          <a:r>
            <a:rPr lang="en-US" sz="1200">
              <a:latin typeface="Times New Roman" pitchFamily="18" charset="0"/>
              <a:cs typeface="Times New Roman" pitchFamily="18" charset="0"/>
            </a:rPr>
            <a:t>Distribution</a:t>
          </a:r>
        </a:p>
      </dgm:t>
    </dgm:pt>
    <dgm:pt modelId="{D526EAD0-B78A-4BF2-9241-51D37223E3D5}" type="parTrans" cxnId="{4D45670A-CBDA-4864-973D-41FBD0D02B5B}">
      <dgm:prSet/>
      <dgm:spPr/>
      <dgm:t>
        <a:bodyPr/>
        <a:lstStyle/>
        <a:p>
          <a:pPr algn="ctr"/>
          <a:endParaRPr lang="en-US"/>
        </a:p>
      </dgm:t>
    </dgm:pt>
    <dgm:pt modelId="{44151074-C9FD-4BEA-8CF2-AB44C51F6158}" type="sibTrans" cxnId="{4D45670A-CBDA-4864-973D-41FBD0D02B5B}">
      <dgm:prSet/>
      <dgm:spPr/>
      <dgm:t>
        <a:bodyPr/>
        <a:lstStyle/>
        <a:p>
          <a:pPr algn="ctr"/>
          <a:endParaRPr lang="en-US"/>
        </a:p>
      </dgm:t>
    </dgm:pt>
    <dgm:pt modelId="{7E2AB96B-256B-4081-9748-B33043335167}">
      <dgm:prSet phldrT="[Text]" custT="1"/>
      <dgm:spPr/>
      <dgm:t>
        <a:bodyPr/>
        <a:lstStyle/>
        <a:p>
          <a:pPr algn="ctr"/>
          <a:r>
            <a:rPr lang="en-US" sz="1200">
              <a:latin typeface="Times New Roman" pitchFamily="18" charset="0"/>
              <a:cs typeface="Times New Roman" pitchFamily="18" charset="0"/>
            </a:rPr>
            <a:t>Record Keeper</a:t>
          </a:r>
        </a:p>
      </dgm:t>
    </dgm:pt>
    <dgm:pt modelId="{64FAF13A-9C36-45FF-BAB1-57170C2E53EC}" type="parTrans" cxnId="{BF25A87C-0B4E-432C-AE30-09311FD7817E}">
      <dgm:prSet/>
      <dgm:spPr/>
      <dgm:t>
        <a:bodyPr/>
        <a:lstStyle/>
        <a:p>
          <a:pPr algn="ctr"/>
          <a:endParaRPr lang="en-US"/>
        </a:p>
      </dgm:t>
    </dgm:pt>
    <dgm:pt modelId="{352D05E3-3203-4812-959E-A7211875E325}" type="sibTrans" cxnId="{BF25A87C-0B4E-432C-AE30-09311FD7817E}">
      <dgm:prSet/>
      <dgm:spPr/>
      <dgm:t>
        <a:bodyPr/>
        <a:lstStyle/>
        <a:p>
          <a:pPr algn="ctr"/>
          <a:endParaRPr lang="en-US"/>
        </a:p>
      </dgm:t>
    </dgm:pt>
    <dgm:pt modelId="{E2BBA3DE-3BEE-42D3-8F12-0C09234D7721}">
      <dgm:prSet custT="1"/>
      <dgm:spPr/>
      <dgm:t>
        <a:bodyPr/>
        <a:lstStyle/>
        <a:p>
          <a:pPr algn="ctr"/>
          <a:r>
            <a:rPr lang="en-US" sz="1200">
              <a:latin typeface="Times New Roman" pitchFamily="18" charset="0"/>
              <a:cs typeface="Times New Roman" pitchFamily="18" charset="0"/>
            </a:rPr>
            <a:t>Team Leader</a:t>
          </a:r>
        </a:p>
      </dgm:t>
    </dgm:pt>
    <dgm:pt modelId="{32BA84A2-E31B-4831-B8E5-E697AACF152C}" type="parTrans" cxnId="{E9E6FC39-45F3-4F61-8112-206CB5886C8C}">
      <dgm:prSet/>
      <dgm:spPr/>
      <dgm:t>
        <a:bodyPr/>
        <a:lstStyle/>
        <a:p>
          <a:pPr algn="ctr"/>
          <a:endParaRPr lang="en-US"/>
        </a:p>
      </dgm:t>
    </dgm:pt>
    <dgm:pt modelId="{EE78FC90-AEE4-4393-8940-930A7D776C43}" type="sibTrans" cxnId="{E9E6FC39-45F3-4F61-8112-206CB5886C8C}">
      <dgm:prSet/>
      <dgm:spPr/>
      <dgm:t>
        <a:bodyPr/>
        <a:lstStyle/>
        <a:p>
          <a:pPr algn="ctr"/>
          <a:endParaRPr lang="en-US"/>
        </a:p>
      </dgm:t>
    </dgm:pt>
    <dgm:pt modelId="{9C50F3CF-22B4-42DD-B000-F2D92AF918CA}">
      <dgm:prSet custT="1"/>
      <dgm:spPr/>
      <dgm:t>
        <a:bodyPr/>
        <a:lstStyle/>
        <a:p>
          <a:pPr algn="ctr"/>
          <a:r>
            <a:rPr lang="en-US" sz="1200">
              <a:latin typeface="Times New Roman" pitchFamily="18" charset="0"/>
              <a:cs typeface="Times New Roman" pitchFamily="18" charset="0"/>
            </a:rPr>
            <a:t>Team Leader</a:t>
          </a:r>
          <a:endParaRPr lang="en-US" sz="1200" b="1">
            <a:latin typeface="Times New Roman" pitchFamily="18" charset="0"/>
            <a:cs typeface="Times New Roman" pitchFamily="18" charset="0"/>
          </a:endParaRPr>
        </a:p>
      </dgm:t>
    </dgm:pt>
    <dgm:pt modelId="{AAD8EDDB-F730-4CEB-BA21-5114E957E7C6}" type="parTrans" cxnId="{98337ABB-01A7-4F08-BE3B-9867D2C07FA2}">
      <dgm:prSet/>
      <dgm:spPr/>
      <dgm:t>
        <a:bodyPr/>
        <a:lstStyle/>
        <a:p>
          <a:pPr algn="ctr"/>
          <a:endParaRPr lang="en-US"/>
        </a:p>
      </dgm:t>
    </dgm:pt>
    <dgm:pt modelId="{5DC77C4F-4652-4E30-BF08-FB007E58E6F3}" type="sibTrans" cxnId="{98337ABB-01A7-4F08-BE3B-9867D2C07FA2}">
      <dgm:prSet/>
      <dgm:spPr/>
      <dgm:t>
        <a:bodyPr/>
        <a:lstStyle/>
        <a:p>
          <a:pPr algn="ctr"/>
          <a:endParaRPr lang="en-US"/>
        </a:p>
      </dgm:t>
    </dgm:pt>
    <dgm:pt modelId="{11A7224A-CE78-4816-A90B-EA021DA512FA}">
      <dgm:prSet custT="1"/>
      <dgm:spPr/>
      <dgm:t>
        <a:bodyPr/>
        <a:lstStyle/>
        <a:p>
          <a:pPr algn="ctr"/>
          <a:r>
            <a:rPr lang="en-US" sz="1200">
              <a:latin typeface="Times New Roman" pitchFamily="18" charset="0"/>
              <a:cs typeface="Times New Roman" pitchFamily="18" charset="0"/>
            </a:rPr>
            <a:t>Team Leader</a:t>
          </a:r>
        </a:p>
      </dgm:t>
    </dgm:pt>
    <dgm:pt modelId="{3D805227-11DE-492F-A8B0-AB7ADEAB62F4}" type="parTrans" cxnId="{80A5FD9E-DB4F-4113-8F8E-24079258402D}">
      <dgm:prSet/>
      <dgm:spPr/>
      <dgm:t>
        <a:bodyPr/>
        <a:lstStyle/>
        <a:p>
          <a:pPr algn="ctr"/>
          <a:endParaRPr lang="en-US"/>
        </a:p>
      </dgm:t>
    </dgm:pt>
    <dgm:pt modelId="{1C7F79B7-3C6D-4C9F-B945-03FC879ADED1}" type="sibTrans" cxnId="{80A5FD9E-DB4F-4113-8F8E-24079258402D}">
      <dgm:prSet/>
      <dgm:spPr/>
      <dgm:t>
        <a:bodyPr/>
        <a:lstStyle/>
        <a:p>
          <a:pPr algn="ctr"/>
          <a:endParaRPr lang="en-US"/>
        </a:p>
      </dgm:t>
    </dgm:pt>
    <dgm:pt modelId="{411ED67F-9C80-4123-8A2F-31F690903D33}">
      <dgm:prSet custT="1"/>
      <dgm:spPr/>
      <dgm:t>
        <a:bodyPr/>
        <a:lstStyle/>
        <a:p>
          <a:pPr algn="ctr"/>
          <a:r>
            <a:rPr lang="en-US" sz="1200">
              <a:latin typeface="Times New Roman" pitchFamily="18" charset="0"/>
              <a:cs typeface="Times New Roman" pitchFamily="18" charset="0"/>
            </a:rPr>
            <a:t>Team Leader</a:t>
          </a:r>
        </a:p>
      </dgm:t>
    </dgm:pt>
    <dgm:pt modelId="{2FAF5C2E-A8E4-47DE-9993-61126C2B84B4}" type="parTrans" cxnId="{818A4197-A7A2-44CB-BF3C-06A6DA739AE5}">
      <dgm:prSet/>
      <dgm:spPr/>
      <dgm:t>
        <a:bodyPr/>
        <a:lstStyle/>
        <a:p>
          <a:pPr algn="ctr"/>
          <a:endParaRPr lang="en-US"/>
        </a:p>
      </dgm:t>
    </dgm:pt>
    <dgm:pt modelId="{D26EFA01-0942-48D9-828F-0D06A1B94BED}" type="sibTrans" cxnId="{818A4197-A7A2-44CB-BF3C-06A6DA739AE5}">
      <dgm:prSet/>
      <dgm:spPr/>
      <dgm:t>
        <a:bodyPr/>
        <a:lstStyle/>
        <a:p>
          <a:pPr algn="ctr"/>
          <a:endParaRPr lang="en-US"/>
        </a:p>
      </dgm:t>
    </dgm:pt>
    <dgm:pt modelId="{10E09A71-5D94-4E17-8932-DC0247A5331B}">
      <dgm:prSet custT="1"/>
      <dgm:spPr/>
      <dgm:t>
        <a:bodyPr/>
        <a:lstStyle/>
        <a:p>
          <a:pPr algn="ctr"/>
          <a:r>
            <a:rPr lang="en-US" sz="1200">
              <a:latin typeface="Times New Roman" pitchFamily="18" charset="0"/>
              <a:cs typeface="Times New Roman" pitchFamily="18" charset="0"/>
            </a:rPr>
            <a:t>Sr. Executive</a:t>
          </a:r>
        </a:p>
      </dgm:t>
    </dgm:pt>
    <dgm:pt modelId="{D7D54DD6-E545-45DB-B51B-3CAF3C269A1F}" type="parTrans" cxnId="{6A62B61B-A217-4F5D-9F28-0F35EE98E492}">
      <dgm:prSet/>
      <dgm:spPr/>
      <dgm:t>
        <a:bodyPr/>
        <a:lstStyle/>
        <a:p>
          <a:pPr algn="ctr"/>
          <a:endParaRPr lang="en-US"/>
        </a:p>
      </dgm:t>
    </dgm:pt>
    <dgm:pt modelId="{094FF638-7675-48F6-9E22-E7E79BC6D2E8}" type="sibTrans" cxnId="{6A62B61B-A217-4F5D-9F28-0F35EE98E492}">
      <dgm:prSet/>
      <dgm:spPr/>
      <dgm:t>
        <a:bodyPr/>
        <a:lstStyle/>
        <a:p>
          <a:pPr algn="ctr"/>
          <a:endParaRPr lang="en-US"/>
        </a:p>
      </dgm:t>
    </dgm:pt>
    <dgm:pt modelId="{B98F6C80-8C93-405C-9681-683935F48DBA}">
      <dgm:prSet custT="1"/>
      <dgm:spPr/>
      <dgm:t>
        <a:bodyPr/>
        <a:lstStyle/>
        <a:p>
          <a:pPr algn="ctr"/>
          <a:r>
            <a:rPr lang="en-US" sz="1200">
              <a:latin typeface="Times New Roman" pitchFamily="18" charset="0"/>
              <a:cs typeface="Times New Roman" pitchFamily="18" charset="0"/>
            </a:rPr>
            <a:t>Executive</a:t>
          </a:r>
        </a:p>
      </dgm:t>
    </dgm:pt>
    <dgm:pt modelId="{7D37DE28-1590-4E30-9E22-18BEF19BC0AF}" type="parTrans" cxnId="{FB4FF16C-48F8-4426-BD1C-5F027706A819}">
      <dgm:prSet/>
      <dgm:spPr/>
      <dgm:t>
        <a:bodyPr/>
        <a:lstStyle/>
        <a:p>
          <a:pPr algn="ctr"/>
          <a:endParaRPr lang="en-US"/>
        </a:p>
      </dgm:t>
    </dgm:pt>
    <dgm:pt modelId="{C454E0DC-DA57-42A7-BBC1-A3BAE0CA6814}" type="sibTrans" cxnId="{FB4FF16C-48F8-4426-BD1C-5F027706A819}">
      <dgm:prSet/>
      <dgm:spPr/>
      <dgm:t>
        <a:bodyPr/>
        <a:lstStyle/>
        <a:p>
          <a:pPr algn="ctr"/>
          <a:endParaRPr lang="en-US"/>
        </a:p>
      </dgm:t>
    </dgm:pt>
    <dgm:pt modelId="{29C9E638-AA3D-4576-BE94-6B8609D21989}">
      <dgm:prSet custT="1"/>
      <dgm:spPr/>
      <dgm:t>
        <a:bodyPr/>
        <a:lstStyle/>
        <a:p>
          <a:pPr algn="ctr"/>
          <a:r>
            <a:rPr lang="en-US" sz="1200">
              <a:latin typeface="Times New Roman" pitchFamily="18" charset="0"/>
              <a:cs typeface="Times New Roman" pitchFamily="18" charset="0"/>
            </a:rPr>
            <a:t>Sr. Executive</a:t>
          </a:r>
        </a:p>
      </dgm:t>
    </dgm:pt>
    <dgm:pt modelId="{B617229F-2C69-472B-BB25-955A0158F17E}" type="parTrans" cxnId="{D44B411B-8FD6-4674-AE0D-6B396633B223}">
      <dgm:prSet/>
      <dgm:spPr/>
      <dgm:t>
        <a:bodyPr/>
        <a:lstStyle/>
        <a:p>
          <a:pPr algn="ctr"/>
          <a:endParaRPr lang="en-US"/>
        </a:p>
      </dgm:t>
    </dgm:pt>
    <dgm:pt modelId="{49A528D5-5CA6-4CDF-BAC5-12C4BFC28834}" type="sibTrans" cxnId="{D44B411B-8FD6-4674-AE0D-6B396633B223}">
      <dgm:prSet/>
      <dgm:spPr/>
      <dgm:t>
        <a:bodyPr/>
        <a:lstStyle/>
        <a:p>
          <a:pPr algn="ctr"/>
          <a:endParaRPr lang="en-US"/>
        </a:p>
      </dgm:t>
    </dgm:pt>
    <dgm:pt modelId="{03398B1A-8D5D-4DCF-8742-5072272C4A1B}">
      <dgm:prSet custT="1"/>
      <dgm:spPr/>
      <dgm:t>
        <a:bodyPr/>
        <a:lstStyle/>
        <a:p>
          <a:pPr algn="ctr"/>
          <a:r>
            <a:rPr lang="en-US" sz="1200">
              <a:latin typeface="Times New Roman" pitchFamily="18" charset="0"/>
              <a:cs typeface="Times New Roman" pitchFamily="18" charset="0"/>
            </a:rPr>
            <a:t>Executive</a:t>
          </a:r>
        </a:p>
      </dgm:t>
    </dgm:pt>
    <dgm:pt modelId="{E6223669-E494-4EDF-8EDF-28C714B42457}" type="parTrans" cxnId="{B6AEE73D-2160-4ACE-9F87-90D8B1D5D806}">
      <dgm:prSet/>
      <dgm:spPr/>
      <dgm:t>
        <a:bodyPr/>
        <a:lstStyle/>
        <a:p>
          <a:pPr algn="ctr"/>
          <a:endParaRPr lang="en-US"/>
        </a:p>
      </dgm:t>
    </dgm:pt>
    <dgm:pt modelId="{6957DF20-2761-472A-9070-1F5E72231947}" type="sibTrans" cxnId="{B6AEE73D-2160-4ACE-9F87-90D8B1D5D806}">
      <dgm:prSet/>
      <dgm:spPr/>
      <dgm:t>
        <a:bodyPr/>
        <a:lstStyle/>
        <a:p>
          <a:pPr algn="ctr"/>
          <a:endParaRPr lang="en-US"/>
        </a:p>
      </dgm:t>
    </dgm:pt>
    <dgm:pt modelId="{889C9700-BEE3-4011-8E6A-09D4C5AD61DD}">
      <dgm:prSet custT="1"/>
      <dgm:spPr/>
      <dgm:t>
        <a:bodyPr/>
        <a:lstStyle/>
        <a:p>
          <a:pPr algn="ctr"/>
          <a:r>
            <a:rPr lang="en-US" sz="1200">
              <a:latin typeface="Times New Roman" pitchFamily="18" charset="0"/>
              <a:cs typeface="Times New Roman" pitchFamily="18" charset="0"/>
            </a:rPr>
            <a:t>Sr. Executive</a:t>
          </a:r>
        </a:p>
      </dgm:t>
    </dgm:pt>
    <dgm:pt modelId="{008CBF88-6CF7-4626-8D55-8943D33DA4F6}" type="parTrans" cxnId="{B68A0B29-29F0-41B7-B748-4B0B5C2BD8CC}">
      <dgm:prSet/>
      <dgm:spPr/>
      <dgm:t>
        <a:bodyPr/>
        <a:lstStyle/>
        <a:p>
          <a:pPr algn="ctr"/>
          <a:endParaRPr lang="en-US"/>
        </a:p>
      </dgm:t>
    </dgm:pt>
    <dgm:pt modelId="{B19D19A1-D0E0-4075-887F-B7BFDD940FBE}" type="sibTrans" cxnId="{B68A0B29-29F0-41B7-B748-4B0B5C2BD8CC}">
      <dgm:prSet/>
      <dgm:spPr/>
      <dgm:t>
        <a:bodyPr/>
        <a:lstStyle/>
        <a:p>
          <a:pPr algn="ctr"/>
          <a:endParaRPr lang="en-US"/>
        </a:p>
      </dgm:t>
    </dgm:pt>
    <dgm:pt modelId="{CBFE39AA-183A-4428-AB42-2EBA4FD0D53F}">
      <dgm:prSet custT="1"/>
      <dgm:spPr/>
      <dgm:t>
        <a:bodyPr/>
        <a:lstStyle/>
        <a:p>
          <a:pPr algn="ctr"/>
          <a:r>
            <a:rPr lang="en-US" sz="1200">
              <a:latin typeface="Times New Roman" pitchFamily="18" charset="0"/>
              <a:cs typeface="Times New Roman" pitchFamily="18" charset="0"/>
            </a:rPr>
            <a:t>Executive</a:t>
          </a:r>
        </a:p>
      </dgm:t>
    </dgm:pt>
    <dgm:pt modelId="{FE81AEED-7A4C-48A7-9B7A-BCDC78BE94BD}" type="parTrans" cxnId="{2D7F9AD4-4FD2-43C3-992E-314FB56DFFEF}">
      <dgm:prSet/>
      <dgm:spPr/>
      <dgm:t>
        <a:bodyPr/>
        <a:lstStyle/>
        <a:p>
          <a:pPr algn="ctr"/>
          <a:endParaRPr lang="en-US"/>
        </a:p>
      </dgm:t>
    </dgm:pt>
    <dgm:pt modelId="{AFCC2B2F-B4EA-44A5-A964-63E5EB604193}" type="sibTrans" cxnId="{2D7F9AD4-4FD2-43C3-992E-314FB56DFFEF}">
      <dgm:prSet/>
      <dgm:spPr/>
      <dgm:t>
        <a:bodyPr/>
        <a:lstStyle/>
        <a:p>
          <a:pPr algn="ctr"/>
          <a:endParaRPr lang="en-US"/>
        </a:p>
      </dgm:t>
    </dgm:pt>
    <dgm:pt modelId="{7A395530-3591-412F-AA90-AE2081F509BF}">
      <dgm:prSet custT="1"/>
      <dgm:spPr/>
      <dgm:t>
        <a:bodyPr/>
        <a:lstStyle/>
        <a:p>
          <a:pPr algn="ctr"/>
          <a:r>
            <a:rPr lang="en-US" sz="1200">
              <a:latin typeface="Times New Roman" pitchFamily="18" charset="0"/>
              <a:cs typeface="Times New Roman" pitchFamily="18" charset="0"/>
            </a:rPr>
            <a:t>Sr. Executive</a:t>
          </a:r>
        </a:p>
      </dgm:t>
    </dgm:pt>
    <dgm:pt modelId="{C32F8CF8-2AAB-41AE-8A82-873CF24DF78F}" type="parTrans" cxnId="{EEBA2BDA-61F6-488A-9F9F-E1E0E0441F87}">
      <dgm:prSet/>
      <dgm:spPr/>
      <dgm:t>
        <a:bodyPr/>
        <a:lstStyle/>
        <a:p>
          <a:pPr algn="ctr"/>
          <a:endParaRPr lang="en-US"/>
        </a:p>
      </dgm:t>
    </dgm:pt>
    <dgm:pt modelId="{19B62DBC-D1D4-477A-AA57-70F533E5EE98}" type="sibTrans" cxnId="{EEBA2BDA-61F6-488A-9F9F-E1E0E0441F87}">
      <dgm:prSet/>
      <dgm:spPr/>
      <dgm:t>
        <a:bodyPr/>
        <a:lstStyle/>
        <a:p>
          <a:pPr algn="ctr"/>
          <a:endParaRPr lang="en-US"/>
        </a:p>
      </dgm:t>
    </dgm:pt>
    <dgm:pt modelId="{1A14C94F-6B20-49E2-9DF7-EAC7B8573A2F}">
      <dgm:prSet custT="1"/>
      <dgm:spPr/>
      <dgm:t>
        <a:bodyPr/>
        <a:lstStyle/>
        <a:p>
          <a:pPr algn="ctr"/>
          <a:r>
            <a:rPr lang="en-US" sz="1200">
              <a:latin typeface="Times New Roman" pitchFamily="18" charset="0"/>
              <a:cs typeface="Times New Roman" pitchFamily="18" charset="0"/>
            </a:rPr>
            <a:t>Executive</a:t>
          </a:r>
        </a:p>
      </dgm:t>
    </dgm:pt>
    <dgm:pt modelId="{2115D62A-AAF7-4E06-BF35-053FD1798A3E}" type="parTrans" cxnId="{65DF8490-4E3A-4DC1-9EA7-D5CD896EB7D4}">
      <dgm:prSet/>
      <dgm:spPr/>
      <dgm:t>
        <a:bodyPr/>
        <a:lstStyle/>
        <a:p>
          <a:pPr algn="ctr"/>
          <a:endParaRPr lang="en-US"/>
        </a:p>
      </dgm:t>
    </dgm:pt>
    <dgm:pt modelId="{FB61AD37-8392-4BCF-9FC6-FE9EFFB01520}" type="sibTrans" cxnId="{65DF8490-4E3A-4DC1-9EA7-D5CD896EB7D4}">
      <dgm:prSet/>
      <dgm:spPr/>
      <dgm:t>
        <a:bodyPr/>
        <a:lstStyle/>
        <a:p>
          <a:pPr algn="ctr"/>
          <a:endParaRPr lang="en-US"/>
        </a:p>
      </dgm:t>
    </dgm:pt>
    <dgm:pt modelId="{78B64524-540A-429A-93A9-D4420B9DACA5}">
      <dgm:prSet custT="1"/>
      <dgm:spPr/>
      <dgm:t>
        <a:bodyPr/>
        <a:lstStyle/>
        <a:p>
          <a:pPr algn="ctr"/>
          <a:r>
            <a:rPr lang="en-US" sz="1200">
              <a:latin typeface="Times New Roman" pitchFamily="18" charset="0"/>
              <a:cs typeface="Times New Roman" pitchFamily="18" charset="0"/>
            </a:rPr>
            <a:t>Sr. Executive</a:t>
          </a:r>
        </a:p>
      </dgm:t>
    </dgm:pt>
    <dgm:pt modelId="{9C973F18-E80F-4DA5-8E3D-093280D58EFC}" type="parTrans" cxnId="{5FD92E9A-7C28-4C11-AE64-77365CEA5A53}">
      <dgm:prSet/>
      <dgm:spPr/>
      <dgm:t>
        <a:bodyPr/>
        <a:lstStyle/>
        <a:p>
          <a:pPr algn="ctr"/>
          <a:endParaRPr lang="en-US"/>
        </a:p>
      </dgm:t>
    </dgm:pt>
    <dgm:pt modelId="{AC698651-CE49-4E21-B464-AF79CB9D36FC}" type="sibTrans" cxnId="{5FD92E9A-7C28-4C11-AE64-77365CEA5A53}">
      <dgm:prSet/>
      <dgm:spPr/>
      <dgm:t>
        <a:bodyPr/>
        <a:lstStyle/>
        <a:p>
          <a:pPr algn="ctr"/>
          <a:endParaRPr lang="en-US"/>
        </a:p>
      </dgm:t>
    </dgm:pt>
    <dgm:pt modelId="{6EA29E9B-198C-40DB-8378-A792439D7C77}">
      <dgm:prSet custT="1"/>
      <dgm:spPr/>
      <dgm:t>
        <a:bodyPr/>
        <a:lstStyle/>
        <a:p>
          <a:pPr algn="ctr"/>
          <a:r>
            <a:rPr lang="en-US" sz="1200">
              <a:latin typeface="Times New Roman" pitchFamily="18" charset="0"/>
              <a:cs typeface="Times New Roman" pitchFamily="18" charset="0"/>
            </a:rPr>
            <a:t>Executive</a:t>
          </a:r>
        </a:p>
      </dgm:t>
    </dgm:pt>
    <dgm:pt modelId="{CE6D78A4-2712-4E52-A606-88905AE19C24}" type="parTrans" cxnId="{2F1E55E8-AE7F-43B6-B732-9C1DA3BADBED}">
      <dgm:prSet/>
      <dgm:spPr/>
      <dgm:t>
        <a:bodyPr/>
        <a:lstStyle/>
        <a:p>
          <a:pPr algn="ctr"/>
          <a:endParaRPr lang="en-US"/>
        </a:p>
      </dgm:t>
    </dgm:pt>
    <dgm:pt modelId="{657E998B-15F2-4C84-BFB5-9A8CDCE053FB}" type="sibTrans" cxnId="{2F1E55E8-AE7F-43B6-B732-9C1DA3BADBED}">
      <dgm:prSet/>
      <dgm:spPr/>
      <dgm:t>
        <a:bodyPr/>
        <a:lstStyle/>
        <a:p>
          <a:pPr algn="ctr"/>
          <a:endParaRPr lang="en-US"/>
        </a:p>
      </dgm:t>
    </dgm:pt>
    <dgm:pt modelId="{E1BFEF82-59CA-47B4-BC69-48C22AB6FA73}">
      <dgm:prSet custT="1"/>
      <dgm:spPr/>
      <dgm:t>
        <a:bodyPr/>
        <a:lstStyle/>
        <a:p>
          <a:pPr algn="ctr"/>
          <a:r>
            <a:rPr lang="en-US" sz="1200">
              <a:latin typeface="Times New Roman" pitchFamily="18" charset="0"/>
              <a:cs typeface="Times New Roman" pitchFamily="18" charset="0"/>
            </a:rPr>
            <a:t>Sr. Executive</a:t>
          </a:r>
        </a:p>
      </dgm:t>
    </dgm:pt>
    <dgm:pt modelId="{AD61FE81-B87F-4462-A76A-9BE40BBB9E01}" type="parTrans" cxnId="{AD804754-6730-4EB1-A13E-84B031B05555}">
      <dgm:prSet/>
      <dgm:spPr/>
      <dgm:t>
        <a:bodyPr/>
        <a:lstStyle/>
        <a:p>
          <a:pPr algn="ctr"/>
          <a:endParaRPr lang="en-US"/>
        </a:p>
      </dgm:t>
    </dgm:pt>
    <dgm:pt modelId="{27478FC2-AECA-45D4-86BC-1494816BA1E2}" type="sibTrans" cxnId="{AD804754-6730-4EB1-A13E-84B031B05555}">
      <dgm:prSet/>
      <dgm:spPr/>
      <dgm:t>
        <a:bodyPr/>
        <a:lstStyle/>
        <a:p>
          <a:pPr algn="ctr"/>
          <a:endParaRPr lang="en-US"/>
        </a:p>
      </dgm:t>
    </dgm:pt>
    <dgm:pt modelId="{9F749B9B-F48F-4FC0-A1EE-D2A87B6F06D3}">
      <dgm:prSet custT="1"/>
      <dgm:spPr/>
      <dgm:t>
        <a:bodyPr/>
        <a:lstStyle/>
        <a:p>
          <a:pPr algn="ctr"/>
          <a:r>
            <a:rPr lang="en-US" sz="1200">
              <a:latin typeface="Times New Roman" pitchFamily="18" charset="0"/>
              <a:cs typeface="Times New Roman" pitchFamily="18" charset="0"/>
            </a:rPr>
            <a:t>Executive</a:t>
          </a:r>
        </a:p>
      </dgm:t>
    </dgm:pt>
    <dgm:pt modelId="{CF5DBF25-7970-48BC-853C-A8A4C2AAC401}" type="parTrans" cxnId="{2F5F0EBA-5E10-47CA-9B05-4E45DAD385DB}">
      <dgm:prSet/>
      <dgm:spPr/>
      <dgm:t>
        <a:bodyPr/>
        <a:lstStyle/>
        <a:p>
          <a:pPr algn="ctr"/>
          <a:endParaRPr lang="en-US"/>
        </a:p>
      </dgm:t>
    </dgm:pt>
    <dgm:pt modelId="{B7F237BC-05EB-43AF-975C-A1E924EA1F6F}" type="sibTrans" cxnId="{2F5F0EBA-5E10-47CA-9B05-4E45DAD385DB}">
      <dgm:prSet/>
      <dgm:spPr/>
      <dgm:t>
        <a:bodyPr/>
        <a:lstStyle/>
        <a:p>
          <a:pPr algn="ctr"/>
          <a:endParaRPr lang="en-US"/>
        </a:p>
      </dgm:t>
    </dgm:pt>
    <dgm:pt modelId="{BAFDDE08-206B-4DDD-A5BF-3945922AFA13}" type="pres">
      <dgm:prSet presAssocID="{67193E37-C888-41A5-ACD3-12F1E5F6C1B3}" presName="hierChild1" presStyleCnt="0">
        <dgm:presLayoutVars>
          <dgm:chPref val="1"/>
          <dgm:dir/>
          <dgm:animOne val="branch"/>
          <dgm:animLvl val="lvl"/>
          <dgm:resizeHandles/>
        </dgm:presLayoutVars>
      </dgm:prSet>
      <dgm:spPr/>
      <dgm:t>
        <a:bodyPr/>
        <a:lstStyle/>
        <a:p>
          <a:endParaRPr lang="en-US"/>
        </a:p>
      </dgm:t>
    </dgm:pt>
    <dgm:pt modelId="{91390BF9-7FFC-4ADD-B636-911F0250E31F}" type="pres">
      <dgm:prSet presAssocID="{FC2EB7DC-31FA-4E1D-805E-6A8FFDFFCC3B}" presName="hierRoot1" presStyleCnt="0"/>
      <dgm:spPr/>
    </dgm:pt>
    <dgm:pt modelId="{3D872280-12C2-4F5E-9F37-3C81CCD81C60}" type="pres">
      <dgm:prSet presAssocID="{FC2EB7DC-31FA-4E1D-805E-6A8FFDFFCC3B}" presName="composite" presStyleCnt="0"/>
      <dgm:spPr/>
    </dgm:pt>
    <dgm:pt modelId="{5EF6345B-1B07-494C-B9DA-A4BBDFB4CA62}" type="pres">
      <dgm:prSet presAssocID="{FC2EB7DC-31FA-4E1D-805E-6A8FFDFFCC3B}" presName="background" presStyleLbl="node0" presStyleIdx="0" presStyleCnt="1"/>
      <dgm:spPr/>
    </dgm:pt>
    <dgm:pt modelId="{5F8416B2-0BDA-4C4A-B413-4F8CDBC38152}" type="pres">
      <dgm:prSet presAssocID="{FC2EB7DC-31FA-4E1D-805E-6A8FFDFFCC3B}" presName="text" presStyleLbl="fgAcc0" presStyleIdx="0" presStyleCnt="1">
        <dgm:presLayoutVars>
          <dgm:chPref val="3"/>
        </dgm:presLayoutVars>
      </dgm:prSet>
      <dgm:spPr/>
      <dgm:t>
        <a:bodyPr/>
        <a:lstStyle/>
        <a:p>
          <a:endParaRPr lang="en-US"/>
        </a:p>
      </dgm:t>
    </dgm:pt>
    <dgm:pt modelId="{29E5365F-8902-4797-A7AF-2C466731EB0B}" type="pres">
      <dgm:prSet presAssocID="{FC2EB7DC-31FA-4E1D-805E-6A8FFDFFCC3B}" presName="hierChild2" presStyleCnt="0"/>
      <dgm:spPr/>
    </dgm:pt>
    <dgm:pt modelId="{28E17395-1BFB-4383-9844-65567CE10E98}" type="pres">
      <dgm:prSet presAssocID="{6C1FAEC5-223A-441A-B0F2-08AE67BF0E30}" presName="Name10" presStyleLbl="parChTrans1D2" presStyleIdx="0" presStyleCnt="6"/>
      <dgm:spPr/>
      <dgm:t>
        <a:bodyPr/>
        <a:lstStyle/>
        <a:p>
          <a:endParaRPr lang="en-US"/>
        </a:p>
      </dgm:t>
    </dgm:pt>
    <dgm:pt modelId="{6BC7E36C-4807-4358-8A34-DFF91E5077DC}" type="pres">
      <dgm:prSet presAssocID="{065EB3C2-5F6F-4AA0-9C5F-3CED0D7D6EC1}" presName="hierRoot2" presStyleCnt="0"/>
      <dgm:spPr/>
    </dgm:pt>
    <dgm:pt modelId="{04FA3C0D-CAC3-4A9B-B457-784C9C9DC0F4}" type="pres">
      <dgm:prSet presAssocID="{065EB3C2-5F6F-4AA0-9C5F-3CED0D7D6EC1}" presName="composite2" presStyleCnt="0"/>
      <dgm:spPr/>
    </dgm:pt>
    <dgm:pt modelId="{B524CCF8-09F9-4A05-AD00-530CE81140ED}" type="pres">
      <dgm:prSet presAssocID="{065EB3C2-5F6F-4AA0-9C5F-3CED0D7D6EC1}" presName="background2" presStyleLbl="node2" presStyleIdx="0" presStyleCnt="6"/>
      <dgm:spPr/>
    </dgm:pt>
    <dgm:pt modelId="{1E466F07-E2A9-43E3-A416-B659BBB9EAC5}" type="pres">
      <dgm:prSet presAssocID="{065EB3C2-5F6F-4AA0-9C5F-3CED0D7D6EC1}" presName="text2" presStyleLbl="fgAcc2" presStyleIdx="0" presStyleCnt="6">
        <dgm:presLayoutVars>
          <dgm:chPref val="3"/>
        </dgm:presLayoutVars>
      </dgm:prSet>
      <dgm:spPr/>
      <dgm:t>
        <a:bodyPr/>
        <a:lstStyle/>
        <a:p>
          <a:endParaRPr lang="en-US"/>
        </a:p>
      </dgm:t>
    </dgm:pt>
    <dgm:pt modelId="{7FC2D369-C154-43CB-91E3-2BF0B792FF05}" type="pres">
      <dgm:prSet presAssocID="{065EB3C2-5F6F-4AA0-9C5F-3CED0D7D6EC1}" presName="hierChild3" presStyleCnt="0"/>
      <dgm:spPr/>
    </dgm:pt>
    <dgm:pt modelId="{92B96C15-DA54-4A88-B557-AA26FD39BD67}" type="pres">
      <dgm:prSet presAssocID="{971EB908-CA00-408B-85F8-00E5621318E5}" presName="Name17" presStyleLbl="parChTrans1D3" presStyleIdx="0" presStyleCnt="6"/>
      <dgm:spPr/>
      <dgm:t>
        <a:bodyPr/>
        <a:lstStyle/>
        <a:p>
          <a:endParaRPr lang="en-US"/>
        </a:p>
      </dgm:t>
    </dgm:pt>
    <dgm:pt modelId="{99647DA2-B30C-4F2B-B14B-B74ACD6D967F}" type="pres">
      <dgm:prSet presAssocID="{BB70B261-B772-4238-BCFE-680ACF4D675C}" presName="hierRoot3" presStyleCnt="0"/>
      <dgm:spPr/>
    </dgm:pt>
    <dgm:pt modelId="{84BAF0D4-2F78-438B-954C-155300E223E7}" type="pres">
      <dgm:prSet presAssocID="{BB70B261-B772-4238-BCFE-680ACF4D675C}" presName="composite3" presStyleCnt="0"/>
      <dgm:spPr/>
    </dgm:pt>
    <dgm:pt modelId="{BCCA0BCD-F22D-4544-BDDB-F8F998371DDB}" type="pres">
      <dgm:prSet presAssocID="{BB70B261-B772-4238-BCFE-680ACF4D675C}" presName="background3" presStyleLbl="node3" presStyleIdx="0" presStyleCnt="6"/>
      <dgm:spPr/>
    </dgm:pt>
    <dgm:pt modelId="{D61010EE-4157-4095-8245-53FA340883B1}" type="pres">
      <dgm:prSet presAssocID="{BB70B261-B772-4238-BCFE-680ACF4D675C}" presName="text3" presStyleLbl="fgAcc3" presStyleIdx="0" presStyleCnt="6">
        <dgm:presLayoutVars>
          <dgm:chPref val="3"/>
        </dgm:presLayoutVars>
      </dgm:prSet>
      <dgm:spPr/>
      <dgm:t>
        <a:bodyPr/>
        <a:lstStyle/>
        <a:p>
          <a:endParaRPr lang="en-US"/>
        </a:p>
      </dgm:t>
    </dgm:pt>
    <dgm:pt modelId="{08C0E65E-F8A2-41E2-A767-3538A12900A1}" type="pres">
      <dgm:prSet presAssocID="{BB70B261-B772-4238-BCFE-680ACF4D675C}" presName="hierChild4" presStyleCnt="0"/>
      <dgm:spPr/>
    </dgm:pt>
    <dgm:pt modelId="{DE83BAB2-BED9-4A20-9CE9-8BB8D1E476A0}" type="pres">
      <dgm:prSet presAssocID="{D7D54DD6-E545-45DB-B51B-3CAF3C269A1F}" presName="Name23" presStyleLbl="parChTrans1D4" presStyleIdx="0" presStyleCnt="12"/>
      <dgm:spPr/>
      <dgm:t>
        <a:bodyPr/>
        <a:lstStyle/>
        <a:p>
          <a:endParaRPr lang="en-US"/>
        </a:p>
      </dgm:t>
    </dgm:pt>
    <dgm:pt modelId="{C5023103-A935-4E93-9469-D5F5C77E8D3C}" type="pres">
      <dgm:prSet presAssocID="{10E09A71-5D94-4E17-8932-DC0247A5331B}" presName="hierRoot4" presStyleCnt="0"/>
      <dgm:spPr/>
    </dgm:pt>
    <dgm:pt modelId="{55728008-281E-4A2A-A676-2791F38C6CB1}" type="pres">
      <dgm:prSet presAssocID="{10E09A71-5D94-4E17-8932-DC0247A5331B}" presName="composite4" presStyleCnt="0"/>
      <dgm:spPr/>
    </dgm:pt>
    <dgm:pt modelId="{2E7ED24F-00D9-4BE8-A3F3-62408BCE0F63}" type="pres">
      <dgm:prSet presAssocID="{10E09A71-5D94-4E17-8932-DC0247A5331B}" presName="background4" presStyleLbl="node4" presStyleIdx="0" presStyleCnt="12"/>
      <dgm:spPr/>
    </dgm:pt>
    <dgm:pt modelId="{42356986-1215-48C3-A041-AF93CDEE180F}" type="pres">
      <dgm:prSet presAssocID="{10E09A71-5D94-4E17-8932-DC0247A5331B}" presName="text4" presStyleLbl="fgAcc4" presStyleIdx="0" presStyleCnt="12">
        <dgm:presLayoutVars>
          <dgm:chPref val="3"/>
        </dgm:presLayoutVars>
      </dgm:prSet>
      <dgm:spPr/>
      <dgm:t>
        <a:bodyPr/>
        <a:lstStyle/>
        <a:p>
          <a:endParaRPr lang="en-US"/>
        </a:p>
      </dgm:t>
    </dgm:pt>
    <dgm:pt modelId="{43F462A0-ADE7-42A6-BEDD-9676E3C30B83}" type="pres">
      <dgm:prSet presAssocID="{10E09A71-5D94-4E17-8932-DC0247A5331B}" presName="hierChild5" presStyleCnt="0"/>
      <dgm:spPr/>
    </dgm:pt>
    <dgm:pt modelId="{B996C997-B2E0-4401-9FB4-2098DE07DFEB}" type="pres">
      <dgm:prSet presAssocID="{7D37DE28-1590-4E30-9E22-18BEF19BC0AF}" presName="Name23" presStyleLbl="parChTrans1D4" presStyleIdx="1" presStyleCnt="12"/>
      <dgm:spPr/>
      <dgm:t>
        <a:bodyPr/>
        <a:lstStyle/>
        <a:p>
          <a:endParaRPr lang="en-US"/>
        </a:p>
      </dgm:t>
    </dgm:pt>
    <dgm:pt modelId="{1B49A8B2-3D40-4247-A688-E7FAFDDDD311}" type="pres">
      <dgm:prSet presAssocID="{B98F6C80-8C93-405C-9681-683935F48DBA}" presName="hierRoot4" presStyleCnt="0"/>
      <dgm:spPr/>
    </dgm:pt>
    <dgm:pt modelId="{27DC5D68-D62B-4383-B273-2FA9FC0591EC}" type="pres">
      <dgm:prSet presAssocID="{B98F6C80-8C93-405C-9681-683935F48DBA}" presName="composite4" presStyleCnt="0"/>
      <dgm:spPr/>
    </dgm:pt>
    <dgm:pt modelId="{60AFD1C7-D0AF-4955-BF88-1F57DE04145F}" type="pres">
      <dgm:prSet presAssocID="{B98F6C80-8C93-405C-9681-683935F48DBA}" presName="background4" presStyleLbl="node4" presStyleIdx="1" presStyleCnt="12"/>
      <dgm:spPr/>
    </dgm:pt>
    <dgm:pt modelId="{D39B4857-6F72-4336-AB6A-09187ACED27A}" type="pres">
      <dgm:prSet presAssocID="{B98F6C80-8C93-405C-9681-683935F48DBA}" presName="text4" presStyleLbl="fgAcc4" presStyleIdx="1" presStyleCnt="12">
        <dgm:presLayoutVars>
          <dgm:chPref val="3"/>
        </dgm:presLayoutVars>
      </dgm:prSet>
      <dgm:spPr/>
      <dgm:t>
        <a:bodyPr/>
        <a:lstStyle/>
        <a:p>
          <a:endParaRPr lang="en-US"/>
        </a:p>
      </dgm:t>
    </dgm:pt>
    <dgm:pt modelId="{E18671D5-F33D-4F9F-8C1F-AB78076187AC}" type="pres">
      <dgm:prSet presAssocID="{B98F6C80-8C93-405C-9681-683935F48DBA}" presName="hierChild5" presStyleCnt="0"/>
      <dgm:spPr/>
    </dgm:pt>
    <dgm:pt modelId="{1C739B07-765A-487E-8BB8-C3028FE04668}" type="pres">
      <dgm:prSet presAssocID="{CDA1B5FF-56A9-429C-A698-98E86B443EAA}" presName="Name10" presStyleLbl="parChTrans1D2" presStyleIdx="1" presStyleCnt="6"/>
      <dgm:spPr/>
      <dgm:t>
        <a:bodyPr/>
        <a:lstStyle/>
        <a:p>
          <a:endParaRPr lang="en-US"/>
        </a:p>
      </dgm:t>
    </dgm:pt>
    <dgm:pt modelId="{930280E2-BDBC-472A-828B-642B2B1562D9}" type="pres">
      <dgm:prSet presAssocID="{E7E4DE3B-B117-49BF-8C8A-4D153FF9E4F8}" presName="hierRoot2" presStyleCnt="0"/>
      <dgm:spPr/>
    </dgm:pt>
    <dgm:pt modelId="{903E51CF-D232-4AF5-803B-C5636F4E0D61}" type="pres">
      <dgm:prSet presAssocID="{E7E4DE3B-B117-49BF-8C8A-4D153FF9E4F8}" presName="composite2" presStyleCnt="0"/>
      <dgm:spPr/>
    </dgm:pt>
    <dgm:pt modelId="{96B2ADB4-DB88-4BBB-AB6B-61AFB1E60BBE}" type="pres">
      <dgm:prSet presAssocID="{E7E4DE3B-B117-49BF-8C8A-4D153FF9E4F8}" presName="background2" presStyleLbl="node2" presStyleIdx="1" presStyleCnt="6"/>
      <dgm:spPr/>
    </dgm:pt>
    <dgm:pt modelId="{5BB55ECE-A6B9-4FF4-99C8-82E8A3B66D89}" type="pres">
      <dgm:prSet presAssocID="{E7E4DE3B-B117-49BF-8C8A-4D153FF9E4F8}" presName="text2" presStyleLbl="fgAcc2" presStyleIdx="1" presStyleCnt="6">
        <dgm:presLayoutVars>
          <dgm:chPref val="3"/>
        </dgm:presLayoutVars>
      </dgm:prSet>
      <dgm:spPr/>
      <dgm:t>
        <a:bodyPr/>
        <a:lstStyle/>
        <a:p>
          <a:endParaRPr lang="en-US"/>
        </a:p>
      </dgm:t>
    </dgm:pt>
    <dgm:pt modelId="{F1C9E930-A7B2-4143-90A2-3E17CFF02B36}" type="pres">
      <dgm:prSet presAssocID="{E7E4DE3B-B117-49BF-8C8A-4D153FF9E4F8}" presName="hierChild3" presStyleCnt="0"/>
      <dgm:spPr/>
    </dgm:pt>
    <dgm:pt modelId="{ED91D53B-9AA1-46E2-BBAB-4F9516F752FB}" type="pres">
      <dgm:prSet presAssocID="{32BA84A2-E31B-4831-B8E5-E697AACF152C}" presName="Name17" presStyleLbl="parChTrans1D3" presStyleIdx="1" presStyleCnt="6"/>
      <dgm:spPr/>
      <dgm:t>
        <a:bodyPr/>
        <a:lstStyle/>
        <a:p>
          <a:endParaRPr lang="en-US"/>
        </a:p>
      </dgm:t>
    </dgm:pt>
    <dgm:pt modelId="{B1CE5640-EE96-46DF-9348-6682D5CB8623}" type="pres">
      <dgm:prSet presAssocID="{E2BBA3DE-3BEE-42D3-8F12-0C09234D7721}" presName="hierRoot3" presStyleCnt="0"/>
      <dgm:spPr/>
    </dgm:pt>
    <dgm:pt modelId="{F45DF5A8-C525-4BCF-9828-F8110B552128}" type="pres">
      <dgm:prSet presAssocID="{E2BBA3DE-3BEE-42D3-8F12-0C09234D7721}" presName="composite3" presStyleCnt="0"/>
      <dgm:spPr/>
    </dgm:pt>
    <dgm:pt modelId="{BFC2310A-7A89-4A7C-B963-CF8182622648}" type="pres">
      <dgm:prSet presAssocID="{E2BBA3DE-3BEE-42D3-8F12-0C09234D7721}" presName="background3" presStyleLbl="node3" presStyleIdx="1" presStyleCnt="6"/>
      <dgm:spPr/>
    </dgm:pt>
    <dgm:pt modelId="{9849DD6C-E3EC-43B3-B823-018F0E3B3070}" type="pres">
      <dgm:prSet presAssocID="{E2BBA3DE-3BEE-42D3-8F12-0C09234D7721}" presName="text3" presStyleLbl="fgAcc3" presStyleIdx="1" presStyleCnt="6">
        <dgm:presLayoutVars>
          <dgm:chPref val="3"/>
        </dgm:presLayoutVars>
      </dgm:prSet>
      <dgm:spPr/>
      <dgm:t>
        <a:bodyPr/>
        <a:lstStyle/>
        <a:p>
          <a:endParaRPr lang="en-US"/>
        </a:p>
      </dgm:t>
    </dgm:pt>
    <dgm:pt modelId="{DC932999-5BE7-4B2F-AC44-28C3C5A947E4}" type="pres">
      <dgm:prSet presAssocID="{E2BBA3DE-3BEE-42D3-8F12-0C09234D7721}" presName="hierChild4" presStyleCnt="0"/>
      <dgm:spPr/>
    </dgm:pt>
    <dgm:pt modelId="{4B201FA3-AEAB-4162-86BC-C72DB5ECF311}" type="pres">
      <dgm:prSet presAssocID="{B617229F-2C69-472B-BB25-955A0158F17E}" presName="Name23" presStyleLbl="parChTrans1D4" presStyleIdx="2" presStyleCnt="12"/>
      <dgm:spPr/>
      <dgm:t>
        <a:bodyPr/>
        <a:lstStyle/>
        <a:p>
          <a:endParaRPr lang="en-US"/>
        </a:p>
      </dgm:t>
    </dgm:pt>
    <dgm:pt modelId="{B35E1CD6-A810-4178-9252-C26A655C4428}" type="pres">
      <dgm:prSet presAssocID="{29C9E638-AA3D-4576-BE94-6B8609D21989}" presName="hierRoot4" presStyleCnt="0"/>
      <dgm:spPr/>
    </dgm:pt>
    <dgm:pt modelId="{93040F09-2466-49CE-9622-B0F752537154}" type="pres">
      <dgm:prSet presAssocID="{29C9E638-AA3D-4576-BE94-6B8609D21989}" presName="composite4" presStyleCnt="0"/>
      <dgm:spPr/>
    </dgm:pt>
    <dgm:pt modelId="{3025AF99-893F-446B-8F5A-822D019838CF}" type="pres">
      <dgm:prSet presAssocID="{29C9E638-AA3D-4576-BE94-6B8609D21989}" presName="background4" presStyleLbl="node4" presStyleIdx="2" presStyleCnt="12"/>
      <dgm:spPr/>
    </dgm:pt>
    <dgm:pt modelId="{A2E590C8-D06F-42E7-8AA9-CF4C6C2F3A3B}" type="pres">
      <dgm:prSet presAssocID="{29C9E638-AA3D-4576-BE94-6B8609D21989}" presName="text4" presStyleLbl="fgAcc4" presStyleIdx="2" presStyleCnt="12">
        <dgm:presLayoutVars>
          <dgm:chPref val="3"/>
        </dgm:presLayoutVars>
      </dgm:prSet>
      <dgm:spPr/>
      <dgm:t>
        <a:bodyPr/>
        <a:lstStyle/>
        <a:p>
          <a:endParaRPr lang="en-US"/>
        </a:p>
      </dgm:t>
    </dgm:pt>
    <dgm:pt modelId="{10E00CF9-1ECA-4A20-A5F4-7377C06E700C}" type="pres">
      <dgm:prSet presAssocID="{29C9E638-AA3D-4576-BE94-6B8609D21989}" presName="hierChild5" presStyleCnt="0"/>
      <dgm:spPr/>
    </dgm:pt>
    <dgm:pt modelId="{CF9B545A-E1F6-4043-83E0-EB5D7EBB51C6}" type="pres">
      <dgm:prSet presAssocID="{E6223669-E494-4EDF-8EDF-28C714B42457}" presName="Name23" presStyleLbl="parChTrans1D4" presStyleIdx="3" presStyleCnt="12"/>
      <dgm:spPr/>
      <dgm:t>
        <a:bodyPr/>
        <a:lstStyle/>
        <a:p>
          <a:endParaRPr lang="en-US"/>
        </a:p>
      </dgm:t>
    </dgm:pt>
    <dgm:pt modelId="{CF55424F-461F-4F2A-B2E0-460A99A03A39}" type="pres">
      <dgm:prSet presAssocID="{03398B1A-8D5D-4DCF-8742-5072272C4A1B}" presName="hierRoot4" presStyleCnt="0"/>
      <dgm:spPr/>
    </dgm:pt>
    <dgm:pt modelId="{21D4B173-694A-4DD8-BFC5-5011B68845FE}" type="pres">
      <dgm:prSet presAssocID="{03398B1A-8D5D-4DCF-8742-5072272C4A1B}" presName="composite4" presStyleCnt="0"/>
      <dgm:spPr/>
    </dgm:pt>
    <dgm:pt modelId="{1B685DDA-0D0F-44C4-8F05-1C5547C3F7D7}" type="pres">
      <dgm:prSet presAssocID="{03398B1A-8D5D-4DCF-8742-5072272C4A1B}" presName="background4" presStyleLbl="node4" presStyleIdx="3" presStyleCnt="12"/>
      <dgm:spPr/>
    </dgm:pt>
    <dgm:pt modelId="{E3466FAA-ECF3-4D77-8D41-5D4CFBF63695}" type="pres">
      <dgm:prSet presAssocID="{03398B1A-8D5D-4DCF-8742-5072272C4A1B}" presName="text4" presStyleLbl="fgAcc4" presStyleIdx="3" presStyleCnt="12">
        <dgm:presLayoutVars>
          <dgm:chPref val="3"/>
        </dgm:presLayoutVars>
      </dgm:prSet>
      <dgm:spPr/>
      <dgm:t>
        <a:bodyPr/>
        <a:lstStyle/>
        <a:p>
          <a:endParaRPr lang="en-US"/>
        </a:p>
      </dgm:t>
    </dgm:pt>
    <dgm:pt modelId="{C84730B8-E4ED-425F-B2FC-6A5A589A2923}" type="pres">
      <dgm:prSet presAssocID="{03398B1A-8D5D-4DCF-8742-5072272C4A1B}" presName="hierChild5" presStyleCnt="0"/>
      <dgm:spPr/>
    </dgm:pt>
    <dgm:pt modelId="{C082E372-F481-4528-945B-D424CD0D296C}" type="pres">
      <dgm:prSet presAssocID="{D03C672D-A564-4B56-8A7E-FEF85ED50582}" presName="Name10" presStyleLbl="parChTrans1D2" presStyleIdx="2" presStyleCnt="6"/>
      <dgm:spPr/>
      <dgm:t>
        <a:bodyPr/>
        <a:lstStyle/>
        <a:p>
          <a:endParaRPr lang="en-US"/>
        </a:p>
      </dgm:t>
    </dgm:pt>
    <dgm:pt modelId="{2651F7CE-3D34-43F5-8AB8-6E3AA7B386F8}" type="pres">
      <dgm:prSet presAssocID="{E0BC2795-4277-4F17-99DE-5B482B27C9D9}" presName="hierRoot2" presStyleCnt="0"/>
      <dgm:spPr/>
    </dgm:pt>
    <dgm:pt modelId="{15C741E2-B70E-415F-B276-0B1DF796518F}" type="pres">
      <dgm:prSet presAssocID="{E0BC2795-4277-4F17-99DE-5B482B27C9D9}" presName="composite2" presStyleCnt="0"/>
      <dgm:spPr/>
    </dgm:pt>
    <dgm:pt modelId="{0B915114-FA0C-4FF2-B334-48B089F31F19}" type="pres">
      <dgm:prSet presAssocID="{E0BC2795-4277-4F17-99DE-5B482B27C9D9}" presName="background2" presStyleLbl="node2" presStyleIdx="2" presStyleCnt="6"/>
      <dgm:spPr/>
    </dgm:pt>
    <dgm:pt modelId="{C4A20BE7-DD91-4049-ACE5-D03B9AA3B588}" type="pres">
      <dgm:prSet presAssocID="{E0BC2795-4277-4F17-99DE-5B482B27C9D9}" presName="text2" presStyleLbl="fgAcc2" presStyleIdx="2" presStyleCnt="6">
        <dgm:presLayoutVars>
          <dgm:chPref val="3"/>
        </dgm:presLayoutVars>
      </dgm:prSet>
      <dgm:spPr/>
      <dgm:t>
        <a:bodyPr/>
        <a:lstStyle/>
        <a:p>
          <a:endParaRPr lang="en-US"/>
        </a:p>
      </dgm:t>
    </dgm:pt>
    <dgm:pt modelId="{29CF9041-4189-4BB6-8B09-6B1741C697B7}" type="pres">
      <dgm:prSet presAssocID="{E0BC2795-4277-4F17-99DE-5B482B27C9D9}" presName="hierChild3" presStyleCnt="0"/>
      <dgm:spPr/>
    </dgm:pt>
    <dgm:pt modelId="{8473673E-A858-4010-804E-D6E4ABE278BD}" type="pres">
      <dgm:prSet presAssocID="{AAD8EDDB-F730-4CEB-BA21-5114E957E7C6}" presName="Name17" presStyleLbl="parChTrans1D3" presStyleIdx="2" presStyleCnt="6"/>
      <dgm:spPr/>
      <dgm:t>
        <a:bodyPr/>
        <a:lstStyle/>
        <a:p>
          <a:endParaRPr lang="en-US"/>
        </a:p>
      </dgm:t>
    </dgm:pt>
    <dgm:pt modelId="{4FCBF013-6FE4-4D29-B2AB-1E063B926813}" type="pres">
      <dgm:prSet presAssocID="{9C50F3CF-22B4-42DD-B000-F2D92AF918CA}" presName="hierRoot3" presStyleCnt="0"/>
      <dgm:spPr/>
    </dgm:pt>
    <dgm:pt modelId="{345E5CC9-773A-4E13-926E-9FBECA422EED}" type="pres">
      <dgm:prSet presAssocID="{9C50F3CF-22B4-42DD-B000-F2D92AF918CA}" presName="composite3" presStyleCnt="0"/>
      <dgm:spPr/>
    </dgm:pt>
    <dgm:pt modelId="{D2D363B7-B732-424E-83D8-F313483CBFE9}" type="pres">
      <dgm:prSet presAssocID="{9C50F3CF-22B4-42DD-B000-F2D92AF918CA}" presName="background3" presStyleLbl="node3" presStyleIdx="2" presStyleCnt="6"/>
      <dgm:spPr/>
    </dgm:pt>
    <dgm:pt modelId="{A56EC019-9AC8-48AB-80B5-96A1414CEA2C}" type="pres">
      <dgm:prSet presAssocID="{9C50F3CF-22B4-42DD-B000-F2D92AF918CA}" presName="text3" presStyleLbl="fgAcc3" presStyleIdx="2" presStyleCnt="6">
        <dgm:presLayoutVars>
          <dgm:chPref val="3"/>
        </dgm:presLayoutVars>
      </dgm:prSet>
      <dgm:spPr/>
      <dgm:t>
        <a:bodyPr/>
        <a:lstStyle/>
        <a:p>
          <a:endParaRPr lang="en-US"/>
        </a:p>
      </dgm:t>
    </dgm:pt>
    <dgm:pt modelId="{378CB8FF-A94C-4730-837C-D7D27D3367C9}" type="pres">
      <dgm:prSet presAssocID="{9C50F3CF-22B4-42DD-B000-F2D92AF918CA}" presName="hierChild4" presStyleCnt="0"/>
      <dgm:spPr/>
    </dgm:pt>
    <dgm:pt modelId="{946C61BC-1545-4054-A8DE-E43EE16C2E64}" type="pres">
      <dgm:prSet presAssocID="{008CBF88-6CF7-4626-8D55-8943D33DA4F6}" presName="Name23" presStyleLbl="parChTrans1D4" presStyleIdx="4" presStyleCnt="12"/>
      <dgm:spPr/>
      <dgm:t>
        <a:bodyPr/>
        <a:lstStyle/>
        <a:p>
          <a:endParaRPr lang="en-US"/>
        </a:p>
      </dgm:t>
    </dgm:pt>
    <dgm:pt modelId="{2F6F91A4-B318-484E-B956-C9C58B371A28}" type="pres">
      <dgm:prSet presAssocID="{889C9700-BEE3-4011-8E6A-09D4C5AD61DD}" presName="hierRoot4" presStyleCnt="0"/>
      <dgm:spPr/>
    </dgm:pt>
    <dgm:pt modelId="{5C294D89-DB30-4E4F-AAEE-1361CA2FE2A5}" type="pres">
      <dgm:prSet presAssocID="{889C9700-BEE3-4011-8E6A-09D4C5AD61DD}" presName="composite4" presStyleCnt="0"/>
      <dgm:spPr/>
    </dgm:pt>
    <dgm:pt modelId="{6C2185DB-648F-49CF-83B9-1B7B4C447323}" type="pres">
      <dgm:prSet presAssocID="{889C9700-BEE3-4011-8E6A-09D4C5AD61DD}" presName="background4" presStyleLbl="node4" presStyleIdx="4" presStyleCnt="12"/>
      <dgm:spPr/>
    </dgm:pt>
    <dgm:pt modelId="{900BB259-0EC3-456C-BFA3-06DFF1F427FE}" type="pres">
      <dgm:prSet presAssocID="{889C9700-BEE3-4011-8E6A-09D4C5AD61DD}" presName="text4" presStyleLbl="fgAcc4" presStyleIdx="4" presStyleCnt="12">
        <dgm:presLayoutVars>
          <dgm:chPref val="3"/>
        </dgm:presLayoutVars>
      </dgm:prSet>
      <dgm:spPr/>
      <dgm:t>
        <a:bodyPr/>
        <a:lstStyle/>
        <a:p>
          <a:endParaRPr lang="en-US"/>
        </a:p>
      </dgm:t>
    </dgm:pt>
    <dgm:pt modelId="{77D0DBD3-694D-4FFB-8F1E-2CB641B9BADF}" type="pres">
      <dgm:prSet presAssocID="{889C9700-BEE3-4011-8E6A-09D4C5AD61DD}" presName="hierChild5" presStyleCnt="0"/>
      <dgm:spPr/>
    </dgm:pt>
    <dgm:pt modelId="{D139DCEC-C562-4AF2-BFA2-3C56ACD411D5}" type="pres">
      <dgm:prSet presAssocID="{FE81AEED-7A4C-48A7-9B7A-BCDC78BE94BD}" presName="Name23" presStyleLbl="parChTrans1D4" presStyleIdx="5" presStyleCnt="12"/>
      <dgm:spPr/>
      <dgm:t>
        <a:bodyPr/>
        <a:lstStyle/>
        <a:p>
          <a:endParaRPr lang="en-US"/>
        </a:p>
      </dgm:t>
    </dgm:pt>
    <dgm:pt modelId="{E8AB16CA-6370-43C7-8BDF-6C27F4AA22DC}" type="pres">
      <dgm:prSet presAssocID="{CBFE39AA-183A-4428-AB42-2EBA4FD0D53F}" presName="hierRoot4" presStyleCnt="0"/>
      <dgm:spPr/>
    </dgm:pt>
    <dgm:pt modelId="{40A1128E-87F3-420E-9F4C-5B2B3668DED1}" type="pres">
      <dgm:prSet presAssocID="{CBFE39AA-183A-4428-AB42-2EBA4FD0D53F}" presName="composite4" presStyleCnt="0"/>
      <dgm:spPr/>
    </dgm:pt>
    <dgm:pt modelId="{62292A01-2EF4-46B9-85F6-F91DF16688F8}" type="pres">
      <dgm:prSet presAssocID="{CBFE39AA-183A-4428-AB42-2EBA4FD0D53F}" presName="background4" presStyleLbl="node4" presStyleIdx="5" presStyleCnt="12"/>
      <dgm:spPr/>
    </dgm:pt>
    <dgm:pt modelId="{C76D1DB1-52E4-4CC3-913C-00CE9AA31A17}" type="pres">
      <dgm:prSet presAssocID="{CBFE39AA-183A-4428-AB42-2EBA4FD0D53F}" presName="text4" presStyleLbl="fgAcc4" presStyleIdx="5" presStyleCnt="12">
        <dgm:presLayoutVars>
          <dgm:chPref val="3"/>
        </dgm:presLayoutVars>
      </dgm:prSet>
      <dgm:spPr/>
      <dgm:t>
        <a:bodyPr/>
        <a:lstStyle/>
        <a:p>
          <a:endParaRPr lang="en-US"/>
        </a:p>
      </dgm:t>
    </dgm:pt>
    <dgm:pt modelId="{24A76F69-2F72-4780-9CEE-3FC310CAA5D4}" type="pres">
      <dgm:prSet presAssocID="{CBFE39AA-183A-4428-AB42-2EBA4FD0D53F}" presName="hierChild5" presStyleCnt="0"/>
      <dgm:spPr/>
    </dgm:pt>
    <dgm:pt modelId="{8F24F48D-741B-4780-A894-1FB93001F6E1}" type="pres">
      <dgm:prSet presAssocID="{D526EAD0-B78A-4BF2-9241-51D37223E3D5}" presName="Name10" presStyleLbl="parChTrans1D2" presStyleIdx="3" presStyleCnt="6"/>
      <dgm:spPr/>
      <dgm:t>
        <a:bodyPr/>
        <a:lstStyle/>
        <a:p>
          <a:endParaRPr lang="en-US"/>
        </a:p>
      </dgm:t>
    </dgm:pt>
    <dgm:pt modelId="{22631B47-12AD-4B51-A04F-891239C04082}" type="pres">
      <dgm:prSet presAssocID="{5E5DB8F2-1DBB-4BF0-BAE6-76E629DCD3E6}" presName="hierRoot2" presStyleCnt="0"/>
      <dgm:spPr/>
    </dgm:pt>
    <dgm:pt modelId="{2A792C03-EE39-43E4-B3D8-3EEAA6FB60FC}" type="pres">
      <dgm:prSet presAssocID="{5E5DB8F2-1DBB-4BF0-BAE6-76E629DCD3E6}" presName="composite2" presStyleCnt="0"/>
      <dgm:spPr/>
    </dgm:pt>
    <dgm:pt modelId="{F02CC84B-EFEF-4C7E-B794-A8AA8CA05597}" type="pres">
      <dgm:prSet presAssocID="{5E5DB8F2-1DBB-4BF0-BAE6-76E629DCD3E6}" presName="background2" presStyleLbl="node2" presStyleIdx="3" presStyleCnt="6"/>
      <dgm:spPr/>
    </dgm:pt>
    <dgm:pt modelId="{7E41D6B3-4679-4CC0-9BC6-673242B67061}" type="pres">
      <dgm:prSet presAssocID="{5E5DB8F2-1DBB-4BF0-BAE6-76E629DCD3E6}" presName="text2" presStyleLbl="fgAcc2" presStyleIdx="3" presStyleCnt="6">
        <dgm:presLayoutVars>
          <dgm:chPref val="3"/>
        </dgm:presLayoutVars>
      </dgm:prSet>
      <dgm:spPr/>
      <dgm:t>
        <a:bodyPr/>
        <a:lstStyle/>
        <a:p>
          <a:endParaRPr lang="en-US"/>
        </a:p>
      </dgm:t>
    </dgm:pt>
    <dgm:pt modelId="{C485BA23-53F3-48A0-88AA-FD3004F9F5DD}" type="pres">
      <dgm:prSet presAssocID="{5E5DB8F2-1DBB-4BF0-BAE6-76E629DCD3E6}" presName="hierChild3" presStyleCnt="0"/>
      <dgm:spPr/>
    </dgm:pt>
    <dgm:pt modelId="{00D12DE6-E5A2-496F-98F8-C8FE9A569EB3}" type="pres">
      <dgm:prSet presAssocID="{3D805227-11DE-492F-A8B0-AB7ADEAB62F4}" presName="Name17" presStyleLbl="parChTrans1D3" presStyleIdx="3" presStyleCnt="6"/>
      <dgm:spPr/>
      <dgm:t>
        <a:bodyPr/>
        <a:lstStyle/>
        <a:p>
          <a:endParaRPr lang="en-US"/>
        </a:p>
      </dgm:t>
    </dgm:pt>
    <dgm:pt modelId="{011A0E83-784A-42E8-AFBF-40B8826443A6}" type="pres">
      <dgm:prSet presAssocID="{11A7224A-CE78-4816-A90B-EA021DA512FA}" presName="hierRoot3" presStyleCnt="0"/>
      <dgm:spPr/>
    </dgm:pt>
    <dgm:pt modelId="{DC9A13D6-6120-404F-9FEB-6C23FDCFB17D}" type="pres">
      <dgm:prSet presAssocID="{11A7224A-CE78-4816-A90B-EA021DA512FA}" presName="composite3" presStyleCnt="0"/>
      <dgm:spPr/>
    </dgm:pt>
    <dgm:pt modelId="{F039DB34-722A-414B-86B9-5C047A218A22}" type="pres">
      <dgm:prSet presAssocID="{11A7224A-CE78-4816-A90B-EA021DA512FA}" presName="background3" presStyleLbl="node3" presStyleIdx="3" presStyleCnt="6"/>
      <dgm:spPr/>
    </dgm:pt>
    <dgm:pt modelId="{6BCFDEC5-3855-427A-A538-5DC09E5AEB67}" type="pres">
      <dgm:prSet presAssocID="{11A7224A-CE78-4816-A90B-EA021DA512FA}" presName="text3" presStyleLbl="fgAcc3" presStyleIdx="3" presStyleCnt="6">
        <dgm:presLayoutVars>
          <dgm:chPref val="3"/>
        </dgm:presLayoutVars>
      </dgm:prSet>
      <dgm:spPr/>
      <dgm:t>
        <a:bodyPr/>
        <a:lstStyle/>
        <a:p>
          <a:endParaRPr lang="en-US"/>
        </a:p>
      </dgm:t>
    </dgm:pt>
    <dgm:pt modelId="{27111802-BA69-4B57-B66D-B788CE5BD396}" type="pres">
      <dgm:prSet presAssocID="{11A7224A-CE78-4816-A90B-EA021DA512FA}" presName="hierChild4" presStyleCnt="0"/>
      <dgm:spPr/>
    </dgm:pt>
    <dgm:pt modelId="{F31A8F49-B1A9-40A5-B663-BEF5C806C237}" type="pres">
      <dgm:prSet presAssocID="{C32F8CF8-2AAB-41AE-8A82-873CF24DF78F}" presName="Name23" presStyleLbl="parChTrans1D4" presStyleIdx="6" presStyleCnt="12"/>
      <dgm:spPr/>
      <dgm:t>
        <a:bodyPr/>
        <a:lstStyle/>
        <a:p>
          <a:endParaRPr lang="en-US"/>
        </a:p>
      </dgm:t>
    </dgm:pt>
    <dgm:pt modelId="{6AD6F1FD-7B7D-48DD-8406-B2E631B01647}" type="pres">
      <dgm:prSet presAssocID="{7A395530-3591-412F-AA90-AE2081F509BF}" presName="hierRoot4" presStyleCnt="0"/>
      <dgm:spPr/>
    </dgm:pt>
    <dgm:pt modelId="{C42AE41C-1CFE-44D2-8777-DA6C8DC35965}" type="pres">
      <dgm:prSet presAssocID="{7A395530-3591-412F-AA90-AE2081F509BF}" presName="composite4" presStyleCnt="0"/>
      <dgm:spPr/>
    </dgm:pt>
    <dgm:pt modelId="{8DF28EFA-D93A-49F2-9274-5C44D3313A05}" type="pres">
      <dgm:prSet presAssocID="{7A395530-3591-412F-AA90-AE2081F509BF}" presName="background4" presStyleLbl="node4" presStyleIdx="6" presStyleCnt="12"/>
      <dgm:spPr/>
    </dgm:pt>
    <dgm:pt modelId="{3C52E2D8-7FE8-4DA3-87D4-2867DA68E60B}" type="pres">
      <dgm:prSet presAssocID="{7A395530-3591-412F-AA90-AE2081F509BF}" presName="text4" presStyleLbl="fgAcc4" presStyleIdx="6" presStyleCnt="12">
        <dgm:presLayoutVars>
          <dgm:chPref val="3"/>
        </dgm:presLayoutVars>
      </dgm:prSet>
      <dgm:spPr/>
      <dgm:t>
        <a:bodyPr/>
        <a:lstStyle/>
        <a:p>
          <a:endParaRPr lang="en-US"/>
        </a:p>
      </dgm:t>
    </dgm:pt>
    <dgm:pt modelId="{E460CB42-39CA-47F1-992F-D726E733235B}" type="pres">
      <dgm:prSet presAssocID="{7A395530-3591-412F-AA90-AE2081F509BF}" presName="hierChild5" presStyleCnt="0"/>
      <dgm:spPr/>
    </dgm:pt>
    <dgm:pt modelId="{6CE17132-DF58-4337-86E2-8CE67C79AED3}" type="pres">
      <dgm:prSet presAssocID="{2115D62A-AAF7-4E06-BF35-053FD1798A3E}" presName="Name23" presStyleLbl="parChTrans1D4" presStyleIdx="7" presStyleCnt="12"/>
      <dgm:spPr/>
      <dgm:t>
        <a:bodyPr/>
        <a:lstStyle/>
        <a:p>
          <a:endParaRPr lang="en-US"/>
        </a:p>
      </dgm:t>
    </dgm:pt>
    <dgm:pt modelId="{D97A2643-2644-4CD4-AB26-4CAC796467AB}" type="pres">
      <dgm:prSet presAssocID="{1A14C94F-6B20-49E2-9DF7-EAC7B8573A2F}" presName="hierRoot4" presStyleCnt="0"/>
      <dgm:spPr/>
    </dgm:pt>
    <dgm:pt modelId="{BDC089E3-6C5E-479E-9E5B-B84C2BEC65EE}" type="pres">
      <dgm:prSet presAssocID="{1A14C94F-6B20-49E2-9DF7-EAC7B8573A2F}" presName="composite4" presStyleCnt="0"/>
      <dgm:spPr/>
    </dgm:pt>
    <dgm:pt modelId="{62DE77DB-CE17-4642-B059-0F00E59766C8}" type="pres">
      <dgm:prSet presAssocID="{1A14C94F-6B20-49E2-9DF7-EAC7B8573A2F}" presName="background4" presStyleLbl="node4" presStyleIdx="7" presStyleCnt="12"/>
      <dgm:spPr/>
    </dgm:pt>
    <dgm:pt modelId="{8BE1EFCE-5A6F-4C58-AE53-9AE6BFC3C76F}" type="pres">
      <dgm:prSet presAssocID="{1A14C94F-6B20-49E2-9DF7-EAC7B8573A2F}" presName="text4" presStyleLbl="fgAcc4" presStyleIdx="7" presStyleCnt="12">
        <dgm:presLayoutVars>
          <dgm:chPref val="3"/>
        </dgm:presLayoutVars>
      </dgm:prSet>
      <dgm:spPr/>
      <dgm:t>
        <a:bodyPr/>
        <a:lstStyle/>
        <a:p>
          <a:endParaRPr lang="en-US"/>
        </a:p>
      </dgm:t>
    </dgm:pt>
    <dgm:pt modelId="{AB73A6B5-DF32-4B48-A911-F16B5A8C352E}" type="pres">
      <dgm:prSet presAssocID="{1A14C94F-6B20-49E2-9DF7-EAC7B8573A2F}" presName="hierChild5" presStyleCnt="0"/>
      <dgm:spPr/>
    </dgm:pt>
    <dgm:pt modelId="{81F277BC-51FD-485D-B5C0-03507A041766}" type="pres">
      <dgm:prSet presAssocID="{5714D5C1-4861-4B6F-9FB3-9F6BDA9AA185}" presName="Name10" presStyleLbl="parChTrans1D2" presStyleIdx="4" presStyleCnt="6"/>
      <dgm:spPr/>
      <dgm:t>
        <a:bodyPr/>
        <a:lstStyle/>
        <a:p>
          <a:endParaRPr lang="en-US"/>
        </a:p>
      </dgm:t>
    </dgm:pt>
    <dgm:pt modelId="{0BF09D97-7480-408C-BD97-6E65BE1BB119}" type="pres">
      <dgm:prSet presAssocID="{8EC301BB-97D7-41AC-8D40-5CFBE6263E93}" presName="hierRoot2" presStyleCnt="0"/>
      <dgm:spPr/>
    </dgm:pt>
    <dgm:pt modelId="{4D6162EB-4856-448E-8207-BBB804DDE860}" type="pres">
      <dgm:prSet presAssocID="{8EC301BB-97D7-41AC-8D40-5CFBE6263E93}" presName="composite2" presStyleCnt="0"/>
      <dgm:spPr/>
    </dgm:pt>
    <dgm:pt modelId="{5ED3C41D-15C0-4602-94D2-E43C1B39366F}" type="pres">
      <dgm:prSet presAssocID="{8EC301BB-97D7-41AC-8D40-5CFBE6263E93}" presName="background2" presStyleLbl="node2" presStyleIdx="4" presStyleCnt="6"/>
      <dgm:spPr/>
    </dgm:pt>
    <dgm:pt modelId="{215E8715-5780-42C1-B253-A0EDBDBF0903}" type="pres">
      <dgm:prSet presAssocID="{8EC301BB-97D7-41AC-8D40-5CFBE6263E93}" presName="text2" presStyleLbl="fgAcc2" presStyleIdx="4" presStyleCnt="6">
        <dgm:presLayoutVars>
          <dgm:chPref val="3"/>
        </dgm:presLayoutVars>
      </dgm:prSet>
      <dgm:spPr/>
      <dgm:t>
        <a:bodyPr/>
        <a:lstStyle/>
        <a:p>
          <a:endParaRPr lang="en-US"/>
        </a:p>
      </dgm:t>
    </dgm:pt>
    <dgm:pt modelId="{B16B202C-1F29-43B8-9B4B-C652B5626EA2}" type="pres">
      <dgm:prSet presAssocID="{8EC301BB-97D7-41AC-8D40-5CFBE6263E93}" presName="hierChild3" presStyleCnt="0"/>
      <dgm:spPr/>
    </dgm:pt>
    <dgm:pt modelId="{9F04B138-ACE8-4BB8-AE0C-5A02B254E95B}" type="pres">
      <dgm:prSet presAssocID="{2FAF5C2E-A8E4-47DE-9993-61126C2B84B4}" presName="Name17" presStyleLbl="parChTrans1D3" presStyleIdx="4" presStyleCnt="6"/>
      <dgm:spPr/>
      <dgm:t>
        <a:bodyPr/>
        <a:lstStyle/>
        <a:p>
          <a:endParaRPr lang="en-US"/>
        </a:p>
      </dgm:t>
    </dgm:pt>
    <dgm:pt modelId="{15792680-434E-47F6-A059-A88EABEE120A}" type="pres">
      <dgm:prSet presAssocID="{411ED67F-9C80-4123-8A2F-31F690903D33}" presName="hierRoot3" presStyleCnt="0"/>
      <dgm:spPr/>
    </dgm:pt>
    <dgm:pt modelId="{2736C737-2644-4831-A590-1F19D62C233C}" type="pres">
      <dgm:prSet presAssocID="{411ED67F-9C80-4123-8A2F-31F690903D33}" presName="composite3" presStyleCnt="0"/>
      <dgm:spPr/>
    </dgm:pt>
    <dgm:pt modelId="{D2797BD0-2DA3-41A8-B9A2-A736839FF332}" type="pres">
      <dgm:prSet presAssocID="{411ED67F-9C80-4123-8A2F-31F690903D33}" presName="background3" presStyleLbl="node3" presStyleIdx="4" presStyleCnt="6"/>
      <dgm:spPr/>
    </dgm:pt>
    <dgm:pt modelId="{17D0864A-2841-4849-B4A9-4681A87CB0C4}" type="pres">
      <dgm:prSet presAssocID="{411ED67F-9C80-4123-8A2F-31F690903D33}" presName="text3" presStyleLbl="fgAcc3" presStyleIdx="4" presStyleCnt="6">
        <dgm:presLayoutVars>
          <dgm:chPref val="3"/>
        </dgm:presLayoutVars>
      </dgm:prSet>
      <dgm:spPr/>
      <dgm:t>
        <a:bodyPr/>
        <a:lstStyle/>
        <a:p>
          <a:endParaRPr lang="en-US"/>
        </a:p>
      </dgm:t>
    </dgm:pt>
    <dgm:pt modelId="{5215054C-3E87-4169-90D9-D7C41F91FC66}" type="pres">
      <dgm:prSet presAssocID="{411ED67F-9C80-4123-8A2F-31F690903D33}" presName="hierChild4" presStyleCnt="0"/>
      <dgm:spPr/>
    </dgm:pt>
    <dgm:pt modelId="{7FC50C54-707D-430C-9387-E1FB2A66B468}" type="pres">
      <dgm:prSet presAssocID="{9C973F18-E80F-4DA5-8E3D-093280D58EFC}" presName="Name23" presStyleLbl="parChTrans1D4" presStyleIdx="8" presStyleCnt="12"/>
      <dgm:spPr/>
      <dgm:t>
        <a:bodyPr/>
        <a:lstStyle/>
        <a:p>
          <a:endParaRPr lang="en-US"/>
        </a:p>
      </dgm:t>
    </dgm:pt>
    <dgm:pt modelId="{1F6215F5-81C9-459B-8C56-0A1B096C8836}" type="pres">
      <dgm:prSet presAssocID="{78B64524-540A-429A-93A9-D4420B9DACA5}" presName="hierRoot4" presStyleCnt="0"/>
      <dgm:spPr/>
    </dgm:pt>
    <dgm:pt modelId="{1E58C6A5-FE3E-4E27-8935-A72FFD37F83D}" type="pres">
      <dgm:prSet presAssocID="{78B64524-540A-429A-93A9-D4420B9DACA5}" presName="composite4" presStyleCnt="0"/>
      <dgm:spPr/>
    </dgm:pt>
    <dgm:pt modelId="{4E914DB1-820A-4BB1-929B-DB0887714799}" type="pres">
      <dgm:prSet presAssocID="{78B64524-540A-429A-93A9-D4420B9DACA5}" presName="background4" presStyleLbl="node4" presStyleIdx="8" presStyleCnt="12"/>
      <dgm:spPr/>
    </dgm:pt>
    <dgm:pt modelId="{A0C16343-1094-4D6D-830A-AA5039C566E3}" type="pres">
      <dgm:prSet presAssocID="{78B64524-540A-429A-93A9-D4420B9DACA5}" presName="text4" presStyleLbl="fgAcc4" presStyleIdx="8" presStyleCnt="12">
        <dgm:presLayoutVars>
          <dgm:chPref val="3"/>
        </dgm:presLayoutVars>
      </dgm:prSet>
      <dgm:spPr/>
      <dgm:t>
        <a:bodyPr/>
        <a:lstStyle/>
        <a:p>
          <a:endParaRPr lang="en-US"/>
        </a:p>
      </dgm:t>
    </dgm:pt>
    <dgm:pt modelId="{F871CB53-EAD7-4EDA-B78A-797D26EEEDDB}" type="pres">
      <dgm:prSet presAssocID="{78B64524-540A-429A-93A9-D4420B9DACA5}" presName="hierChild5" presStyleCnt="0"/>
      <dgm:spPr/>
    </dgm:pt>
    <dgm:pt modelId="{6F7BA4A9-8763-49FD-A743-71467C08AFE4}" type="pres">
      <dgm:prSet presAssocID="{CE6D78A4-2712-4E52-A606-88905AE19C24}" presName="Name23" presStyleLbl="parChTrans1D4" presStyleIdx="9" presStyleCnt="12"/>
      <dgm:spPr/>
      <dgm:t>
        <a:bodyPr/>
        <a:lstStyle/>
        <a:p>
          <a:endParaRPr lang="en-US"/>
        </a:p>
      </dgm:t>
    </dgm:pt>
    <dgm:pt modelId="{EA8CF1BA-E632-4E29-81C2-B5215C4B1272}" type="pres">
      <dgm:prSet presAssocID="{6EA29E9B-198C-40DB-8378-A792439D7C77}" presName="hierRoot4" presStyleCnt="0"/>
      <dgm:spPr/>
    </dgm:pt>
    <dgm:pt modelId="{B98E95B0-D619-444B-9379-E7688571DC3F}" type="pres">
      <dgm:prSet presAssocID="{6EA29E9B-198C-40DB-8378-A792439D7C77}" presName="composite4" presStyleCnt="0"/>
      <dgm:spPr/>
    </dgm:pt>
    <dgm:pt modelId="{53E48978-F7D8-4B95-9961-47B3D50CE0CE}" type="pres">
      <dgm:prSet presAssocID="{6EA29E9B-198C-40DB-8378-A792439D7C77}" presName="background4" presStyleLbl="node4" presStyleIdx="9" presStyleCnt="12"/>
      <dgm:spPr/>
    </dgm:pt>
    <dgm:pt modelId="{BA14B4E3-AC57-4BE5-847B-F7953E80A87C}" type="pres">
      <dgm:prSet presAssocID="{6EA29E9B-198C-40DB-8378-A792439D7C77}" presName="text4" presStyleLbl="fgAcc4" presStyleIdx="9" presStyleCnt="12">
        <dgm:presLayoutVars>
          <dgm:chPref val="3"/>
        </dgm:presLayoutVars>
      </dgm:prSet>
      <dgm:spPr/>
      <dgm:t>
        <a:bodyPr/>
        <a:lstStyle/>
        <a:p>
          <a:endParaRPr lang="en-US"/>
        </a:p>
      </dgm:t>
    </dgm:pt>
    <dgm:pt modelId="{5FB144F2-BC97-48D2-AF20-9F8B0ABC5A61}" type="pres">
      <dgm:prSet presAssocID="{6EA29E9B-198C-40DB-8378-A792439D7C77}" presName="hierChild5" presStyleCnt="0"/>
      <dgm:spPr/>
    </dgm:pt>
    <dgm:pt modelId="{77202C8F-97C2-4B29-9850-43E9FFFCB6D9}" type="pres">
      <dgm:prSet presAssocID="{64FAF13A-9C36-45FF-BAB1-57170C2E53EC}" presName="Name10" presStyleLbl="parChTrans1D2" presStyleIdx="5" presStyleCnt="6"/>
      <dgm:spPr/>
      <dgm:t>
        <a:bodyPr/>
        <a:lstStyle/>
        <a:p>
          <a:endParaRPr lang="en-US"/>
        </a:p>
      </dgm:t>
    </dgm:pt>
    <dgm:pt modelId="{95C16F76-309F-4A6D-A3AB-C0305BE4BDBA}" type="pres">
      <dgm:prSet presAssocID="{7E2AB96B-256B-4081-9748-B33043335167}" presName="hierRoot2" presStyleCnt="0"/>
      <dgm:spPr/>
    </dgm:pt>
    <dgm:pt modelId="{CA5D3445-0706-4893-BCBC-FE768C78DC08}" type="pres">
      <dgm:prSet presAssocID="{7E2AB96B-256B-4081-9748-B33043335167}" presName="composite2" presStyleCnt="0"/>
      <dgm:spPr/>
    </dgm:pt>
    <dgm:pt modelId="{D4FDF1EA-9D73-4CD4-A892-A21A7ACF651A}" type="pres">
      <dgm:prSet presAssocID="{7E2AB96B-256B-4081-9748-B33043335167}" presName="background2" presStyleLbl="node2" presStyleIdx="5" presStyleCnt="6"/>
      <dgm:spPr/>
    </dgm:pt>
    <dgm:pt modelId="{4C2203C1-AC0C-4D90-8344-9FE8CF193CC3}" type="pres">
      <dgm:prSet presAssocID="{7E2AB96B-256B-4081-9748-B33043335167}" presName="text2" presStyleLbl="fgAcc2" presStyleIdx="5" presStyleCnt="6">
        <dgm:presLayoutVars>
          <dgm:chPref val="3"/>
        </dgm:presLayoutVars>
      </dgm:prSet>
      <dgm:spPr/>
      <dgm:t>
        <a:bodyPr/>
        <a:lstStyle/>
        <a:p>
          <a:endParaRPr lang="en-US"/>
        </a:p>
      </dgm:t>
    </dgm:pt>
    <dgm:pt modelId="{933D1119-C086-4111-953C-F767CB1024D2}" type="pres">
      <dgm:prSet presAssocID="{7E2AB96B-256B-4081-9748-B33043335167}" presName="hierChild3" presStyleCnt="0"/>
      <dgm:spPr/>
    </dgm:pt>
    <dgm:pt modelId="{308F0D0B-F3CB-41BD-A880-92E5FD4DB245}" type="pres">
      <dgm:prSet presAssocID="{E5B00798-84F2-4016-914C-E28AC101F0C5}" presName="Name17" presStyleLbl="parChTrans1D3" presStyleIdx="5" presStyleCnt="6"/>
      <dgm:spPr/>
      <dgm:t>
        <a:bodyPr/>
        <a:lstStyle/>
        <a:p>
          <a:endParaRPr lang="en-US"/>
        </a:p>
      </dgm:t>
    </dgm:pt>
    <dgm:pt modelId="{504CC126-AE88-4131-B29A-33ABB7BF5349}" type="pres">
      <dgm:prSet presAssocID="{C7485CC8-3975-48F6-BA0D-17DE7AC46954}" presName="hierRoot3" presStyleCnt="0"/>
      <dgm:spPr/>
    </dgm:pt>
    <dgm:pt modelId="{AB373088-F90E-4B90-82B5-65E5ACD796E4}" type="pres">
      <dgm:prSet presAssocID="{C7485CC8-3975-48F6-BA0D-17DE7AC46954}" presName="composite3" presStyleCnt="0"/>
      <dgm:spPr/>
    </dgm:pt>
    <dgm:pt modelId="{7D960E7C-7C3A-4418-989A-4136480F9DAC}" type="pres">
      <dgm:prSet presAssocID="{C7485CC8-3975-48F6-BA0D-17DE7AC46954}" presName="background3" presStyleLbl="node3" presStyleIdx="5" presStyleCnt="6"/>
      <dgm:spPr/>
    </dgm:pt>
    <dgm:pt modelId="{1CC17D14-B70C-49EC-86B9-CFF40507A4B5}" type="pres">
      <dgm:prSet presAssocID="{C7485CC8-3975-48F6-BA0D-17DE7AC46954}" presName="text3" presStyleLbl="fgAcc3" presStyleIdx="5" presStyleCnt="6">
        <dgm:presLayoutVars>
          <dgm:chPref val="3"/>
        </dgm:presLayoutVars>
      </dgm:prSet>
      <dgm:spPr/>
      <dgm:t>
        <a:bodyPr/>
        <a:lstStyle/>
        <a:p>
          <a:endParaRPr lang="en-US"/>
        </a:p>
      </dgm:t>
    </dgm:pt>
    <dgm:pt modelId="{525891A5-B2FE-4E1A-BC33-953BB2AF96F3}" type="pres">
      <dgm:prSet presAssocID="{C7485CC8-3975-48F6-BA0D-17DE7AC46954}" presName="hierChild4" presStyleCnt="0"/>
      <dgm:spPr/>
    </dgm:pt>
    <dgm:pt modelId="{1C8D5228-06C5-4FDD-982E-61C85F5F69D7}" type="pres">
      <dgm:prSet presAssocID="{AD61FE81-B87F-4462-A76A-9BE40BBB9E01}" presName="Name23" presStyleLbl="parChTrans1D4" presStyleIdx="10" presStyleCnt="12"/>
      <dgm:spPr/>
      <dgm:t>
        <a:bodyPr/>
        <a:lstStyle/>
        <a:p>
          <a:endParaRPr lang="en-US"/>
        </a:p>
      </dgm:t>
    </dgm:pt>
    <dgm:pt modelId="{4ECA03DF-92CA-4B51-898A-724D36406C1C}" type="pres">
      <dgm:prSet presAssocID="{E1BFEF82-59CA-47B4-BC69-48C22AB6FA73}" presName="hierRoot4" presStyleCnt="0"/>
      <dgm:spPr/>
    </dgm:pt>
    <dgm:pt modelId="{88EA5B6B-70F4-400C-A7FD-289949680550}" type="pres">
      <dgm:prSet presAssocID="{E1BFEF82-59CA-47B4-BC69-48C22AB6FA73}" presName="composite4" presStyleCnt="0"/>
      <dgm:spPr/>
    </dgm:pt>
    <dgm:pt modelId="{7312C8DF-85A6-4FCC-806A-69ABEC54EC27}" type="pres">
      <dgm:prSet presAssocID="{E1BFEF82-59CA-47B4-BC69-48C22AB6FA73}" presName="background4" presStyleLbl="node4" presStyleIdx="10" presStyleCnt="12"/>
      <dgm:spPr/>
    </dgm:pt>
    <dgm:pt modelId="{5973A3FB-B668-4348-AD75-D4B5784C3EB0}" type="pres">
      <dgm:prSet presAssocID="{E1BFEF82-59CA-47B4-BC69-48C22AB6FA73}" presName="text4" presStyleLbl="fgAcc4" presStyleIdx="10" presStyleCnt="12">
        <dgm:presLayoutVars>
          <dgm:chPref val="3"/>
        </dgm:presLayoutVars>
      </dgm:prSet>
      <dgm:spPr/>
      <dgm:t>
        <a:bodyPr/>
        <a:lstStyle/>
        <a:p>
          <a:endParaRPr lang="en-US"/>
        </a:p>
      </dgm:t>
    </dgm:pt>
    <dgm:pt modelId="{660BD0B6-D164-4109-BEDD-CF2851FCC20F}" type="pres">
      <dgm:prSet presAssocID="{E1BFEF82-59CA-47B4-BC69-48C22AB6FA73}" presName="hierChild5" presStyleCnt="0"/>
      <dgm:spPr/>
    </dgm:pt>
    <dgm:pt modelId="{124C9494-57A3-49EB-9A27-0907FA2273C5}" type="pres">
      <dgm:prSet presAssocID="{CF5DBF25-7970-48BC-853C-A8A4C2AAC401}" presName="Name23" presStyleLbl="parChTrans1D4" presStyleIdx="11" presStyleCnt="12"/>
      <dgm:spPr/>
      <dgm:t>
        <a:bodyPr/>
        <a:lstStyle/>
        <a:p>
          <a:endParaRPr lang="en-US"/>
        </a:p>
      </dgm:t>
    </dgm:pt>
    <dgm:pt modelId="{056EC430-B3D7-4316-B736-A41FEEEF9B10}" type="pres">
      <dgm:prSet presAssocID="{9F749B9B-F48F-4FC0-A1EE-D2A87B6F06D3}" presName="hierRoot4" presStyleCnt="0"/>
      <dgm:spPr/>
    </dgm:pt>
    <dgm:pt modelId="{056731D7-EBC9-4D5C-B4B5-B63A2352A38F}" type="pres">
      <dgm:prSet presAssocID="{9F749B9B-F48F-4FC0-A1EE-D2A87B6F06D3}" presName="composite4" presStyleCnt="0"/>
      <dgm:spPr/>
    </dgm:pt>
    <dgm:pt modelId="{10C91555-0D33-4E08-8AE5-1EFC86AB4CDF}" type="pres">
      <dgm:prSet presAssocID="{9F749B9B-F48F-4FC0-A1EE-D2A87B6F06D3}" presName="background4" presStyleLbl="node4" presStyleIdx="11" presStyleCnt="12"/>
      <dgm:spPr/>
    </dgm:pt>
    <dgm:pt modelId="{00413A71-E324-4C32-A56A-0198769EC68C}" type="pres">
      <dgm:prSet presAssocID="{9F749B9B-F48F-4FC0-A1EE-D2A87B6F06D3}" presName="text4" presStyleLbl="fgAcc4" presStyleIdx="11" presStyleCnt="12">
        <dgm:presLayoutVars>
          <dgm:chPref val="3"/>
        </dgm:presLayoutVars>
      </dgm:prSet>
      <dgm:spPr/>
      <dgm:t>
        <a:bodyPr/>
        <a:lstStyle/>
        <a:p>
          <a:endParaRPr lang="en-US"/>
        </a:p>
      </dgm:t>
    </dgm:pt>
    <dgm:pt modelId="{FADC44E5-6009-4AC3-8F10-864DD5D23955}" type="pres">
      <dgm:prSet presAssocID="{9F749B9B-F48F-4FC0-A1EE-D2A87B6F06D3}" presName="hierChild5" presStyleCnt="0"/>
      <dgm:spPr/>
    </dgm:pt>
  </dgm:ptLst>
  <dgm:cxnLst>
    <dgm:cxn modelId="{B6AEE73D-2160-4ACE-9F87-90D8B1D5D806}" srcId="{29C9E638-AA3D-4576-BE94-6B8609D21989}" destId="{03398B1A-8D5D-4DCF-8742-5072272C4A1B}" srcOrd="0" destOrd="0" parTransId="{E6223669-E494-4EDF-8EDF-28C714B42457}" sibTransId="{6957DF20-2761-472A-9070-1F5E72231947}"/>
    <dgm:cxn modelId="{F2D83180-8F99-44E6-9229-08BC1041CA7C}" type="presOf" srcId="{CF5DBF25-7970-48BC-853C-A8A4C2AAC401}" destId="{124C9494-57A3-49EB-9A27-0907FA2273C5}" srcOrd="0" destOrd="0" presId="urn:microsoft.com/office/officeart/2005/8/layout/hierarchy1"/>
    <dgm:cxn modelId="{2F5F0EBA-5E10-47CA-9B05-4E45DAD385DB}" srcId="{E1BFEF82-59CA-47B4-BC69-48C22AB6FA73}" destId="{9F749B9B-F48F-4FC0-A1EE-D2A87B6F06D3}" srcOrd="0" destOrd="0" parTransId="{CF5DBF25-7970-48BC-853C-A8A4C2AAC401}" sibTransId="{B7F237BC-05EB-43AF-975C-A1E924EA1F6F}"/>
    <dgm:cxn modelId="{7885334D-1624-4C7B-850B-BED9C77426FB}" type="presOf" srcId="{E2BBA3DE-3BEE-42D3-8F12-0C09234D7721}" destId="{9849DD6C-E3EC-43B3-B823-018F0E3B3070}" srcOrd="0" destOrd="0" presId="urn:microsoft.com/office/officeart/2005/8/layout/hierarchy1"/>
    <dgm:cxn modelId="{49901622-AE45-4663-B87C-506DD148D2CE}" type="presOf" srcId="{E0BC2795-4277-4F17-99DE-5B482B27C9D9}" destId="{C4A20BE7-DD91-4049-ACE5-D03B9AA3B588}" srcOrd="0" destOrd="0" presId="urn:microsoft.com/office/officeart/2005/8/layout/hierarchy1"/>
    <dgm:cxn modelId="{648CA2C4-5410-452A-8A36-7EB5D9660F8C}" type="presOf" srcId="{B98F6C80-8C93-405C-9681-683935F48DBA}" destId="{D39B4857-6F72-4336-AB6A-09187ACED27A}" srcOrd="0" destOrd="0" presId="urn:microsoft.com/office/officeart/2005/8/layout/hierarchy1"/>
    <dgm:cxn modelId="{98337ABB-01A7-4F08-BE3B-9867D2C07FA2}" srcId="{E0BC2795-4277-4F17-99DE-5B482B27C9D9}" destId="{9C50F3CF-22B4-42DD-B000-F2D92AF918CA}" srcOrd="0" destOrd="0" parTransId="{AAD8EDDB-F730-4CEB-BA21-5114E957E7C6}" sibTransId="{5DC77C4F-4652-4E30-BF08-FB007E58E6F3}"/>
    <dgm:cxn modelId="{D44B411B-8FD6-4674-AE0D-6B396633B223}" srcId="{E2BBA3DE-3BEE-42D3-8F12-0C09234D7721}" destId="{29C9E638-AA3D-4576-BE94-6B8609D21989}" srcOrd="0" destOrd="0" parTransId="{B617229F-2C69-472B-BB25-955A0158F17E}" sibTransId="{49A528D5-5CA6-4CDF-BAC5-12C4BFC28834}"/>
    <dgm:cxn modelId="{ADE9CD5F-DAC7-41AE-8DA9-053852980688}" type="presOf" srcId="{9F749B9B-F48F-4FC0-A1EE-D2A87B6F06D3}" destId="{00413A71-E324-4C32-A56A-0198769EC68C}" srcOrd="0" destOrd="0" presId="urn:microsoft.com/office/officeart/2005/8/layout/hierarchy1"/>
    <dgm:cxn modelId="{200C2445-6D2A-4B74-9489-51D86B68215C}" type="presOf" srcId="{5714D5C1-4861-4B6F-9FB3-9F6BDA9AA185}" destId="{81F277BC-51FD-485D-B5C0-03507A041766}" srcOrd="0" destOrd="0" presId="urn:microsoft.com/office/officeart/2005/8/layout/hierarchy1"/>
    <dgm:cxn modelId="{4F07F7ED-0298-48B3-B366-1D8CE03076D7}" type="presOf" srcId="{9C50F3CF-22B4-42DD-B000-F2D92AF918CA}" destId="{A56EC019-9AC8-48AB-80B5-96A1414CEA2C}" srcOrd="0" destOrd="0" presId="urn:microsoft.com/office/officeart/2005/8/layout/hierarchy1"/>
    <dgm:cxn modelId="{5229B29F-5343-4A3F-B327-A8EC4B4D1FFE}" srcId="{FC2EB7DC-31FA-4E1D-805E-6A8FFDFFCC3B}" destId="{065EB3C2-5F6F-4AA0-9C5F-3CED0D7D6EC1}" srcOrd="0" destOrd="0" parTransId="{6C1FAEC5-223A-441A-B0F2-08AE67BF0E30}" sibTransId="{1F2C8C4E-4284-48AB-BEC2-9E5C176D6E33}"/>
    <dgm:cxn modelId="{9E93E5BD-D818-44E5-9C74-C9E8A836C753}" type="presOf" srcId="{E1BFEF82-59CA-47B4-BC69-48C22AB6FA73}" destId="{5973A3FB-B668-4348-AD75-D4B5784C3EB0}" srcOrd="0" destOrd="0" presId="urn:microsoft.com/office/officeart/2005/8/layout/hierarchy1"/>
    <dgm:cxn modelId="{20A274D2-A8ED-4889-9980-61E0A4311C2B}" type="presOf" srcId="{C7485CC8-3975-48F6-BA0D-17DE7AC46954}" destId="{1CC17D14-B70C-49EC-86B9-CFF40507A4B5}" srcOrd="0" destOrd="0" presId="urn:microsoft.com/office/officeart/2005/8/layout/hierarchy1"/>
    <dgm:cxn modelId="{692B0ADB-1F56-459D-A19B-0C3DB1D3AA5A}" type="presOf" srcId="{B617229F-2C69-472B-BB25-955A0158F17E}" destId="{4B201FA3-AEAB-4162-86BC-C72DB5ECF311}" srcOrd="0" destOrd="0" presId="urn:microsoft.com/office/officeart/2005/8/layout/hierarchy1"/>
    <dgm:cxn modelId="{2D7F9AD4-4FD2-43C3-992E-314FB56DFFEF}" srcId="{889C9700-BEE3-4011-8E6A-09D4C5AD61DD}" destId="{CBFE39AA-183A-4428-AB42-2EBA4FD0D53F}" srcOrd="0" destOrd="0" parTransId="{FE81AEED-7A4C-48A7-9B7A-BCDC78BE94BD}" sibTransId="{AFCC2B2F-B4EA-44A5-A964-63E5EB604193}"/>
    <dgm:cxn modelId="{80A5FD9E-DB4F-4113-8F8E-24079258402D}" srcId="{5E5DB8F2-1DBB-4BF0-BAE6-76E629DCD3E6}" destId="{11A7224A-CE78-4816-A90B-EA021DA512FA}" srcOrd="0" destOrd="0" parTransId="{3D805227-11DE-492F-A8B0-AB7ADEAB62F4}" sibTransId="{1C7F79B7-3C6D-4C9F-B945-03FC879ADED1}"/>
    <dgm:cxn modelId="{BE1E9925-5CBD-4969-A677-B6351232EDF6}" type="presOf" srcId="{29C9E638-AA3D-4576-BE94-6B8609D21989}" destId="{A2E590C8-D06F-42E7-8AA9-CF4C6C2F3A3B}" srcOrd="0" destOrd="0" presId="urn:microsoft.com/office/officeart/2005/8/layout/hierarchy1"/>
    <dgm:cxn modelId="{7E4C9055-A5E9-4222-B9DE-F8FEAC3C291A}" type="presOf" srcId="{7D37DE28-1590-4E30-9E22-18BEF19BC0AF}" destId="{B996C997-B2E0-4401-9FB4-2098DE07DFEB}" srcOrd="0" destOrd="0" presId="urn:microsoft.com/office/officeart/2005/8/layout/hierarchy1"/>
    <dgm:cxn modelId="{859C9D53-F233-4DEA-AC74-5CA1D91D7C53}" type="presOf" srcId="{008CBF88-6CF7-4626-8D55-8943D33DA4F6}" destId="{946C61BC-1545-4054-A8DE-E43EE16C2E64}" srcOrd="0" destOrd="0" presId="urn:microsoft.com/office/officeart/2005/8/layout/hierarchy1"/>
    <dgm:cxn modelId="{BF25A87C-0B4E-432C-AE30-09311FD7817E}" srcId="{FC2EB7DC-31FA-4E1D-805E-6A8FFDFFCC3B}" destId="{7E2AB96B-256B-4081-9748-B33043335167}" srcOrd="5" destOrd="0" parTransId="{64FAF13A-9C36-45FF-BAB1-57170C2E53EC}" sibTransId="{352D05E3-3203-4812-959E-A7211875E325}"/>
    <dgm:cxn modelId="{3A6C184D-EC85-4096-852C-731681CA7291}" type="presOf" srcId="{6EA29E9B-198C-40DB-8378-A792439D7C77}" destId="{BA14B4E3-AC57-4BE5-847B-F7953E80A87C}" srcOrd="0" destOrd="0" presId="urn:microsoft.com/office/officeart/2005/8/layout/hierarchy1"/>
    <dgm:cxn modelId="{8C2EC803-A1A2-40F1-A2C5-67A245CDBA97}" type="presOf" srcId="{2FAF5C2E-A8E4-47DE-9993-61126C2B84B4}" destId="{9F04B138-ACE8-4BB8-AE0C-5A02B254E95B}" srcOrd="0" destOrd="0" presId="urn:microsoft.com/office/officeart/2005/8/layout/hierarchy1"/>
    <dgm:cxn modelId="{DECCD120-8BAB-465C-B63F-E6C0783F80AF}" srcId="{67193E37-C888-41A5-ACD3-12F1E5F6C1B3}" destId="{FC2EB7DC-31FA-4E1D-805E-6A8FFDFFCC3B}" srcOrd="0" destOrd="0" parTransId="{A63490E2-75E6-44DC-833A-82D08D88E49F}" sibTransId="{500F4D52-DDD8-4E11-8C1E-359665C6CC15}"/>
    <dgm:cxn modelId="{965EE9E0-1718-4C36-9DAF-7416851402E4}" type="presOf" srcId="{FE81AEED-7A4C-48A7-9B7A-BCDC78BE94BD}" destId="{D139DCEC-C562-4AF2-BFA2-3C56ACD411D5}" srcOrd="0" destOrd="0" presId="urn:microsoft.com/office/officeart/2005/8/layout/hierarchy1"/>
    <dgm:cxn modelId="{54DF4384-BBAB-4D0A-963B-DA7403A437E7}" type="presOf" srcId="{FC2EB7DC-31FA-4E1D-805E-6A8FFDFFCC3B}" destId="{5F8416B2-0BDA-4C4A-B413-4F8CDBC38152}" srcOrd="0" destOrd="0" presId="urn:microsoft.com/office/officeart/2005/8/layout/hierarchy1"/>
    <dgm:cxn modelId="{4AE331CE-A537-40ED-B7D9-D933C5120EE5}" type="presOf" srcId="{CE6D78A4-2712-4E52-A606-88905AE19C24}" destId="{6F7BA4A9-8763-49FD-A743-71467C08AFE4}" srcOrd="0" destOrd="0" presId="urn:microsoft.com/office/officeart/2005/8/layout/hierarchy1"/>
    <dgm:cxn modelId="{B6B3E11A-CD96-407E-B3E0-7E782864AC23}" type="presOf" srcId="{78B64524-540A-429A-93A9-D4420B9DACA5}" destId="{A0C16343-1094-4D6D-830A-AA5039C566E3}" srcOrd="0" destOrd="0" presId="urn:microsoft.com/office/officeart/2005/8/layout/hierarchy1"/>
    <dgm:cxn modelId="{0714EB92-CC07-4927-89C2-F89398BEB8A2}" type="presOf" srcId="{D7D54DD6-E545-45DB-B51B-3CAF3C269A1F}" destId="{DE83BAB2-BED9-4A20-9CE9-8BB8D1E476A0}" srcOrd="0" destOrd="0" presId="urn:microsoft.com/office/officeart/2005/8/layout/hierarchy1"/>
    <dgm:cxn modelId="{4655B43B-AF52-44F0-82C9-14EE3FDBA81A}" type="presOf" srcId="{7A395530-3591-412F-AA90-AE2081F509BF}" destId="{3C52E2D8-7FE8-4DA3-87D4-2867DA68E60B}" srcOrd="0" destOrd="0" presId="urn:microsoft.com/office/officeart/2005/8/layout/hierarchy1"/>
    <dgm:cxn modelId="{AB03709F-BA6F-4048-92E1-EDA1879D57E3}" type="presOf" srcId="{7E2AB96B-256B-4081-9748-B33043335167}" destId="{4C2203C1-AC0C-4D90-8344-9FE8CF193CC3}" srcOrd="0" destOrd="0" presId="urn:microsoft.com/office/officeart/2005/8/layout/hierarchy1"/>
    <dgm:cxn modelId="{8C4B70F2-7299-46CB-A10B-2A4E2EF469B1}" type="presOf" srcId="{065EB3C2-5F6F-4AA0-9C5F-3CED0D7D6EC1}" destId="{1E466F07-E2A9-43E3-A416-B659BBB9EAC5}" srcOrd="0" destOrd="0" presId="urn:microsoft.com/office/officeart/2005/8/layout/hierarchy1"/>
    <dgm:cxn modelId="{BBB9BF22-5FD7-43E0-8CDC-BAC92600C3BB}" srcId="{FC2EB7DC-31FA-4E1D-805E-6A8FFDFFCC3B}" destId="{E7E4DE3B-B117-49BF-8C8A-4D153FF9E4F8}" srcOrd="1" destOrd="0" parTransId="{CDA1B5FF-56A9-429C-A698-98E86B443EAA}" sibTransId="{EB523615-02F1-41A5-8F76-7899658AC7C4}"/>
    <dgm:cxn modelId="{436F441A-5FC7-45BA-B83E-725955150823}" type="presOf" srcId="{E7E4DE3B-B117-49BF-8C8A-4D153FF9E4F8}" destId="{5BB55ECE-A6B9-4FF4-99C8-82E8A3B66D89}" srcOrd="0" destOrd="0" presId="urn:microsoft.com/office/officeart/2005/8/layout/hierarchy1"/>
    <dgm:cxn modelId="{1B99FC5D-AA3A-40FA-AEDE-D5E8F4D68C36}" type="presOf" srcId="{8EC301BB-97D7-41AC-8D40-5CFBE6263E93}" destId="{215E8715-5780-42C1-B253-A0EDBDBF0903}" srcOrd="0" destOrd="0" presId="urn:microsoft.com/office/officeart/2005/8/layout/hierarchy1"/>
    <dgm:cxn modelId="{52245839-C9E5-4E34-BABD-01DC4F58E3DD}" type="presOf" srcId="{D03C672D-A564-4B56-8A7E-FEF85ED50582}" destId="{C082E372-F481-4528-945B-D424CD0D296C}" srcOrd="0" destOrd="0" presId="urn:microsoft.com/office/officeart/2005/8/layout/hierarchy1"/>
    <dgm:cxn modelId="{68BD304E-CFC4-4001-8361-0E83B7D1E241}" type="presOf" srcId="{CDA1B5FF-56A9-429C-A698-98E86B443EAA}" destId="{1C739B07-765A-487E-8BB8-C3028FE04668}" srcOrd="0" destOrd="0" presId="urn:microsoft.com/office/officeart/2005/8/layout/hierarchy1"/>
    <dgm:cxn modelId="{914CFC27-1AB8-4D2B-BF9A-EFF3DFC8C911}" type="presOf" srcId="{2115D62A-AAF7-4E06-BF35-053FD1798A3E}" destId="{6CE17132-DF58-4337-86E2-8CE67C79AED3}" srcOrd="0" destOrd="0" presId="urn:microsoft.com/office/officeart/2005/8/layout/hierarchy1"/>
    <dgm:cxn modelId="{9ED9B614-3E1A-4246-A658-91D0D87DA678}" type="presOf" srcId="{9C973F18-E80F-4DA5-8E3D-093280D58EFC}" destId="{7FC50C54-707D-430C-9387-E1FB2A66B468}" srcOrd="0" destOrd="0" presId="urn:microsoft.com/office/officeart/2005/8/layout/hierarchy1"/>
    <dgm:cxn modelId="{68FAB6E4-AA78-47AA-80D6-340C5AAEA6EB}" type="presOf" srcId="{E6223669-E494-4EDF-8EDF-28C714B42457}" destId="{CF9B545A-E1F6-4043-83E0-EB5D7EBB51C6}" srcOrd="0" destOrd="0" presId="urn:microsoft.com/office/officeart/2005/8/layout/hierarchy1"/>
    <dgm:cxn modelId="{E9E6FC39-45F3-4F61-8112-206CB5886C8C}" srcId="{E7E4DE3B-B117-49BF-8C8A-4D153FF9E4F8}" destId="{E2BBA3DE-3BEE-42D3-8F12-0C09234D7721}" srcOrd="0" destOrd="0" parTransId="{32BA84A2-E31B-4831-B8E5-E697AACF152C}" sibTransId="{EE78FC90-AEE4-4393-8940-930A7D776C43}"/>
    <dgm:cxn modelId="{B68A0B29-29F0-41B7-B748-4B0B5C2BD8CC}" srcId="{9C50F3CF-22B4-42DD-B000-F2D92AF918CA}" destId="{889C9700-BEE3-4011-8E6A-09D4C5AD61DD}" srcOrd="0" destOrd="0" parTransId="{008CBF88-6CF7-4626-8D55-8943D33DA4F6}" sibTransId="{B19D19A1-D0E0-4075-887F-B7BFDD940FBE}"/>
    <dgm:cxn modelId="{EEBA2BDA-61F6-488A-9F9F-E1E0E0441F87}" srcId="{11A7224A-CE78-4816-A90B-EA021DA512FA}" destId="{7A395530-3591-412F-AA90-AE2081F509BF}" srcOrd="0" destOrd="0" parTransId="{C32F8CF8-2AAB-41AE-8A82-873CF24DF78F}" sibTransId="{19B62DBC-D1D4-477A-AA57-70F533E5EE98}"/>
    <dgm:cxn modelId="{16EAA69D-EF89-4F0F-ADF8-11F5666068A9}" type="presOf" srcId="{10E09A71-5D94-4E17-8932-DC0247A5331B}" destId="{42356986-1215-48C3-A041-AF93CDEE180F}" srcOrd="0" destOrd="0" presId="urn:microsoft.com/office/officeart/2005/8/layout/hierarchy1"/>
    <dgm:cxn modelId="{818A4197-A7A2-44CB-BF3C-06A6DA739AE5}" srcId="{8EC301BB-97D7-41AC-8D40-5CFBE6263E93}" destId="{411ED67F-9C80-4123-8A2F-31F690903D33}" srcOrd="0" destOrd="0" parTransId="{2FAF5C2E-A8E4-47DE-9993-61126C2B84B4}" sibTransId="{D26EFA01-0942-48D9-828F-0D06A1B94BED}"/>
    <dgm:cxn modelId="{2EF18AD2-A18A-4127-A5DC-FFC16630FCC8}" srcId="{065EB3C2-5F6F-4AA0-9C5F-3CED0D7D6EC1}" destId="{BB70B261-B772-4238-BCFE-680ACF4D675C}" srcOrd="0" destOrd="0" parTransId="{971EB908-CA00-408B-85F8-00E5621318E5}" sibTransId="{7C9EA97C-6884-42A1-AB8A-705D0AF1EF42}"/>
    <dgm:cxn modelId="{D48E7811-B1B4-4B3E-96BD-F8E430E47EED}" srcId="{FC2EB7DC-31FA-4E1D-805E-6A8FFDFFCC3B}" destId="{E0BC2795-4277-4F17-99DE-5B482B27C9D9}" srcOrd="2" destOrd="0" parTransId="{D03C672D-A564-4B56-8A7E-FEF85ED50582}" sibTransId="{4608C80A-84CA-473D-9D5E-E5A8F4CE534B}"/>
    <dgm:cxn modelId="{C153DF71-C15D-4C4C-94EE-A2B181F15932}" type="presOf" srcId="{67193E37-C888-41A5-ACD3-12F1E5F6C1B3}" destId="{BAFDDE08-206B-4DDD-A5BF-3945922AFA13}" srcOrd="0" destOrd="0" presId="urn:microsoft.com/office/officeart/2005/8/layout/hierarchy1"/>
    <dgm:cxn modelId="{FB4FF16C-48F8-4426-BD1C-5F027706A819}" srcId="{10E09A71-5D94-4E17-8932-DC0247A5331B}" destId="{B98F6C80-8C93-405C-9681-683935F48DBA}" srcOrd="0" destOrd="0" parTransId="{7D37DE28-1590-4E30-9E22-18BEF19BC0AF}" sibTransId="{C454E0DC-DA57-42A7-BBC1-A3BAE0CA6814}"/>
    <dgm:cxn modelId="{499D1EFC-3B60-4721-94F3-EDF76D548F72}" type="presOf" srcId="{3D805227-11DE-492F-A8B0-AB7ADEAB62F4}" destId="{00D12DE6-E5A2-496F-98F8-C8FE9A569EB3}" srcOrd="0" destOrd="0" presId="urn:microsoft.com/office/officeart/2005/8/layout/hierarchy1"/>
    <dgm:cxn modelId="{9ECD2BFC-FA49-40C8-AF25-FC07442069FE}" type="presOf" srcId="{C32F8CF8-2AAB-41AE-8A82-873CF24DF78F}" destId="{F31A8F49-B1A9-40A5-B663-BEF5C806C237}" srcOrd="0" destOrd="0" presId="urn:microsoft.com/office/officeart/2005/8/layout/hierarchy1"/>
    <dgm:cxn modelId="{A179DD68-0FF8-4AF6-BDA5-B30EB313EEB6}" type="presOf" srcId="{889C9700-BEE3-4011-8E6A-09D4C5AD61DD}" destId="{900BB259-0EC3-456C-BFA3-06DFF1F427FE}" srcOrd="0" destOrd="0" presId="urn:microsoft.com/office/officeart/2005/8/layout/hierarchy1"/>
    <dgm:cxn modelId="{348C5EDC-77B3-4498-80DE-D6B48728AD42}" type="presOf" srcId="{6C1FAEC5-223A-441A-B0F2-08AE67BF0E30}" destId="{28E17395-1BFB-4383-9844-65567CE10E98}" srcOrd="0" destOrd="0" presId="urn:microsoft.com/office/officeart/2005/8/layout/hierarchy1"/>
    <dgm:cxn modelId="{135176D3-E667-4A83-B004-ED543176AB14}" type="presOf" srcId="{AD61FE81-B87F-4462-A76A-9BE40BBB9E01}" destId="{1C8D5228-06C5-4FDD-982E-61C85F5F69D7}" srcOrd="0" destOrd="0" presId="urn:microsoft.com/office/officeart/2005/8/layout/hierarchy1"/>
    <dgm:cxn modelId="{2F1E55E8-AE7F-43B6-B732-9C1DA3BADBED}" srcId="{78B64524-540A-429A-93A9-D4420B9DACA5}" destId="{6EA29E9B-198C-40DB-8378-A792439D7C77}" srcOrd="0" destOrd="0" parTransId="{CE6D78A4-2712-4E52-A606-88905AE19C24}" sibTransId="{657E998B-15F2-4C84-BFB5-9A8CDCE053FB}"/>
    <dgm:cxn modelId="{9615E29C-4C37-4BC6-ADE4-108D3DEFA3CE}" type="presOf" srcId="{D526EAD0-B78A-4BF2-9241-51D37223E3D5}" destId="{8F24F48D-741B-4780-A894-1FB93001F6E1}" srcOrd="0" destOrd="0" presId="urn:microsoft.com/office/officeart/2005/8/layout/hierarchy1"/>
    <dgm:cxn modelId="{CD1C548D-5F66-4D2D-AAE7-0E12D7E25D09}" type="presOf" srcId="{32BA84A2-E31B-4831-B8E5-E697AACF152C}" destId="{ED91D53B-9AA1-46E2-BBAB-4F9516F752FB}" srcOrd="0" destOrd="0" presId="urn:microsoft.com/office/officeart/2005/8/layout/hierarchy1"/>
    <dgm:cxn modelId="{AD804754-6730-4EB1-A13E-84B031B05555}" srcId="{C7485CC8-3975-48F6-BA0D-17DE7AC46954}" destId="{E1BFEF82-59CA-47B4-BC69-48C22AB6FA73}" srcOrd="0" destOrd="0" parTransId="{AD61FE81-B87F-4462-A76A-9BE40BBB9E01}" sibTransId="{27478FC2-AECA-45D4-86BC-1494816BA1E2}"/>
    <dgm:cxn modelId="{0A4419C4-C8F5-4655-BC9E-EEBA176A873C}" type="presOf" srcId="{64FAF13A-9C36-45FF-BAB1-57170C2E53EC}" destId="{77202C8F-97C2-4B29-9850-43E9FFFCB6D9}" srcOrd="0" destOrd="0" presId="urn:microsoft.com/office/officeart/2005/8/layout/hierarchy1"/>
    <dgm:cxn modelId="{4D45670A-CBDA-4864-973D-41FBD0D02B5B}" srcId="{FC2EB7DC-31FA-4E1D-805E-6A8FFDFFCC3B}" destId="{5E5DB8F2-1DBB-4BF0-BAE6-76E629DCD3E6}" srcOrd="3" destOrd="0" parTransId="{D526EAD0-B78A-4BF2-9241-51D37223E3D5}" sibTransId="{44151074-C9FD-4BEA-8CF2-AB44C51F6158}"/>
    <dgm:cxn modelId="{87392C06-A469-4CE3-9815-D841DF8819CB}" type="presOf" srcId="{CBFE39AA-183A-4428-AB42-2EBA4FD0D53F}" destId="{C76D1DB1-52E4-4CC3-913C-00CE9AA31A17}" srcOrd="0" destOrd="0" presId="urn:microsoft.com/office/officeart/2005/8/layout/hierarchy1"/>
    <dgm:cxn modelId="{C4ECE954-F73A-459E-94C0-DE803EB31175}" type="presOf" srcId="{11A7224A-CE78-4816-A90B-EA021DA512FA}" destId="{6BCFDEC5-3855-427A-A538-5DC09E5AEB67}" srcOrd="0" destOrd="0" presId="urn:microsoft.com/office/officeart/2005/8/layout/hierarchy1"/>
    <dgm:cxn modelId="{E8012873-4A22-47D3-B112-6910BF9F3EE7}" type="presOf" srcId="{5E5DB8F2-1DBB-4BF0-BAE6-76E629DCD3E6}" destId="{7E41D6B3-4679-4CC0-9BC6-673242B67061}" srcOrd="0" destOrd="0" presId="urn:microsoft.com/office/officeart/2005/8/layout/hierarchy1"/>
    <dgm:cxn modelId="{2A80E9E7-C0AC-4BD9-BCD9-50796E8CE1D4}" type="presOf" srcId="{411ED67F-9C80-4123-8A2F-31F690903D33}" destId="{17D0864A-2841-4849-B4A9-4681A87CB0C4}" srcOrd="0" destOrd="0" presId="urn:microsoft.com/office/officeart/2005/8/layout/hierarchy1"/>
    <dgm:cxn modelId="{6A62B61B-A217-4F5D-9F28-0F35EE98E492}" srcId="{BB70B261-B772-4238-BCFE-680ACF4D675C}" destId="{10E09A71-5D94-4E17-8932-DC0247A5331B}" srcOrd="0" destOrd="0" parTransId="{D7D54DD6-E545-45DB-B51B-3CAF3C269A1F}" sibTransId="{094FF638-7675-48F6-9E22-E7E79BC6D2E8}"/>
    <dgm:cxn modelId="{FB3AC7AD-BD6B-45F2-9B9D-D6E7FD6B7BCB}" type="presOf" srcId="{971EB908-CA00-408B-85F8-00E5621318E5}" destId="{92B96C15-DA54-4A88-B557-AA26FD39BD67}" srcOrd="0" destOrd="0" presId="urn:microsoft.com/office/officeart/2005/8/layout/hierarchy1"/>
    <dgm:cxn modelId="{30F4F59F-BF1E-4267-B253-5F155876DC5C}" type="presOf" srcId="{E5B00798-84F2-4016-914C-E28AC101F0C5}" destId="{308F0D0B-F3CB-41BD-A880-92E5FD4DB245}" srcOrd="0" destOrd="0" presId="urn:microsoft.com/office/officeart/2005/8/layout/hierarchy1"/>
    <dgm:cxn modelId="{402C2D35-5A96-4B87-A1FF-746E8AD1E710}" type="presOf" srcId="{03398B1A-8D5D-4DCF-8742-5072272C4A1B}" destId="{E3466FAA-ECF3-4D77-8D41-5D4CFBF63695}" srcOrd="0" destOrd="0" presId="urn:microsoft.com/office/officeart/2005/8/layout/hierarchy1"/>
    <dgm:cxn modelId="{B3A5A8B0-D548-4CF7-9B73-7F5D904EDBE5}" type="presOf" srcId="{1A14C94F-6B20-49E2-9DF7-EAC7B8573A2F}" destId="{8BE1EFCE-5A6F-4C58-AE53-9AE6BFC3C76F}" srcOrd="0" destOrd="0" presId="urn:microsoft.com/office/officeart/2005/8/layout/hierarchy1"/>
    <dgm:cxn modelId="{852CC815-8BCE-42D0-A637-F03D8B4A4D4C}" srcId="{7E2AB96B-256B-4081-9748-B33043335167}" destId="{C7485CC8-3975-48F6-BA0D-17DE7AC46954}" srcOrd="0" destOrd="0" parTransId="{E5B00798-84F2-4016-914C-E28AC101F0C5}" sibTransId="{5F173378-D8A5-4861-BF08-F05DEAEEC600}"/>
    <dgm:cxn modelId="{6A417899-2106-4CA2-AD76-770DBD7312B4}" srcId="{FC2EB7DC-31FA-4E1D-805E-6A8FFDFFCC3B}" destId="{8EC301BB-97D7-41AC-8D40-5CFBE6263E93}" srcOrd="4" destOrd="0" parTransId="{5714D5C1-4861-4B6F-9FB3-9F6BDA9AA185}" sibTransId="{847B2F39-4F5D-4698-9D56-948CD9E0128A}"/>
    <dgm:cxn modelId="{65DF8490-4E3A-4DC1-9EA7-D5CD896EB7D4}" srcId="{7A395530-3591-412F-AA90-AE2081F509BF}" destId="{1A14C94F-6B20-49E2-9DF7-EAC7B8573A2F}" srcOrd="0" destOrd="0" parTransId="{2115D62A-AAF7-4E06-BF35-053FD1798A3E}" sibTransId="{FB61AD37-8392-4BCF-9FC6-FE9EFFB01520}"/>
    <dgm:cxn modelId="{37C1478E-F937-4D29-8FCB-1EBBE689F9BB}" type="presOf" srcId="{AAD8EDDB-F730-4CEB-BA21-5114E957E7C6}" destId="{8473673E-A858-4010-804E-D6E4ABE278BD}" srcOrd="0" destOrd="0" presId="urn:microsoft.com/office/officeart/2005/8/layout/hierarchy1"/>
    <dgm:cxn modelId="{92DFDADD-575F-45F1-9017-3ACA3D4D8D7E}" type="presOf" srcId="{BB70B261-B772-4238-BCFE-680ACF4D675C}" destId="{D61010EE-4157-4095-8245-53FA340883B1}" srcOrd="0" destOrd="0" presId="urn:microsoft.com/office/officeart/2005/8/layout/hierarchy1"/>
    <dgm:cxn modelId="{5FD92E9A-7C28-4C11-AE64-77365CEA5A53}" srcId="{411ED67F-9C80-4123-8A2F-31F690903D33}" destId="{78B64524-540A-429A-93A9-D4420B9DACA5}" srcOrd="0" destOrd="0" parTransId="{9C973F18-E80F-4DA5-8E3D-093280D58EFC}" sibTransId="{AC698651-CE49-4E21-B464-AF79CB9D36FC}"/>
    <dgm:cxn modelId="{6E1C3D74-4292-4A4D-9331-CF598991BA4D}" type="presParOf" srcId="{BAFDDE08-206B-4DDD-A5BF-3945922AFA13}" destId="{91390BF9-7FFC-4ADD-B636-911F0250E31F}" srcOrd="0" destOrd="0" presId="urn:microsoft.com/office/officeart/2005/8/layout/hierarchy1"/>
    <dgm:cxn modelId="{6C4445D6-7B90-4AB0-B636-4D1E8E820313}" type="presParOf" srcId="{91390BF9-7FFC-4ADD-B636-911F0250E31F}" destId="{3D872280-12C2-4F5E-9F37-3C81CCD81C60}" srcOrd="0" destOrd="0" presId="urn:microsoft.com/office/officeart/2005/8/layout/hierarchy1"/>
    <dgm:cxn modelId="{A00FDD43-8065-44C2-8610-F82451C7B53B}" type="presParOf" srcId="{3D872280-12C2-4F5E-9F37-3C81CCD81C60}" destId="{5EF6345B-1B07-494C-B9DA-A4BBDFB4CA62}" srcOrd="0" destOrd="0" presId="urn:microsoft.com/office/officeart/2005/8/layout/hierarchy1"/>
    <dgm:cxn modelId="{B31DDE74-B382-4CD8-8CC9-69B8010118AD}" type="presParOf" srcId="{3D872280-12C2-4F5E-9F37-3C81CCD81C60}" destId="{5F8416B2-0BDA-4C4A-B413-4F8CDBC38152}" srcOrd="1" destOrd="0" presId="urn:microsoft.com/office/officeart/2005/8/layout/hierarchy1"/>
    <dgm:cxn modelId="{642E5F75-57E8-4C12-BD77-A57B3779A78E}" type="presParOf" srcId="{91390BF9-7FFC-4ADD-B636-911F0250E31F}" destId="{29E5365F-8902-4797-A7AF-2C466731EB0B}" srcOrd="1" destOrd="0" presId="urn:microsoft.com/office/officeart/2005/8/layout/hierarchy1"/>
    <dgm:cxn modelId="{3A2C9AE5-2F51-48FD-A943-7135A81642B2}" type="presParOf" srcId="{29E5365F-8902-4797-A7AF-2C466731EB0B}" destId="{28E17395-1BFB-4383-9844-65567CE10E98}" srcOrd="0" destOrd="0" presId="urn:microsoft.com/office/officeart/2005/8/layout/hierarchy1"/>
    <dgm:cxn modelId="{41E03103-A6E6-4EB2-8F32-1C12AA035792}" type="presParOf" srcId="{29E5365F-8902-4797-A7AF-2C466731EB0B}" destId="{6BC7E36C-4807-4358-8A34-DFF91E5077DC}" srcOrd="1" destOrd="0" presId="urn:microsoft.com/office/officeart/2005/8/layout/hierarchy1"/>
    <dgm:cxn modelId="{3FF29294-6AAD-4F68-8D0F-020C94FA117C}" type="presParOf" srcId="{6BC7E36C-4807-4358-8A34-DFF91E5077DC}" destId="{04FA3C0D-CAC3-4A9B-B457-784C9C9DC0F4}" srcOrd="0" destOrd="0" presId="urn:microsoft.com/office/officeart/2005/8/layout/hierarchy1"/>
    <dgm:cxn modelId="{E208DA4E-51B8-4675-825A-8EA711A11882}" type="presParOf" srcId="{04FA3C0D-CAC3-4A9B-B457-784C9C9DC0F4}" destId="{B524CCF8-09F9-4A05-AD00-530CE81140ED}" srcOrd="0" destOrd="0" presId="urn:microsoft.com/office/officeart/2005/8/layout/hierarchy1"/>
    <dgm:cxn modelId="{C1D5982D-7EDA-4A15-AD16-8CC1FB053CB5}" type="presParOf" srcId="{04FA3C0D-CAC3-4A9B-B457-784C9C9DC0F4}" destId="{1E466F07-E2A9-43E3-A416-B659BBB9EAC5}" srcOrd="1" destOrd="0" presId="urn:microsoft.com/office/officeart/2005/8/layout/hierarchy1"/>
    <dgm:cxn modelId="{4DE9A7F6-93E2-475C-8AA7-99C7CC7F24C7}" type="presParOf" srcId="{6BC7E36C-4807-4358-8A34-DFF91E5077DC}" destId="{7FC2D369-C154-43CB-91E3-2BF0B792FF05}" srcOrd="1" destOrd="0" presId="urn:microsoft.com/office/officeart/2005/8/layout/hierarchy1"/>
    <dgm:cxn modelId="{0E759D19-7920-4222-BF16-1E232B132B68}" type="presParOf" srcId="{7FC2D369-C154-43CB-91E3-2BF0B792FF05}" destId="{92B96C15-DA54-4A88-B557-AA26FD39BD67}" srcOrd="0" destOrd="0" presId="urn:microsoft.com/office/officeart/2005/8/layout/hierarchy1"/>
    <dgm:cxn modelId="{A86BE00C-32B4-4AF8-A780-8C665DEC3327}" type="presParOf" srcId="{7FC2D369-C154-43CB-91E3-2BF0B792FF05}" destId="{99647DA2-B30C-4F2B-B14B-B74ACD6D967F}" srcOrd="1" destOrd="0" presId="urn:microsoft.com/office/officeart/2005/8/layout/hierarchy1"/>
    <dgm:cxn modelId="{F4C06998-E60D-4935-A349-DDA67DA743D1}" type="presParOf" srcId="{99647DA2-B30C-4F2B-B14B-B74ACD6D967F}" destId="{84BAF0D4-2F78-438B-954C-155300E223E7}" srcOrd="0" destOrd="0" presId="urn:microsoft.com/office/officeart/2005/8/layout/hierarchy1"/>
    <dgm:cxn modelId="{AFCEEB34-2F22-4E41-BDA0-CE4AE3DFB2A2}" type="presParOf" srcId="{84BAF0D4-2F78-438B-954C-155300E223E7}" destId="{BCCA0BCD-F22D-4544-BDDB-F8F998371DDB}" srcOrd="0" destOrd="0" presId="urn:microsoft.com/office/officeart/2005/8/layout/hierarchy1"/>
    <dgm:cxn modelId="{2F07E489-567B-4709-87FC-FE03157992E9}" type="presParOf" srcId="{84BAF0D4-2F78-438B-954C-155300E223E7}" destId="{D61010EE-4157-4095-8245-53FA340883B1}" srcOrd="1" destOrd="0" presId="urn:microsoft.com/office/officeart/2005/8/layout/hierarchy1"/>
    <dgm:cxn modelId="{EF7260E1-0284-4CFE-A87B-8DE8DB3C0973}" type="presParOf" srcId="{99647DA2-B30C-4F2B-B14B-B74ACD6D967F}" destId="{08C0E65E-F8A2-41E2-A767-3538A12900A1}" srcOrd="1" destOrd="0" presId="urn:microsoft.com/office/officeart/2005/8/layout/hierarchy1"/>
    <dgm:cxn modelId="{102B03E9-9E45-48F2-8160-526E11A5378F}" type="presParOf" srcId="{08C0E65E-F8A2-41E2-A767-3538A12900A1}" destId="{DE83BAB2-BED9-4A20-9CE9-8BB8D1E476A0}" srcOrd="0" destOrd="0" presId="urn:microsoft.com/office/officeart/2005/8/layout/hierarchy1"/>
    <dgm:cxn modelId="{7AC7EA72-7B13-4FB9-8461-9E311D568503}" type="presParOf" srcId="{08C0E65E-F8A2-41E2-A767-3538A12900A1}" destId="{C5023103-A935-4E93-9469-D5F5C77E8D3C}" srcOrd="1" destOrd="0" presId="urn:microsoft.com/office/officeart/2005/8/layout/hierarchy1"/>
    <dgm:cxn modelId="{74B6CE41-3914-413F-9415-0F60DF1E56E2}" type="presParOf" srcId="{C5023103-A935-4E93-9469-D5F5C77E8D3C}" destId="{55728008-281E-4A2A-A676-2791F38C6CB1}" srcOrd="0" destOrd="0" presId="urn:microsoft.com/office/officeart/2005/8/layout/hierarchy1"/>
    <dgm:cxn modelId="{5CB53E23-66A8-488E-8174-8573430A7EFE}" type="presParOf" srcId="{55728008-281E-4A2A-A676-2791F38C6CB1}" destId="{2E7ED24F-00D9-4BE8-A3F3-62408BCE0F63}" srcOrd="0" destOrd="0" presId="urn:microsoft.com/office/officeart/2005/8/layout/hierarchy1"/>
    <dgm:cxn modelId="{548C71A8-D233-40C7-ABAB-7B0136361213}" type="presParOf" srcId="{55728008-281E-4A2A-A676-2791F38C6CB1}" destId="{42356986-1215-48C3-A041-AF93CDEE180F}" srcOrd="1" destOrd="0" presId="urn:microsoft.com/office/officeart/2005/8/layout/hierarchy1"/>
    <dgm:cxn modelId="{9947E5AA-0443-41DE-997B-1493C2A17A71}" type="presParOf" srcId="{C5023103-A935-4E93-9469-D5F5C77E8D3C}" destId="{43F462A0-ADE7-42A6-BEDD-9676E3C30B83}" srcOrd="1" destOrd="0" presId="urn:microsoft.com/office/officeart/2005/8/layout/hierarchy1"/>
    <dgm:cxn modelId="{88C15BA8-67B5-4213-9EEA-2497AA4250E6}" type="presParOf" srcId="{43F462A0-ADE7-42A6-BEDD-9676E3C30B83}" destId="{B996C997-B2E0-4401-9FB4-2098DE07DFEB}" srcOrd="0" destOrd="0" presId="urn:microsoft.com/office/officeart/2005/8/layout/hierarchy1"/>
    <dgm:cxn modelId="{18EF6B9D-C177-4733-936B-17195A9D33A8}" type="presParOf" srcId="{43F462A0-ADE7-42A6-BEDD-9676E3C30B83}" destId="{1B49A8B2-3D40-4247-A688-E7FAFDDDD311}" srcOrd="1" destOrd="0" presId="urn:microsoft.com/office/officeart/2005/8/layout/hierarchy1"/>
    <dgm:cxn modelId="{9F1434A6-A868-4701-88F3-09D8ED85E16E}" type="presParOf" srcId="{1B49A8B2-3D40-4247-A688-E7FAFDDDD311}" destId="{27DC5D68-D62B-4383-B273-2FA9FC0591EC}" srcOrd="0" destOrd="0" presId="urn:microsoft.com/office/officeart/2005/8/layout/hierarchy1"/>
    <dgm:cxn modelId="{EA9658B6-A0E8-48E4-9A0D-F714C389C8CC}" type="presParOf" srcId="{27DC5D68-D62B-4383-B273-2FA9FC0591EC}" destId="{60AFD1C7-D0AF-4955-BF88-1F57DE04145F}" srcOrd="0" destOrd="0" presId="urn:microsoft.com/office/officeart/2005/8/layout/hierarchy1"/>
    <dgm:cxn modelId="{560B2219-3B75-4476-9D87-352EAF3FCFD1}" type="presParOf" srcId="{27DC5D68-D62B-4383-B273-2FA9FC0591EC}" destId="{D39B4857-6F72-4336-AB6A-09187ACED27A}" srcOrd="1" destOrd="0" presId="urn:microsoft.com/office/officeart/2005/8/layout/hierarchy1"/>
    <dgm:cxn modelId="{8D070EED-758A-439E-A1CE-5DAE26146576}" type="presParOf" srcId="{1B49A8B2-3D40-4247-A688-E7FAFDDDD311}" destId="{E18671D5-F33D-4F9F-8C1F-AB78076187AC}" srcOrd="1" destOrd="0" presId="urn:microsoft.com/office/officeart/2005/8/layout/hierarchy1"/>
    <dgm:cxn modelId="{9B1017CA-DB88-4640-9A4A-84F8FFEE736E}" type="presParOf" srcId="{29E5365F-8902-4797-A7AF-2C466731EB0B}" destId="{1C739B07-765A-487E-8BB8-C3028FE04668}" srcOrd="2" destOrd="0" presId="urn:microsoft.com/office/officeart/2005/8/layout/hierarchy1"/>
    <dgm:cxn modelId="{C09F5D6F-E7F5-463E-AFBB-C33ACCE7F3CD}" type="presParOf" srcId="{29E5365F-8902-4797-A7AF-2C466731EB0B}" destId="{930280E2-BDBC-472A-828B-642B2B1562D9}" srcOrd="3" destOrd="0" presId="urn:microsoft.com/office/officeart/2005/8/layout/hierarchy1"/>
    <dgm:cxn modelId="{4B5A98DD-7B85-4938-AC99-CC5DEC11DA87}" type="presParOf" srcId="{930280E2-BDBC-472A-828B-642B2B1562D9}" destId="{903E51CF-D232-4AF5-803B-C5636F4E0D61}" srcOrd="0" destOrd="0" presId="urn:microsoft.com/office/officeart/2005/8/layout/hierarchy1"/>
    <dgm:cxn modelId="{09757570-F019-4FB4-AC12-96D9C8FF4671}" type="presParOf" srcId="{903E51CF-D232-4AF5-803B-C5636F4E0D61}" destId="{96B2ADB4-DB88-4BBB-AB6B-61AFB1E60BBE}" srcOrd="0" destOrd="0" presId="urn:microsoft.com/office/officeart/2005/8/layout/hierarchy1"/>
    <dgm:cxn modelId="{D049806D-74AC-43C7-B22E-B9FFE42A32D8}" type="presParOf" srcId="{903E51CF-D232-4AF5-803B-C5636F4E0D61}" destId="{5BB55ECE-A6B9-4FF4-99C8-82E8A3B66D89}" srcOrd="1" destOrd="0" presId="urn:microsoft.com/office/officeart/2005/8/layout/hierarchy1"/>
    <dgm:cxn modelId="{4353EAC7-B83C-441E-A315-456F87019706}" type="presParOf" srcId="{930280E2-BDBC-472A-828B-642B2B1562D9}" destId="{F1C9E930-A7B2-4143-90A2-3E17CFF02B36}" srcOrd="1" destOrd="0" presId="urn:microsoft.com/office/officeart/2005/8/layout/hierarchy1"/>
    <dgm:cxn modelId="{00596324-2120-4B51-9C45-8E23A00CFF5B}" type="presParOf" srcId="{F1C9E930-A7B2-4143-90A2-3E17CFF02B36}" destId="{ED91D53B-9AA1-46E2-BBAB-4F9516F752FB}" srcOrd="0" destOrd="0" presId="urn:microsoft.com/office/officeart/2005/8/layout/hierarchy1"/>
    <dgm:cxn modelId="{6BF56364-FC7B-4306-B784-DB6FF84438A1}" type="presParOf" srcId="{F1C9E930-A7B2-4143-90A2-3E17CFF02B36}" destId="{B1CE5640-EE96-46DF-9348-6682D5CB8623}" srcOrd="1" destOrd="0" presId="urn:microsoft.com/office/officeart/2005/8/layout/hierarchy1"/>
    <dgm:cxn modelId="{B0DFBB78-C3D4-4D73-99EF-F9D2AEC572D2}" type="presParOf" srcId="{B1CE5640-EE96-46DF-9348-6682D5CB8623}" destId="{F45DF5A8-C525-4BCF-9828-F8110B552128}" srcOrd="0" destOrd="0" presId="urn:microsoft.com/office/officeart/2005/8/layout/hierarchy1"/>
    <dgm:cxn modelId="{19560B9F-3DDD-4CBF-9507-6E164F9706A4}" type="presParOf" srcId="{F45DF5A8-C525-4BCF-9828-F8110B552128}" destId="{BFC2310A-7A89-4A7C-B963-CF8182622648}" srcOrd="0" destOrd="0" presId="urn:microsoft.com/office/officeart/2005/8/layout/hierarchy1"/>
    <dgm:cxn modelId="{201D39E4-BF66-4082-B831-3AFC4AE2EB45}" type="presParOf" srcId="{F45DF5A8-C525-4BCF-9828-F8110B552128}" destId="{9849DD6C-E3EC-43B3-B823-018F0E3B3070}" srcOrd="1" destOrd="0" presId="urn:microsoft.com/office/officeart/2005/8/layout/hierarchy1"/>
    <dgm:cxn modelId="{B98EB450-3057-4057-8880-3DAADCB021B0}" type="presParOf" srcId="{B1CE5640-EE96-46DF-9348-6682D5CB8623}" destId="{DC932999-5BE7-4B2F-AC44-28C3C5A947E4}" srcOrd="1" destOrd="0" presId="urn:microsoft.com/office/officeart/2005/8/layout/hierarchy1"/>
    <dgm:cxn modelId="{F1F5AE00-C015-4E54-8637-A15C779BAB50}" type="presParOf" srcId="{DC932999-5BE7-4B2F-AC44-28C3C5A947E4}" destId="{4B201FA3-AEAB-4162-86BC-C72DB5ECF311}" srcOrd="0" destOrd="0" presId="urn:microsoft.com/office/officeart/2005/8/layout/hierarchy1"/>
    <dgm:cxn modelId="{FFBEE949-AE6D-4420-A3A2-E43033CE8ADE}" type="presParOf" srcId="{DC932999-5BE7-4B2F-AC44-28C3C5A947E4}" destId="{B35E1CD6-A810-4178-9252-C26A655C4428}" srcOrd="1" destOrd="0" presId="urn:microsoft.com/office/officeart/2005/8/layout/hierarchy1"/>
    <dgm:cxn modelId="{7DFE6BBF-04CA-4BF4-9541-3C961120BAE2}" type="presParOf" srcId="{B35E1CD6-A810-4178-9252-C26A655C4428}" destId="{93040F09-2466-49CE-9622-B0F752537154}" srcOrd="0" destOrd="0" presId="urn:microsoft.com/office/officeart/2005/8/layout/hierarchy1"/>
    <dgm:cxn modelId="{001AD62C-8C51-42B1-AE6D-7C97F0BFAB06}" type="presParOf" srcId="{93040F09-2466-49CE-9622-B0F752537154}" destId="{3025AF99-893F-446B-8F5A-822D019838CF}" srcOrd="0" destOrd="0" presId="urn:microsoft.com/office/officeart/2005/8/layout/hierarchy1"/>
    <dgm:cxn modelId="{E974F8FE-1FDB-44B7-A64D-CF48B35F7F46}" type="presParOf" srcId="{93040F09-2466-49CE-9622-B0F752537154}" destId="{A2E590C8-D06F-42E7-8AA9-CF4C6C2F3A3B}" srcOrd="1" destOrd="0" presId="urn:microsoft.com/office/officeart/2005/8/layout/hierarchy1"/>
    <dgm:cxn modelId="{8D767470-B64A-4C97-9D75-23FD9ADF4587}" type="presParOf" srcId="{B35E1CD6-A810-4178-9252-C26A655C4428}" destId="{10E00CF9-1ECA-4A20-A5F4-7377C06E700C}" srcOrd="1" destOrd="0" presId="urn:microsoft.com/office/officeart/2005/8/layout/hierarchy1"/>
    <dgm:cxn modelId="{91D12C16-8602-4B3A-A0B5-BC41A2076C35}" type="presParOf" srcId="{10E00CF9-1ECA-4A20-A5F4-7377C06E700C}" destId="{CF9B545A-E1F6-4043-83E0-EB5D7EBB51C6}" srcOrd="0" destOrd="0" presId="urn:microsoft.com/office/officeart/2005/8/layout/hierarchy1"/>
    <dgm:cxn modelId="{849EBCE9-0C89-46BA-A17C-CD27874D6CA1}" type="presParOf" srcId="{10E00CF9-1ECA-4A20-A5F4-7377C06E700C}" destId="{CF55424F-461F-4F2A-B2E0-460A99A03A39}" srcOrd="1" destOrd="0" presId="urn:microsoft.com/office/officeart/2005/8/layout/hierarchy1"/>
    <dgm:cxn modelId="{821A18B0-66D9-46D0-97F3-35C5F594F2DE}" type="presParOf" srcId="{CF55424F-461F-4F2A-B2E0-460A99A03A39}" destId="{21D4B173-694A-4DD8-BFC5-5011B68845FE}" srcOrd="0" destOrd="0" presId="urn:microsoft.com/office/officeart/2005/8/layout/hierarchy1"/>
    <dgm:cxn modelId="{60B79539-4606-49A4-A113-4122E5CC05A3}" type="presParOf" srcId="{21D4B173-694A-4DD8-BFC5-5011B68845FE}" destId="{1B685DDA-0D0F-44C4-8F05-1C5547C3F7D7}" srcOrd="0" destOrd="0" presId="urn:microsoft.com/office/officeart/2005/8/layout/hierarchy1"/>
    <dgm:cxn modelId="{F6B50410-5DF5-4F7B-8FF7-961936672337}" type="presParOf" srcId="{21D4B173-694A-4DD8-BFC5-5011B68845FE}" destId="{E3466FAA-ECF3-4D77-8D41-5D4CFBF63695}" srcOrd="1" destOrd="0" presId="urn:microsoft.com/office/officeart/2005/8/layout/hierarchy1"/>
    <dgm:cxn modelId="{9D12A6B6-F62D-457E-8823-5A89A2ECCC08}" type="presParOf" srcId="{CF55424F-461F-4F2A-B2E0-460A99A03A39}" destId="{C84730B8-E4ED-425F-B2FC-6A5A589A2923}" srcOrd="1" destOrd="0" presId="urn:microsoft.com/office/officeart/2005/8/layout/hierarchy1"/>
    <dgm:cxn modelId="{995BBF18-0636-454F-8057-6B8F3BAABCCE}" type="presParOf" srcId="{29E5365F-8902-4797-A7AF-2C466731EB0B}" destId="{C082E372-F481-4528-945B-D424CD0D296C}" srcOrd="4" destOrd="0" presId="urn:microsoft.com/office/officeart/2005/8/layout/hierarchy1"/>
    <dgm:cxn modelId="{835A90D5-C1D2-4E17-81C2-50C75AF062A5}" type="presParOf" srcId="{29E5365F-8902-4797-A7AF-2C466731EB0B}" destId="{2651F7CE-3D34-43F5-8AB8-6E3AA7B386F8}" srcOrd="5" destOrd="0" presId="urn:microsoft.com/office/officeart/2005/8/layout/hierarchy1"/>
    <dgm:cxn modelId="{A5B1FDFE-DF24-4264-A748-04B27F1F7C48}" type="presParOf" srcId="{2651F7CE-3D34-43F5-8AB8-6E3AA7B386F8}" destId="{15C741E2-B70E-415F-B276-0B1DF796518F}" srcOrd="0" destOrd="0" presId="urn:microsoft.com/office/officeart/2005/8/layout/hierarchy1"/>
    <dgm:cxn modelId="{EE2BA644-3E63-4852-9FFA-BC277F27F929}" type="presParOf" srcId="{15C741E2-B70E-415F-B276-0B1DF796518F}" destId="{0B915114-FA0C-4FF2-B334-48B089F31F19}" srcOrd="0" destOrd="0" presId="urn:microsoft.com/office/officeart/2005/8/layout/hierarchy1"/>
    <dgm:cxn modelId="{A61EC048-C079-4B2C-B06E-5AF6251869BC}" type="presParOf" srcId="{15C741E2-B70E-415F-B276-0B1DF796518F}" destId="{C4A20BE7-DD91-4049-ACE5-D03B9AA3B588}" srcOrd="1" destOrd="0" presId="urn:microsoft.com/office/officeart/2005/8/layout/hierarchy1"/>
    <dgm:cxn modelId="{951EBFBD-65EF-441D-96CF-1F7BA276DBBA}" type="presParOf" srcId="{2651F7CE-3D34-43F5-8AB8-6E3AA7B386F8}" destId="{29CF9041-4189-4BB6-8B09-6B1741C697B7}" srcOrd="1" destOrd="0" presId="urn:microsoft.com/office/officeart/2005/8/layout/hierarchy1"/>
    <dgm:cxn modelId="{6199D236-4554-4755-8D35-8B8B4DFCA750}" type="presParOf" srcId="{29CF9041-4189-4BB6-8B09-6B1741C697B7}" destId="{8473673E-A858-4010-804E-D6E4ABE278BD}" srcOrd="0" destOrd="0" presId="urn:microsoft.com/office/officeart/2005/8/layout/hierarchy1"/>
    <dgm:cxn modelId="{AB267019-1D40-462E-80DC-B98AA75DDE87}" type="presParOf" srcId="{29CF9041-4189-4BB6-8B09-6B1741C697B7}" destId="{4FCBF013-6FE4-4D29-B2AB-1E063B926813}" srcOrd="1" destOrd="0" presId="urn:microsoft.com/office/officeart/2005/8/layout/hierarchy1"/>
    <dgm:cxn modelId="{89CB3F41-33D1-4C4B-859E-648A0044F307}" type="presParOf" srcId="{4FCBF013-6FE4-4D29-B2AB-1E063B926813}" destId="{345E5CC9-773A-4E13-926E-9FBECA422EED}" srcOrd="0" destOrd="0" presId="urn:microsoft.com/office/officeart/2005/8/layout/hierarchy1"/>
    <dgm:cxn modelId="{D7BB8CD3-B267-4C3C-B97E-DEDA6EF7AB63}" type="presParOf" srcId="{345E5CC9-773A-4E13-926E-9FBECA422EED}" destId="{D2D363B7-B732-424E-83D8-F313483CBFE9}" srcOrd="0" destOrd="0" presId="urn:microsoft.com/office/officeart/2005/8/layout/hierarchy1"/>
    <dgm:cxn modelId="{F15A0FD5-9367-4CEE-ABB3-67745AAD8094}" type="presParOf" srcId="{345E5CC9-773A-4E13-926E-9FBECA422EED}" destId="{A56EC019-9AC8-48AB-80B5-96A1414CEA2C}" srcOrd="1" destOrd="0" presId="urn:microsoft.com/office/officeart/2005/8/layout/hierarchy1"/>
    <dgm:cxn modelId="{D33C1AED-2DF2-479D-9FA5-629C10B7FFDE}" type="presParOf" srcId="{4FCBF013-6FE4-4D29-B2AB-1E063B926813}" destId="{378CB8FF-A94C-4730-837C-D7D27D3367C9}" srcOrd="1" destOrd="0" presId="urn:microsoft.com/office/officeart/2005/8/layout/hierarchy1"/>
    <dgm:cxn modelId="{3EBF84ED-AEA6-41E1-AA9B-F929EC6D3D58}" type="presParOf" srcId="{378CB8FF-A94C-4730-837C-D7D27D3367C9}" destId="{946C61BC-1545-4054-A8DE-E43EE16C2E64}" srcOrd="0" destOrd="0" presId="urn:microsoft.com/office/officeart/2005/8/layout/hierarchy1"/>
    <dgm:cxn modelId="{51AD774C-0677-4727-929F-62746CFFD103}" type="presParOf" srcId="{378CB8FF-A94C-4730-837C-D7D27D3367C9}" destId="{2F6F91A4-B318-484E-B956-C9C58B371A28}" srcOrd="1" destOrd="0" presId="urn:microsoft.com/office/officeart/2005/8/layout/hierarchy1"/>
    <dgm:cxn modelId="{784D7E7C-8045-48F5-ADD1-D54ED2E63D32}" type="presParOf" srcId="{2F6F91A4-B318-484E-B956-C9C58B371A28}" destId="{5C294D89-DB30-4E4F-AAEE-1361CA2FE2A5}" srcOrd="0" destOrd="0" presId="urn:microsoft.com/office/officeart/2005/8/layout/hierarchy1"/>
    <dgm:cxn modelId="{D2F5AA7B-412E-487A-AA77-EB292B8E1897}" type="presParOf" srcId="{5C294D89-DB30-4E4F-AAEE-1361CA2FE2A5}" destId="{6C2185DB-648F-49CF-83B9-1B7B4C447323}" srcOrd="0" destOrd="0" presId="urn:microsoft.com/office/officeart/2005/8/layout/hierarchy1"/>
    <dgm:cxn modelId="{D8C56104-B4E8-41B1-9FA6-012B6B3BABF7}" type="presParOf" srcId="{5C294D89-DB30-4E4F-AAEE-1361CA2FE2A5}" destId="{900BB259-0EC3-456C-BFA3-06DFF1F427FE}" srcOrd="1" destOrd="0" presId="urn:microsoft.com/office/officeart/2005/8/layout/hierarchy1"/>
    <dgm:cxn modelId="{1D19ECD6-2537-484D-9CF8-5EF3649B0121}" type="presParOf" srcId="{2F6F91A4-B318-484E-B956-C9C58B371A28}" destId="{77D0DBD3-694D-4FFB-8F1E-2CB641B9BADF}" srcOrd="1" destOrd="0" presId="urn:microsoft.com/office/officeart/2005/8/layout/hierarchy1"/>
    <dgm:cxn modelId="{908EBA6E-7394-4F49-9CAB-15357161AC8C}" type="presParOf" srcId="{77D0DBD3-694D-4FFB-8F1E-2CB641B9BADF}" destId="{D139DCEC-C562-4AF2-BFA2-3C56ACD411D5}" srcOrd="0" destOrd="0" presId="urn:microsoft.com/office/officeart/2005/8/layout/hierarchy1"/>
    <dgm:cxn modelId="{D0EFEA78-9A81-4498-AFF5-9FB066AD13A3}" type="presParOf" srcId="{77D0DBD3-694D-4FFB-8F1E-2CB641B9BADF}" destId="{E8AB16CA-6370-43C7-8BDF-6C27F4AA22DC}" srcOrd="1" destOrd="0" presId="urn:microsoft.com/office/officeart/2005/8/layout/hierarchy1"/>
    <dgm:cxn modelId="{2CD19916-BEA0-4744-BC92-F2A134AD1FE7}" type="presParOf" srcId="{E8AB16CA-6370-43C7-8BDF-6C27F4AA22DC}" destId="{40A1128E-87F3-420E-9F4C-5B2B3668DED1}" srcOrd="0" destOrd="0" presId="urn:microsoft.com/office/officeart/2005/8/layout/hierarchy1"/>
    <dgm:cxn modelId="{C02AEF3E-C541-4B84-AA89-F271912EAFFA}" type="presParOf" srcId="{40A1128E-87F3-420E-9F4C-5B2B3668DED1}" destId="{62292A01-2EF4-46B9-85F6-F91DF16688F8}" srcOrd="0" destOrd="0" presId="urn:microsoft.com/office/officeart/2005/8/layout/hierarchy1"/>
    <dgm:cxn modelId="{C3615345-46FD-4081-9FD1-860E82A5772D}" type="presParOf" srcId="{40A1128E-87F3-420E-9F4C-5B2B3668DED1}" destId="{C76D1DB1-52E4-4CC3-913C-00CE9AA31A17}" srcOrd="1" destOrd="0" presId="urn:microsoft.com/office/officeart/2005/8/layout/hierarchy1"/>
    <dgm:cxn modelId="{0C371BFA-E224-4C60-B664-79D2DCE971ED}" type="presParOf" srcId="{E8AB16CA-6370-43C7-8BDF-6C27F4AA22DC}" destId="{24A76F69-2F72-4780-9CEE-3FC310CAA5D4}" srcOrd="1" destOrd="0" presId="urn:microsoft.com/office/officeart/2005/8/layout/hierarchy1"/>
    <dgm:cxn modelId="{6A343678-0591-4766-AA9F-BB5B16DFCA13}" type="presParOf" srcId="{29E5365F-8902-4797-A7AF-2C466731EB0B}" destId="{8F24F48D-741B-4780-A894-1FB93001F6E1}" srcOrd="6" destOrd="0" presId="urn:microsoft.com/office/officeart/2005/8/layout/hierarchy1"/>
    <dgm:cxn modelId="{CF422371-BEF2-4CCB-A576-99D2A5DF43C9}" type="presParOf" srcId="{29E5365F-8902-4797-A7AF-2C466731EB0B}" destId="{22631B47-12AD-4B51-A04F-891239C04082}" srcOrd="7" destOrd="0" presId="urn:microsoft.com/office/officeart/2005/8/layout/hierarchy1"/>
    <dgm:cxn modelId="{4020B434-0C49-4106-92EE-E12A5C2FC1AE}" type="presParOf" srcId="{22631B47-12AD-4B51-A04F-891239C04082}" destId="{2A792C03-EE39-43E4-B3D8-3EEAA6FB60FC}" srcOrd="0" destOrd="0" presId="urn:microsoft.com/office/officeart/2005/8/layout/hierarchy1"/>
    <dgm:cxn modelId="{D6D6DF1E-E4BE-45F3-942A-191E80AC6018}" type="presParOf" srcId="{2A792C03-EE39-43E4-B3D8-3EEAA6FB60FC}" destId="{F02CC84B-EFEF-4C7E-B794-A8AA8CA05597}" srcOrd="0" destOrd="0" presId="urn:microsoft.com/office/officeart/2005/8/layout/hierarchy1"/>
    <dgm:cxn modelId="{50157A19-1B1D-4A28-BADE-C3FDB028F152}" type="presParOf" srcId="{2A792C03-EE39-43E4-B3D8-3EEAA6FB60FC}" destId="{7E41D6B3-4679-4CC0-9BC6-673242B67061}" srcOrd="1" destOrd="0" presId="urn:microsoft.com/office/officeart/2005/8/layout/hierarchy1"/>
    <dgm:cxn modelId="{22856651-48A8-4283-94EB-A064CE53821B}" type="presParOf" srcId="{22631B47-12AD-4B51-A04F-891239C04082}" destId="{C485BA23-53F3-48A0-88AA-FD3004F9F5DD}" srcOrd="1" destOrd="0" presId="urn:microsoft.com/office/officeart/2005/8/layout/hierarchy1"/>
    <dgm:cxn modelId="{331152D1-118F-453C-8935-4900818AB32F}" type="presParOf" srcId="{C485BA23-53F3-48A0-88AA-FD3004F9F5DD}" destId="{00D12DE6-E5A2-496F-98F8-C8FE9A569EB3}" srcOrd="0" destOrd="0" presId="urn:microsoft.com/office/officeart/2005/8/layout/hierarchy1"/>
    <dgm:cxn modelId="{D9807DB8-CF3B-482B-81F7-0F0269BF5892}" type="presParOf" srcId="{C485BA23-53F3-48A0-88AA-FD3004F9F5DD}" destId="{011A0E83-784A-42E8-AFBF-40B8826443A6}" srcOrd="1" destOrd="0" presId="urn:microsoft.com/office/officeart/2005/8/layout/hierarchy1"/>
    <dgm:cxn modelId="{6A1B8F95-8EFC-4708-B929-6D925CD79941}" type="presParOf" srcId="{011A0E83-784A-42E8-AFBF-40B8826443A6}" destId="{DC9A13D6-6120-404F-9FEB-6C23FDCFB17D}" srcOrd="0" destOrd="0" presId="urn:microsoft.com/office/officeart/2005/8/layout/hierarchy1"/>
    <dgm:cxn modelId="{CCA732D7-3246-433B-9970-C6F8C6005842}" type="presParOf" srcId="{DC9A13D6-6120-404F-9FEB-6C23FDCFB17D}" destId="{F039DB34-722A-414B-86B9-5C047A218A22}" srcOrd="0" destOrd="0" presId="urn:microsoft.com/office/officeart/2005/8/layout/hierarchy1"/>
    <dgm:cxn modelId="{622512FD-53AD-4DD7-B3FB-42692CC316F3}" type="presParOf" srcId="{DC9A13D6-6120-404F-9FEB-6C23FDCFB17D}" destId="{6BCFDEC5-3855-427A-A538-5DC09E5AEB67}" srcOrd="1" destOrd="0" presId="urn:microsoft.com/office/officeart/2005/8/layout/hierarchy1"/>
    <dgm:cxn modelId="{782FFA2C-39EF-43A9-BF5F-CB8BEB6179C3}" type="presParOf" srcId="{011A0E83-784A-42E8-AFBF-40B8826443A6}" destId="{27111802-BA69-4B57-B66D-B788CE5BD396}" srcOrd="1" destOrd="0" presId="urn:microsoft.com/office/officeart/2005/8/layout/hierarchy1"/>
    <dgm:cxn modelId="{68A0D189-7FDA-45E6-B1D9-493F2B22D07F}" type="presParOf" srcId="{27111802-BA69-4B57-B66D-B788CE5BD396}" destId="{F31A8F49-B1A9-40A5-B663-BEF5C806C237}" srcOrd="0" destOrd="0" presId="urn:microsoft.com/office/officeart/2005/8/layout/hierarchy1"/>
    <dgm:cxn modelId="{26978D37-2D2D-41D0-91A8-8758490D1906}" type="presParOf" srcId="{27111802-BA69-4B57-B66D-B788CE5BD396}" destId="{6AD6F1FD-7B7D-48DD-8406-B2E631B01647}" srcOrd="1" destOrd="0" presId="urn:microsoft.com/office/officeart/2005/8/layout/hierarchy1"/>
    <dgm:cxn modelId="{4E227E6D-BAD9-4DEB-9E8D-B75496AC1CDE}" type="presParOf" srcId="{6AD6F1FD-7B7D-48DD-8406-B2E631B01647}" destId="{C42AE41C-1CFE-44D2-8777-DA6C8DC35965}" srcOrd="0" destOrd="0" presId="urn:microsoft.com/office/officeart/2005/8/layout/hierarchy1"/>
    <dgm:cxn modelId="{5CF7ADD2-B663-4687-AAE2-528B25A67603}" type="presParOf" srcId="{C42AE41C-1CFE-44D2-8777-DA6C8DC35965}" destId="{8DF28EFA-D93A-49F2-9274-5C44D3313A05}" srcOrd="0" destOrd="0" presId="urn:microsoft.com/office/officeart/2005/8/layout/hierarchy1"/>
    <dgm:cxn modelId="{5FA5EE6B-B974-48F5-9571-545722F9AE15}" type="presParOf" srcId="{C42AE41C-1CFE-44D2-8777-DA6C8DC35965}" destId="{3C52E2D8-7FE8-4DA3-87D4-2867DA68E60B}" srcOrd="1" destOrd="0" presId="urn:microsoft.com/office/officeart/2005/8/layout/hierarchy1"/>
    <dgm:cxn modelId="{02009867-A5CF-45F0-B993-8841752A8D04}" type="presParOf" srcId="{6AD6F1FD-7B7D-48DD-8406-B2E631B01647}" destId="{E460CB42-39CA-47F1-992F-D726E733235B}" srcOrd="1" destOrd="0" presId="urn:microsoft.com/office/officeart/2005/8/layout/hierarchy1"/>
    <dgm:cxn modelId="{C1ED6193-CE20-430E-99DA-5A034B418FC9}" type="presParOf" srcId="{E460CB42-39CA-47F1-992F-D726E733235B}" destId="{6CE17132-DF58-4337-86E2-8CE67C79AED3}" srcOrd="0" destOrd="0" presId="urn:microsoft.com/office/officeart/2005/8/layout/hierarchy1"/>
    <dgm:cxn modelId="{C619E9E3-37F3-4130-9CE0-175926722271}" type="presParOf" srcId="{E460CB42-39CA-47F1-992F-D726E733235B}" destId="{D97A2643-2644-4CD4-AB26-4CAC796467AB}" srcOrd="1" destOrd="0" presId="urn:microsoft.com/office/officeart/2005/8/layout/hierarchy1"/>
    <dgm:cxn modelId="{C4D4912E-AF9D-4073-8A03-BEE587642812}" type="presParOf" srcId="{D97A2643-2644-4CD4-AB26-4CAC796467AB}" destId="{BDC089E3-6C5E-479E-9E5B-B84C2BEC65EE}" srcOrd="0" destOrd="0" presId="urn:microsoft.com/office/officeart/2005/8/layout/hierarchy1"/>
    <dgm:cxn modelId="{F92EF259-E5C1-41ED-ADAD-F349F00F565A}" type="presParOf" srcId="{BDC089E3-6C5E-479E-9E5B-B84C2BEC65EE}" destId="{62DE77DB-CE17-4642-B059-0F00E59766C8}" srcOrd="0" destOrd="0" presId="urn:microsoft.com/office/officeart/2005/8/layout/hierarchy1"/>
    <dgm:cxn modelId="{9A7B5856-1929-4148-937F-0BF8323CCD2E}" type="presParOf" srcId="{BDC089E3-6C5E-479E-9E5B-B84C2BEC65EE}" destId="{8BE1EFCE-5A6F-4C58-AE53-9AE6BFC3C76F}" srcOrd="1" destOrd="0" presId="urn:microsoft.com/office/officeart/2005/8/layout/hierarchy1"/>
    <dgm:cxn modelId="{E1F0E9F9-D956-4DB9-BC34-F16FC11DBB68}" type="presParOf" srcId="{D97A2643-2644-4CD4-AB26-4CAC796467AB}" destId="{AB73A6B5-DF32-4B48-A911-F16B5A8C352E}" srcOrd="1" destOrd="0" presId="urn:microsoft.com/office/officeart/2005/8/layout/hierarchy1"/>
    <dgm:cxn modelId="{2E472099-89D5-4459-939E-ABE0836D0182}" type="presParOf" srcId="{29E5365F-8902-4797-A7AF-2C466731EB0B}" destId="{81F277BC-51FD-485D-B5C0-03507A041766}" srcOrd="8" destOrd="0" presId="urn:microsoft.com/office/officeart/2005/8/layout/hierarchy1"/>
    <dgm:cxn modelId="{A6F9F298-3B28-4025-9F1E-12649351EADC}" type="presParOf" srcId="{29E5365F-8902-4797-A7AF-2C466731EB0B}" destId="{0BF09D97-7480-408C-BD97-6E65BE1BB119}" srcOrd="9" destOrd="0" presId="urn:microsoft.com/office/officeart/2005/8/layout/hierarchy1"/>
    <dgm:cxn modelId="{A1B798D8-4BD5-48D7-B6D4-A5C7C1BFC7EF}" type="presParOf" srcId="{0BF09D97-7480-408C-BD97-6E65BE1BB119}" destId="{4D6162EB-4856-448E-8207-BBB804DDE860}" srcOrd="0" destOrd="0" presId="urn:microsoft.com/office/officeart/2005/8/layout/hierarchy1"/>
    <dgm:cxn modelId="{62CE4A15-F909-4A54-A35C-DFA58881BFE7}" type="presParOf" srcId="{4D6162EB-4856-448E-8207-BBB804DDE860}" destId="{5ED3C41D-15C0-4602-94D2-E43C1B39366F}" srcOrd="0" destOrd="0" presId="urn:microsoft.com/office/officeart/2005/8/layout/hierarchy1"/>
    <dgm:cxn modelId="{C52DD03E-71A9-4669-82E8-244E5D782279}" type="presParOf" srcId="{4D6162EB-4856-448E-8207-BBB804DDE860}" destId="{215E8715-5780-42C1-B253-A0EDBDBF0903}" srcOrd="1" destOrd="0" presId="urn:microsoft.com/office/officeart/2005/8/layout/hierarchy1"/>
    <dgm:cxn modelId="{1C76FEB1-F97D-4971-9501-F60E1AC344E7}" type="presParOf" srcId="{0BF09D97-7480-408C-BD97-6E65BE1BB119}" destId="{B16B202C-1F29-43B8-9B4B-C652B5626EA2}" srcOrd="1" destOrd="0" presId="urn:microsoft.com/office/officeart/2005/8/layout/hierarchy1"/>
    <dgm:cxn modelId="{6A5331CD-629F-4D29-A4C5-04BA5E3D3DB5}" type="presParOf" srcId="{B16B202C-1F29-43B8-9B4B-C652B5626EA2}" destId="{9F04B138-ACE8-4BB8-AE0C-5A02B254E95B}" srcOrd="0" destOrd="0" presId="urn:microsoft.com/office/officeart/2005/8/layout/hierarchy1"/>
    <dgm:cxn modelId="{086128A4-ED61-47FE-863D-048EB0319282}" type="presParOf" srcId="{B16B202C-1F29-43B8-9B4B-C652B5626EA2}" destId="{15792680-434E-47F6-A059-A88EABEE120A}" srcOrd="1" destOrd="0" presId="urn:microsoft.com/office/officeart/2005/8/layout/hierarchy1"/>
    <dgm:cxn modelId="{BA0C110A-8DB5-4148-BB6E-78F7575E41F2}" type="presParOf" srcId="{15792680-434E-47F6-A059-A88EABEE120A}" destId="{2736C737-2644-4831-A590-1F19D62C233C}" srcOrd="0" destOrd="0" presId="urn:microsoft.com/office/officeart/2005/8/layout/hierarchy1"/>
    <dgm:cxn modelId="{CD7E98F0-D922-49EB-9C65-1DB91D8A3B20}" type="presParOf" srcId="{2736C737-2644-4831-A590-1F19D62C233C}" destId="{D2797BD0-2DA3-41A8-B9A2-A736839FF332}" srcOrd="0" destOrd="0" presId="urn:microsoft.com/office/officeart/2005/8/layout/hierarchy1"/>
    <dgm:cxn modelId="{C1B2C8A2-9420-412E-80D0-F1EA308AB713}" type="presParOf" srcId="{2736C737-2644-4831-A590-1F19D62C233C}" destId="{17D0864A-2841-4849-B4A9-4681A87CB0C4}" srcOrd="1" destOrd="0" presId="urn:microsoft.com/office/officeart/2005/8/layout/hierarchy1"/>
    <dgm:cxn modelId="{285C230A-94FB-4471-AE40-B9C4E8C06B69}" type="presParOf" srcId="{15792680-434E-47F6-A059-A88EABEE120A}" destId="{5215054C-3E87-4169-90D9-D7C41F91FC66}" srcOrd="1" destOrd="0" presId="urn:microsoft.com/office/officeart/2005/8/layout/hierarchy1"/>
    <dgm:cxn modelId="{CD8D44FF-6359-4FA5-8C58-6740648888E2}" type="presParOf" srcId="{5215054C-3E87-4169-90D9-D7C41F91FC66}" destId="{7FC50C54-707D-430C-9387-E1FB2A66B468}" srcOrd="0" destOrd="0" presId="urn:microsoft.com/office/officeart/2005/8/layout/hierarchy1"/>
    <dgm:cxn modelId="{4BB2D8ED-8F5D-4F63-82BD-5070CC0431DC}" type="presParOf" srcId="{5215054C-3E87-4169-90D9-D7C41F91FC66}" destId="{1F6215F5-81C9-459B-8C56-0A1B096C8836}" srcOrd="1" destOrd="0" presId="urn:microsoft.com/office/officeart/2005/8/layout/hierarchy1"/>
    <dgm:cxn modelId="{3BA1148E-799A-4CFA-9F34-5DF00BD276E0}" type="presParOf" srcId="{1F6215F5-81C9-459B-8C56-0A1B096C8836}" destId="{1E58C6A5-FE3E-4E27-8935-A72FFD37F83D}" srcOrd="0" destOrd="0" presId="urn:microsoft.com/office/officeart/2005/8/layout/hierarchy1"/>
    <dgm:cxn modelId="{F889E0F9-1A4C-498C-8642-7934E216D2BF}" type="presParOf" srcId="{1E58C6A5-FE3E-4E27-8935-A72FFD37F83D}" destId="{4E914DB1-820A-4BB1-929B-DB0887714799}" srcOrd="0" destOrd="0" presId="urn:microsoft.com/office/officeart/2005/8/layout/hierarchy1"/>
    <dgm:cxn modelId="{8C7588DD-B5A0-4C6A-A1B4-7C28050A3516}" type="presParOf" srcId="{1E58C6A5-FE3E-4E27-8935-A72FFD37F83D}" destId="{A0C16343-1094-4D6D-830A-AA5039C566E3}" srcOrd="1" destOrd="0" presId="urn:microsoft.com/office/officeart/2005/8/layout/hierarchy1"/>
    <dgm:cxn modelId="{4738D5BA-8F56-4F6B-AF46-04B81805D664}" type="presParOf" srcId="{1F6215F5-81C9-459B-8C56-0A1B096C8836}" destId="{F871CB53-EAD7-4EDA-B78A-797D26EEEDDB}" srcOrd="1" destOrd="0" presId="urn:microsoft.com/office/officeart/2005/8/layout/hierarchy1"/>
    <dgm:cxn modelId="{131C2C99-7187-4BBE-AD63-7C0F3110A7B6}" type="presParOf" srcId="{F871CB53-EAD7-4EDA-B78A-797D26EEEDDB}" destId="{6F7BA4A9-8763-49FD-A743-71467C08AFE4}" srcOrd="0" destOrd="0" presId="urn:microsoft.com/office/officeart/2005/8/layout/hierarchy1"/>
    <dgm:cxn modelId="{AB947F94-AF8D-49C4-A4A9-188DFC92CC00}" type="presParOf" srcId="{F871CB53-EAD7-4EDA-B78A-797D26EEEDDB}" destId="{EA8CF1BA-E632-4E29-81C2-B5215C4B1272}" srcOrd="1" destOrd="0" presId="urn:microsoft.com/office/officeart/2005/8/layout/hierarchy1"/>
    <dgm:cxn modelId="{52E3D2B0-1712-492B-9EA3-8C1E6F31A37D}" type="presParOf" srcId="{EA8CF1BA-E632-4E29-81C2-B5215C4B1272}" destId="{B98E95B0-D619-444B-9379-E7688571DC3F}" srcOrd="0" destOrd="0" presId="urn:microsoft.com/office/officeart/2005/8/layout/hierarchy1"/>
    <dgm:cxn modelId="{5772AFE6-2525-46A5-AE9A-8A3A8F7138E4}" type="presParOf" srcId="{B98E95B0-D619-444B-9379-E7688571DC3F}" destId="{53E48978-F7D8-4B95-9961-47B3D50CE0CE}" srcOrd="0" destOrd="0" presId="urn:microsoft.com/office/officeart/2005/8/layout/hierarchy1"/>
    <dgm:cxn modelId="{9026838D-F5A0-4597-A635-6ABDFD57F7C2}" type="presParOf" srcId="{B98E95B0-D619-444B-9379-E7688571DC3F}" destId="{BA14B4E3-AC57-4BE5-847B-F7953E80A87C}" srcOrd="1" destOrd="0" presId="urn:microsoft.com/office/officeart/2005/8/layout/hierarchy1"/>
    <dgm:cxn modelId="{0B042A33-83D4-488C-BFA5-F4794B9CAFE6}" type="presParOf" srcId="{EA8CF1BA-E632-4E29-81C2-B5215C4B1272}" destId="{5FB144F2-BC97-48D2-AF20-9F8B0ABC5A61}" srcOrd="1" destOrd="0" presId="urn:microsoft.com/office/officeart/2005/8/layout/hierarchy1"/>
    <dgm:cxn modelId="{C591D5C6-AC57-4BF6-9992-5637BFDA7EA9}" type="presParOf" srcId="{29E5365F-8902-4797-A7AF-2C466731EB0B}" destId="{77202C8F-97C2-4B29-9850-43E9FFFCB6D9}" srcOrd="10" destOrd="0" presId="urn:microsoft.com/office/officeart/2005/8/layout/hierarchy1"/>
    <dgm:cxn modelId="{AC213015-B6F5-4C2B-98D8-464BEAF611BC}" type="presParOf" srcId="{29E5365F-8902-4797-A7AF-2C466731EB0B}" destId="{95C16F76-309F-4A6D-A3AB-C0305BE4BDBA}" srcOrd="11" destOrd="0" presId="urn:microsoft.com/office/officeart/2005/8/layout/hierarchy1"/>
    <dgm:cxn modelId="{C2C726D7-5799-4959-ABA8-1EAF93BBD772}" type="presParOf" srcId="{95C16F76-309F-4A6D-A3AB-C0305BE4BDBA}" destId="{CA5D3445-0706-4893-BCBC-FE768C78DC08}" srcOrd="0" destOrd="0" presId="urn:microsoft.com/office/officeart/2005/8/layout/hierarchy1"/>
    <dgm:cxn modelId="{786A4BA6-0212-4A9F-BEE3-35DB6C90620D}" type="presParOf" srcId="{CA5D3445-0706-4893-BCBC-FE768C78DC08}" destId="{D4FDF1EA-9D73-4CD4-A892-A21A7ACF651A}" srcOrd="0" destOrd="0" presId="urn:microsoft.com/office/officeart/2005/8/layout/hierarchy1"/>
    <dgm:cxn modelId="{4CD20DFF-7269-4C0C-8D60-F4CC53A350E2}" type="presParOf" srcId="{CA5D3445-0706-4893-BCBC-FE768C78DC08}" destId="{4C2203C1-AC0C-4D90-8344-9FE8CF193CC3}" srcOrd="1" destOrd="0" presId="urn:microsoft.com/office/officeart/2005/8/layout/hierarchy1"/>
    <dgm:cxn modelId="{8006F596-791B-4A89-AA86-D56C7FF3B9CB}" type="presParOf" srcId="{95C16F76-309F-4A6D-A3AB-C0305BE4BDBA}" destId="{933D1119-C086-4111-953C-F767CB1024D2}" srcOrd="1" destOrd="0" presId="urn:microsoft.com/office/officeart/2005/8/layout/hierarchy1"/>
    <dgm:cxn modelId="{803DB246-C936-4AD5-A489-BCD423C9EB6C}" type="presParOf" srcId="{933D1119-C086-4111-953C-F767CB1024D2}" destId="{308F0D0B-F3CB-41BD-A880-92E5FD4DB245}" srcOrd="0" destOrd="0" presId="urn:microsoft.com/office/officeart/2005/8/layout/hierarchy1"/>
    <dgm:cxn modelId="{0A9E15A3-94A6-4C4B-850B-54D32A1C28C5}" type="presParOf" srcId="{933D1119-C086-4111-953C-F767CB1024D2}" destId="{504CC126-AE88-4131-B29A-33ABB7BF5349}" srcOrd="1" destOrd="0" presId="urn:microsoft.com/office/officeart/2005/8/layout/hierarchy1"/>
    <dgm:cxn modelId="{9B12EFF1-3FD4-4085-81CB-5F1B761D63C5}" type="presParOf" srcId="{504CC126-AE88-4131-B29A-33ABB7BF5349}" destId="{AB373088-F90E-4B90-82B5-65E5ACD796E4}" srcOrd="0" destOrd="0" presId="urn:microsoft.com/office/officeart/2005/8/layout/hierarchy1"/>
    <dgm:cxn modelId="{39BAB099-A1C0-4078-8023-FED5B5687A39}" type="presParOf" srcId="{AB373088-F90E-4B90-82B5-65E5ACD796E4}" destId="{7D960E7C-7C3A-4418-989A-4136480F9DAC}" srcOrd="0" destOrd="0" presId="urn:microsoft.com/office/officeart/2005/8/layout/hierarchy1"/>
    <dgm:cxn modelId="{0CC89ACF-BC7B-4407-80EC-07FDBC5D695C}" type="presParOf" srcId="{AB373088-F90E-4B90-82B5-65E5ACD796E4}" destId="{1CC17D14-B70C-49EC-86B9-CFF40507A4B5}" srcOrd="1" destOrd="0" presId="urn:microsoft.com/office/officeart/2005/8/layout/hierarchy1"/>
    <dgm:cxn modelId="{BD7307DA-21F8-4172-B074-BCBF8373EDC1}" type="presParOf" srcId="{504CC126-AE88-4131-B29A-33ABB7BF5349}" destId="{525891A5-B2FE-4E1A-BC33-953BB2AF96F3}" srcOrd="1" destOrd="0" presId="urn:microsoft.com/office/officeart/2005/8/layout/hierarchy1"/>
    <dgm:cxn modelId="{6A857D36-5057-4A6E-A08B-9F1E7408CBF7}" type="presParOf" srcId="{525891A5-B2FE-4E1A-BC33-953BB2AF96F3}" destId="{1C8D5228-06C5-4FDD-982E-61C85F5F69D7}" srcOrd="0" destOrd="0" presId="urn:microsoft.com/office/officeart/2005/8/layout/hierarchy1"/>
    <dgm:cxn modelId="{ECA626BF-801C-4550-B802-6C1941CDA173}" type="presParOf" srcId="{525891A5-B2FE-4E1A-BC33-953BB2AF96F3}" destId="{4ECA03DF-92CA-4B51-898A-724D36406C1C}" srcOrd="1" destOrd="0" presId="urn:microsoft.com/office/officeart/2005/8/layout/hierarchy1"/>
    <dgm:cxn modelId="{9E6278F0-03FB-4638-A47A-7458F7905A04}" type="presParOf" srcId="{4ECA03DF-92CA-4B51-898A-724D36406C1C}" destId="{88EA5B6B-70F4-400C-A7FD-289949680550}" srcOrd="0" destOrd="0" presId="urn:microsoft.com/office/officeart/2005/8/layout/hierarchy1"/>
    <dgm:cxn modelId="{0C5BF205-BBCF-4DF8-9C62-B759D7F302A6}" type="presParOf" srcId="{88EA5B6B-70F4-400C-A7FD-289949680550}" destId="{7312C8DF-85A6-4FCC-806A-69ABEC54EC27}" srcOrd="0" destOrd="0" presId="urn:microsoft.com/office/officeart/2005/8/layout/hierarchy1"/>
    <dgm:cxn modelId="{CC5E9B6E-6688-41F8-A869-41E00C0C3A61}" type="presParOf" srcId="{88EA5B6B-70F4-400C-A7FD-289949680550}" destId="{5973A3FB-B668-4348-AD75-D4B5784C3EB0}" srcOrd="1" destOrd="0" presId="urn:microsoft.com/office/officeart/2005/8/layout/hierarchy1"/>
    <dgm:cxn modelId="{6DE2082E-9BC9-4328-9DD7-B32A93A11128}" type="presParOf" srcId="{4ECA03DF-92CA-4B51-898A-724D36406C1C}" destId="{660BD0B6-D164-4109-BEDD-CF2851FCC20F}" srcOrd="1" destOrd="0" presId="urn:microsoft.com/office/officeart/2005/8/layout/hierarchy1"/>
    <dgm:cxn modelId="{8F8BFC62-67DD-4EC2-95D8-D9D0246A5063}" type="presParOf" srcId="{660BD0B6-D164-4109-BEDD-CF2851FCC20F}" destId="{124C9494-57A3-49EB-9A27-0907FA2273C5}" srcOrd="0" destOrd="0" presId="urn:microsoft.com/office/officeart/2005/8/layout/hierarchy1"/>
    <dgm:cxn modelId="{4A5C3E75-4196-4292-A290-7E44B625AC76}" type="presParOf" srcId="{660BD0B6-D164-4109-BEDD-CF2851FCC20F}" destId="{056EC430-B3D7-4316-B736-A41FEEEF9B10}" srcOrd="1" destOrd="0" presId="urn:microsoft.com/office/officeart/2005/8/layout/hierarchy1"/>
    <dgm:cxn modelId="{E6375B99-0152-4928-ABEE-C4D030BD5E29}" type="presParOf" srcId="{056EC430-B3D7-4316-B736-A41FEEEF9B10}" destId="{056731D7-EBC9-4D5C-B4B5-B63A2352A38F}" srcOrd="0" destOrd="0" presId="urn:microsoft.com/office/officeart/2005/8/layout/hierarchy1"/>
    <dgm:cxn modelId="{FE41C31B-40A0-410D-8CAC-6CB0E64B5E2C}" type="presParOf" srcId="{056731D7-EBC9-4D5C-B4B5-B63A2352A38F}" destId="{10C91555-0D33-4E08-8AE5-1EFC86AB4CDF}" srcOrd="0" destOrd="0" presId="urn:microsoft.com/office/officeart/2005/8/layout/hierarchy1"/>
    <dgm:cxn modelId="{D4EB1F3B-4198-43A0-8725-92781AFEE649}" type="presParOf" srcId="{056731D7-EBC9-4D5C-B4B5-B63A2352A38F}" destId="{00413A71-E324-4C32-A56A-0198769EC68C}" srcOrd="1" destOrd="0" presId="urn:microsoft.com/office/officeart/2005/8/layout/hierarchy1"/>
    <dgm:cxn modelId="{A8431287-4F4C-494B-AE39-E981EC176546}" type="presParOf" srcId="{056EC430-B3D7-4316-B736-A41FEEEF9B10}" destId="{FADC44E5-6009-4AC3-8F10-864DD5D23955}"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C9494-57A3-49EB-9A27-0907FA2273C5}">
      <dsp:nvSpPr>
        <dsp:cNvPr id="0" name=""/>
        <dsp:cNvSpPr/>
      </dsp:nvSpPr>
      <dsp:spPr>
        <a:xfrm>
          <a:off x="5320077" y="3928635"/>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8D5228-06C5-4FDD-982E-61C85F5F69D7}">
      <dsp:nvSpPr>
        <dsp:cNvPr id="0" name=""/>
        <dsp:cNvSpPr/>
      </dsp:nvSpPr>
      <dsp:spPr>
        <a:xfrm>
          <a:off x="5320077" y="3177298"/>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8F0D0B-F3CB-41BD-A880-92E5FD4DB245}">
      <dsp:nvSpPr>
        <dsp:cNvPr id="0" name=""/>
        <dsp:cNvSpPr/>
      </dsp:nvSpPr>
      <dsp:spPr>
        <a:xfrm>
          <a:off x="5320077" y="2425961"/>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202C8F-97C2-4B29-9850-43E9FFFCB6D9}">
      <dsp:nvSpPr>
        <dsp:cNvPr id="0" name=""/>
        <dsp:cNvSpPr/>
      </dsp:nvSpPr>
      <dsp:spPr>
        <a:xfrm>
          <a:off x="2886137" y="1674624"/>
          <a:ext cx="2479659" cy="236018"/>
        </a:xfrm>
        <a:custGeom>
          <a:avLst/>
          <a:gdLst/>
          <a:ahLst/>
          <a:cxnLst/>
          <a:rect l="0" t="0" r="0" b="0"/>
          <a:pathLst>
            <a:path>
              <a:moveTo>
                <a:pt x="0" y="0"/>
              </a:moveTo>
              <a:lnTo>
                <a:pt x="0" y="160839"/>
              </a:lnTo>
              <a:lnTo>
                <a:pt x="2479659" y="160839"/>
              </a:lnTo>
              <a:lnTo>
                <a:pt x="2479659" y="2360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7BA4A9-8763-49FD-A743-71467C08AFE4}">
      <dsp:nvSpPr>
        <dsp:cNvPr id="0" name=""/>
        <dsp:cNvSpPr/>
      </dsp:nvSpPr>
      <dsp:spPr>
        <a:xfrm>
          <a:off x="4328213" y="3928635"/>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C50C54-707D-430C-9387-E1FB2A66B468}">
      <dsp:nvSpPr>
        <dsp:cNvPr id="0" name=""/>
        <dsp:cNvSpPr/>
      </dsp:nvSpPr>
      <dsp:spPr>
        <a:xfrm>
          <a:off x="4328213" y="3177298"/>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04B138-ACE8-4BB8-AE0C-5A02B254E95B}">
      <dsp:nvSpPr>
        <dsp:cNvPr id="0" name=""/>
        <dsp:cNvSpPr/>
      </dsp:nvSpPr>
      <dsp:spPr>
        <a:xfrm>
          <a:off x="4328213" y="2425961"/>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F277BC-51FD-485D-B5C0-03507A041766}">
      <dsp:nvSpPr>
        <dsp:cNvPr id="0" name=""/>
        <dsp:cNvSpPr/>
      </dsp:nvSpPr>
      <dsp:spPr>
        <a:xfrm>
          <a:off x="2886137" y="1674624"/>
          <a:ext cx="1487795" cy="236018"/>
        </a:xfrm>
        <a:custGeom>
          <a:avLst/>
          <a:gdLst/>
          <a:ahLst/>
          <a:cxnLst/>
          <a:rect l="0" t="0" r="0" b="0"/>
          <a:pathLst>
            <a:path>
              <a:moveTo>
                <a:pt x="0" y="0"/>
              </a:moveTo>
              <a:lnTo>
                <a:pt x="0" y="160839"/>
              </a:lnTo>
              <a:lnTo>
                <a:pt x="1487795" y="160839"/>
              </a:lnTo>
              <a:lnTo>
                <a:pt x="1487795" y="2360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E17132-DF58-4337-86E2-8CE67C79AED3}">
      <dsp:nvSpPr>
        <dsp:cNvPr id="0" name=""/>
        <dsp:cNvSpPr/>
      </dsp:nvSpPr>
      <dsp:spPr>
        <a:xfrm>
          <a:off x="3336349" y="3928635"/>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1A8F49-B1A9-40A5-B663-BEF5C806C237}">
      <dsp:nvSpPr>
        <dsp:cNvPr id="0" name=""/>
        <dsp:cNvSpPr/>
      </dsp:nvSpPr>
      <dsp:spPr>
        <a:xfrm>
          <a:off x="3336349" y="3177298"/>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D12DE6-E5A2-496F-98F8-C8FE9A569EB3}">
      <dsp:nvSpPr>
        <dsp:cNvPr id="0" name=""/>
        <dsp:cNvSpPr/>
      </dsp:nvSpPr>
      <dsp:spPr>
        <a:xfrm>
          <a:off x="3336349" y="2425961"/>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24F48D-741B-4780-A894-1FB93001F6E1}">
      <dsp:nvSpPr>
        <dsp:cNvPr id="0" name=""/>
        <dsp:cNvSpPr/>
      </dsp:nvSpPr>
      <dsp:spPr>
        <a:xfrm>
          <a:off x="2886137" y="1674624"/>
          <a:ext cx="495931" cy="236018"/>
        </a:xfrm>
        <a:custGeom>
          <a:avLst/>
          <a:gdLst/>
          <a:ahLst/>
          <a:cxnLst/>
          <a:rect l="0" t="0" r="0" b="0"/>
          <a:pathLst>
            <a:path>
              <a:moveTo>
                <a:pt x="0" y="0"/>
              </a:moveTo>
              <a:lnTo>
                <a:pt x="0" y="160839"/>
              </a:lnTo>
              <a:lnTo>
                <a:pt x="495931" y="160839"/>
              </a:lnTo>
              <a:lnTo>
                <a:pt x="495931" y="2360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39DCEC-C562-4AF2-BFA2-3C56ACD411D5}">
      <dsp:nvSpPr>
        <dsp:cNvPr id="0" name=""/>
        <dsp:cNvSpPr/>
      </dsp:nvSpPr>
      <dsp:spPr>
        <a:xfrm>
          <a:off x="2344485" y="3928635"/>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6C61BC-1545-4054-A8DE-E43EE16C2E64}">
      <dsp:nvSpPr>
        <dsp:cNvPr id="0" name=""/>
        <dsp:cNvSpPr/>
      </dsp:nvSpPr>
      <dsp:spPr>
        <a:xfrm>
          <a:off x="2344485" y="3177298"/>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73673E-A858-4010-804E-D6E4ABE278BD}">
      <dsp:nvSpPr>
        <dsp:cNvPr id="0" name=""/>
        <dsp:cNvSpPr/>
      </dsp:nvSpPr>
      <dsp:spPr>
        <a:xfrm>
          <a:off x="2344485" y="2425961"/>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82E372-F481-4528-945B-D424CD0D296C}">
      <dsp:nvSpPr>
        <dsp:cNvPr id="0" name=""/>
        <dsp:cNvSpPr/>
      </dsp:nvSpPr>
      <dsp:spPr>
        <a:xfrm>
          <a:off x="2390205" y="1674624"/>
          <a:ext cx="495931" cy="236018"/>
        </a:xfrm>
        <a:custGeom>
          <a:avLst/>
          <a:gdLst/>
          <a:ahLst/>
          <a:cxnLst/>
          <a:rect l="0" t="0" r="0" b="0"/>
          <a:pathLst>
            <a:path>
              <a:moveTo>
                <a:pt x="495931" y="0"/>
              </a:moveTo>
              <a:lnTo>
                <a:pt x="495931" y="160839"/>
              </a:lnTo>
              <a:lnTo>
                <a:pt x="0" y="160839"/>
              </a:lnTo>
              <a:lnTo>
                <a:pt x="0" y="2360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9B545A-E1F6-4043-83E0-EB5D7EBB51C6}">
      <dsp:nvSpPr>
        <dsp:cNvPr id="0" name=""/>
        <dsp:cNvSpPr/>
      </dsp:nvSpPr>
      <dsp:spPr>
        <a:xfrm>
          <a:off x="1352621" y="3928635"/>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201FA3-AEAB-4162-86BC-C72DB5ECF311}">
      <dsp:nvSpPr>
        <dsp:cNvPr id="0" name=""/>
        <dsp:cNvSpPr/>
      </dsp:nvSpPr>
      <dsp:spPr>
        <a:xfrm>
          <a:off x="1352621" y="3177298"/>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91D53B-9AA1-46E2-BBAB-4F9516F752FB}">
      <dsp:nvSpPr>
        <dsp:cNvPr id="0" name=""/>
        <dsp:cNvSpPr/>
      </dsp:nvSpPr>
      <dsp:spPr>
        <a:xfrm>
          <a:off x="1352621" y="2425961"/>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739B07-765A-487E-8BB8-C3028FE04668}">
      <dsp:nvSpPr>
        <dsp:cNvPr id="0" name=""/>
        <dsp:cNvSpPr/>
      </dsp:nvSpPr>
      <dsp:spPr>
        <a:xfrm>
          <a:off x="1398341" y="1674624"/>
          <a:ext cx="1487795" cy="236018"/>
        </a:xfrm>
        <a:custGeom>
          <a:avLst/>
          <a:gdLst/>
          <a:ahLst/>
          <a:cxnLst/>
          <a:rect l="0" t="0" r="0" b="0"/>
          <a:pathLst>
            <a:path>
              <a:moveTo>
                <a:pt x="1487795" y="0"/>
              </a:moveTo>
              <a:lnTo>
                <a:pt x="1487795" y="160839"/>
              </a:lnTo>
              <a:lnTo>
                <a:pt x="0" y="160839"/>
              </a:lnTo>
              <a:lnTo>
                <a:pt x="0" y="2360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96C997-B2E0-4401-9FB4-2098DE07DFEB}">
      <dsp:nvSpPr>
        <dsp:cNvPr id="0" name=""/>
        <dsp:cNvSpPr/>
      </dsp:nvSpPr>
      <dsp:spPr>
        <a:xfrm>
          <a:off x="360758" y="3928635"/>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83BAB2-BED9-4A20-9CE9-8BB8D1E476A0}">
      <dsp:nvSpPr>
        <dsp:cNvPr id="0" name=""/>
        <dsp:cNvSpPr/>
      </dsp:nvSpPr>
      <dsp:spPr>
        <a:xfrm>
          <a:off x="360758" y="3177298"/>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B96C15-DA54-4A88-B557-AA26FD39BD67}">
      <dsp:nvSpPr>
        <dsp:cNvPr id="0" name=""/>
        <dsp:cNvSpPr/>
      </dsp:nvSpPr>
      <dsp:spPr>
        <a:xfrm>
          <a:off x="360758" y="2425961"/>
          <a:ext cx="91440" cy="236018"/>
        </a:xfrm>
        <a:custGeom>
          <a:avLst/>
          <a:gdLst/>
          <a:ahLst/>
          <a:cxnLst/>
          <a:rect l="0" t="0" r="0" b="0"/>
          <a:pathLst>
            <a:path>
              <a:moveTo>
                <a:pt x="45720" y="0"/>
              </a:moveTo>
              <a:lnTo>
                <a:pt x="45720" y="2360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E17395-1BFB-4383-9844-65567CE10E98}">
      <dsp:nvSpPr>
        <dsp:cNvPr id="0" name=""/>
        <dsp:cNvSpPr/>
      </dsp:nvSpPr>
      <dsp:spPr>
        <a:xfrm>
          <a:off x="406478" y="1674624"/>
          <a:ext cx="2479659" cy="236018"/>
        </a:xfrm>
        <a:custGeom>
          <a:avLst/>
          <a:gdLst/>
          <a:ahLst/>
          <a:cxnLst/>
          <a:rect l="0" t="0" r="0" b="0"/>
          <a:pathLst>
            <a:path>
              <a:moveTo>
                <a:pt x="2479659" y="0"/>
              </a:moveTo>
              <a:lnTo>
                <a:pt x="2479659" y="160839"/>
              </a:lnTo>
              <a:lnTo>
                <a:pt x="0" y="160839"/>
              </a:lnTo>
              <a:lnTo>
                <a:pt x="0" y="2360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F6345B-1B07-494C-B9DA-A4BBDFB4CA62}">
      <dsp:nvSpPr>
        <dsp:cNvPr id="0" name=""/>
        <dsp:cNvSpPr/>
      </dsp:nvSpPr>
      <dsp:spPr>
        <a:xfrm>
          <a:off x="2480375" y="1159306"/>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F8416B2-0BDA-4C4A-B413-4F8CDBC38152}">
      <dsp:nvSpPr>
        <dsp:cNvPr id="0" name=""/>
        <dsp:cNvSpPr/>
      </dsp:nvSpPr>
      <dsp:spPr>
        <a:xfrm>
          <a:off x="2570544" y="1244967"/>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General Manager</a:t>
          </a:r>
        </a:p>
      </dsp:txBody>
      <dsp:txXfrm>
        <a:off x="2585637" y="1260060"/>
        <a:ext cx="781338" cy="485132"/>
      </dsp:txXfrm>
    </dsp:sp>
    <dsp:sp modelId="{B524CCF8-09F9-4A05-AD00-530CE81140ED}">
      <dsp:nvSpPr>
        <dsp:cNvPr id="0" name=""/>
        <dsp:cNvSpPr/>
      </dsp:nvSpPr>
      <dsp:spPr>
        <a:xfrm>
          <a:off x="715" y="1910642"/>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E466F07-E2A9-43E3-A416-B659BBB9EAC5}">
      <dsp:nvSpPr>
        <dsp:cNvPr id="0" name=""/>
        <dsp:cNvSpPr/>
      </dsp:nvSpPr>
      <dsp:spPr>
        <a:xfrm>
          <a:off x="90885" y="1996303"/>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Plan Documents</a:t>
          </a:r>
        </a:p>
      </dsp:txBody>
      <dsp:txXfrm>
        <a:off x="105978" y="2011396"/>
        <a:ext cx="781338" cy="485132"/>
      </dsp:txXfrm>
    </dsp:sp>
    <dsp:sp modelId="{BCCA0BCD-F22D-4544-BDDB-F8F998371DDB}">
      <dsp:nvSpPr>
        <dsp:cNvPr id="0" name=""/>
        <dsp:cNvSpPr/>
      </dsp:nvSpPr>
      <dsp:spPr>
        <a:xfrm>
          <a:off x="715" y="2661979"/>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61010EE-4157-4095-8245-53FA340883B1}">
      <dsp:nvSpPr>
        <dsp:cNvPr id="0" name=""/>
        <dsp:cNvSpPr/>
      </dsp:nvSpPr>
      <dsp:spPr>
        <a:xfrm>
          <a:off x="90885" y="2747640"/>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105978" y="2762733"/>
        <a:ext cx="781338" cy="485132"/>
      </dsp:txXfrm>
    </dsp:sp>
    <dsp:sp modelId="{2E7ED24F-00D9-4BE8-A3F3-62408BCE0F63}">
      <dsp:nvSpPr>
        <dsp:cNvPr id="0" name=""/>
        <dsp:cNvSpPr/>
      </dsp:nvSpPr>
      <dsp:spPr>
        <a:xfrm>
          <a:off x="715" y="3413316"/>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2356986-1215-48C3-A041-AF93CDEE180F}">
      <dsp:nvSpPr>
        <dsp:cNvPr id="0" name=""/>
        <dsp:cNvSpPr/>
      </dsp:nvSpPr>
      <dsp:spPr>
        <a:xfrm>
          <a:off x="90885" y="3498977"/>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105978" y="3514070"/>
        <a:ext cx="781338" cy="485132"/>
      </dsp:txXfrm>
    </dsp:sp>
    <dsp:sp modelId="{60AFD1C7-D0AF-4955-BF88-1F57DE04145F}">
      <dsp:nvSpPr>
        <dsp:cNvPr id="0" name=""/>
        <dsp:cNvSpPr/>
      </dsp:nvSpPr>
      <dsp:spPr>
        <a:xfrm>
          <a:off x="715" y="4164653"/>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39B4857-6F72-4336-AB6A-09187ACED27A}">
      <dsp:nvSpPr>
        <dsp:cNvPr id="0" name=""/>
        <dsp:cNvSpPr/>
      </dsp:nvSpPr>
      <dsp:spPr>
        <a:xfrm>
          <a:off x="90885" y="4250314"/>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105978" y="4265407"/>
        <a:ext cx="781338" cy="485132"/>
      </dsp:txXfrm>
    </dsp:sp>
    <dsp:sp modelId="{96B2ADB4-DB88-4BBB-AB6B-61AFB1E60BBE}">
      <dsp:nvSpPr>
        <dsp:cNvPr id="0" name=""/>
        <dsp:cNvSpPr/>
      </dsp:nvSpPr>
      <dsp:spPr>
        <a:xfrm>
          <a:off x="992579" y="1910642"/>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BB55ECE-A6B9-4FF4-99C8-82E8A3B66D89}">
      <dsp:nvSpPr>
        <dsp:cNvPr id="0" name=""/>
        <dsp:cNvSpPr/>
      </dsp:nvSpPr>
      <dsp:spPr>
        <a:xfrm>
          <a:off x="1082748" y="1996303"/>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Allocation</a:t>
          </a:r>
        </a:p>
      </dsp:txBody>
      <dsp:txXfrm>
        <a:off x="1097841" y="2011396"/>
        <a:ext cx="781338" cy="485132"/>
      </dsp:txXfrm>
    </dsp:sp>
    <dsp:sp modelId="{BFC2310A-7A89-4A7C-B963-CF8182622648}">
      <dsp:nvSpPr>
        <dsp:cNvPr id="0" name=""/>
        <dsp:cNvSpPr/>
      </dsp:nvSpPr>
      <dsp:spPr>
        <a:xfrm>
          <a:off x="992579" y="2661979"/>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9849DD6C-E3EC-43B3-B823-018F0E3B3070}">
      <dsp:nvSpPr>
        <dsp:cNvPr id="0" name=""/>
        <dsp:cNvSpPr/>
      </dsp:nvSpPr>
      <dsp:spPr>
        <a:xfrm>
          <a:off x="1082748" y="2747640"/>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1097841" y="2762733"/>
        <a:ext cx="781338" cy="485132"/>
      </dsp:txXfrm>
    </dsp:sp>
    <dsp:sp modelId="{3025AF99-893F-446B-8F5A-822D019838CF}">
      <dsp:nvSpPr>
        <dsp:cNvPr id="0" name=""/>
        <dsp:cNvSpPr/>
      </dsp:nvSpPr>
      <dsp:spPr>
        <a:xfrm>
          <a:off x="992579" y="3413316"/>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2E590C8-D06F-42E7-8AA9-CF4C6C2F3A3B}">
      <dsp:nvSpPr>
        <dsp:cNvPr id="0" name=""/>
        <dsp:cNvSpPr/>
      </dsp:nvSpPr>
      <dsp:spPr>
        <a:xfrm>
          <a:off x="1082748" y="3498977"/>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1097841" y="3514070"/>
        <a:ext cx="781338" cy="485132"/>
      </dsp:txXfrm>
    </dsp:sp>
    <dsp:sp modelId="{1B685DDA-0D0F-44C4-8F05-1C5547C3F7D7}">
      <dsp:nvSpPr>
        <dsp:cNvPr id="0" name=""/>
        <dsp:cNvSpPr/>
      </dsp:nvSpPr>
      <dsp:spPr>
        <a:xfrm>
          <a:off x="992579" y="4164653"/>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3466FAA-ECF3-4D77-8D41-5D4CFBF63695}">
      <dsp:nvSpPr>
        <dsp:cNvPr id="0" name=""/>
        <dsp:cNvSpPr/>
      </dsp:nvSpPr>
      <dsp:spPr>
        <a:xfrm>
          <a:off x="1082748" y="4250314"/>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1097841" y="4265407"/>
        <a:ext cx="781338" cy="485132"/>
      </dsp:txXfrm>
    </dsp:sp>
    <dsp:sp modelId="{0B915114-FA0C-4FF2-B334-48B089F31F19}">
      <dsp:nvSpPr>
        <dsp:cNvPr id="0" name=""/>
        <dsp:cNvSpPr/>
      </dsp:nvSpPr>
      <dsp:spPr>
        <a:xfrm>
          <a:off x="1984443" y="1910642"/>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4A20BE7-DD91-4049-ACE5-D03B9AA3B588}">
      <dsp:nvSpPr>
        <dsp:cNvPr id="0" name=""/>
        <dsp:cNvSpPr/>
      </dsp:nvSpPr>
      <dsp:spPr>
        <a:xfrm>
          <a:off x="2074612" y="1996303"/>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Tax Return: 5500</a:t>
          </a:r>
        </a:p>
      </dsp:txBody>
      <dsp:txXfrm>
        <a:off x="2089705" y="2011396"/>
        <a:ext cx="781338" cy="485132"/>
      </dsp:txXfrm>
    </dsp:sp>
    <dsp:sp modelId="{D2D363B7-B732-424E-83D8-F313483CBFE9}">
      <dsp:nvSpPr>
        <dsp:cNvPr id="0" name=""/>
        <dsp:cNvSpPr/>
      </dsp:nvSpPr>
      <dsp:spPr>
        <a:xfrm>
          <a:off x="1984443" y="2661979"/>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56EC019-9AC8-48AB-80B5-96A1414CEA2C}">
      <dsp:nvSpPr>
        <dsp:cNvPr id="0" name=""/>
        <dsp:cNvSpPr/>
      </dsp:nvSpPr>
      <dsp:spPr>
        <a:xfrm>
          <a:off x="2074612" y="2747640"/>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endParaRPr lang="en-US" sz="1200" b="1" kern="1200">
            <a:latin typeface="Times New Roman" pitchFamily="18" charset="0"/>
            <a:cs typeface="Times New Roman" pitchFamily="18" charset="0"/>
          </a:endParaRPr>
        </a:p>
      </dsp:txBody>
      <dsp:txXfrm>
        <a:off x="2089705" y="2762733"/>
        <a:ext cx="781338" cy="485132"/>
      </dsp:txXfrm>
    </dsp:sp>
    <dsp:sp modelId="{6C2185DB-648F-49CF-83B9-1B7B4C447323}">
      <dsp:nvSpPr>
        <dsp:cNvPr id="0" name=""/>
        <dsp:cNvSpPr/>
      </dsp:nvSpPr>
      <dsp:spPr>
        <a:xfrm>
          <a:off x="1984443" y="3413316"/>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900BB259-0EC3-456C-BFA3-06DFF1F427FE}">
      <dsp:nvSpPr>
        <dsp:cNvPr id="0" name=""/>
        <dsp:cNvSpPr/>
      </dsp:nvSpPr>
      <dsp:spPr>
        <a:xfrm>
          <a:off x="2074612" y="3498977"/>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2089705" y="3514070"/>
        <a:ext cx="781338" cy="485132"/>
      </dsp:txXfrm>
    </dsp:sp>
    <dsp:sp modelId="{62292A01-2EF4-46B9-85F6-F91DF16688F8}">
      <dsp:nvSpPr>
        <dsp:cNvPr id="0" name=""/>
        <dsp:cNvSpPr/>
      </dsp:nvSpPr>
      <dsp:spPr>
        <a:xfrm>
          <a:off x="1984443" y="4164653"/>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76D1DB1-52E4-4CC3-913C-00CE9AA31A17}">
      <dsp:nvSpPr>
        <dsp:cNvPr id="0" name=""/>
        <dsp:cNvSpPr/>
      </dsp:nvSpPr>
      <dsp:spPr>
        <a:xfrm>
          <a:off x="2074612" y="4250314"/>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2089705" y="4265407"/>
        <a:ext cx="781338" cy="485132"/>
      </dsp:txXfrm>
    </dsp:sp>
    <dsp:sp modelId="{F02CC84B-EFEF-4C7E-B794-A8AA8CA05597}">
      <dsp:nvSpPr>
        <dsp:cNvPr id="0" name=""/>
        <dsp:cNvSpPr/>
      </dsp:nvSpPr>
      <dsp:spPr>
        <a:xfrm>
          <a:off x="2976307" y="1910642"/>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E41D6B3-4679-4CC0-9BC6-673242B67061}">
      <dsp:nvSpPr>
        <dsp:cNvPr id="0" name=""/>
        <dsp:cNvSpPr/>
      </dsp:nvSpPr>
      <dsp:spPr>
        <a:xfrm>
          <a:off x="3066476" y="1996303"/>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Distribution</a:t>
          </a:r>
        </a:p>
      </dsp:txBody>
      <dsp:txXfrm>
        <a:off x="3081569" y="2011396"/>
        <a:ext cx="781338" cy="485132"/>
      </dsp:txXfrm>
    </dsp:sp>
    <dsp:sp modelId="{F039DB34-722A-414B-86B9-5C047A218A22}">
      <dsp:nvSpPr>
        <dsp:cNvPr id="0" name=""/>
        <dsp:cNvSpPr/>
      </dsp:nvSpPr>
      <dsp:spPr>
        <a:xfrm>
          <a:off x="2976307" y="2661979"/>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CFDEC5-3855-427A-A538-5DC09E5AEB67}">
      <dsp:nvSpPr>
        <dsp:cNvPr id="0" name=""/>
        <dsp:cNvSpPr/>
      </dsp:nvSpPr>
      <dsp:spPr>
        <a:xfrm>
          <a:off x="3066476" y="2747640"/>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3081569" y="2762733"/>
        <a:ext cx="781338" cy="485132"/>
      </dsp:txXfrm>
    </dsp:sp>
    <dsp:sp modelId="{8DF28EFA-D93A-49F2-9274-5C44D3313A05}">
      <dsp:nvSpPr>
        <dsp:cNvPr id="0" name=""/>
        <dsp:cNvSpPr/>
      </dsp:nvSpPr>
      <dsp:spPr>
        <a:xfrm>
          <a:off x="2976307" y="3413316"/>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C52E2D8-7FE8-4DA3-87D4-2867DA68E60B}">
      <dsp:nvSpPr>
        <dsp:cNvPr id="0" name=""/>
        <dsp:cNvSpPr/>
      </dsp:nvSpPr>
      <dsp:spPr>
        <a:xfrm>
          <a:off x="3066476" y="3498977"/>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3081569" y="3514070"/>
        <a:ext cx="781338" cy="485132"/>
      </dsp:txXfrm>
    </dsp:sp>
    <dsp:sp modelId="{62DE77DB-CE17-4642-B059-0F00E59766C8}">
      <dsp:nvSpPr>
        <dsp:cNvPr id="0" name=""/>
        <dsp:cNvSpPr/>
      </dsp:nvSpPr>
      <dsp:spPr>
        <a:xfrm>
          <a:off x="2976307" y="4164653"/>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BE1EFCE-5A6F-4C58-AE53-9AE6BFC3C76F}">
      <dsp:nvSpPr>
        <dsp:cNvPr id="0" name=""/>
        <dsp:cNvSpPr/>
      </dsp:nvSpPr>
      <dsp:spPr>
        <a:xfrm>
          <a:off x="3066476" y="4250314"/>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3081569" y="4265407"/>
        <a:ext cx="781338" cy="485132"/>
      </dsp:txXfrm>
    </dsp:sp>
    <dsp:sp modelId="{5ED3C41D-15C0-4602-94D2-E43C1B39366F}">
      <dsp:nvSpPr>
        <dsp:cNvPr id="0" name=""/>
        <dsp:cNvSpPr/>
      </dsp:nvSpPr>
      <dsp:spPr>
        <a:xfrm>
          <a:off x="3968171" y="1910642"/>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15E8715-5780-42C1-B253-A0EDBDBF0903}">
      <dsp:nvSpPr>
        <dsp:cNvPr id="0" name=""/>
        <dsp:cNvSpPr/>
      </dsp:nvSpPr>
      <dsp:spPr>
        <a:xfrm>
          <a:off x="4058340" y="1996303"/>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IT</a:t>
          </a:r>
        </a:p>
      </dsp:txBody>
      <dsp:txXfrm>
        <a:off x="4073433" y="2011396"/>
        <a:ext cx="781338" cy="485132"/>
      </dsp:txXfrm>
    </dsp:sp>
    <dsp:sp modelId="{D2797BD0-2DA3-41A8-B9A2-A736839FF332}">
      <dsp:nvSpPr>
        <dsp:cNvPr id="0" name=""/>
        <dsp:cNvSpPr/>
      </dsp:nvSpPr>
      <dsp:spPr>
        <a:xfrm>
          <a:off x="3968171" y="2661979"/>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7D0864A-2841-4849-B4A9-4681A87CB0C4}">
      <dsp:nvSpPr>
        <dsp:cNvPr id="0" name=""/>
        <dsp:cNvSpPr/>
      </dsp:nvSpPr>
      <dsp:spPr>
        <a:xfrm>
          <a:off x="4058340" y="2747640"/>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4073433" y="2762733"/>
        <a:ext cx="781338" cy="485132"/>
      </dsp:txXfrm>
    </dsp:sp>
    <dsp:sp modelId="{4E914DB1-820A-4BB1-929B-DB0887714799}">
      <dsp:nvSpPr>
        <dsp:cNvPr id="0" name=""/>
        <dsp:cNvSpPr/>
      </dsp:nvSpPr>
      <dsp:spPr>
        <a:xfrm>
          <a:off x="3968171" y="3413316"/>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0C16343-1094-4D6D-830A-AA5039C566E3}">
      <dsp:nvSpPr>
        <dsp:cNvPr id="0" name=""/>
        <dsp:cNvSpPr/>
      </dsp:nvSpPr>
      <dsp:spPr>
        <a:xfrm>
          <a:off x="4058340" y="3498977"/>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4073433" y="3514070"/>
        <a:ext cx="781338" cy="485132"/>
      </dsp:txXfrm>
    </dsp:sp>
    <dsp:sp modelId="{53E48978-F7D8-4B95-9961-47B3D50CE0CE}">
      <dsp:nvSpPr>
        <dsp:cNvPr id="0" name=""/>
        <dsp:cNvSpPr/>
      </dsp:nvSpPr>
      <dsp:spPr>
        <a:xfrm>
          <a:off x="3968171" y="4164653"/>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A14B4E3-AC57-4BE5-847B-F7953E80A87C}">
      <dsp:nvSpPr>
        <dsp:cNvPr id="0" name=""/>
        <dsp:cNvSpPr/>
      </dsp:nvSpPr>
      <dsp:spPr>
        <a:xfrm>
          <a:off x="4058340" y="4250314"/>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4073433" y="4265407"/>
        <a:ext cx="781338" cy="485132"/>
      </dsp:txXfrm>
    </dsp:sp>
    <dsp:sp modelId="{D4FDF1EA-9D73-4CD4-A892-A21A7ACF651A}">
      <dsp:nvSpPr>
        <dsp:cNvPr id="0" name=""/>
        <dsp:cNvSpPr/>
      </dsp:nvSpPr>
      <dsp:spPr>
        <a:xfrm>
          <a:off x="4960034" y="1910642"/>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C2203C1-AC0C-4D90-8344-9FE8CF193CC3}">
      <dsp:nvSpPr>
        <dsp:cNvPr id="0" name=""/>
        <dsp:cNvSpPr/>
      </dsp:nvSpPr>
      <dsp:spPr>
        <a:xfrm>
          <a:off x="5050204" y="1996303"/>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Record Keeper</a:t>
          </a:r>
        </a:p>
      </dsp:txBody>
      <dsp:txXfrm>
        <a:off x="5065297" y="2011396"/>
        <a:ext cx="781338" cy="485132"/>
      </dsp:txXfrm>
    </dsp:sp>
    <dsp:sp modelId="{7D960E7C-7C3A-4418-989A-4136480F9DAC}">
      <dsp:nvSpPr>
        <dsp:cNvPr id="0" name=""/>
        <dsp:cNvSpPr/>
      </dsp:nvSpPr>
      <dsp:spPr>
        <a:xfrm>
          <a:off x="4960034" y="2661979"/>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CC17D14-B70C-49EC-86B9-CFF40507A4B5}">
      <dsp:nvSpPr>
        <dsp:cNvPr id="0" name=""/>
        <dsp:cNvSpPr/>
      </dsp:nvSpPr>
      <dsp:spPr>
        <a:xfrm>
          <a:off x="5050204" y="2747640"/>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5065297" y="2762733"/>
        <a:ext cx="781338" cy="485132"/>
      </dsp:txXfrm>
    </dsp:sp>
    <dsp:sp modelId="{7312C8DF-85A6-4FCC-806A-69ABEC54EC27}">
      <dsp:nvSpPr>
        <dsp:cNvPr id="0" name=""/>
        <dsp:cNvSpPr/>
      </dsp:nvSpPr>
      <dsp:spPr>
        <a:xfrm>
          <a:off x="4960034" y="3413316"/>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973A3FB-B668-4348-AD75-D4B5784C3EB0}">
      <dsp:nvSpPr>
        <dsp:cNvPr id="0" name=""/>
        <dsp:cNvSpPr/>
      </dsp:nvSpPr>
      <dsp:spPr>
        <a:xfrm>
          <a:off x="5050204" y="3498977"/>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5065297" y="3514070"/>
        <a:ext cx="781338" cy="485132"/>
      </dsp:txXfrm>
    </dsp:sp>
    <dsp:sp modelId="{10C91555-0D33-4E08-8AE5-1EFC86AB4CDF}">
      <dsp:nvSpPr>
        <dsp:cNvPr id="0" name=""/>
        <dsp:cNvSpPr/>
      </dsp:nvSpPr>
      <dsp:spPr>
        <a:xfrm>
          <a:off x="4960034" y="4164653"/>
          <a:ext cx="811524" cy="515318"/>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0413A71-E324-4C32-A56A-0198769EC68C}">
      <dsp:nvSpPr>
        <dsp:cNvPr id="0" name=""/>
        <dsp:cNvSpPr/>
      </dsp:nvSpPr>
      <dsp:spPr>
        <a:xfrm>
          <a:off x="5050204" y="4250314"/>
          <a:ext cx="811524" cy="51531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5065297" y="4265407"/>
        <a:ext cx="781338" cy="4851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15680</Words>
  <Characters>89380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nazmul</dc:creator>
  <cp:lastModifiedBy>Mohammad A. Ashraf</cp:lastModifiedBy>
  <cp:revision>2</cp:revision>
  <dcterms:created xsi:type="dcterms:W3CDTF">2018-02-11T07:11:00Z</dcterms:created>
  <dcterms:modified xsi:type="dcterms:W3CDTF">2018-02-11T07:11:00Z</dcterms:modified>
</cp:coreProperties>
</file>