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9A8" w:rsidRPr="0091374D" w:rsidRDefault="005539A8" w:rsidP="005539A8">
      <w:pPr>
        <w:pStyle w:val="Heading1"/>
        <w:jc w:val="center"/>
        <w:rPr>
          <w:rFonts w:ascii="Times New Roman" w:hAnsi="Times New Roman" w:cs="Times New Roman"/>
          <w:color w:val="auto"/>
          <w:sz w:val="28"/>
          <w:szCs w:val="28"/>
        </w:rPr>
      </w:pPr>
      <w:bookmarkStart w:id="0" w:name="_Toc532912591"/>
      <w:bookmarkStart w:id="1" w:name="_Hlk496216781"/>
      <w:r w:rsidRPr="0091374D">
        <w:rPr>
          <w:rFonts w:ascii="Times New Roman" w:hAnsi="Times New Roman" w:cs="Times New Roman"/>
          <w:color w:val="auto"/>
          <w:sz w:val="28"/>
          <w:szCs w:val="28"/>
        </w:rPr>
        <w:t>Corporate Social Responsibility Reporting of Islamic Banks in Bangladesh</w:t>
      </w:r>
      <w:bookmarkEnd w:id="0"/>
    </w:p>
    <w:p w:rsidR="005539A8" w:rsidRPr="0091374D" w:rsidRDefault="005539A8" w:rsidP="005539A8">
      <w:pPr>
        <w:autoSpaceDE w:val="0"/>
        <w:autoSpaceDN w:val="0"/>
        <w:adjustRightInd w:val="0"/>
        <w:spacing w:before="100" w:beforeAutospacing="1" w:after="100" w:afterAutospacing="1" w:line="240" w:lineRule="auto"/>
        <w:contextualSpacing/>
        <w:jc w:val="both"/>
        <w:rPr>
          <w:rFonts w:ascii="Times New Roman" w:hAnsi="Times New Roman" w:cs="Times New Roman"/>
          <w:b/>
          <w:sz w:val="24"/>
          <w:szCs w:val="24"/>
        </w:rPr>
      </w:pPr>
    </w:p>
    <w:p w:rsidR="005539A8" w:rsidRPr="0091374D" w:rsidRDefault="005539A8" w:rsidP="005539A8">
      <w:pPr>
        <w:autoSpaceDE w:val="0"/>
        <w:autoSpaceDN w:val="0"/>
        <w:adjustRightInd w:val="0"/>
        <w:spacing w:before="100" w:beforeAutospacing="1" w:after="100" w:afterAutospacing="1" w:line="240" w:lineRule="auto"/>
        <w:contextualSpacing/>
        <w:jc w:val="both"/>
        <w:rPr>
          <w:rFonts w:ascii="Times New Roman" w:hAnsi="Times New Roman" w:cs="Times New Roman"/>
          <w:b/>
          <w:sz w:val="24"/>
          <w:szCs w:val="24"/>
        </w:rPr>
      </w:pPr>
    </w:p>
    <w:p w:rsidR="005539A8" w:rsidRPr="0091374D" w:rsidRDefault="005539A8" w:rsidP="005539A8">
      <w:pPr>
        <w:autoSpaceDE w:val="0"/>
        <w:autoSpaceDN w:val="0"/>
        <w:adjustRightInd w:val="0"/>
        <w:spacing w:after="0" w:line="360" w:lineRule="auto"/>
        <w:contextualSpacing/>
        <w:jc w:val="both"/>
        <w:rPr>
          <w:rFonts w:ascii="Times New Roman" w:hAnsi="Times New Roman" w:cs="Times New Roman"/>
          <w:sz w:val="24"/>
          <w:szCs w:val="24"/>
        </w:rPr>
        <w:sectPr w:rsidR="005539A8" w:rsidRPr="0091374D" w:rsidSect="00CE1AFC">
          <w:pgSz w:w="11907" w:h="16839" w:code="9"/>
          <w:pgMar w:top="1440" w:right="1440" w:bottom="1440" w:left="1440" w:header="720" w:footer="720" w:gutter="0"/>
          <w:cols w:space="720"/>
          <w:titlePg/>
          <w:docGrid w:linePitch="360"/>
        </w:sectPr>
      </w:pPr>
    </w:p>
    <w:p w:rsidR="005539A8" w:rsidRPr="0091374D" w:rsidRDefault="005539A8" w:rsidP="005539A8">
      <w:pPr>
        <w:pStyle w:val="Heading2"/>
        <w:ind w:left="0" w:firstLine="0"/>
        <w:rPr>
          <w:rFonts w:ascii="Times New Roman" w:hAnsi="Times New Roman" w:cs="Times New Roman"/>
          <w:b w:val="0"/>
          <w:i w:val="0"/>
          <w:sz w:val="24"/>
          <w:szCs w:val="24"/>
        </w:rPr>
      </w:pPr>
      <w:bookmarkStart w:id="2" w:name="_Toc532912592"/>
      <w:proofErr w:type="spellStart"/>
      <w:r w:rsidRPr="0091374D">
        <w:rPr>
          <w:rFonts w:ascii="Times New Roman" w:hAnsi="Times New Roman" w:cs="Times New Roman"/>
          <w:b w:val="0"/>
          <w:i w:val="0"/>
          <w:sz w:val="24"/>
          <w:szCs w:val="24"/>
        </w:rPr>
        <w:lastRenderedPageBreak/>
        <w:t>Tasnin</w:t>
      </w:r>
      <w:proofErr w:type="spellEnd"/>
      <w:r w:rsidRPr="0091374D">
        <w:rPr>
          <w:rFonts w:ascii="Times New Roman" w:hAnsi="Times New Roman" w:cs="Times New Roman"/>
          <w:b w:val="0"/>
          <w:i w:val="0"/>
          <w:sz w:val="24"/>
          <w:szCs w:val="24"/>
        </w:rPr>
        <w:t xml:space="preserve"> Jahan</w:t>
      </w:r>
      <w:bookmarkEnd w:id="2"/>
    </w:p>
    <w:p w:rsidR="005539A8" w:rsidRPr="0091374D" w:rsidRDefault="005539A8" w:rsidP="005539A8">
      <w:pPr>
        <w:autoSpaceDE w:val="0"/>
        <w:autoSpaceDN w:val="0"/>
        <w:adjustRightInd w:val="0"/>
        <w:spacing w:after="0" w:line="360" w:lineRule="auto"/>
        <w:contextualSpacing/>
        <w:jc w:val="both"/>
        <w:rPr>
          <w:rFonts w:ascii="Times New Roman" w:hAnsi="Times New Roman" w:cs="Times New Roman"/>
          <w:sz w:val="24"/>
          <w:szCs w:val="24"/>
        </w:rPr>
      </w:pPr>
      <w:r w:rsidRPr="0091374D">
        <w:rPr>
          <w:rFonts w:ascii="Times New Roman" w:hAnsi="Times New Roman" w:cs="Times New Roman"/>
          <w:sz w:val="24"/>
          <w:szCs w:val="24"/>
        </w:rPr>
        <w:t>United International University</w:t>
      </w:r>
    </w:p>
    <w:p w:rsidR="005539A8" w:rsidRPr="0091374D" w:rsidRDefault="005539A8" w:rsidP="005539A8">
      <w:pPr>
        <w:autoSpaceDE w:val="0"/>
        <w:autoSpaceDN w:val="0"/>
        <w:adjustRightInd w:val="0"/>
        <w:spacing w:after="0" w:line="360" w:lineRule="auto"/>
        <w:contextualSpacing/>
        <w:jc w:val="both"/>
        <w:rPr>
          <w:rFonts w:ascii="Times New Roman" w:hAnsi="Times New Roman" w:cs="Times New Roman"/>
          <w:sz w:val="24"/>
          <w:szCs w:val="24"/>
        </w:rPr>
      </w:pPr>
    </w:p>
    <w:p w:rsidR="005539A8" w:rsidRPr="0091374D" w:rsidRDefault="005539A8" w:rsidP="005539A8">
      <w:pPr>
        <w:autoSpaceDE w:val="0"/>
        <w:autoSpaceDN w:val="0"/>
        <w:adjustRightInd w:val="0"/>
        <w:spacing w:after="0" w:line="360" w:lineRule="auto"/>
        <w:contextualSpacing/>
        <w:jc w:val="both"/>
        <w:rPr>
          <w:rFonts w:ascii="Times New Roman" w:hAnsi="Times New Roman" w:cs="Times New Roman"/>
          <w:sz w:val="24"/>
          <w:szCs w:val="24"/>
        </w:rPr>
      </w:pPr>
      <w:r w:rsidRPr="0091374D">
        <w:rPr>
          <w:rFonts w:ascii="Times New Roman" w:hAnsi="Times New Roman" w:cs="Times New Roman"/>
          <w:sz w:val="24"/>
          <w:szCs w:val="24"/>
        </w:rPr>
        <w:lastRenderedPageBreak/>
        <w:t xml:space="preserve">Supervisor: </w:t>
      </w:r>
      <w:proofErr w:type="spellStart"/>
      <w:r w:rsidRPr="0091374D">
        <w:rPr>
          <w:rFonts w:ascii="Times New Roman" w:hAnsi="Times New Roman" w:cs="Times New Roman"/>
          <w:sz w:val="24"/>
          <w:szCs w:val="24"/>
        </w:rPr>
        <w:t>Mofjul</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Hoq</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Masum</w:t>
      </w:r>
      <w:proofErr w:type="spellEnd"/>
    </w:p>
    <w:p w:rsidR="005539A8" w:rsidRPr="0091374D" w:rsidRDefault="005539A8" w:rsidP="005539A8">
      <w:pPr>
        <w:autoSpaceDE w:val="0"/>
        <w:autoSpaceDN w:val="0"/>
        <w:adjustRightInd w:val="0"/>
        <w:spacing w:after="0" w:line="360" w:lineRule="auto"/>
        <w:contextualSpacing/>
        <w:jc w:val="both"/>
        <w:rPr>
          <w:rFonts w:ascii="Times New Roman" w:hAnsi="Times New Roman" w:cs="Times New Roman"/>
          <w:sz w:val="24"/>
          <w:szCs w:val="24"/>
        </w:rPr>
      </w:pPr>
      <w:r w:rsidRPr="0091374D">
        <w:rPr>
          <w:rFonts w:ascii="Times New Roman" w:hAnsi="Times New Roman" w:cs="Times New Roman"/>
          <w:sz w:val="24"/>
          <w:szCs w:val="24"/>
        </w:rPr>
        <w:t>Assistant Professor</w:t>
      </w:r>
    </w:p>
    <w:p w:rsidR="005539A8" w:rsidRDefault="005539A8" w:rsidP="005539A8">
      <w:pPr>
        <w:autoSpaceDE w:val="0"/>
        <w:autoSpaceDN w:val="0"/>
        <w:adjustRightInd w:val="0"/>
        <w:spacing w:after="0" w:line="360" w:lineRule="auto"/>
        <w:contextualSpacing/>
        <w:jc w:val="both"/>
        <w:rPr>
          <w:rFonts w:ascii="Times New Roman" w:hAnsi="Times New Roman" w:cs="Times New Roman"/>
          <w:sz w:val="24"/>
          <w:szCs w:val="24"/>
        </w:rPr>
      </w:pPr>
      <w:r w:rsidRPr="0091374D">
        <w:rPr>
          <w:rFonts w:ascii="Times New Roman" w:hAnsi="Times New Roman" w:cs="Times New Roman"/>
          <w:sz w:val="24"/>
          <w:szCs w:val="24"/>
        </w:rPr>
        <w:t>United International University</w:t>
      </w:r>
    </w:p>
    <w:p w:rsidR="00BE35E9" w:rsidRDefault="00BE35E9" w:rsidP="005539A8">
      <w:pPr>
        <w:autoSpaceDE w:val="0"/>
        <w:autoSpaceDN w:val="0"/>
        <w:adjustRightInd w:val="0"/>
        <w:spacing w:after="0" w:line="360" w:lineRule="auto"/>
        <w:contextualSpacing/>
        <w:jc w:val="both"/>
        <w:rPr>
          <w:rFonts w:ascii="Times New Roman" w:hAnsi="Times New Roman" w:cs="Times New Roman"/>
          <w:sz w:val="24"/>
          <w:szCs w:val="24"/>
        </w:rPr>
        <w:sectPr w:rsidR="00BE35E9" w:rsidSect="00CE1AFC">
          <w:type w:val="continuous"/>
          <w:pgSz w:w="11907" w:h="16839" w:code="9"/>
          <w:pgMar w:top="1440" w:right="1440" w:bottom="1440" w:left="1440" w:header="720" w:footer="720" w:gutter="0"/>
          <w:cols w:num="2" w:space="720"/>
          <w:titlePg/>
          <w:docGrid w:linePitch="360"/>
        </w:sectPr>
      </w:pPr>
    </w:p>
    <w:p w:rsidR="00BE35E9" w:rsidRPr="0091374D" w:rsidRDefault="00BE35E9" w:rsidP="005539A8">
      <w:pPr>
        <w:autoSpaceDE w:val="0"/>
        <w:autoSpaceDN w:val="0"/>
        <w:adjustRightInd w:val="0"/>
        <w:spacing w:after="0" w:line="360" w:lineRule="auto"/>
        <w:contextualSpacing/>
        <w:jc w:val="both"/>
        <w:rPr>
          <w:rFonts w:ascii="Times New Roman" w:hAnsi="Times New Roman" w:cs="Times New Roman"/>
          <w:sz w:val="24"/>
          <w:szCs w:val="24"/>
        </w:rPr>
      </w:pPr>
    </w:p>
    <w:p w:rsidR="005539A8" w:rsidRPr="0091374D" w:rsidRDefault="005539A8" w:rsidP="005539A8">
      <w:pPr>
        <w:autoSpaceDE w:val="0"/>
        <w:autoSpaceDN w:val="0"/>
        <w:adjustRightInd w:val="0"/>
        <w:spacing w:before="100" w:beforeAutospacing="1" w:after="0" w:line="240" w:lineRule="auto"/>
        <w:contextualSpacing/>
        <w:jc w:val="both"/>
        <w:rPr>
          <w:rFonts w:ascii="Times New Roman" w:hAnsi="Times New Roman" w:cs="Times New Roman"/>
          <w:b/>
          <w:sz w:val="24"/>
          <w:szCs w:val="24"/>
        </w:rPr>
        <w:sectPr w:rsidR="005539A8" w:rsidRPr="0091374D" w:rsidSect="00BE35E9">
          <w:type w:val="continuous"/>
          <w:pgSz w:w="11907" w:h="16839" w:code="9"/>
          <w:pgMar w:top="1440" w:right="1440" w:bottom="1440" w:left="1440" w:header="720" w:footer="720" w:gutter="0"/>
          <w:cols w:space="720"/>
          <w:titlePg/>
          <w:docGrid w:linePitch="360"/>
        </w:sectPr>
      </w:pPr>
    </w:p>
    <w:p w:rsidR="00BE35E9" w:rsidRDefault="00BE35E9" w:rsidP="005539A8">
      <w:pPr>
        <w:autoSpaceDE w:val="0"/>
        <w:autoSpaceDN w:val="0"/>
        <w:adjustRightInd w:val="0"/>
        <w:spacing w:before="100" w:beforeAutospacing="1" w:after="0" w:line="240" w:lineRule="auto"/>
        <w:contextualSpacing/>
        <w:jc w:val="both"/>
        <w:rPr>
          <w:rFonts w:ascii="Times New Roman" w:hAnsi="Times New Roman" w:cs="Times New Roman"/>
          <w:b/>
          <w:sz w:val="24"/>
          <w:szCs w:val="24"/>
        </w:rPr>
        <w:sectPr w:rsidR="00BE35E9" w:rsidSect="00CE1AFC">
          <w:footerReference w:type="default" r:id="rId8"/>
          <w:footerReference w:type="first" r:id="rId9"/>
          <w:type w:val="continuous"/>
          <w:pgSz w:w="11907" w:h="16839" w:code="9"/>
          <w:pgMar w:top="1440" w:right="1440" w:bottom="1440" w:left="1440" w:header="720" w:footer="720" w:gutter="0"/>
          <w:cols w:space="720"/>
          <w:titlePg/>
          <w:docGrid w:linePitch="360"/>
        </w:sectPr>
      </w:pPr>
    </w:p>
    <w:p w:rsidR="005539A8" w:rsidRPr="0091374D" w:rsidRDefault="005539A8" w:rsidP="005539A8">
      <w:pPr>
        <w:autoSpaceDE w:val="0"/>
        <w:autoSpaceDN w:val="0"/>
        <w:adjustRightInd w:val="0"/>
        <w:spacing w:before="100" w:beforeAutospacing="1" w:after="0" w:line="240" w:lineRule="auto"/>
        <w:contextualSpacing/>
        <w:jc w:val="center"/>
        <w:rPr>
          <w:rFonts w:ascii="Times New Roman" w:hAnsi="Times New Roman" w:cs="Times New Roman"/>
          <w:b/>
          <w:i/>
          <w:sz w:val="26"/>
          <w:szCs w:val="26"/>
        </w:rPr>
      </w:pPr>
      <w:r w:rsidRPr="0091374D">
        <w:rPr>
          <w:rFonts w:ascii="Times New Roman" w:hAnsi="Times New Roman" w:cs="Times New Roman"/>
          <w:b/>
          <w:i/>
          <w:sz w:val="26"/>
          <w:szCs w:val="26"/>
        </w:rPr>
        <w:lastRenderedPageBreak/>
        <w:t>Abstract</w:t>
      </w:r>
    </w:p>
    <w:p w:rsidR="005539A8" w:rsidRPr="0091374D" w:rsidRDefault="005539A8" w:rsidP="005539A8">
      <w:pPr>
        <w:autoSpaceDE w:val="0"/>
        <w:autoSpaceDN w:val="0"/>
        <w:adjustRightInd w:val="0"/>
        <w:spacing w:before="100" w:beforeAutospacing="1" w:after="0" w:line="240" w:lineRule="auto"/>
        <w:contextualSpacing/>
        <w:jc w:val="center"/>
        <w:rPr>
          <w:rFonts w:ascii="Times New Roman" w:hAnsi="Times New Roman" w:cs="Times New Roman"/>
          <w:b/>
          <w:i/>
          <w:sz w:val="26"/>
          <w:szCs w:val="26"/>
        </w:rPr>
      </w:pPr>
    </w:p>
    <w:p w:rsidR="005539A8" w:rsidRPr="0091374D" w:rsidRDefault="005539A8" w:rsidP="005539A8">
      <w:pPr>
        <w:autoSpaceDE w:val="0"/>
        <w:autoSpaceDN w:val="0"/>
        <w:adjustRightInd w:val="0"/>
        <w:spacing w:after="0" w:line="360" w:lineRule="auto"/>
        <w:ind w:left="720"/>
        <w:contextualSpacing/>
        <w:jc w:val="both"/>
        <w:rPr>
          <w:rFonts w:ascii="Times New Roman" w:hAnsi="Times New Roman" w:cs="Times New Roman"/>
          <w:i/>
          <w:sz w:val="20"/>
          <w:szCs w:val="20"/>
        </w:rPr>
      </w:pPr>
      <w:r w:rsidRPr="0091374D">
        <w:rPr>
          <w:rFonts w:ascii="Times New Roman" w:hAnsi="Times New Roman" w:cs="Times New Roman"/>
          <w:i/>
          <w:sz w:val="20"/>
          <w:szCs w:val="20"/>
        </w:rPr>
        <w:t>Purpose: the study is aimed at finding out the CSR disclosure practice of the Islamic banks</w:t>
      </w:r>
      <w:r>
        <w:rPr>
          <w:rFonts w:ascii="Times New Roman" w:hAnsi="Times New Roman" w:cs="Times New Roman"/>
          <w:i/>
          <w:sz w:val="20"/>
          <w:szCs w:val="20"/>
        </w:rPr>
        <w:t xml:space="preserve"> </w:t>
      </w:r>
      <w:r w:rsidRPr="0091374D">
        <w:rPr>
          <w:rFonts w:ascii="Times New Roman" w:hAnsi="Times New Roman" w:cs="Times New Roman"/>
          <w:i/>
          <w:sz w:val="20"/>
          <w:szCs w:val="20"/>
        </w:rPr>
        <w:t>(IB) in Bangladesh</w:t>
      </w:r>
    </w:p>
    <w:p w:rsidR="005539A8" w:rsidRPr="0091374D" w:rsidRDefault="005539A8" w:rsidP="005539A8">
      <w:pPr>
        <w:autoSpaceDE w:val="0"/>
        <w:autoSpaceDN w:val="0"/>
        <w:adjustRightInd w:val="0"/>
        <w:spacing w:after="100" w:afterAutospacing="1" w:line="360" w:lineRule="auto"/>
        <w:ind w:left="720"/>
        <w:contextualSpacing/>
        <w:jc w:val="both"/>
        <w:rPr>
          <w:rFonts w:ascii="Times New Roman" w:hAnsi="Times New Roman" w:cs="Times New Roman"/>
          <w:i/>
          <w:sz w:val="20"/>
          <w:szCs w:val="20"/>
        </w:rPr>
      </w:pPr>
      <w:r w:rsidRPr="0091374D">
        <w:rPr>
          <w:rFonts w:ascii="Times New Roman" w:hAnsi="Times New Roman" w:cs="Times New Roman"/>
          <w:i/>
          <w:sz w:val="20"/>
          <w:szCs w:val="20"/>
        </w:rPr>
        <w:t xml:space="preserve">Research Methodology: The study entails a content analysis of 6 full-fledged IBs in Bangladesh for the year 2015, investigating their CSR compliance level as per the CSR dimensions as has been followed by </w:t>
      </w:r>
      <w:proofErr w:type="spellStart"/>
      <w:r w:rsidRPr="0091374D">
        <w:rPr>
          <w:rFonts w:ascii="Times New Roman" w:hAnsi="Times New Roman" w:cs="Times New Roman"/>
          <w:i/>
          <w:sz w:val="20"/>
          <w:szCs w:val="20"/>
        </w:rPr>
        <w:t>Daus</w:t>
      </w:r>
      <w:proofErr w:type="spellEnd"/>
      <w:r w:rsidRPr="0091374D">
        <w:rPr>
          <w:rFonts w:ascii="Times New Roman" w:hAnsi="Times New Roman" w:cs="Times New Roman"/>
          <w:i/>
          <w:sz w:val="20"/>
          <w:szCs w:val="20"/>
        </w:rPr>
        <w:t xml:space="preserve"> et al. (2014) in the study ‘Social responsibility reporting of Islamic Banks: evidence from Indonesia”. An equally weighted index is used for scoring the CSR disclosures.</w:t>
      </w:r>
    </w:p>
    <w:p w:rsidR="005539A8" w:rsidRPr="0091374D" w:rsidRDefault="005539A8" w:rsidP="005539A8">
      <w:pPr>
        <w:autoSpaceDE w:val="0"/>
        <w:autoSpaceDN w:val="0"/>
        <w:adjustRightInd w:val="0"/>
        <w:spacing w:after="100" w:afterAutospacing="1" w:line="360" w:lineRule="auto"/>
        <w:ind w:left="720"/>
        <w:contextualSpacing/>
        <w:jc w:val="both"/>
        <w:rPr>
          <w:rFonts w:ascii="Times New Roman" w:hAnsi="Times New Roman" w:cs="Times New Roman"/>
          <w:i/>
          <w:sz w:val="20"/>
          <w:szCs w:val="20"/>
        </w:rPr>
      </w:pPr>
      <w:r w:rsidRPr="0091374D">
        <w:rPr>
          <w:rFonts w:ascii="Times New Roman" w:hAnsi="Times New Roman" w:cs="Times New Roman"/>
          <w:i/>
          <w:sz w:val="20"/>
          <w:szCs w:val="20"/>
        </w:rPr>
        <w:t xml:space="preserve">Findings: The results revealed that the Islamic Banks disclosed most about their ‘Corporate Vision’ and ‘Top Management’ respectively, while least about their ‘Products, Service and Fair dealings with supply chain ‘related activities. The banks varied remarkably in disclosing about their CSR activities towards their employees and the environment, with a range of 60% and 63% respectively. The banks’ </w:t>
      </w:r>
      <w:proofErr w:type="spellStart"/>
      <w:r w:rsidRPr="0091374D">
        <w:rPr>
          <w:rFonts w:ascii="Times New Roman" w:hAnsi="Times New Roman" w:cs="Times New Roman"/>
          <w:i/>
          <w:sz w:val="20"/>
          <w:szCs w:val="20"/>
        </w:rPr>
        <w:t>shariya</w:t>
      </w:r>
      <w:proofErr w:type="spellEnd"/>
      <w:r w:rsidRPr="0091374D">
        <w:rPr>
          <w:rFonts w:ascii="Times New Roman" w:hAnsi="Times New Roman" w:cs="Times New Roman"/>
          <w:i/>
          <w:sz w:val="20"/>
          <w:szCs w:val="20"/>
        </w:rPr>
        <w:t xml:space="preserve"> compliancy in business transactions is found to be 61% on average.</w:t>
      </w:r>
    </w:p>
    <w:p w:rsidR="005539A8" w:rsidRPr="0091374D" w:rsidRDefault="005539A8" w:rsidP="005539A8">
      <w:pPr>
        <w:autoSpaceDE w:val="0"/>
        <w:autoSpaceDN w:val="0"/>
        <w:adjustRightInd w:val="0"/>
        <w:spacing w:after="100" w:afterAutospacing="1" w:line="360" w:lineRule="auto"/>
        <w:ind w:left="720"/>
        <w:contextualSpacing/>
        <w:jc w:val="both"/>
        <w:rPr>
          <w:rFonts w:ascii="Times New Roman" w:hAnsi="Times New Roman" w:cs="Times New Roman"/>
          <w:i/>
          <w:sz w:val="20"/>
          <w:szCs w:val="20"/>
        </w:rPr>
      </w:pPr>
      <w:r w:rsidRPr="0091374D">
        <w:rPr>
          <w:rFonts w:ascii="Times New Roman" w:hAnsi="Times New Roman" w:cs="Times New Roman"/>
          <w:i/>
          <w:sz w:val="20"/>
          <w:szCs w:val="20"/>
        </w:rPr>
        <w:t>Research limitation: The scope of the result lies within the realm of the disclosures made in annual reports only. Moreover, the CSR disclosure coding overwhelmingly has been done by the researcher only.</w:t>
      </w:r>
    </w:p>
    <w:p w:rsidR="005539A8" w:rsidRPr="0091374D" w:rsidRDefault="005539A8" w:rsidP="005539A8">
      <w:pPr>
        <w:autoSpaceDE w:val="0"/>
        <w:autoSpaceDN w:val="0"/>
        <w:adjustRightInd w:val="0"/>
        <w:spacing w:after="100" w:afterAutospacing="1" w:line="360" w:lineRule="auto"/>
        <w:ind w:left="720"/>
        <w:contextualSpacing/>
        <w:jc w:val="both"/>
        <w:rPr>
          <w:rFonts w:ascii="Times New Roman" w:hAnsi="Times New Roman" w:cs="Times New Roman"/>
          <w:i/>
          <w:sz w:val="20"/>
          <w:szCs w:val="20"/>
        </w:rPr>
      </w:pPr>
      <w:r w:rsidRPr="0091374D">
        <w:rPr>
          <w:rFonts w:ascii="Times New Roman" w:hAnsi="Times New Roman" w:cs="Times New Roman"/>
          <w:i/>
          <w:sz w:val="20"/>
          <w:szCs w:val="20"/>
        </w:rPr>
        <w:t xml:space="preserve">Contribution/practical implication: Creating awareness amongst the Islamic banks (IB) and their stakeholders about any discrepancy between the ethical claims of the IBs and their communicated CSR </w:t>
      </w:r>
      <w:proofErr w:type="gramStart"/>
      <w:r w:rsidRPr="0091374D">
        <w:rPr>
          <w:rFonts w:ascii="Times New Roman" w:hAnsi="Times New Roman" w:cs="Times New Roman"/>
          <w:i/>
          <w:sz w:val="20"/>
          <w:szCs w:val="20"/>
        </w:rPr>
        <w:t>activities,</w:t>
      </w:r>
      <w:proofErr w:type="gramEnd"/>
      <w:r w:rsidRPr="0091374D">
        <w:rPr>
          <w:rFonts w:ascii="Times New Roman" w:hAnsi="Times New Roman" w:cs="Times New Roman"/>
          <w:i/>
          <w:sz w:val="20"/>
          <w:szCs w:val="20"/>
        </w:rPr>
        <w:t xml:space="preserve"> can lead to a scope of a positive change in the social roles of the banks in future.</w:t>
      </w:r>
    </w:p>
    <w:p w:rsidR="005539A8" w:rsidRPr="0091374D" w:rsidRDefault="005539A8" w:rsidP="005539A8">
      <w:pPr>
        <w:autoSpaceDE w:val="0"/>
        <w:autoSpaceDN w:val="0"/>
        <w:adjustRightInd w:val="0"/>
        <w:spacing w:after="100" w:afterAutospacing="1" w:line="360" w:lineRule="auto"/>
        <w:ind w:left="720"/>
        <w:contextualSpacing/>
        <w:jc w:val="both"/>
        <w:rPr>
          <w:rFonts w:ascii="Times New Roman" w:hAnsi="Times New Roman" w:cs="Times New Roman"/>
          <w:i/>
          <w:sz w:val="20"/>
          <w:szCs w:val="20"/>
        </w:rPr>
      </w:pPr>
      <w:r w:rsidRPr="0091374D">
        <w:rPr>
          <w:rFonts w:ascii="Times New Roman" w:hAnsi="Times New Roman" w:cs="Times New Roman"/>
          <w:i/>
          <w:sz w:val="20"/>
          <w:szCs w:val="20"/>
        </w:rPr>
        <w:t>Further research: a time series analysis may be carried out on the IBs of Bangladesh to gauge a better picture of the CSR practice of IBs in Bangladesh, using data from more sources.</w:t>
      </w:r>
    </w:p>
    <w:p w:rsidR="005539A8" w:rsidRPr="0091374D" w:rsidRDefault="005539A8" w:rsidP="005539A8">
      <w:pPr>
        <w:jc w:val="both"/>
        <w:rPr>
          <w:rFonts w:ascii="Times New Roman" w:hAnsi="Times New Roman" w:cs="Times New Roman"/>
        </w:rPr>
      </w:pPr>
    </w:p>
    <w:p w:rsidR="005539A8" w:rsidRPr="0091374D" w:rsidRDefault="005539A8" w:rsidP="005539A8">
      <w:pPr>
        <w:pBdr>
          <w:bottom w:val="single" w:sz="4" w:space="1" w:color="auto"/>
        </w:pBdr>
        <w:jc w:val="both"/>
        <w:rPr>
          <w:rFonts w:ascii="Times New Roman" w:hAnsi="Times New Roman" w:cs="Times New Roman"/>
          <w:sz w:val="24"/>
          <w:szCs w:val="24"/>
        </w:rPr>
      </w:pPr>
      <w:r w:rsidRPr="0091374D">
        <w:rPr>
          <w:rFonts w:ascii="Times New Roman" w:hAnsi="Times New Roman" w:cs="Times New Roman"/>
          <w:sz w:val="24"/>
          <w:szCs w:val="24"/>
        </w:rPr>
        <w:t>Keywords: Corporate social responsibility, Islamic Banks, Bangladesh</w:t>
      </w:r>
    </w:p>
    <w:p w:rsidR="005539A8" w:rsidRPr="0091374D" w:rsidRDefault="005539A8" w:rsidP="005539A8">
      <w:pPr>
        <w:pStyle w:val="ListParagraph"/>
        <w:numPr>
          <w:ilvl w:val="0"/>
          <w:numId w:val="7"/>
        </w:numPr>
        <w:spacing w:line="240" w:lineRule="auto"/>
        <w:jc w:val="both"/>
        <w:rPr>
          <w:rFonts w:ascii="Times New Roman" w:hAnsi="Times New Roman" w:cs="Times New Roman"/>
          <w:b/>
          <w:sz w:val="24"/>
          <w:szCs w:val="24"/>
        </w:rPr>
      </w:pPr>
      <w:r w:rsidRPr="0091374D">
        <w:rPr>
          <w:rFonts w:ascii="Times New Roman" w:hAnsi="Times New Roman" w:cs="Times New Roman"/>
          <w:b/>
          <w:sz w:val="24"/>
          <w:szCs w:val="24"/>
        </w:rPr>
        <w:t>Introduction</w:t>
      </w:r>
      <w:bookmarkStart w:id="3" w:name="_Hlk495355277"/>
      <w:r w:rsidRPr="0091374D">
        <w:rPr>
          <w:rFonts w:ascii="Times New Roman" w:hAnsi="Times New Roman" w:cs="Times New Roman"/>
          <w:b/>
          <w:sz w:val="24"/>
          <w:szCs w:val="24"/>
        </w:rPr>
        <w:t>:</w:t>
      </w:r>
    </w:p>
    <w:p w:rsidR="005539A8" w:rsidRPr="0091374D" w:rsidRDefault="005539A8" w:rsidP="005539A8">
      <w:pPr>
        <w:spacing w:after="0" w:line="360" w:lineRule="auto"/>
        <w:jc w:val="both"/>
        <w:rPr>
          <w:rFonts w:ascii="Times New Roman" w:hAnsi="Times New Roman" w:cs="Times New Roman"/>
          <w:color w:val="FF0000"/>
          <w:sz w:val="24"/>
          <w:szCs w:val="24"/>
        </w:rPr>
      </w:pPr>
      <w:r w:rsidRPr="0091374D">
        <w:rPr>
          <w:rFonts w:ascii="Times New Roman" w:hAnsi="Times New Roman" w:cs="Times New Roman"/>
          <w:sz w:val="24"/>
          <w:szCs w:val="24"/>
        </w:rPr>
        <w:t xml:space="preserve">Although coined first in 1953 (Bowen, 1953, as cited by </w:t>
      </w:r>
      <w:proofErr w:type="spellStart"/>
      <w:r w:rsidRPr="0091374D">
        <w:rPr>
          <w:rFonts w:ascii="Times New Roman" w:hAnsi="Times New Roman" w:cs="Times New Roman"/>
          <w:sz w:val="24"/>
          <w:szCs w:val="24"/>
        </w:rPr>
        <w:t>Darus</w:t>
      </w:r>
      <w:proofErr w:type="spellEnd"/>
      <w:r w:rsidRPr="0091374D">
        <w:rPr>
          <w:rFonts w:ascii="Times New Roman" w:hAnsi="Times New Roman" w:cs="Times New Roman"/>
          <w:sz w:val="24"/>
          <w:szCs w:val="24"/>
        </w:rPr>
        <w:t xml:space="preserve"> et al.,2014), the concept of corporate social responsibility is increasingly gaining attention as proven by a growing number of academic literatures on it </w:t>
      </w:r>
      <w:bookmarkEnd w:id="3"/>
      <w:r w:rsidRPr="0091374D">
        <w:rPr>
          <w:rFonts w:ascii="Times New Roman" w:hAnsi="Times New Roman" w:cs="Times New Roman"/>
          <w:sz w:val="24"/>
          <w:szCs w:val="24"/>
        </w:rPr>
        <w:fldChar w:fldCharType="begin" w:fldLock="1"/>
      </w:r>
      <w:r w:rsidRPr="0091374D">
        <w:rPr>
          <w:rFonts w:ascii="Times New Roman" w:hAnsi="Times New Roman" w:cs="Times New Roman"/>
          <w:sz w:val="24"/>
          <w:szCs w:val="24"/>
        </w:rPr>
        <w:instrText>ADDIN CSL_CITATION { "citationItems" : [ { "id" : "ITEM-1", "itemData" : { "DOI" : "10.1177/0007650305278086", "author" : [ { "dropping-particle" : "De", "family" : "Bakker", "given" : "Frank G A", "non-dropping-particle" : "", "parse-names" : false, "suffix" : "" }, { "dropping-particle" : "", "family" : "Groenewegen", "given" : "Peter", "non-dropping-particle" : "", "parse-names" : false, "suffix" : "" }, { "dropping-particle" : "Den", "family" : "Hond", "given" : "Frank", "non-dropping-particle" : "", "parse-names" : false, "suffix" : "" } ], "id" : "ITEM-1", "issued" : { "date-parts" : [ [ "2005" ] ] }, "title" : "Business &amp; Society", "type" : "article-journal" }, "uris" : [ "http://www.mendeley.com/documents/?uuid=db0cba2d-747b-4924-a3ef-58622ec10467" ] } ], "mendeley" : { "formattedCitation" : "(Bakker, Groenewegen, &amp; Hond, 2005)", "plainTextFormattedCitation" : "(Bakker, Groenewegen, &amp; Hond, 2005)", "previouslyFormattedCitation" : "(Bakker, Groenewegen, &amp; Hond, 2005)" }, "properties" : { "noteIndex" : 0 }, "schema" : "https://github.com/citation-style-language/schema/raw/master/csl-citation.json" }</w:instrText>
      </w:r>
      <w:r w:rsidRPr="0091374D">
        <w:rPr>
          <w:rFonts w:ascii="Times New Roman" w:hAnsi="Times New Roman" w:cs="Times New Roman"/>
          <w:sz w:val="24"/>
          <w:szCs w:val="24"/>
        </w:rPr>
        <w:fldChar w:fldCharType="separate"/>
      </w:r>
      <w:r w:rsidRPr="0091374D">
        <w:rPr>
          <w:rFonts w:ascii="Times New Roman" w:hAnsi="Times New Roman" w:cs="Times New Roman"/>
          <w:noProof/>
          <w:sz w:val="24"/>
          <w:szCs w:val="24"/>
        </w:rPr>
        <w:t>(Bakker, Groenewegen, &amp; Hond, 2005)</w:t>
      </w:r>
      <w:r w:rsidRPr="0091374D">
        <w:rPr>
          <w:rFonts w:ascii="Times New Roman" w:hAnsi="Times New Roman" w:cs="Times New Roman"/>
          <w:sz w:val="24"/>
          <w:szCs w:val="24"/>
        </w:rPr>
        <w:fldChar w:fldCharType="end"/>
      </w:r>
      <w:r w:rsidRPr="0091374D">
        <w:rPr>
          <w:rFonts w:ascii="Times New Roman" w:hAnsi="Times New Roman" w:cs="Times New Roman"/>
          <w:sz w:val="24"/>
          <w:szCs w:val="24"/>
        </w:rPr>
        <w:t xml:space="preserve">. According to European Commission, 2011 (cited by </w:t>
      </w:r>
      <w:proofErr w:type="spellStart"/>
      <w:r w:rsidRPr="0091374D">
        <w:rPr>
          <w:rFonts w:ascii="Times New Roman" w:hAnsi="Times New Roman" w:cs="Times New Roman"/>
          <w:sz w:val="24"/>
          <w:szCs w:val="24"/>
        </w:rPr>
        <w:t>Darus</w:t>
      </w:r>
      <w:proofErr w:type="spellEnd"/>
      <w:r w:rsidRPr="0091374D">
        <w:rPr>
          <w:rFonts w:ascii="Times New Roman" w:hAnsi="Times New Roman" w:cs="Times New Roman"/>
          <w:sz w:val="24"/>
          <w:szCs w:val="24"/>
        </w:rPr>
        <w:t xml:space="preserve"> et al.,2014,p. 358) the concept of CSR may be defined as “a concept whereby companies integrate social and environmental concerns in their business operations and in their interaction with the stakeholders on a voluntary </w:t>
      </w:r>
      <w:proofErr w:type="spellStart"/>
      <w:r w:rsidRPr="0091374D">
        <w:rPr>
          <w:rFonts w:ascii="Times New Roman" w:hAnsi="Times New Roman" w:cs="Times New Roman"/>
          <w:sz w:val="24"/>
          <w:szCs w:val="24"/>
        </w:rPr>
        <w:t>basis”.Although</w:t>
      </w:r>
      <w:proofErr w:type="spellEnd"/>
      <w:r w:rsidRPr="0091374D">
        <w:rPr>
          <w:rFonts w:ascii="Times New Roman" w:hAnsi="Times New Roman" w:cs="Times New Roman"/>
          <w:sz w:val="24"/>
          <w:szCs w:val="24"/>
        </w:rPr>
        <w:t xml:space="preserve"> there may be many motivations behind a corporation’s social responsibility activities, including the establishment of a positive corporate image (</w:t>
      </w:r>
      <w:r w:rsidRPr="0091374D">
        <w:rPr>
          <w:rFonts w:ascii="Times New Roman" w:hAnsi="Times New Roman" w:cs="Times New Roman"/>
          <w:color w:val="222222"/>
          <w:sz w:val="24"/>
          <w:szCs w:val="24"/>
          <w:shd w:val="clear" w:color="auto" w:fill="FFFFFF"/>
        </w:rPr>
        <w:t xml:space="preserve">Khan, </w:t>
      </w:r>
      <w:proofErr w:type="spellStart"/>
      <w:r w:rsidRPr="0091374D">
        <w:rPr>
          <w:rFonts w:ascii="Times New Roman" w:hAnsi="Times New Roman" w:cs="Times New Roman"/>
          <w:color w:val="222222"/>
          <w:sz w:val="24"/>
          <w:szCs w:val="24"/>
          <w:shd w:val="clear" w:color="auto" w:fill="FFFFFF"/>
        </w:rPr>
        <w:t>Halabi</w:t>
      </w:r>
      <w:proofErr w:type="spellEnd"/>
      <w:r w:rsidRPr="0091374D">
        <w:rPr>
          <w:rFonts w:ascii="Times New Roman" w:hAnsi="Times New Roman" w:cs="Times New Roman"/>
          <w:color w:val="222222"/>
          <w:sz w:val="24"/>
          <w:szCs w:val="24"/>
          <w:shd w:val="clear" w:color="auto" w:fill="FFFFFF"/>
        </w:rPr>
        <w:t>, &amp; Samy,2009)</w:t>
      </w:r>
      <w:r w:rsidRPr="0091374D">
        <w:rPr>
          <w:rFonts w:ascii="Times New Roman" w:hAnsi="Times New Roman" w:cs="Times New Roman"/>
          <w:sz w:val="24"/>
          <w:szCs w:val="24"/>
        </w:rPr>
        <w:t xml:space="preserve">to ensure long term sustainable growth and thus reaping long term economic benefits </w:t>
      </w:r>
      <w:r w:rsidRPr="0091374D">
        <w:rPr>
          <w:rFonts w:ascii="Times New Roman" w:hAnsi="Times New Roman" w:cs="Times New Roman"/>
          <w:sz w:val="24"/>
          <w:szCs w:val="24"/>
        </w:rPr>
        <w:fldChar w:fldCharType="begin" w:fldLock="1"/>
      </w:r>
      <w:r w:rsidRPr="0091374D">
        <w:rPr>
          <w:rFonts w:ascii="Times New Roman" w:hAnsi="Times New Roman" w:cs="Times New Roman"/>
          <w:sz w:val="24"/>
          <w:szCs w:val="24"/>
        </w:rPr>
        <w:instrText>ADDIN CSL_CITATION { "citationItems" : [ { "id" : "ITEM-1", "itemData" : { "author" : [ { "dropping-particle" : "", "family" : "Berkeley", "given" : "U C", "non-dropping-particle" : "", "parse-names" : false, "suffix" : "" } ], "id" : "ITEM-1", "issued" : { "date-parts" : [ [ "2004" ] ] }, "title" : "Haas School of Business", "type" : "article-journal" }, "uris" : [ "http://www.mendeley.com/documents/?uuid=6c26a9c7-b7ad-484d-83d9-946acb82d60a" ] } ], "mendeley" : { "formattedCitation" : "(Berkeley, 2004)" }, "properties" : { "noteIndex" : 0 }, "schema" : "https://github.com/citation-style-language/schema/raw/master/csl-citation.json" }</w:instrText>
      </w:r>
      <w:r w:rsidRPr="0091374D">
        <w:rPr>
          <w:rFonts w:ascii="Times New Roman" w:hAnsi="Times New Roman" w:cs="Times New Roman"/>
          <w:sz w:val="24"/>
          <w:szCs w:val="24"/>
        </w:rPr>
        <w:fldChar w:fldCharType="separate"/>
      </w:r>
      <w:r w:rsidRPr="0091374D">
        <w:rPr>
          <w:rFonts w:ascii="Times New Roman" w:hAnsi="Times New Roman" w:cs="Times New Roman"/>
          <w:noProof/>
          <w:sz w:val="24"/>
          <w:szCs w:val="24"/>
        </w:rPr>
        <w:t>(</w:t>
      </w:r>
      <w:r w:rsidRPr="0091374D">
        <w:rPr>
          <w:rFonts w:ascii="Times New Roman" w:hAnsi="Times New Roman" w:cs="Times New Roman"/>
          <w:color w:val="222222"/>
          <w:sz w:val="24"/>
          <w:szCs w:val="24"/>
          <w:shd w:val="clear" w:color="auto" w:fill="FFFFFF"/>
        </w:rPr>
        <w:t xml:space="preserve"> Tsoutsoura, 2004)</w:t>
      </w:r>
      <w:r w:rsidRPr="0091374D">
        <w:rPr>
          <w:rFonts w:ascii="Times New Roman" w:hAnsi="Times New Roman" w:cs="Times New Roman"/>
          <w:sz w:val="24"/>
          <w:szCs w:val="24"/>
        </w:rPr>
        <w:fldChar w:fldCharType="end"/>
      </w:r>
      <w:r w:rsidRPr="0091374D">
        <w:rPr>
          <w:rFonts w:ascii="Times New Roman" w:hAnsi="Times New Roman" w:cs="Times New Roman"/>
          <w:sz w:val="24"/>
          <w:szCs w:val="24"/>
        </w:rPr>
        <w:t>but probably the strongest, and most enduring motivation behind CSR activities would be the moral conscience that arises from an entity’s belief system. Like many other religions, Islam is deeply rooted in its ethical teachings which must logically be reflected in the operations of an Islamic organization, such as Islamic Banks.</w:t>
      </w:r>
    </w:p>
    <w:p w:rsidR="005539A8" w:rsidRPr="0091374D" w:rsidRDefault="005539A8" w:rsidP="005539A8">
      <w:pPr>
        <w:spacing w:after="0" w:line="360" w:lineRule="auto"/>
        <w:jc w:val="both"/>
        <w:rPr>
          <w:rFonts w:ascii="Times New Roman" w:hAnsi="Times New Roman" w:cs="Times New Roman"/>
          <w:color w:val="FF0000"/>
          <w:sz w:val="24"/>
          <w:szCs w:val="24"/>
        </w:rPr>
      </w:pPr>
    </w:p>
    <w:p w:rsidR="005539A8" w:rsidRPr="0091374D" w:rsidRDefault="005539A8" w:rsidP="005539A8">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Ever since the revival of the Islamic banking system in 1975</w:t>
      </w:r>
      <w:r w:rsidRPr="0091374D">
        <w:rPr>
          <w:rFonts w:ascii="Times New Roman" w:hAnsi="Times New Roman" w:cs="Times New Roman"/>
          <w:sz w:val="24"/>
          <w:szCs w:val="24"/>
        </w:rPr>
        <w:fldChar w:fldCharType="begin" w:fldLock="1"/>
      </w:r>
      <w:r w:rsidRPr="0091374D">
        <w:rPr>
          <w:rFonts w:ascii="Times New Roman" w:hAnsi="Times New Roman" w:cs="Times New Roman"/>
          <w:sz w:val="24"/>
          <w:szCs w:val="24"/>
        </w:rPr>
        <w:instrText>ADDIN CSL_CITATION { "citationItems" : [ { "id" : "ITEM-1", "itemData" : { "DOI" : "10.15640/jibf.v3n1a2", "author" : [ { "dropping-particle" : "", "family" : "Alharbi", "given" : "Ahmad", "non-dropping-particle" : "", "parse-names" : false, "suffix" : "" } ], "id" : "ITEM-1", "issue" : "1", "issued" : { "date-parts" : [ [ "2015" ] ] }, "page" : "12-25", "title" : "Development of the Islamic Banking System", "type" : "article-journal", "volume" : "3" }, "uris" : [ "http://www.mendeley.com/documents/?uuid=8ada2f5c-0383-4242-9c21-a43b3ddcb770" ] } ], "mendeley" : { "formattedCitation" : "(Alharbi, 2015)", "plainTextFormattedCitation" : "(Alharbi, 2015)", "previouslyFormattedCitation" : "(Alharbi, 2015)" }, "properties" : { "noteIndex" : 0 }, "schema" : "https://github.com/citation-style-language/schema/raw/master/csl-citation.json" }</w:instrText>
      </w:r>
      <w:r w:rsidRPr="0091374D">
        <w:rPr>
          <w:rFonts w:ascii="Times New Roman" w:hAnsi="Times New Roman" w:cs="Times New Roman"/>
          <w:sz w:val="24"/>
          <w:szCs w:val="24"/>
        </w:rPr>
        <w:fldChar w:fldCharType="separate"/>
      </w:r>
      <w:r w:rsidRPr="0091374D">
        <w:rPr>
          <w:rFonts w:ascii="Times New Roman" w:hAnsi="Times New Roman" w:cs="Times New Roman"/>
          <w:noProof/>
          <w:sz w:val="24"/>
          <w:szCs w:val="24"/>
        </w:rPr>
        <w:t>(Alharbi, 2015)</w:t>
      </w:r>
      <w:r w:rsidRPr="0091374D">
        <w:rPr>
          <w:rFonts w:ascii="Times New Roman" w:hAnsi="Times New Roman" w:cs="Times New Roman"/>
          <w:sz w:val="24"/>
          <w:szCs w:val="24"/>
        </w:rPr>
        <w:fldChar w:fldCharType="end"/>
      </w:r>
      <w:r w:rsidRPr="0091374D">
        <w:rPr>
          <w:rFonts w:ascii="Times New Roman" w:hAnsi="Times New Roman" w:cs="Times New Roman"/>
          <w:sz w:val="24"/>
          <w:szCs w:val="24"/>
        </w:rPr>
        <w:t>, IBs have successfully made its place not only in the Muslim nations but also in many non-Muslim countries like USA, Canada etc.</w:t>
      </w:r>
      <w:r w:rsidRPr="0091374D">
        <w:rPr>
          <w:rFonts w:ascii="Times New Roman" w:hAnsi="Times New Roman" w:cs="Times New Roman"/>
          <w:sz w:val="24"/>
          <w:szCs w:val="24"/>
        </w:rPr>
        <w:fldChar w:fldCharType="begin" w:fldLock="1"/>
      </w:r>
      <w:r w:rsidRPr="0091374D">
        <w:rPr>
          <w:rFonts w:ascii="Times New Roman" w:hAnsi="Times New Roman" w:cs="Times New Roman"/>
          <w:sz w:val="24"/>
          <w:szCs w:val="24"/>
        </w:rPr>
        <w:instrText>ADDIN CSL_CITATION { "citationItems" : [ { "id" : "ITEM-1", "itemData" : { "DOI" : "10.1108/03074350810891029", "author" : [ { "dropping-particle" : "", "family" : "Khan", "given" : "M Mansoor", "non-dropping-particle" : "", "parse-names" : false, "suffix" : "" } ], "id" : "ITEM-1", "issue" : "10", "issued" : { "date-parts" : [ [ "2008" ] ] }, "page" : "708-725", "title" : "Islamic banking and finance : on its way to globalization", "type" : "article-journal", "volume" : "34" }, "uris" : [ "http://www.mendeley.com/documents/?uuid=48353302-4bd5-43f9-9843-7be160ea4a5b" ] } ], "mendeley" : { "formattedCitation" : "(M. M. Khan, 2008)", "plainTextFormattedCitation" : "(M. M. Khan, 2008)", "previouslyFormattedCitation" : "(M. M. Khan, 2008)" }, "properties" : { "noteIndex" : 0 }, "schema" : "https://github.com/citation-style-language/schema/raw/master/csl-citation.json" }</w:instrText>
      </w:r>
      <w:r w:rsidRPr="0091374D">
        <w:rPr>
          <w:rFonts w:ascii="Times New Roman" w:hAnsi="Times New Roman" w:cs="Times New Roman"/>
          <w:sz w:val="24"/>
          <w:szCs w:val="24"/>
        </w:rPr>
        <w:fldChar w:fldCharType="separate"/>
      </w:r>
      <w:proofErr w:type="gramStart"/>
      <w:r w:rsidRPr="0091374D">
        <w:rPr>
          <w:rFonts w:ascii="Times New Roman" w:hAnsi="Times New Roman" w:cs="Times New Roman"/>
          <w:noProof/>
          <w:sz w:val="24"/>
          <w:szCs w:val="24"/>
        </w:rPr>
        <w:t>( Khan, 2008)</w:t>
      </w:r>
      <w:r w:rsidRPr="0091374D">
        <w:rPr>
          <w:rFonts w:ascii="Times New Roman" w:hAnsi="Times New Roman" w:cs="Times New Roman"/>
          <w:sz w:val="24"/>
          <w:szCs w:val="24"/>
        </w:rPr>
        <w:fldChar w:fldCharType="end"/>
      </w:r>
      <w:r w:rsidRPr="0091374D">
        <w:rPr>
          <w:rFonts w:ascii="Times New Roman" w:hAnsi="Times New Roman" w:cs="Times New Roman"/>
          <w:sz w:val="24"/>
          <w:szCs w:val="24"/>
        </w:rPr>
        <w:t>.</w:t>
      </w:r>
      <w:proofErr w:type="gramEnd"/>
      <w:r w:rsidRPr="0091374D">
        <w:rPr>
          <w:rFonts w:ascii="Times New Roman" w:hAnsi="Times New Roman" w:cs="Times New Roman"/>
          <w:sz w:val="24"/>
          <w:szCs w:val="24"/>
        </w:rPr>
        <w:t xml:space="preserve"> Being such a booming industry of banking institutions, IBs are expected to  not only leave a positive trail of their success in the economic development</w:t>
      </w:r>
      <w:r w:rsidRPr="0091374D">
        <w:rPr>
          <w:rFonts w:ascii="Times New Roman" w:hAnsi="Times New Roman" w:cs="Times New Roman"/>
          <w:sz w:val="24"/>
          <w:szCs w:val="24"/>
        </w:rPr>
        <w:fldChar w:fldCharType="begin" w:fldLock="1"/>
      </w:r>
      <w:r w:rsidRPr="0091374D">
        <w:rPr>
          <w:rFonts w:ascii="Times New Roman" w:hAnsi="Times New Roman" w:cs="Times New Roman"/>
          <w:sz w:val="24"/>
          <w:szCs w:val="24"/>
        </w:rPr>
        <w:instrText>ADDIN CSL_CITATION { "citationItems" : [ { "id" : "ITEM-1", "itemData" : { "author" : [ { "dropping-particle" : "", "family" : "Mara", "given" : "Universiti Teknologi", "non-dropping-particle" : "", "parse-names" : false, "suffix" : "" }, { "dropping-particle" : "", "family" : "Mara", "given" : "Universiti Teknologi", "non-dropping-particle" : "", "parse-names" : false, "suffix" : "" } ], "id" : "ITEM-1", "issue" : "4", "issued" : { "date-parts" : [ [ "2014" ] ] }, "page" : "356-380", "title" : "Social responsibility reporting of Islamic banks : evidence from Indonesia Faizah Darus * Hasan Fauzi Yadi Purwanto Haslinda Yusoff Azlan Amran Mustaffa Mohamed Zain and Dayang Milianna Abang Naim Mehran Nejati", "type" : "article-journal", "volume" : "9" }, "uris" : [ "http://www.mendeley.com/documents/?uuid=d68f0e60-e6a8-470d-91f9-744463e3ef01" ] } ], "mendeley" : { "formattedCitation" : "(Mara &amp; Mara, 2014)", "plainTextFormattedCitation" : "(Mara &amp; Mara, 2014)", "previouslyFormattedCitation" : "(Mara &amp; Mara, 2014)" }, "properties" : { "noteIndex" : 0 }, "schema" : "https://github.com/citation-style-language/schema/raw/master/csl-citation.json" }</w:instrText>
      </w:r>
      <w:r w:rsidRPr="0091374D">
        <w:rPr>
          <w:rFonts w:ascii="Times New Roman" w:hAnsi="Times New Roman" w:cs="Times New Roman"/>
          <w:sz w:val="24"/>
          <w:szCs w:val="24"/>
        </w:rPr>
        <w:fldChar w:fldCharType="separate"/>
      </w:r>
      <w:r w:rsidRPr="0091374D">
        <w:rPr>
          <w:rFonts w:ascii="Times New Roman" w:hAnsi="Times New Roman" w:cs="Times New Roman"/>
          <w:noProof/>
          <w:sz w:val="24"/>
          <w:szCs w:val="24"/>
        </w:rPr>
        <w:t>(Darus et al., 2014)</w:t>
      </w:r>
      <w:r w:rsidRPr="0091374D">
        <w:rPr>
          <w:rFonts w:ascii="Times New Roman" w:hAnsi="Times New Roman" w:cs="Times New Roman"/>
          <w:sz w:val="24"/>
          <w:szCs w:val="24"/>
        </w:rPr>
        <w:fldChar w:fldCharType="end"/>
      </w:r>
      <w:r w:rsidRPr="0091374D">
        <w:rPr>
          <w:rFonts w:ascii="Times New Roman" w:hAnsi="Times New Roman" w:cs="Times New Roman"/>
          <w:sz w:val="24"/>
          <w:szCs w:val="24"/>
        </w:rPr>
        <w:t xml:space="preserve"> but more so in the social development of a country because as  Sharia(Islamic law) compliant institutions, it is not only their moral obligation but a religious duty to strike a balance between their economic gains and social responsibilities. Such an intriguing topic has led this study to explore how well the IBs, in this case from Bangladesh, are performing in fulfilling their social responsibilities. It measures the</w:t>
      </w:r>
      <w:r>
        <w:rPr>
          <w:rFonts w:ascii="Times New Roman" w:hAnsi="Times New Roman" w:cs="Times New Roman"/>
          <w:sz w:val="24"/>
          <w:szCs w:val="24"/>
        </w:rPr>
        <w:t xml:space="preserve"> </w:t>
      </w:r>
      <w:r w:rsidRPr="0091374D">
        <w:rPr>
          <w:rFonts w:ascii="Times New Roman" w:hAnsi="Times New Roman" w:cs="Times New Roman"/>
          <w:sz w:val="24"/>
          <w:szCs w:val="24"/>
        </w:rPr>
        <w:t xml:space="preserve">CSR disclosure level of 6 full-fledged sample IBs through content analysis of their annual reports for the year 2015.It basically aims to create awareness amongst the IBs and its stakeholders on the CSR practices of the banks so that any reported discrepancy between banks’ actual and claimed social roles may be diminished, for a more prosperous society in future. This study is a further contribution to the scarce literature done on this topic from a Bangladeshi context. </w:t>
      </w:r>
    </w:p>
    <w:p w:rsidR="005539A8" w:rsidRPr="0091374D" w:rsidRDefault="005539A8" w:rsidP="005539A8">
      <w:pPr>
        <w:spacing w:after="0" w:line="360" w:lineRule="auto"/>
        <w:jc w:val="both"/>
        <w:rPr>
          <w:rFonts w:ascii="Times New Roman" w:hAnsi="Times New Roman" w:cs="Times New Roman"/>
          <w:color w:val="FF0000"/>
          <w:sz w:val="24"/>
          <w:szCs w:val="24"/>
        </w:rPr>
      </w:pPr>
    </w:p>
    <w:p w:rsidR="005539A8" w:rsidRPr="0091374D" w:rsidRDefault="005539A8" w:rsidP="005539A8">
      <w:pPr>
        <w:autoSpaceDE w:val="0"/>
        <w:autoSpaceDN w:val="0"/>
        <w:adjustRightInd w:val="0"/>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The following sections chronologically include objective, literature review, methodology, finding and analysis, conclusions, practical implications and further research.</w:t>
      </w:r>
    </w:p>
    <w:p w:rsidR="005539A8" w:rsidRPr="0091374D" w:rsidRDefault="005539A8" w:rsidP="005539A8">
      <w:pPr>
        <w:autoSpaceDE w:val="0"/>
        <w:autoSpaceDN w:val="0"/>
        <w:adjustRightInd w:val="0"/>
        <w:spacing w:after="0" w:line="360" w:lineRule="auto"/>
        <w:jc w:val="both"/>
        <w:rPr>
          <w:rFonts w:ascii="Times New Roman" w:hAnsi="Times New Roman" w:cs="Times New Roman"/>
          <w:sz w:val="24"/>
          <w:szCs w:val="24"/>
        </w:rPr>
      </w:pPr>
    </w:p>
    <w:p w:rsidR="005539A8" w:rsidRPr="0091374D" w:rsidRDefault="005539A8" w:rsidP="005539A8">
      <w:pPr>
        <w:pStyle w:val="ListParagraph"/>
        <w:numPr>
          <w:ilvl w:val="0"/>
          <w:numId w:val="7"/>
        </w:numPr>
        <w:autoSpaceDE w:val="0"/>
        <w:autoSpaceDN w:val="0"/>
        <w:adjustRightInd w:val="0"/>
        <w:spacing w:after="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Objective:</w:t>
      </w:r>
    </w:p>
    <w:p w:rsidR="005539A8" w:rsidRPr="0091374D" w:rsidRDefault="005539A8" w:rsidP="005539A8">
      <w:pPr>
        <w:autoSpaceDE w:val="0"/>
        <w:autoSpaceDN w:val="0"/>
        <w:adjustRightInd w:val="0"/>
        <w:spacing w:before="100" w:beforeAutospacing="1" w:after="100" w:afterAutospacing="1" w:line="360" w:lineRule="auto"/>
        <w:contextualSpacing/>
        <w:jc w:val="both"/>
        <w:rPr>
          <w:rFonts w:ascii="Times New Roman" w:hAnsi="Times New Roman" w:cs="Times New Roman"/>
          <w:sz w:val="24"/>
          <w:szCs w:val="24"/>
        </w:rPr>
      </w:pPr>
      <w:r w:rsidRPr="0091374D">
        <w:rPr>
          <w:rFonts w:ascii="Times New Roman" w:hAnsi="Times New Roman" w:cs="Times New Roman"/>
          <w:sz w:val="24"/>
          <w:szCs w:val="24"/>
        </w:rPr>
        <w:t>This study is aimed at exploring the CSR practices of IBs in Bangladesh in order to create awareness amongst the IBs and its stakeholders about any gap between the ethical claims of the IBs and their communicated CSR activities, so that actions may be taken to reduce this gap for a more positive change in the social roles of the banks in future.</w:t>
      </w:r>
    </w:p>
    <w:p w:rsidR="005539A8" w:rsidRPr="0091374D" w:rsidRDefault="005539A8" w:rsidP="005539A8">
      <w:pPr>
        <w:autoSpaceDE w:val="0"/>
        <w:autoSpaceDN w:val="0"/>
        <w:adjustRightInd w:val="0"/>
        <w:spacing w:after="0" w:line="360" w:lineRule="auto"/>
        <w:jc w:val="both"/>
        <w:rPr>
          <w:rFonts w:ascii="Times New Roman" w:hAnsi="Times New Roman" w:cs="Times New Roman"/>
          <w:b/>
          <w:sz w:val="24"/>
          <w:szCs w:val="24"/>
        </w:rPr>
      </w:pPr>
    </w:p>
    <w:p w:rsidR="005539A8" w:rsidRPr="0091374D" w:rsidRDefault="005539A8" w:rsidP="005539A8">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91374D">
        <w:rPr>
          <w:rFonts w:ascii="Times New Roman" w:hAnsi="Times New Roman" w:cs="Times New Roman"/>
          <w:b/>
          <w:sz w:val="24"/>
          <w:szCs w:val="24"/>
        </w:rPr>
        <w:t>Literature Review:</w:t>
      </w:r>
    </w:p>
    <w:p w:rsidR="005539A8" w:rsidRPr="0091374D" w:rsidRDefault="005539A8" w:rsidP="005539A8">
      <w:pPr>
        <w:autoSpaceDE w:val="0"/>
        <w:autoSpaceDN w:val="0"/>
        <w:adjustRightInd w:val="0"/>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concept of Islamic Corporate Social responsibility is founded on the religious principles of </w:t>
      </w:r>
      <w:proofErr w:type="spellStart"/>
      <w:r w:rsidRPr="0091374D">
        <w:rPr>
          <w:rFonts w:ascii="Times New Roman" w:hAnsi="Times New Roman" w:cs="Times New Roman"/>
          <w:sz w:val="24"/>
          <w:szCs w:val="24"/>
        </w:rPr>
        <w:t>vicegerency</w:t>
      </w:r>
      <w:proofErr w:type="spellEnd"/>
      <w:r w:rsidRPr="0091374D">
        <w:rPr>
          <w:rFonts w:ascii="Times New Roman" w:hAnsi="Times New Roman" w:cs="Times New Roman"/>
          <w:sz w:val="24"/>
          <w:szCs w:val="24"/>
        </w:rPr>
        <w:t>(representativeness of mankind</w:t>
      </w:r>
      <w:r>
        <w:rPr>
          <w:rFonts w:ascii="Times New Roman" w:hAnsi="Times New Roman" w:cs="Times New Roman"/>
          <w:sz w:val="24"/>
          <w:szCs w:val="24"/>
        </w:rPr>
        <w:t xml:space="preserve"> </w:t>
      </w:r>
      <w:r w:rsidRPr="0091374D">
        <w:rPr>
          <w:rFonts w:ascii="Times New Roman" w:hAnsi="Times New Roman" w:cs="Times New Roman"/>
          <w:sz w:val="24"/>
          <w:szCs w:val="24"/>
        </w:rPr>
        <w:t>for</w:t>
      </w:r>
      <w:r>
        <w:rPr>
          <w:rFonts w:ascii="Times New Roman" w:hAnsi="Times New Roman" w:cs="Times New Roman"/>
          <w:sz w:val="24"/>
          <w:szCs w:val="24"/>
        </w:rPr>
        <w:t xml:space="preserve"> </w:t>
      </w:r>
      <w:r w:rsidRPr="0091374D">
        <w:rPr>
          <w:rFonts w:ascii="Times New Roman" w:hAnsi="Times New Roman" w:cs="Times New Roman"/>
          <w:sz w:val="24"/>
          <w:szCs w:val="24"/>
        </w:rPr>
        <w:t>the entrustments of Allah), Divine Accountability of one’s actions and the principle of enjoining good and forbidding evil</w:t>
      </w:r>
      <w:r w:rsidRPr="0091374D">
        <w:rPr>
          <w:rFonts w:ascii="Times New Roman" w:hAnsi="Times New Roman" w:cs="Times New Roman"/>
          <w:sz w:val="24"/>
          <w:szCs w:val="24"/>
        </w:rPr>
        <w:fldChar w:fldCharType="begin" w:fldLock="1"/>
      </w:r>
      <w:r w:rsidRPr="0091374D">
        <w:rPr>
          <w:rFonts w:ascii="Times New Roman" w:hAnsi="Times New Roman" w:cs="Times New Roman"/>
          <w:sz w:val="24"/>
          <w:szCs w:val="24"/>
        </w:rPr>
        <w:instrText>ADDIN CSL_CITATION { "citationItems" : [ { "id" : "ITEM-1", "itemData" : { "author" : [ { "dropping-particle" : "", "family" : "Farook", "given" : "Sayd", "non-dropping-particle" : "", "parse-names" : false, "suffix" : "" } ], "id" : "ITEM-1", "issue" : "1", "issued" : { "date-parts" : [ [ "2007" ] ] }, "title" : "ON CORPORATE SOCIAL RESPONSIBILITY OF", "type" : "article-journal", "volume" : "15" }, "uris" : [ "http://www.mendeley.com/documents/?uuid=4784d13d-75b3-4811-a925-50a8abef89c0" ] } ], "mendeley" : { "formattedCitation" : "(Farook, 2007)", "plainTextFormattedCitation" : "(Farook, 2007)", "previouslyFormattedCitation" : "(Farook, 2007)" }, "properties" : { "noteIndex" : 0 }, "schema" : "https://github.com/citation-style-language/schema/raw/master/csl-citation.json" }</w:instrText>
      </w:r>
      <w:r w:rsidRPr="0091374D">
        <w:rPr>
          <w:rFonts w:ascii="Times New Roman" w:hAnsi="Times New Roman" w:cs="Times New Roman"/>
          <w:sz w:val="24"/>
          <w:szCs w:val="24"/>
        </w:rPr>
        <w:fldChar w:fldCharType="separate"/>
      </w:r>
      <w:r w:rsidRPr="0091374D">
        <w:rPr>
          <w:rFonts w:ascii="Times New Roman" w:hAnsi="Times New Roman" w:cs="Times New Roman"/>
          <w:noProof/>
          <w:sz w:val="24"/>
          <w:szCs w:val="24"/>
        </w:rPr>
        <w:t>(Farook, 2007)</w:t>
      </w:r>
      <w:r w:rsidRPr="0091374D">
        <w:rPr>
          <w:rFonts w:ascii="Times New Roman" w:hAnsi="Times New Roman" w:cs="Times New Roman"/>
          <w:sz w:val="24"/>
          <w:szCs w:val="24"/>
        </w:rPr>
        <w:fldChar w:fldCharType="end"/>
      </w:r>
      <w:r w:rsidRPr="0091374D">
        <w:rPr>
          <w:rFonts w:ascii="Times New Roman" w:hAnsi="Times New Roman" w:cs="Times New Roman"/>
          <w:sz w:val="24"/>
          <w:szCs w:val="24"/>
        </w:rPr>
        <w:t xml:space="preserve">. Rooted in such religious values, Islamic </w:t>
      </w:r>
      <w:proofErr w:type="gramStart"/>
      <w:r w:rsidRPr="0091374D">
        <w:rPr>
          <w:rFonts w:ascii="Times New Roman" w:hAnsi="Times New Roman" w:cs="Times New Roman"/>
          <w:sz w:val="24"/>
          <w:szCs w:val="24"/>
        </w:rPr>
        <w:t>Banks(</w:t>
      </w:r>
      <w:proofErr w:type="gramEnd"/>
      <w:r w:rsidRPr="0091374D">
        <w:rPr>
          <w:rFonts w:ascii="Times New Roman" w:hAnsi="Times New Roman" w:cs="Times New Roman"/>
          <w:sz w:val="24"/>
          <w:szCs w:val="24"/>
        </w:rPr>
        <w:t>IB) are expected to be the epitome of socially responsible institutions. However, studies depict quite a different scenario. Similar studies carried out,</w:t>
      </w:r>
      <w:r w:rsidRPr="0091374D">
        <w:rPr>
          <w:rFonts w:ascii="Times New Roman" w:hAnsi="Times New Roman" w:cs="Times New Roman"/>
          <w:sz w:val="24"/>
          <w:szCs w:val="24"/>
        </w:rPr>
        <w:fldChar w:fldCharType="begin" w:fldLock="1"/>
      </w:r>
      <w:r w:rsidRPr="0091374D">
        <w:rPr>
          <w:rFonts w:ascii="Times New Roman" w:hAnsi="Times New Roman" w:cs="Times New Roman"/>
          <w:sz w:val="24"/>
          <w:szCs w:val="24"/>
        </w:rPr>
        <w:instrText>ADDIN CSL_CITATION { "citationItems" : [ { "id" : "ITEM-1", "itemData" : { "DOI" : "10.1007/s10551-006-9272-5", "author" : [ { "dropping-particle" : "", "family" : "Haniffa", "given" : "Roszaini", "non-dropping-particle" : "", "parse-names" : false, "suffix" : "" }, { "dropping-particle" : "", "family" : "Hudaib", "given" : "Mohammad", "non-dropping-particle" : "", "parse-names" : false, "suffix" : "" } ], "id" : "ITEM-1", "issued" : { "date-parts" : [ [ "2007" ] ] }, "page" : "97-116", "title" : "Exploring the Ethical Identity of Islamic Banks via Communication in Annual Reports Roszaini Haniffa", "type" : "article-journal" }, "uris" : [ "http://www.mendeley.com/documents/?uuid=f6a0b743-c164-4af2-b19a-89d8186d2a1b" ] } ], "mendeley" : { "formattedCitation" : "(Haniffa &amp; Hudaib, 2007)", "manualFormatting" : "(Haniffa &amp; Hudaib, 2007;Kamla,2013, Hassan Hararap)", "plainTextFormattedCitation" : "(Haniffa &amp; Hudaib, 2007)", "previouslyFormattedCitation" : "(Haniffa &amp; Hudaib, 2007)" }, "properties" : { "noteIndex" : 0 }, "schema" : "https://github.com/citation-style-language/schema/raw/master/csl-citation.json" }</w:instrText>
      </w:r>
      <w:r w:rsidRPr="0091374D">
        <w:rPr>
          <w:rFonts w:ascii="Times New Roman" w:hAnsi="Times New Roman" w:cs="Times New Roman"/>
          <w:sz w:val="24"/>
          <w:szCs w:val="24"/>
        </w:rPr>
        <w:fldChar w:fldCharType="separate"/>
      </w:r>
      <w:r w:rsidRPr="0091374D">
        <w:rPr>
          <w:rFonts w:ascii="Times New Roman" w:hAnsi="Times New Roman" w:cs="Times New Roman"/>
          <w:noProof/>
          <w:sz w:val="24"/>
          <w:szCs w:val="24"/>
        </w:rPr>
        <w:t xml:space="preserve">( Haniffa &amp; Hudaib, 2007; Hassan &amp;Harahap,2010; </w:t>
      </w:r>
      <w:r w:rsidRPr="0091374D">
        <w:rPr>
          <w:rFonts w:ascii="Times New Roman" w:hAnsi="Times New Roman" w:cs="Times New Roman"/>
          <w:noProof/>
          <w:sz w:val="24"/>
          <w:szCs w:val="24"/>
        </w:rPr>
        <w:lastRenderedPageBreak/>
        <w:t>Kamla, 2013)</w:t>
      </w:r>
      <w:r w:rsidRPr="0091374D">
        <w:rPr>
          <w:rFonts w:ascii="Times New Roman" w:hAnsi="Times New Roman" w:cs="Times New Roman"/>
          <w:sz w:val="24"/>
          <w:szCs w:val="24"/>
        </w:rPr>
        <w:fldChar w:fldCharType="end"/>
      </w:r>
      <w:r w:rsidRPr="0091374D">
        <w:rPr>
          <w:rFonts w:ascii="Times New Roman" w:hAnsi="Times New Roman" w:cs="Times New Roman"/>
          <w:sz w:val="24"/>
          <w:szCs w:val="24"/>
        </w:rPr>
        <w:t xml:space="preserve">all find a disparity between communicated and ideal ethical identity of studied IBs. </w:t>
      </w:r>
    </w:p>
    <w:p w:rsidR="005539A8" w:rsidRPr="0091374D" w:rsidRDefault="005539A8" w:rsidP="005539A8">
      <w:pPr>
        <w:autoSpaceDE w:val="0"/>
        <w:autoSpaceDN w:val="0"/>
        <w:adjustRightInd w:val="0"/>
        <w:spacing w:after="0" w:line="360" w:lineRule="auto"/>
        <w:jc w:val="both"/>
        <w:rPr>
          <w:rFonts w:ascii="Times New Roman" w:hAnsi="Times New Roman" w:cs="Times New Roman"/>
          <w:sz w:val="24"/>
          <w:szCs w:val="24"/>
        </w:rPr>
      </w:pPr>
    </w:p>
    <w:p w:rsidR="005539A8" w:rsidRPr="0091374D" w:rsidRDefault="005539A8" w:rsidP="005539A8">
      <w:pPr>
        <w:autoSpaceDE w:val="0"/>
        <w:autoSpaceDN w:val="0"/>
        <w:adjustRightInd w:val="0"/>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CSR disclosure levels of IBs are also found to vary between different dimensions both  within and between different banks</w:t>
      </w:r>
      <w:r w:rsidRPr="0091374D">
        <w:rPr>
          <w:rFonts w:ascii="Times New Roman" w:hAnsi="Times New Roman" w:cs="Times New Roman"/>
          <w:sz w:val="24"/>
          <w:szCs w:val="24"/>
        </w:rPr>
        <w:fldChar w:fldCharType="begin" w:fldLock="1"/>
      </w:r>
      <w:r w:rsidRPr="0091374D">
        <w:rPr>
          <w:rFonts w:ascii="Times New Roman" w:hAnsi="Times New Roman" w:cs="Times New Roman"/>
          <w:sz w:val="24"/>
          <w:szCs w:val="24"/>
        </w:rPr>
        <w:instrText>ADDIN CSL_CITATION { "citationItems" : [ { "id" : "ITEM-1", "itemData" : { "DOI" : "10.1108/17590811211265902", "ISBN" : "1759081121126", "author" : [ { "dropping-particle" : "", "family" : "Vinnicombe", "given" : "Thea", "non-dropping-particle" : "", "parse-names" : false, "suffix" : "" }, { "dropping-particle" : "", "family" : "Vinnicombe", "given" : "Thea", "non-dropping-particle" : "", "parse-names" : false, "suffix" : "" } ], "id" : "ITEM-1", "issued" : { "date-parts" : [ [ "2013" ] ] }, "title" : "A study of compliance with AAOIFI accounting standards by Islamic banks in Bahrain", "type" : "article-journal" }, "uris" : [ "http://www.mendeley.com/documents/?uuid=5da756fc-ef15-4b8f-ad65-ad38c739332f" ] } ], "mendeley" : { "formattedCitation" : "(Vinnicombe &amp; Vinnicombe, 2013)", "manualFormatting" : "( Vinnicombe, T. (2012), Samina (2012)", "plainTextFormattedCitation" : "(Vinnicombe &amp; Vinnicombe, 2013)", "previouslyFormattedCitation" : "(Vinnicombe &amp; Vinnicombe, 2013)" }, "properties" : { "noteIndex" : 0 }, "schema" : "https://github.com/citation-style-language/schema/raw/master/csl-citation.json" }</w:instrText>
      </w:r>
      <w:r w:rsidRPr="0091374D">
        <w:rPr>
          <w:rFonts w:ascii="Times New Roman" w:hAnsi="Times New Roman" w:cs="Times New Roman"/>
          <w:sz w:val="24"/>
          <w:szCs w:val="24"/>
        </w:rPr>
        <w:fldChar w:fldCharType="separate"/>
      </w:r>
      <w:r w:rsidRPr="0091374D">
        <w:rPr>
          <w:rFonts w:ascii="Times New Roman" w:hAnsi="Times New Roman" w:cs="Times New Roman"/>
          <w:noProof/>
          <w:sz w:val="24"/>
          <w:szCs w:val="24"/>
        </w:rPr>
        <w:t>( Samina, 2012; Vinnicombe, 2012)</w:t>
      </w:r>
      <w:r w:rsidRPr="0091374D">
        <w:rPr>
          <w:rFonts w:ascii="Times New Roman" w:hAnsi="Times New Roman" w:cs="Times New Roman"/>
          <w:sz w:val="24"/>
          <w:szCs w:val="24"/>
        </w:rPr>
        <w:fldChar w:fldCharType="end"/>
      </w:r>
      <w:r w:rsidRPr="0091374D">
        <w:rPr>
          <w:rFonts w:ascii="Times New Roman" w:hAnsi="Times New Roman" w:cs="Times New Roman"/>
          <w:sz w:val="24"/>
          <w:szCs w:val="24"/>
        </w:rPr>
        <w:t>.Studies</w:t>
      </w:r>
      <w:r w:rsidRPr="0091374D">
        <w:rPr>
          <w:rFonts w:ascii="Times New Roman" w:hAnsi="Times New Roman" w:cs="Times New Roman"/>
          <w:sz w:val="24"/>
          <w:szCs w:val="24"/>
        </w:rPr>
        <w:fldChar w:fldCharType="begin" w:fldLock="1"/>
      </w:r>
      <w:r w:rsidRPr="0091374D">
        <w:rPr>
          <w:rFonts w:ascii="Times New Roman" w:hAnsi="Times New Roman" w:cs="Times New Roman"/>
          <w:sz w:val="24"/>
          <w:szCs w:val="24"/>
        </w:rPr>
        <w:instrText>ADDIN CSL_CITATION { "citationItems" : [ { "id" : "ITEM-1", "itemData" : { "DOI" : "10.1016/j.jebo.2014.03.001", "ISSN" : "0167-2681", "author" : [ { "dropping-particle" : "", "family" : "Farag", "given" : "Hisham", "non-dropping-particle" : "", "parse-names" : false, "suffix" : "" }, { "dropping-particle" : "", "family" : "Mallin", "given" : "Christine", "non-dropping-particle" : "", "parse-names" : false, "suffix" : "" }, { "dropping-particle" : "", "family" : "Ow-yong", "given" : "Kean", "non-dropping-particle" : "", "parse-names" : false, "suffix" : "" } ], "container-title" : "Journal of Economic Behavior and Organization", "id" : "ITEM-1", "issued" : { "date-parts" : [ [ "2014" ] ] }, "publisher" : "Elsevier B.V.", "title" : "Ac ce p us cr t", "type" : "article-journal" }, "uris" : [ "http://www.mendeley.com/documents/?uuid=99017e99-0822-40c6-b18c-22764d043aec" ] } ], "mendeley" : { "formattedCitation" : "(Farag, Mallin, &amp; Ow-yong, 2014)", "manualFormatting" : "(Farag, Mallin, &amp; Ow-yong, 2014; Mara &amp; Mara 2014)", "plainTextFormattedCitation" : "(Farag, Mallin, &amp; Ow-yong, 2014)", "previouslyFormattedCitation" : "(Farag, Mallin, &amp; Ow-yong, 2014)" }, "properties" : { "noteIndex" : 0 }, "schema" : "https://github.com/citation-style-language/schema/raw/master/csl-citation.json" }</w:instrText>
      </w:r>
      <w:r w:rsidRPr="0091374D">
        <w:rPr>
          <w:rFonts w:ascii="Times New Roman" w:hAnsi="Times New Roman" w:cs="Times New Roman"/>
          <w:sz w:val="24"/>
          <w:szCs w:val="24"/>
        </w:rPr>
        <w:fldChar w:fldCharType="separate"/>
      </w:r>
      <w:r w:rsidRPr="0091374D">
        <w:rPr>
          <w:rFonts w:ascii="Times New Roman" w:hAnsi="Times New Roman" w:cs="Times New Roman"/>
          <w:noProof/>
          <w:sz w:val="24"/>
          <w:szCs w:val="24"/>
        </w:rPr>
        <w:t>(Darus et al., 2014; Farag, Mallin, &amp; Ow-yong, 2014)</w:t>
      </w:r>
      <w:r w:rsidRPr="0091374D">
        <w:rPr>
          <w:rFonts w:ascii="Times New Roman" w:hAnsi="Times New Roman" w:cs="Times New Roman"/>
          <w:sz w:val="24"/>
          <w:szCs w:val="24"/>
        </w:rPr>
        <w:fldChar w:fldCharType="end"/>
      </w:r>
      <w:r w:rsidRPr="0091374D">
        <w:rPr>
          <w:rFonts w:ascii="Times New Roman" w:hAnsi="Times New Roman" w:cs="Times New Roman"/>
          <w:sz w:val="24"/>
          <w:szCs w:val="24"/>
        </w:rPr>
        <w:t xml:space="preserve"> show that IBs often disclose more about their corporate vision ,mission, board of directors and management than do they about the environmental dimension. Among the seven sample banks studied, </w:t>
      </w:r>
      <w:proofErr w:type="spellStart"/>
      <w:r w:rsidRPr="0091374D">
        <w:rPr>
          <w:rFonts w:ascii="Times New Roman" w:hAnsi="Times New Roman" w:cs="Times New Roman"/>
          <w:sz w:val="24"/>
          <w:szCs w:val="24"/>
        </w:rPr>
        <w:t>Haniffa</w:t>
      </w:r>
      <w:proofErr w:type="spellEnd"/>
      <w:r>
        <w:rPr>
          <w:rFonts w:ascii="Times New Roman" w:hAnsi="Times New Roman" w:cs="Times New Roman"/>
          <w:sz w:val="24"/>
          <w:szCs w:val="24"/>
        </w:rPr>
        <w:t xml:space="preserve"> </w:t>
      </w:r>
      <w:r w:rsidRPr="0091374D">
        <w:rPr>
          <w:rFonts w:ascii="Times New Roman" w:hAnsi="Times New Roman" w:cs="Times New Roman"/>
          <w:sz w:val="24"/>
          <w:szCs w:val="24"/>
        </w:rPr>
        <w:t>&amp;</w:t>
      </w:r>
      <w:r>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Hudaib</w:t>
      </w:r>
      <w:proofErr w:type="spellEnd"/>
      <w:r>
        <w:rPr>
          <w:rFonts w:ascii="Times New Roman" w:hAnsi="Times New Roman" w:cs="Times New Roman"/>
          <w:sz w:val="24"/>
          <w:szCs w:val="24"/>
        </w:rPr>
        <w:t xml:space="preserve"> </w:t>
      </w:r>
      <w:r w:rsidRPr="0091374D">
        <w:rPr>
          <w:rFonts w:ascii="Times New Roman" w:hAnsi="Times New Roman" w:cs="Times New Roman"/>
          <w:sz w:val="24"/>
          <w:szCs w:val="24"/>
        </w:rPr>
        <w:t xml:space="preserve">(2007) finds the least disclosure levels in ‘commitment to society’ dimension. Surprisingly! It is found that most banks which are less concerned about their responsibility towards the society or environment, actually claim to be Sharia compliant(Haniffa&amp;Hudaib,2007; </w:t>
      </w:r>
      <w:proofErr w:type="spellStart"/>
      <w:r w:rsidRPr="0091374D">
        <w:rPr>
          <w:rFonts w:ascii="Times New Roman" w:hAnsi="Times New Roman" w:cs="Times New Roman"/>
          <w:sz w:val="24"/>
          <w:szCs w:val="24"/>
        </w:rPr>
        <w:t>Kamla</w:t>
      </w:r>
      <w:proofErr w:type="spellEnd"/>
      <w:r w:rsidRPr="0091374D">
        <w:rPr>
          <w:rFonts w:ascii="Times New Roman" w:hAnsi="Times New Roman" w:cs="Times New Roman"/>
          <w:sz w:val="24"/>
          <w:szCs w:val="24"/>
        </w:rPr>
        <w:t xml:space="preserve">, 2013; </w:t>
      </w:r>
      <w:r w:rsidRPr="0091374D">
        <w:rPr>
          <w:rFonts w:ascii="Times New Roman" w:hAnsi="Times New Roman" w:cs="Times New Roman"/>
          <w:sz w:val="24"/>
          <w:szCs w:val="24"/>
        </w:rPr>
        <w:fldChar w:fldCharType="begin" w:fldLock="1"/>
      </w:r>
      <w:r w:rsidRPr="0091374D">
        <w:rPr>
          <w:rFonts w:ascii="Times New Roman" w:hAnsi="Times New Roman" w:cs="Times New Roman"/>
          <w:sz w:val="24"/>
          <w:szCs w:val="24"/>
        </w:rPr>
        <w:instrText>ADDIN CSL_CITATION { "citationItems" : [ { "id" : "ITEM-1", "itemData" : { "DOI" : "10.1111/j.1468-4497.2006.00200.x", "author" : [ { "dropping-particle" : "", "family" : "Maali", "given" : "Bassam", "non-dropping-particle" : "", "parse-names" : false, "suffix" : "" }, { "dropping-particle" : "", "family" : "Casson", "given" : "Peter", "non-dropping-particle" : "", "parse-names" : false, "suffix" : "" }, { "dropping-particle" : "", "family" : "Napier", "given" : "Christopher", "non-dropping-particle" : "", "parse-names" : false, "suffix" : "" } ], "id" : "ITEM-1", "issue" : "2", "issued" : { "date-parts" : [ [ "2006" ] ] }, "title" : "Social Reporting by Islamic Banks", "type" : "article-journal", "volume" : "42" }, "uris" : [ "http://www.mendeley.com/documents/?uuid=39a9ca48-3f14-47ed-806c-ba49779cf072" ] } ], "mendeley" : { "formattedCitation" : "(Maali, Casson, &amp; Napier, 2006)", "manualFormatting" : "Maali, Casson, &amp; Napier, 2006)", "plainTextFormattedCitation" : "(Maali, Casson, &amp; Napier, 2006)", "previouslyFormattedCitation" : "(Maali, Casson, &amp; Napier, 2006)" }, "properties" : { "noteIndex" : 0 }, "schema" : "https://github.com/citation-style-language/schema/raw/master/csl-citation.json" }</w:instrText>
      </w:r>
      <w:r w:rsidRPr="0091374D">
        <w:rPr>
          <w:rFonts w:ascii="Times New Roman" w:hAnsi="Times New Roman" w:cs="Times New Roman"/>
          <w:sz w:val="24"/>
          <w:szCs w:val="24"/>
        </w:rPr>
        <w:fldChar w:fldCharType="separate"/>
      </w:r>
      <w:r w:rsidRPr="0091374D">
        <w:rPr>
          <w:rFonts w:ascii="Times New Roman" w:hAnsi="Times New Roman" w:cs="Times New Roman"/>
          <w:noProof/>
          <w:sz w:val="24"/>
          <w:szCs w:val="24"/>
        </w:rPr>
        <w:t>Maali et al., 2006; Samina, 2012)</w:t>
      </w:r>
      <w:r w:rsidRPr="0091374D">
        <w:rPr>
          <w:rFonts w:ascii="Times New Roman" w:hAnsi="Times New Roman" w:cs="Times New Roman"/>
          <w:sz w:val="24"/>
          <w:szCs w:val="24"/>
        </w:rPr>
        <w:fldChar w:fldCharType="end"/>
      </w:r>
      <w:r w:rsidRPr="0091374D">
        <w:rPr>
          <w:rFonts w:ascii="Times New Roman" w:hAnsi="Times New Roman" w:cs="Times New Roman"/>
          <w:sz w:val="24"/>
          <w:szCs w:val="24"/>
        </w:rPr>
        <w:t>.This could mean that the IBs are more concerned with their outwardly corporate images than they</w:t>
      </w:r>
      <w:r>
        <w:rPr>
          <w:rFonts w:ascii="Times New Roman" w:hAnsi="Times New Roman" w:cs="Times New Roman"/>
          <w:sz w:val="24"/>
          <w:szCs w:val="24"/>
        </w:rPr>
        <w:t xml:space="preserve"> </w:t>
      </w:r>
      <w:r w:rsidRPr="0091374D">
        <w:rPr>
          <w:rFonts w:ascii="Times New Roman" w:hAnsi="Times New Roman" w:cs="Times New Roman"/>
          <w:sz w:val="24"/>
          <w:szCs w:val="24"/>
        </w:rPr>
        <w:t>are about their social responsibilities. Such discrepancy in disclosure levels may arise due to a lack of proper regulations or other external pressure from stakeholders.</w:t>
      </w:r>
    </w:p>
    <w:p w:rsidR="005539A8" w:rsidRPr="0091374D" w:rsidRDefault="005539A8" w:rsidP="005539A8">
      <w:pPr>
        <w:autoSpaceDE w:val="0"/>
        <w:autoSpaceDN w:val="0"/>
        <w:adjustRightInd w:val="0"/>
        <w:spacing w:after="0" w:line="360" w:lineRule="auto"/>
        <w:jc w:val="both"/>
        <w:rPr>
          <w:rFonts w:ascii="Times New Roman" w:hAnsi="Times New Roman" w:cs="Times New Roman"/>
          <w:sz w:val="24"/>
          <w:szCs w:val="24"/>
        </w:rPr>
      </w:pPr>
    </w:p>
    <w:p w:rsidR="005539A8" w:rsidRPr="0091374D" w:rsidRDefault="005539A8" w:rsidP="005539A8">
      <w:pPr>
        <w:autoSpaceDE w:val="0"/>
        <w:autoSpaceDN w:val="0"/>
        <w:adjustRightInd w:val="0"/>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The first step for any revolution or reform</w:t>
      </w:r>
      <w:r>
        <w:rPr>
          <w:rFonts w:ascii="Times New Roman" w:hAnsi="Times New Roman" w:cs="Times New Roman"/>
          <w:sz w:val="24"/>
          <w:szCs w:val="24"/>
        </w:rPr>
        <w:t xml:space="preserve"> </w:t>
      </w:r>
      <w:r w:rsidRPr="0091374D">
        <w:rPr>
          <w:rFonts w:ascii="Times New Roman" w:hAnsi="Times New Roman" w:cs="Times New Roman"/>
          <w:sz w:val="24"/>
          <w:szCs w:val="24"/>
        </w:rPr>
        <w:t>is the awareness of the existence of the problem in the first place.  Stakeholder’s knowledge about the CSR disclosure practices of IBs are still globally scant and in that regard Bangladesh stands tall. In Bangladesh, only 2 studies were carried out in this area so far. A27 yearlong longitudinal study(</w:t>
      </w:r>
      <w:proofErr w:type="spellStart"/>
      <w:r w:rsidRPr="0091374D">
        <w:rPr>
          <w:rFonts w:ascii="Times New Roman" w:hAnsi="Times New Roman" w:cs="Times New Roman"/>
          <w:color w:val="000000"/>
          <w:sz w:val="24"/>
          <w:szCs w:val="24"/>
          <w:shd w:val="clear" w:color="auto" w:fill="FFFFFF"/>
        </w:rPr>
        <w:t>Belal</w:t>
      </w:r>
      <w:proofErr w:type="spellEnd"/>
      <w:r w:rsidRPr="0091374D">
        <w:rPr>
          <w:rFonts w:ascii="Times New Roman" w:hAnsi="Times New Roman" w:cs="Times New Roman"/>
          <w:color w:val="000000"/>
          <w:sz w:val="24"/>
          <w:szCs w:val="24"/>
          <w:shd w:val="clear" w:color="auto" w:fill="FFFFFF"/>
        </w:rPr>
        <w:t xml:space="preserve">, </w:t>
      </w:r>
      <w:proofErr w:type="spellStart"/>
      <w:r w:rsidRPr="0091374D">
        <w:rPr>
          <w:rFonts w:ascii="Times New Roman" w:hAnsi="Times New Roman" w:cs="Times New Roman"/>
          <w:color w:val="000000"/>
          <w:sz w:val="24"/>
          <w:szCs w:val="24"/>
          <w:shd w:val="clear" w:color="auto" w:fill="FFFFFF"/>
        </w:rPr>
        <w:t>Abdelsalam</w:t>
      </w:r>
      <w:proofErr w:type="spellEnd"/>
      <w:r w:rsidRPr="0091374D">
        <w:rPr>
          <w:rFonts w:ascii="Times New Roman" w:hAnsi="Times New Roman" w:cs="Times New Roman"/>
          <w:color w:val="000000"/>
          <w:sz w:val="24"/>
          <w:szCs w:val="24"/>
          <w:shd w:val="clear" w:color="auto" w:fill="FFFFFF"/>
        </w:rPr>
        <w:t>, &amp;</w:t>
      </w:r>
      <w:proofErr w:type="spellStart"/>
      <w:r w:rsidRPr="0091374D">
        <w:rPr>
          <w:rFonts w:ascii="Times New Roman" w:hAnsi="Times New Roman" w:cs="Times New Roman"/>
          <w:color w:val="000000"/>
          <w:sz w:val="24"/>
          <w:szCs w:val="24"/>
          <w:shd w:val="clear" w:color="auto" w:fill="FFFFFF"/>
        </w:rPr>
        <w:t>Nizamee</w:t>
      </w:r>
      <w:proofErr w:type="spellEnd"/>
      <w:r w:rsidRPr="0091374D">
        <w:rPr>
          <w:rFonts w:ascii="Times New Roman" w:hAnsi="Times New Roman" w:cs="Times New Roman"/>
          <w:color w:val="000000"/>
          <w:sz w:val="24"/>
          <w:szCs w:val="24"/>
          <w:shd w:val="clear" w:color="auto" w:fill="FFFFFF"/>
        </w:rPr>
        <w:t>, 2011)</w:t>
      </w:r>
      <w:r w:rsidRPr="0091374D">
        <w:rPr>
          <w:rFonts w:ascii="Times New Roman" w:hAnsi="Times New Roman" w:cs="Times New Roman"/>
          <w:sz w:val="24"/>
          <w:szCs w:val="24"/>
        </w:rPr>
        <w:t xml:space="preserve"> done on the CSR disclosure practice of </w:t>
      </w:r>
      <w:proofErr w:type="spellStart"/>
      <w:r w:rsidRPr="0091374D">
        <w:rPr>
          <w:rFonts w:ascii="Times New Roman" w:hAnsi="Times New Roman" w:cs="Times New Roman"/>
          <w:sz w:val="24"/>
          <w:szCs w:val="24"/>
        </w:rPr>
        <w:t>IslamiBank</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BangladeshLtd</w:t>
      </w:r>
      <w:proofErr w:type="spellEnd"/>
      <w:r w:rsidRPr="0091374D">
        <w:rPr>
          <w:rFonts w:ascii="Times New Roman" w:hAnsi="Times New Roman" w:cs="Times New Roman"/>
          <w:sz w:val="24"/>
          <w:szCs w:val="24"/>
        </w:rPr>
        <w:t xml:space="preserve">(IBBL) found some  good news of an increasing trend in its CSR disclosure practices over the years studied and most disclosures were made about community involvement, charity and </w:t>
      </w:r>
      <w:proofErr w:type="spellStart"/>
      <w:r w:rsidRPr="0091374D">
        <w:rPr>
          <w:rFonts w:ascii="Times New Roman" w:hAnsi="Times New Roman" w:cs="Times New Roman"/>
          <w:sz w:val="24"/>
          <w:szCs w:val="24"/>
        </w:rPr>
        <w:t>Shariah</w:t>
      </w:r>
      <w:proofErr w:type="spellEnd"/>
      <w:r w:rsidRPr="0091374D">
        <w:rPr>
          <w:rFonts w:ascii="Times New Roman" w:hAnsi="Times New Roman" w:cs="Times New Roman"/>
          <w:sz w:val="24"/>
          <w:szCs w:val="24"/>
        </w:rPr>
        <w:t xml:space="preserve"> awareness respectively, while least  about complaints. Another study found that one of the underlying reasons behind an IB’s involvement in CSR practice is </w:t>
      </w:r>
      <w:proofErr w:type="spellStart"/>
      <w:r w:rsidRPr="0091374D">
        <w:rPr>
          <w:rFonts w:ascii="Times New Roman" w:hAnsi="Times New Roman" w:cs="Times New Roman"/>
          <w:sz w:val="24"/>
          <w:szCs w:val="24"/>
        </w:rPr>
        <w:t>religion.i.e</w:t>
      </w:r>
      <w:proofErr w:type="spellEnd"/>
      <w:r w:rsidRPr="0091374D">
        <w:rPr>
          <w:rFonts w:ascii="Times New Roman" w:hAnsi="Times New Roman" w:cs="Times New Roman"/>
          <w:sz w:val="24"/>
          <w:szCs w:val="24"/>
        </w:rPr>
        <w:t xml:space="preserve"> Islam, in Bangladesh (</w:t>
      </w:r>
      <w:proofErr w:type="spellStart"/>
      <w:r w:rsidRPr="0091374D">
        <w:rPr>
          <w:rFonts w:ascii="Times New Roman" w:hAnsi="Times New Roman" w:cs="Times New Roman"/>
          <w:color w:val="222222"/>
          <w:sz w:val="24"/>
          <w:szCs w:val="24"/>
          <w:shd w:val="clear" w:color="auto" w:fill="FFFFFF"/>
        </w:rPr>
        <w:t>Sobhani</w:t>
      </w:r>
      <w:proofErr w:type="spellEnd"/>
      <w:r w:rsidRPr="0091374D">
        <w:rPr>
          <w:rFonts w:ascii="Times New Roman" w:hAnsi="Times New Roman" w:cs="Times New Roman"/>
          <w:color w:val="222222"/>
          <w:sz w:val="24"/>
          <w:szCs w:val="24"/>
          <w:shd w:val="clear" w:color="auto" w:fill="FFFFFF"/>
        </w:rPr>
        <w:t xml:space="preserve">, </w:t>
      </w:r>
      <w:proofErr w:type="spellStart"/>
      <w:r w:rsidRPr="0091374D">
        <w:rPr>
          <w:rFonts w:ascii="Times New Roman" w:hAnsi="Times New Roman" w:cs="Times New Roman"/>
          <w:color w:val="222222"/>
          <w:sz w:val="24"/>
          <w:szCs w:val="24"/>
          <w:shd w:val="clear" w:color="auto" w:fill="FFFFFF"/>
        </w:rPr>
        <w:t>Zainuddin</w:t>
      </w:r>
      <w:proofErr w:type="spellEnd"/>
      <w:r w:rsidRPr="0091374D">
        <w:rPr>
          <w:rFonts w:ascii="Times New Roman" w:hAnsi="Times New Roman" w:cs="Times New Roman"/>
          <w:color w:val="222222"/>
          <w:sz w:val="24"/>
          <w:szCs w:val="24"/>
          <w:shd w:val="clear" w:color="auto" w:fill="FFFFFF"/>
        </w:rPr>
        <w:t>, &amp;</w:t>
      </w:r>
      <w:proofErr w:type="spellStart"/>
      <w:r w:rsidRPr="0091374D">
        <w:rPr>
          <w:rFonts w:ascii="Times New Roman" w:hAnsi="Times New Roman" w:cs="Times New Roman"/>
          <w:color w:val="222222"/>
          <w:sz w:val="24"/>
          <w:szCs w:val="24"/>
          <w:shd w:val="clear" w:color="auto" w:fill="FFFFFF"/>
        </w:rPr>
        <w:t>Amran</w:t>
      </w:r>
      <w:proofErr w:type="spellEnd"/>
      <w:r w:rsidRPr="0091374D">
        <w:rPr>
          <w:rFonts w:ascii="Times New Roman" w:hAnsi="Times New Roman" w:cs="Times New Roman"/>
          <w:color w:val="222222"/>
          <w:sz w:val="24"/>
          <w:szCs w:val="24"/>
          <w:shd w:val="clear" w:color="auto" w:fill="FFFFFF"/>
        </w:rPr>
        <w:t>, 2011)</w:t>
      </w:r>
      <w:r w:rsidRPr="0091374D">
        <w:rPr>
          <w:rFonts w:ascii="Times New Roman" w:hAnsi="Times New Roman" w:cs="Times New Roman"/>
          <w:sz w:val="24"/>
          <w:szCs w:val="24"/>
        </w:rPr>
        <w:t xml:space="preserve">.A study by </w:t>
      </w:r>
      <w:proofErr w:type="spellStart"/>
      <w:r w:rsidRPr="0091374D">
        <w:rPr>
          <w:rFonts w:ascii="Times New Roman" w:hAnsi="Times New Roman" w:cs="Times New Roman"/>
          <w:sz w:val="24"/>
          <w:szCs w:val="24"/>
        </w:rPr>
        <w:t>Samina</w:t>
      </w:r>
      <w:proofErr w:type="spellEnd"/>
      <w:r w:rsidRPr="0091374D">
        <w:rPr>
          <w:rFonts w:ascii="Times New Roman" w:hAnsi="Times New Roman" w:cs="Times New Roman"/>
          <w:sz w:val="24"/>
          <w:szCs w:val="24"/>
        </w:rPr>
        <w:t xml:space="preserve"> (2012) revealed an average 0f 81.67%involvement of the sample banks in the CSR disclosure practice. However, there was no mention of the measurement scales (CSR disclosure checklist) based on which such result was found, which makes the findings questionable. Drawing on this research gap and that of the lack of studies done in this area in Bangladesh, this will be the third study aiming to explore the CSR disclosure practices of the IBs in Bangladesh.</w:t>
      </w:r>
    </w:p>
    <w:p w:rsidR="005539A8" w:rsidRDefault="005539A8" w:rsidP="005539A8">
      <w:pPr>
        <w:autoSpaceDE w:val="0"/>
        <w:autoSpaceDN w:val="0"/>
        <w:adjustRightInd w:val="0"/>
        <w:spacing w:after="0" w:line="360" w:lineRule="auto"/>
        <w:jc w:val="both"/>
        <w:rPr>
          <w:rFonts w:ascii="Times New Roman" w:hAnsi="Times New Roman" w:cs="Times New Roman"/>
          <w:sz w:val="24"/>
          <w:szCs w:val="24"/>
        </w:rPr>
      </w:pPr>
    </w:p>
    <w:p w:rsidR="00D12A2F" w:rsidRPr="0091374D" w:rsidRDefault="00D12A2F" w:rsidP="005539A8">
      <w:pPr>
        <w:autoSpaceDE w:val="0"/>
        <w:autoSpaceDN w:val="0"/>
        <w:adjustRightInd w:val="0"/>
        <w:spacing w:after="0" w:line="360" w:lineRule="auto"/>
        <w:jc w:val="both"/>
        <w:rPr>
          <w:rFonts w:ascii="Times New Roman" w:hAnsi="Times New Roman" w:cs="Times New Roman"/>
          <w:sz w:val="24"/>
          <w:szCs w:val="24"/>
        </w:rPr>
      </w:pPr>
    </w:p>
    <w:p w:rsidR="005539A8" w:rsidRPr="0091374D" w:rsidRDefault="005539A8" w:rsidP="005539A8">
      <w:pPr>
        <w:pStyle w:val="ListParagraph"/>
        <w:numPr>
          <w:ilvl w:val="0"/>
          <w:numId w:val="7"/>
        </w:numPr>
        <w:autoSpaceDE w:val="0"/>
        <w:autoSpaceDN w:val="0"/>
        <w:adjustRightInd w:val="0"/>
        <w:spacing w:after="0" w:line="360" w:lineRule="auto"/>
        <w:jc w:val="both"/>
        <w:rPr>
          <w:rFonts w:ascii="Times New Roman" w:hAnsi="Times New Roman" w:cs="Times New Roman"/>
          <w:b/>
          <w:sz w:val="26"/>
          <w:szCs w:val="24"/>
        </w:rPr>
      </w:pPr>
      <w:r w:rsidRPr="0091374D">
        <w:rPr>
          <w:rFonts w:ascii="Times New Roman" w:hAnsi="Times New Roman" w:cs="Times New Roman"/>
          <w:b/>
          <w:sz w:val="26"/>
          <w:szCs w:val="24"/>
        </w:rPr>
        <w:lastRenderedPageBreak/>
        <w:t>Methodology:</w:t>
      </w:r>
    </w:p>
    <w:p w:rsidR="005539A8" w:rsidRPr="0091374D" w:rsidRDefault="005539A8" w:rsidP="005539A8">
      <w:pPr>
        <w:autoSpaceDE w:val="0"/>
        <w:autoSpaceDN w:val="0"/>
        <w:adjustRightInd w:val="0"/>
        <w:spacing w:after="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4.1 Sample and Data design</w:t>
      </w:r>
    </w:p>
    <w:p w:rsidR="005539A8" w:rsidRPr="0091374D" w:rsidRDefault="005539A8" w:rsidP="005539A8">
      <w:pPr>
        <w:autoSpaceDE w:val="0"/>
        <w:autoSpaceDN w:val="0"/>
        <w:adjustRightInd w:val="0"/>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Although there are total eight full-fledged IBs in Bangladesh but only six of them are used as samples using convenience sampling. The annual reports of the two banks couldn’t be collected. According to a recent report</w:t>
      </w:r>
      <w:r w:rsidRPr="0091374D">
        <w:rPr>
          <w:rFonts w:ascii="Times New Roman" w:hAnsi="Times New Roman" w:cs="Times New Roman"/>
          <w:sz w:val="24"/>
          <w:szCs w:val="24"/>
        </w:rPr>
        <w:fldChar w:fldCharType="begin" w:fldLock="1"/>
      </w:r>
      <w:r w:rsidRPr="0091374D">
        <w:rPr>
          <w:rFonts w:ascii="Times New Roman" w:hAnsi="Times New Roman" w:cs="Times New Roman"/>
          <w:sz w:val="24"/>
          <w:szCs w:val="24"/>
        </w:rPr>
        <w:instrText>ADDIN CSL_CITATION { "citationItems" : [ { "id" : "ITEM-1", "itemData" : { "author" : [ { "dropping-particle" : "", "family" : "September", "given" : "July-", "non-dropping-particle" : "", "parse-names" : false, "suffix" : "" }, { "dropping-particle" : "", "family" : "Sarker", "given" : "Abdul Awwal", "non-dropping-particle" : "", "parse-names" : false, "suffix" : "" }, { "dropping-particle" : "", "family" : "Mily", "given" : "Nazmun Nahar", "non-dropping-particle" : "", "parse-names" : false, "suffix" : "" } ], "id" : "ITEM-1", "issued" : { "date-parts" : [ [ "2016" ] ] }, "page" : "1-11", "title" : "Developments of Islamic Banking in Bangladesh Coordinator", "type" : "article-journal" }, "uris" : [ "http://www.mendeley.com/documents/?uuid=c2c6d274-73ab-4378-85f7-8fd22a5d87ba" ] } ], "mendeley" : { "formattedCitation" : "(September, Sarker, &amp; Mily, 2016)", "plainTextFormattedCitation" : "(September, Sarker, &amp; Mily, 2016)", "previouslyFormattedCitation" : "(September, Sarker, &amp; Mily, 2016)" }, "properties" : { "noteIndex" : 0 }, "schema" : "https://github.com/citation-style-language/schema/raw/master/csl-citation.json" }</w:instrText>
      </w:r>
      <w:r w:rsidRPr="0091374D">
        <w:rPr>
          <w:rFonts w:ascii="Times New Roman" w:hAnsi="Times New Roman" w:cs="Times New Roman"/>
          <w:sz w:val="24"/>
          <w:szCs w:val="24"/>
        </w:rPr>
        <w:fldChar w:fldCharType="separate"/>
      </w:r>
      <w:r w:rsidRPr="0091374D">
        <w:rPr>
          <w:rFonts w:ascii="Times New Roman" w:hAnsi="Times New Roman" w:cs="Times New Roman"/>
          <w:noProof/>
          <w:sz w:val="24"/>
          <w:szCs w:val="24"/>
        </w:rPr>
        <w:t>(Bank, B., 2016)</w:t>
      </w:r>
      <w:r w:rsidRPr="0091374D">
        <w:rPr>
          <w:rFonts w:ascii="Times New Roman" w:hAnsi="Times New Roman" w:cs="Times New Roman"/>
          <w:sz w:val="24"/>
          <w:szCs w:val="24"/>
        </w:rPr>
        <w:fldChar w:fldCharType="end"/>
      </w:r>
      <w:r w:rsidRPr="0091374D">
        <w:rPr>
          <w:rFonts w:ascii="Times New Roman" w:hAnsi="Times New Roman" w:cs="Times New Roman"/>
          <w:sz w:val="24"/>
          <w:szCs w:val="24"/>
        </w:rPr>
        <w:t xml:space="preserve">the six sample  banks account for more than 80% of the market share, so they should be quite representative of the population. Since 2015 and 2016 are consecutive years so it is assumed that the market share statistics of the IBs in both years should be close. The banks under study are Al </w:t>
      </w:r>
      <w:proofErr w:type="spellStart"/>
      <w:r w:rsidRPr="0091374D">
        <w:rPr>
          <w:rFonts w:ascii="Times New Roman" w:hAnsi="Times New Roman" w:cs="Times New Roman"/>
          <w:sz w:val="24"/>
          <w:szCs w:val="24"/>
        </w:rPr>
        <w:t>Arafah</w:t>
      </w:r>
      <w:proofErr w:type="spellEnd"/>
      <w:r>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Islami</w:t>
      </w:r>
      <w:proofErr w:type="spellEnd"/>
      <w:r w:rsidRPr="0091374D">
        <w:rPr>
          <w:rFonts w:ascii="Times New Roman" w:hAnsi="Times New Roman" w:cs="Times New Roman"/>
          <w:sz w:val="24"/>
          <w:szCs w:val="24"/>
        </w:rPr>
        <w:t xml:space="preserve"> Bank (AIBL), First security </w:t>
      </w:r>
      <w:proofErr w:type="spellStart"/>
      <w:r w:rsidRPr="0091374D">
        <w:rPr>
          <w:rFonts w:ascii="Times New Roman" w:hAnsi="Times New Roman" w:cs="Times New Roman"/>
          <w:sz w:val="24"/>
          <w:szCs w:val="24"/>
        </w:rPr>
        <w:t>Islami</w:t>
      </w:r>
      <w:proofErr w:type="spellEnd"/>
      <w:r w:rsidRPr="0091374D">
        <w:rPr>
          <w:rFonts w:ascii="Times New Roman" w:hAnsi="Times New Roman" w:cs="Times New Roman"/>
          <w:sz w:val="24"/>
          <w:szCs w:val="24"/>
        </w:rPr>
        <w:t xml:space="preserve"> bank (FSIBL), </w:t>
      </w:r>
      <w:proofErr w:type="spellStart"/>
      <w:r w:rsidRPr="0091374D">
        <w:rPr>
          <w:rFonts w:ascii="Times New Roman" w:hAnsi="Times New Roman" w:cs="Times New Roman"/>
          <w:sz w:val="24"/>
          <w:szCs w:val="24"/>
        </w:rPr>
        <w:t>Islami</w:t>
      </w:r>
      <w:proofErr w:type="spellEnd"/>
      <w:r w:rsidRPr="0091374D">
        <w:rPr>
          <w:rFonts w:ascii="Times New Roman" w:hAnsi="Times New Roman" w:cs="Times New Roman"/>
          <w:sz w:val="24"/>
          <w:szCs w:val="24"/>
        </w:rPr>
        <w:t xml:space="preserve"> Bank Bangladesh Limited (IBBL), Social </w:t>
      </w:r>
      <w:proofErr w:type="spellStart"/>
      <w:r w:rsidRPr="0091374D">
        <w:rPr>
          <w:rFonts w:ascii="Times New Roman" w:hAnsi="Times New Roman" w:cs="Times New Roman"/>
          <w:sz w:val="24"/>
          <w:szCs w:val="24"/>
        </w:rPr>
        <w:t>Islami</w:t>
      </w:r>
      <w:proofErr w:type="spellEnd"/>
      <w:r w:rsidRPr="0091374D">
        <w:rPr>
          <w:rFonts w:ascii="Times New Roman" w:hAnsi="Times New Roman" w:cs="Times New Roman"/>
          <w:sz w:val="24"/>
          <w:szCs w:val="24"/>
        </w:rPr>
        <w:t xml:space="preserve"> Bank Limited (SIBL), </w:t>
      </w:r>
      <w:proofErr w:type="spellStart"/>
      <w:r w:rsidRPr="0091374D">
        <w:rPr>
          <w:rFonts w:ascii="Times New Roman" w:hAnsi="Times New Roman" w:cs="Times New Roman"/>
          <w:sz w:val="24"/>
          <w:szCs w:val="24"/>
        </w:rPr>
        <w:t>ShahajalalIslami</w:t>
      </w:r>
      <w:proofErr w:type="spellEnd"/>
      <w:r w:rsidRPr="0091374D">
        <w:rPr>
          <w:rFonts w:ascii="Times New Roman" w:hAnsi="Times New Roman" w:cs="Times New Roman"/>
          <w:sz w:val="24"/>
          <w:szCs w:val="24"/>
        </w:rPr>
        <w:t xml:space="preserve"> Bank Limited (SJIBL), and EXIM bank. Data has been collected from the annual reports of the sample banks for 2015. Annual reports are used as the source of data because it is the single most used avenue where corporations make comprehensive disclosures about their practices so that investors can assess company’s position</w:t>
      </w:r>
      <w:r w:rsidRPr="0091374D">
        <w:rPr>
          <w:rFonts w:ascii="Times New Roman" w:hAnsi="Times New Roman" w:cs="Times New Roman"/>
          <w:sz w:val="24"/>
          <w:szCs w:val="24"/>
        </w:rPr>
        <w:fldChar w:fldCharType="begin" w:fldLock="1"/>
      </w:r>
      <w:r w:rsidRPr="0091374D">
        <w:rPr>
          <w:rFonts w:ascii="Times New Roman" w:hAnsi="Times New Roman" w:cs="Times New Roman"/>
          <w:sz w:val="24"/>
          <w:szCs w:val="24"/>
        </w:rPr>
        <w:instrText>ADDIN CSL_CITATION { "citationItems" : [ { "id" : "ITEM-1", "itemData" : { "author" : [ { "dropping-particle" : "", "family" : "Samina", "given" : "Quazi Sagota", "non-dropping-particle" : "", "parse-names" : false, "suffix" : "" } ], "id" : "ITEM-1", "issue" : "6", "issued" : { "date-parts" : [ [ "2012" ] ] }, "page" : "1-13", "title" : "Practice of Corporate Social Responsibility in Islamic Banks of Bangladesh Samina", "type" : "article-journal", "volume" : "2" }, "uris" : [ "http://www.mendeley.com/documents/?uuid=84007d08-0668-489f-b3eb-26b4b52de90b" ] } ], "mendeley" : { "formattedCitation" : "(Samina, 2012)", "plainTextFormattedCitation" : "(Samina, 2012)", "previouslyFormattedCitation" : "(Samina, 2012)" }, "properties" : { "noteIndex" : 0 }, "schema" : "https://github.com/citation-style-language/schema/raw/master/csl-citation.json" }</w:instrText>
      </w:r>
      <w:r w:rsidRPr="0091374D">
        <w:rPr>
          <w:rFonts w:ascii="Times New Roman" w:hAnsi="Times New Roman" w:cs="Times New Roman"/>
          <w:sz w:val="24"/>
          <w:szCs w:val="24"/>
        </w:rPr>
        <w:fldChar w:fldCharType="separate"/>
      </w:r>
      <w:r w:rsidRPr="0091374D">
        <w:rPr>
          <w:rFonts w:ascii="Times New Roman" w:hAnsi="Times New Roman" w:cs="Times New Roman"/>
          <w:noProof/>
          <w:sz w:val="24"/>
          <w:szCs w:val="24"/>
        </w:rPr>
        <w:t>(Samina, 2012)</w:t>
      </w:r>
      <w:r w:rsidRPr="0091374D">
        <w:rPr>
          <w:rFonts w:ascii="Times New Roman" w:hAnsi="Times New Roman" w:cs="Times New Roman"/>
          <w:sz w:val="24"/>
          <w:szCs w:val="24"/>
        </w:rPr>
        <w:fldChar w:fldCharType="end"/>
      </w:r>
      <w:r w:rsidRPr="0091374D">
        <w:rPr>
          <w:rFonts w:ascii="Times New Roman" w:hAnsi="Times New Roman" w:cs="Times New Roman"/>
          <w:sz w:val="24"/>
          <w:szCs w:val="24"/>
        </w:rPr>
        <w:t xml:space="preserve">. </w:t>
      </w:r>
    </w:p>
    <w:p w:rsidR="005539A8" w:rsidRPr="0091374D" w:rsidRDefault="005539A8" w:rsidP="005539A8">
      <w:pPr>
        <w:autoSpaceDE w:val="0"/>
        <w:autoSpaceDN w:val="0"/>
        <w:adjustRightInd w:val="0"/>
        <w:spacing w:after="0" w:line="360" w:lineRule="auto"/>
        <w:jc w:val="both"/>
        <w:rPr>
          <w:rFonts w:ascii="Times New Roman" w:hAnsi="Times New Roman" w:cs="Times New Roman"/>
          <w:b/>
          <w:sz w:val="24"/>
          <w:szCs w:val="24"/>
        </w:rPr>
      </w:pPr>
    </w:p>
    <w:p w:rsidR="005539A8" w:rsidRPr="0091374D" w:rsidRDefault="005539A8" w:rsidP="005539A8">
      <w:pPr>
        <w:autoSpaceDE w:val="0"/>
        <w:autoSpaceDN w:val="0"/>
        <w:adjustRightInd w:val="0"/>
        <w:spacing w:after="0" w:line="360" w:lineRule="auto"/>
        <w:jc w:val="both"/>
        <w:rPr>
          <w:rFonts w:ascii="Times New Roman" w:hAnsi="Times New Roman" w:cs="Times New Roman"/>
          <w:b/>
          <w:sz w:val="24"/>
          <w:szCs w:val="24"/>
        </w:rPr>
      </w:pPr>
    </w:p>
    <w:p w:rsidR="005539A8" w:rsidRPr="0091374D" w:rsidRDefault="005539A8" w:rsidP="005539A8">
      <w:pPr>
        <w:autoSpaceDE w:val="0"/>
        <w:autoSpaceDN w:val="0"/>
        <w:adjustRightInd w:val="0"/>
        <w:spacing w:after="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4.2 Research Tools</w:t>
      </w:r>
    </w:p>
    <w:p w:rsidR="005539A8" w:rsidRPr="0091374D" w:rsidRDefault="005539A8" w:rsidP="005539A8">
      <w:pPr>
        <w:autoSpaceDE w:val="0"/>
        <w:autoSpaceDN w:val="0"/>
        <w:adjustRightInd w:val="0"/>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current study employs the research technique of content analysis. Content analysis is a  systematical coding of content of documents based on some specific criteria </w:t>
      </w:r>
      <w:r w:rsidRPr="0091374D">
        <w:rPr>
          <w:rFonts w:ascii="Times New Roman" w:hAnsi="Times New Roman" w:cs="Times New Roman"/>
          <w:sz w:val="24"/>
          <w:szCs w:val="24"/>
        </w:rPr>
        <w:fldChar w:fldCharType="begin" w:fldLock="1"/>
      </w:r>
      <w:r w:rsidRPr="0091374D">
        <w:rPr>
          <w:rFonts w:ascii="Times New Roman" w:hAnsi="Times New Roman" w:cs="Times New Roman"/>
          <w:sz w:val="24"/>
          <w:szCs w:val="24"/>
        </w:rPr>
        <w:instrText>ADDIN CSL_CITATION { "citationItems" : [ { "id" : "ITEM-1", "itemData" : { "author" : [ { "dropping-particle" : "", "family" : "Accounting", "given" : "British", "non-dropping-particle" : "", "parse-names" : false, "suffix" : "" }, { "dropping-particle" : "", "family" : "Business", "given" : "Islamic", "non-dropping-particle" : "", "parse-names" : false, "suffix" : "" } ], "id" : "ITEM-1", "issued" : { "date-parts" : [ [ "2011" ] ] }, "page" : "12-14", "title" : "A Longitudinal Case Study of Social Reporting in Islami Bank Bangladesh Limited A Longitudinal Case Study of Social Reporting in Islami Bank Bangladesh Limited", "type" : "article-journal" }, "uris" : [ "http://www.mendeley.com/documents/?uuid=56a68302-4a2e-47a0-9c69-51590be4833c" ] } ], "mendeley" : { "formattedCitation" : "(Accounting &amp; Business, 2011)", "plainTextFormattedCitation" : "(Accounting &amp; Business, 2011)", "previouslyFormattedCitation" : "(Accounting &amp; Business, 2011)" }, "properties" : { "noteIndex" : 0 }, "schema" : "https://github.com/citation-style-language/schema/raw/master/csl-citation.json" }</w:instrText>
      </w:r>
      <w:r w:rsidRPr="0091374D">
        <w:rPr>
          <w:rFonts w:ascii="Times New Roman" w:hAnsi="Times New Roman" w:cs="Times New Roman"/>
          <w:sz w:val="24"/>
          <w:szCs w:val="24"/>
        </w:rPr>
        <w:fldChar w:fldCharType="separate"/>
      </w:r>
      <w:r w:rsidRPr="0091374D">
        <w:rPr>
          <w:rFonts w:ascii="Times New Roman" w:hAnsi="Times New Roman" w:cs="Times New Roman"/>
          <w:noProof/>
          <w:sz w:val="24"/>
          <w:szCs w:val="24"/>
        </w:rPr>
        <w:t>(Belal et al.,2011)</w:t>
      </w:r>
      <w:r w:rsidRPr="0091374D">
        <w:rPr>
          <w:rFonts w:ascii="Times New Roman" w:hAnsi="Times New Roman" w:cs="Times New Roman"/>
          <w:sz w:val="24"/>
          <w:szCs w:val="24"/>
        </w:rPr>
        <w:fldChar w:fldCharType="end"/>
      </w:r>
      <w:r w:rsidRPr="0091374D">
        <w:rPr>
          <w:rFonts w:ascii="Times New Roman" w:hAnsi="Times New Roman" w:cs="Times New Roman"/>
          <w:sz w:val="24"/>
          <w:szCs w:val="24"/>
        </w:rPr>
        <w:t>so as to draw insights from the quantitative data . Content analysis is a poplar technique used by many studies (</w:t>
      </w:r>
      <w:proofErr w:type="spellStart"/>
      <w:r w:rsidRPr="0091374D">
        <w:rPr>
          <w:rFonts w:ascii="Times New Roman" w:hAnsi="Times New Roman" w:cs="Times New Roman"/>
          <w:sz w:val="24"/>
          <w:szCs w:val="24"/>
        </w:rPr>
        <w:t>Belal</w:t>
      </w:r>
      <w:proofErr w:type="spellEnd"/>
      <w:r w:rsidRPr="0091374D">
        <w:rPr>
          <w:rFonts w:ascii="Times New Roman" w:hAnsi="Times New Roman" w:cs="Times New Roman"/>
          <w:sz w:val="24"/>
          <w:szCs w:val="24"/>
        </w:rPr>
        <w:t xml:space="preserve"> et al., 2011; </w:t>
      </w:r>
      <w:proofErr w:type="spellStart"/>
      <w:r w:rsidRPr="0091374D">
        <w:rPr>
          <w:rFonts w:ascii="Times New Roman" w:hAnsi="Times New Roman" w:cs="Times New Roman"/>
          <w:sz w:val="24"/>
          <w:szCs w:val="24"/>
        </w:rPr>
        <w:t>Darus</w:t>
      </w:r>
      <w:proofErr w:type="spellEnd"/>
      <w:r w:rsidRPr="0091374D">
        <w:rPr>
          <w:rFonts w:ascii="Times New Roman" w:hAnsi="Times New Roman" w:cs="Times New Roman"/>
          <w:sz w:val="24"/>
          <w:szCs w:val="24"/>
        </w:rPr>
        <w:t xml:space="preserve"> et al.,2014; </w:t>
      </w:r>
      <w:proofErr w:type="spellStart"/>
      <w:r w:rsidRPr="0091374D">
        <w:rPr>
          <w:rFonts w:ascii="Times New Roman" w:hAnsi="Times New Roman" w:cs="Times New Roman"/>
          <w:sz w:val="24"/>
          <w:szCs w:val="24"/>
        </w:rPr>
        <w:t>Haniffa</w:t>
      </w:r>
      <w:proofErr w:type="spellEnd"/>
      <w:r w:rsidRPr="0091374D">
        <w:rPr>
          <w:rFonts w:ascii="Times New Roman" w:hAnsi="Times New Roman" w:cs="Times New Roman"/>
          <w:sz w:val="24"/>
          <w:szCs w:val="24"/>
        </w:rPr>
        <w:t xml:space="preserve">&amp; Hudaib,2007; Hassan &amp; Harahap,2010; </w:t>
      </w:r>
      <w:proofErr w:type="spellStart"/>
      <w:r w:rsidRPr="0091374D">
        <w:rPr>
          <w:rFonts w:ascii="Times New Roman" w:hAnsi="Times New Roman" w:cs="Times New Roman"/>
          <w:sz w:val="24"/>
          <w:szCs w:val="24"/>
        </w:rPr>
        <w:t>Kamla</w:t>
      </w:r>
      <w:proofErr w:type="spellEnd"/>
      <w:r w:rsidRPr="0091374D">
        <w:rPr>
          <w:rFonts w:ascii="Times New Roman" w:hAnsi="Times New Roman" w:cs="Times New Roman"/>
          <w:sz w:val="24"/>
          <w:szCs w:val="24"/>
        </w:rPr>
        <w:t>, 2013) so its validity is confirmed.</w:t>
      </w:r>
    </w:p>
    <w:p w:rsidR="005539A8" w:rsidRPr="0091374D" w:rsidRDefault="005539A8" w:rsidP="005539A8">
      <w:pPr>
        <w:autoSpaceDE w:val="0"/>
        <w:autoSpaceDN w:val="0"/>
        <w:adjustRightInd w:val="0"/>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This study codes the CSR disclosures based on dimensions as has been followed by </w:t>
      </w:r>
      <w:proofErr w:type="spellStart"/>
      <w:r w:rsidRPr="0091374D">
        <w:rPr>
          <w:rFonts w:ascii="Times New Roman" w:hAnsi="Times New Roman" w:cs="Times New Roman"/>
          <w:sz w:val="24"/>
          <w:szCs w:val="24"/>
        </w:rPr>
        <w:t>Darus</w:t>
      </w:r>
      <w:proofErr w:type="spellEnd"/>
      <w:r w:rsidRPr="0091374D">
        <w:rPr>
          <w:rFonts w:ascii="Times New Roman" w:hAnsi="Times New Roman" w:cs="Times New Roman"/>
          <w:sz w:val="24"/>
          <w:szCs w:val="24"/>
        </w:rPr>
        <w:t xml:space="preserve"> et al. (2014) in the study ‘Social responsibility reporting of Islamic Banks: evidence from Indonesia”. </w:t>
      </w:r>
      <w:proofErr w:type="spellStart"/>
      <w:r w:rsidRPr="0091374D">
        <w:rPr>
          <w:rFonts w:ascii="Times New Roman" w:hAnsi="Times New Roman" w:cs="Times New Roman"/>
          <w:sz w:val="24"/>
          <w:szCs w:val="24"/>
        </w:rPr>
        <w:t>Darus</w:t>
      </w:r>
      <w:proofErr w:type="spellEnd"/>
      <w:r w:rsidRPr="0091374D">
        <w:rPr>
          <w:rFonts w:ascii="Times New Roman" w:hAnsi="Times New Roman" w:cs="Times New Roman"/>
          <w:sz w:val="24"/>
          <w:szCs w:val="24"/>
        </w:rPr>
        <w:t xml:space="preserve"> et al. (2104) compiled these dimensions based on the studies of </w:t>
      </w:r>
      <w:proofErr w:type="spellStart"/>
      <w:r w:rsidRPr="0091374D">
        <w:rPr>
          <w:rFonts w:ascii="Times New Roman" w:hAnsi="Times New Roman" w:cs="Times New Roman"/>
          <w:sz w:val="24"/>
          <w:szCs w:val="24"/>
        </w:rPr>
        <w:t>Haniffa</w:t>
      </w:r>
      <w:proofErr w:type="spellEnd"/>
      <w:r>
        <w:rPr>
          <w:rFonts w:ascii="Times New Roman" w:hAnsi="Times New Roman" w:cs="Times New Roman"/>
          <w:sz w:val="24"/>
          <w:szCs w:val="24"/>
        </w:rPr>
        <w:t xml:space="preserve"> </w:t>
      </w:r>
      <w:r w:rsidRPr="0091374D">
        <w:rPr>
          <w:rFonts w:ascii="Times New Roman" w:hAnsi="Times New Roman" w:cs="Times New Roman"/>
          <w:sz w:val="24"/>
          <w:szCs w:val="24"/>
        </w:rPr>
        <w:t>&amp;</w:t>
      </w:r>
      <w:r>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Hudaib</w:t>
      </w:r>
      <w:proofErr w:type="spellEnd"/>
      <w:r>
        <w:rPr>
          <w:rFonts w:ascii="Times New Roman" w:hAnsi="Times New Roman" w:cs="Times New Roman"/>
          <w:sz w:val="24"/>
          <w:szCs w:val="24"/>
        </w:rPr>
        <w:t xml:space="preserve"> </w:t>
      </w:r>
      <w:r w:rsidRPr="0091374D">
        <w:rPr>
          <w:rFonts w:ascii="Times New Roman" w:hAnsi="Times New Roman" w:cs="Times New Roman"/>
          <w:sz w:val="24"/>
          <w:szCs w:val="24"/>
        </w:rPr>
        <w:t>(2007), Hassan</w:t>
      </w:r>
      <w:r>
        <w:rPr>
          <w:rFonts w:ascii="Times New Roman" w:hAnsi="Times New Roman" w:cs="Times New Roman"/>
          <w:sz w:val="24"/>
          <w:szCs w:val="24"/>
        </w:rPr>
        <w:t xml:space="preserve"> </w:t>
      </w:r>
      <w:r w:rsidRPr="0091374D">
        <w:rPr>
          <w:rFonts w:ascii="Times New Roman" w:hAnsi="Times New Roman" w:cs="Times New Roman"/>
          <w:sz w:val="24"/>
          <w:szCs w:val="24"/>
        </w:rPr>
        <w:t>&amp;</w:t>
      </w:r>
      <w:r>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Harahap</w:t>
      </w:r>
      <w:proofErr w:type="spellEnd"/>
      <w:r>
        <w:rPr>
          <w:rFonts w:ascii="Times New Roman" w:hAnsi="Times New Roman" w:cs="Times New Roman"/>
          <w:sz w:val="24"/>
          <w:szCs w:val="24"/>
        </w:rPr>
        <w:t xml:space="preserve"> </w:t>
      </w:r>
      <w:r w:rsidRPr="0091374D">
        <w:rPr>
          <w:rFonts w:ascii="Times New Roman" w:hAnsi="Times New Roman" w:cs="Times New Roman"/>
          <w:sz w:val="24"/>
          <w:szCs w:val="24"/>
        </w:rPr>
        <w:t xml:space="preserve">(2010) and AAOIFI standards, so they are deemed to be comprehensive. </w:t>
      </w:r>
    </w:p>
    <w:p w:rsidR="005539A8" w:rsidRPr="0091374D" w:rsidRDefault="005539A8" w:rsidP="005539A8">
      <w:pPr>
        <w:autoSpaceDE w:val="0"/>
        <w:autoSpaceDN w:val="0"/>
        <w:adjustRightInd w:val="0"/>
        <w:spacing w:after="0" w:line="360" w:lineRule="auto"/>
        <w:jc w:val="both"/>
        <w:rPr>
          <w:rFonts w:ascii="Times New Roman" w:hAnsi="Times New Roman" w:cs="Times New Roman"/>
          <w:sz w:val="24"/>
          <w:szCs w:val="24"/>
        </w:rPr>
      </w:pPr>
    </w:p>
    <w:p w:rsidR="005539A8" w:rsidRPr="0091374D" w:rsidRDefault="005539A8" w:rsidP="005539A8">
      <w:pPr>
        <w:autoSpaceDE w:val="0"/>
        <w:autoSpaceDN w:val="0"/>
        <w:adjustRightInd w:val="0"/>
        <w:spacing w:after="0" w:line="360" w:lineRule="auto"/>
        <w:jc w:val="both"/>
        <w:rPr>
          <w:rFonts w:ascii="Times New Roman" w:hAnsi="Times New Roman" w:cs="Times New Roman"/>
          <w:sz w:val="24"/>
          <w:szCs w:val="24"/>
        </w:rPr>
        <w:sectPr w:rsidR="005539A8" w:rsidRPr="0091374D" w:rsidSect="00BE35E9">
          <w:pgSz w:w="11907" w:h="16839" w:code="9"/>
          <w:pgMar w:top="1440" w:right="1440" w:bottom="1440" w:left="1440" w:header="720" w:footer="720" w:gutter="0"/>
          <w:cols w:space="720"/>
          <w:titlePg/>
          <w:docGrid w:linePitch="360"/>
        </w:sectPr>
      </w:pPr>
    </w:p>
    <w:p w:rsidR="005539A8" w:rsidRDefault="005539A8" w:rsidP="00495262">
      <w:pPr>
        <w:autoSpaceDE w:val="0"/>
        <w:autoSpaceDN w:val="0"/>
        <w:adjustRightInd w:val="0"/>
        <w:spacing w:after="0" w:line="240" w:lineRule="auto"/>
        <w:jc w:val="center"/>
        <w:rPr>
          <w:rFonts w:ascii="Times New Roman" w:hAnsi="Times New Roman" w:cs="Times New Roman"/>
          <w:b/>
          <w:sz w:val="24"/>
          <w:szCs w:val="24"/>
        </w:rPr>
      </w:pPr>
      <w:r w:rsidRPr="0091374D">
        <w:rPr>
          <w:rFonts w:ascii="Times New Roman" w:hAnsi="Times New Roman" w:cs="Times New Roman"/>
          <w:b/>
          <w:sz w:val="24"/>
          <w:szCs w:val="24"/>
        </w:rPr>
        <w:lastRenderedPageBreak/>
        <w:t>Table</w:t>
      </w:r>
      <w:r w:rsidR="00D12A2F">
        <w:rPr>
          <w:rFonts w:ascii="Times New Roman" w:hAnsi="Times New Roman" w:cs="Times New Roman"/>
          <w:b/>
          <w:sz w:val="24"/>
          <w:szCs w:val="24"/>
        </w:rPr>
        <w:t xml:space="preserve"> </w:t>
      </w:r>
      <w:r w:rsidRPr="0091374D">
        <w:rPr>
          <w:rFonts w:ascii="Times New Roman" w:hAnsi="Times New Roman" w:cs="Times New Roman"/>
          <w:b/>
          <w:sz w:val="24"/>
          <w:szCs w:val="24"/>
        </w:rPr>
        <w:t>1: Measurement Bases for CSR disclosures</w:t>
      </w:r>
    </w:p>
    <w:p w:rsidR="00495262" w:rsidRPr="0091374D" w:rsidRDefault="00495262" w:rsidP="00495262">
      <w:pPr>
        <w:autoSpaceDE w:val="0"/>
        <w:autoSpaceDN w:val="0"/>
        <w:adjustRightInd w:val="0"/>
        <w:spacing w:after="0" w:line="240" w:lineRule="auto"/>
        <w:jc w:val="center"/>
        <w:rPr>
          <w:rFonts w:ascii="Times New Roman" w:hAnsi="Times New Roman" w:cs="Times New Roman"/>
          <w:b/>
          <w:sz w:val="24"/>
          <w:szCs w:val="24"/>
        </w:rPr>
      </w:pPr>
    </w:p>
    <w:tbl>
      <w:tblPr>
        <w:tblStyle w:val="PlainTable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7"/>
        <w:gridCol w:w="5684"/>
        <w:gridCol w:w="802"/>
      </w:tblGrid>
      <w:tr w:rsidR="005539A8" w:rsidRPr="0091374D" w:rsidTr="004952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1" w:type="pct"/>
            <w:tcBorders>
              <w:bottom w:val="none" w:sz="0" w:space="0" w:color="auto"/>
            </w:tcBorders>
          </w:tcPr>
          <w:p w:rsidR="005539A8" w:rsidRPr="0091374D" w:rsidRDefault="005539A8" w:rsidP="00940B83">
            <w:pPr>
              <w:autoSpaceDE w:val="0"/>
              <w:autoSpaceDN w:val="0"/>
              <w:adjustRightInd w:val="0"/>
              <w:rPr>
                <w:rFonts w:ascii="Times New Roman" w:hAnsi="Times New Roman" w:cs="Times New Roman"/>
                <w:i/>
              </w:rPr>
            </w:pPr>
            <w:r w:rsidRPr="0091374D">
              <w:rPr>
                <w:rFonts w:ascii="Times New Roman" w:hAnsi="Times New Roman" w:cs="Times New Roman"/>
                <w:i/>
              </w:rPr>
              <w:t>Dimension</w:t>
            </w:r>
          </w:p>
        </w:tc>
        <w:tc>
          <w:tcPr>
            <w:tcW w:w="3075" w:type="pct"/>
            <w:tcBorders>
              <w:bottom w:val="none" w:sz="0" w:space="0" w:color="auto"/>
            </w:tcBorders>
          </w:tcPr>
          <w:p w:rsidR="005539A8" w:rsidRPr="0091374D" w:rsidRDefault="005539A8" w:rsidP="00940B83">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rPr>
            </w:pPr>
            <w:r w:rsidRPr="0091374D">
              <w:rPr>
                <w:rFonts w:ascii="Times New Roman" w:hAnsi="Times New Roman" w:cs="Times New Roman"/>
                <w:i/>
              </w:rPr>
              <w:t>Sub dimension</w:t>
            </w:r>
          </w:p>
        </w:tc>
        <w:tc>
          <w:tcPr>
            <w:tcW w:w="434" w:type="pct"/>
            <w:tcBorders>
              <w:bottom w:val="none" w:sz="0" w:space="0" w:color="auto"/>
            </w:tcBorders>
          </w:tcPr>
          <w:p w:rsidR="005539A8" w:rsidRPr="0091374D" w:rsidRDefault="005539A8" w:rsidP="00940B83">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rPr>
            </w:pPr>
            <w:r w:rsidRPr="0091374D">
              <w:rPr>
                <w:rFonts w:ascii="Times New Roman" w:hAnsi="Times New Roman" w:cs="Times New Roman"/>
                <w:i/>
              </w:rPr>
              <w:t>Score</w:t>
            </w:r>
          </w:p>
        </w:tc>
      </w:tr>
      <w:tr w:rsidR="005539A8" w:rsidRPr="0091374D" w:rsidTr="004952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1" w:type="pct"/>
            <w:tcBorders>
              <w:top w:val="none" w:sz="0" w:space="0" w:color="auto"/>
              <w:bottom w:val="none" w:sz="0" w:space="0" w:color="auto"/>
            </w:tcBorders>
          </w:tcPr>
          <w:p w:rsidR="005539A8" w:rsidRPr="0091374D" w:rsidRDefault="005539A8" w:rsidP="00940B83">
            <w:pPr>
              <w:autoSpaceDE w:val="0"/>
              <w:autoSpaceDN w:val="0"/>
              <w:adjustRightInd w:val="0"/>
              <w:rPr>
                <w:rFonts w:ascii="Times New Roman" w:hAnsi="Times New Roman" w:cs="Times New Roman"/>
              </w:rPr>
            </w:pPr>
            <w:r w:rsidRPr="0091374D">
              <w:rPr>
                <w:rFonts w:ascii="Times New Roman" w:hAnsi="Times New Roman" w:cs="Times New Roman"/>
              </w:rPr>
              <w:t>Strategy</w:t>
            </w:r>
          </w:p>
        </w:tc>
        <w:tc>
          <w:tcPr>
            <w:tcW w:w="3075" w:type="pct"/>
            <w:tcBorders>
              <w:top w:val="none" w:sz="0" w:space="0" w:color="auto"/>
              <w:bottom w:val="none" w:sz="0" w:space="0" w:color="auto"/>
            </w:tcBorders>
          </w:tcPr>
          <w:p w:rsidR="005539A8" w:rsidRPr="0091374D" w:rsidRDefault="005539A8" w:rsidP="005539A8">
            <w:pPr>
              <w:pStyle w:val="ListParagraph"/>
              <w:numPr>
                <w:ilvl w:val="0"/>
                <w:numId w:val="6"/>
              </w:num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1374D">
              <w:rPr>
                <w:rFonts w:ascii="Times New Roman" w:hAnsi="Times New Roman" w:cs="Times New Roman"/>
              </w:rPr>
              <w:t>Corporate vision</w:t>
            </w:r>
          </w:p>
        </w:tc>
        <w:tc>
          <w:tcPr>
            <w:tcW w:w="434" w:type="pct"/>
            <w:tcBorders>
              <w:top w:val="none" w:sz="0" w:space="0" w:color="auto"/>
              <w:bottom w:val="none" w:sz="0" w:space="0" w:color="auto"/>
            </w:tcBorders>
          </w:tcPr>
          <w:p w:rsidR="005539A8" w:rsidRPr="0091374D" w:rsidRDefault="005539A8" w:rsidP="00940B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1374D">
              <w:rPr>
                <w:rFonts w:ascii="Times New Roman" w:hAnsi="Times New Roman" w:cs="Times New Roman"/>
              </w:rPr>
              <w:t>4</w:t>
            </w:r>
          </w:p>
        </w:tc>
      </w:tr>
      <w:tr w:rsidR="005539A8" w:rsidRPr="0091374D" w:rsidTr="00495262">
        <w:trPr>
          <w:trHeight w:val="512"/>
        </w:trPr>
        <w:tc>
          <w:tcPr>
            <w:cnfStyle w:val="001000000000" w:firstRow="0" w:lastRow="0" w:firstColumn="1" w:lastColumn="0" w:oddVBand="0" w:evenVBand="0" w:oddHBand="0" w:evenHBand="0" w:firstRowFirstColumn="0" w:firstRowLastColumn="0" w:lastRowFirstColumn="0" w:lastRowLastColumn="0"/>
            <w:tcW w:w="1491" w:type="pct"/>
          </w:tcPr>
          <w:p w:rsidR="005539A8" w:rsidRPr="0091374D" w:rsidRDefault="005539A8" w:rsidP="00940B83">
            <w:pPr>
              <w:autoSpaceDE w:val="0"/>
              <w:autoSpaceDN w:val="0"/>
              <w:adjustRightInd w:val="0"/>
              <w:rPr>
                <w:rFonts w:ascii="Times New Roman" w:hAnsi="Times New Roman" w:cs="Times New Roman"/>
              </w:rPr>
            </w:pPr>
            <w:r w:rsidRPr="0091374D">
              <w:rPr>
                <w:rFonts w:ascii="Times New Roman" w:hAnsi="Times New Roman" w:cs="Times New Roman"/>
              </w:rPr>
              <w:t>Governance</w:t>
            </w:r>
          </w:p>
          <w:p w:rsidR="005539A8" w:rsidRPr="0091374D" w:rsidRDefault="005539A8" w:rsidP="00940B83">
            <w:pPr>
              <w:autoSpaceDE w:val="0"/>
              <w:autoSpaceDN w:val="0"/>
              <w:adjustRightInd w:val="0"/>
              <w:rPr>
                <w:rFonts w:ascii="Times New Roman" w:hAnsi="Times New Roman" w:cs="Times New Roman"/>
                <w:i/>
              </w:rPr>
            </w:pPr>
          </w:p>
        </w:tc>
        <w:tc>
          <w:tcPr>
            <w:tcW w:w="3075" w:type="pct"/>
          </w:tcPr>
          <w:p w:rsidR="005539A8" w:rsidRPr="0091374D" w:rsidRDefault="005539A8" w:rsidP="005539A8">
            <w:pPr>
              <w:pStyle w:val="ListParagraph"/>
              <w:numPr>
                <w:ilvl w:val="0"/>
                <w:numId w:val="1"/>
              </w:num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1374D">
              <w:rPr>
                <w:rFonts w:ascii="Times New Roman" w:hAnsi="Times New Roman" w:cs="Times New Roman"/>
              </w:rPr>
              <w:t>Top management and board of directors</w:t>
            </w:r>
          </w:p>
          <w:p w:rsidR="005539A8" w:rsidRPr="0091374D" w:rsidRDefault="005539A8" w:rsidP="005539A8">
            <w:pPr>
              <w:pStyle w:val="ListParagraph"/>
              <w:numPr>
                <w:ilvl w:val="0"/>
                <w:numId w:val="1"/>
              </w:num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1374D">
              <w:rPr>
                <w:rFonts w:ascii="Times New Roman" w:hAnsi="Times New Roman" w:cs="Times New Roman"/>
              </w:rPr>
              <w:t>Sharia Compliant</w:t>
            </w:r>
          </w:p>
        </w:tc>
        <w:tc>
          <w:tcPr>
            <w:tcW w:w="434" w:type="pct"/>
          </w:tcPr>
          <w:p w:rsidR="005539A8" w:rsidRPr="0091374D" w:rsidRDefault="005539A8" w:rsidP="00940B8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1374D">
              <w:rPr>
                <w:rFonts w:ascii="Times New Roman" w:hAnsi="Times New Roman" w:cs="Times New Roman"/>
              </w:rPr>
              <w:t>15</w:t>
            </w:r>
          </w:p>
          <w:p w:rsidR="005539A8" w:rsidRPr="0091374D" w:rsidRDefault="005539A8" w:rsidP="00940B8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1374D">
              <w:rPr>
                <w:rFonts w:ascii="Times New Roman" w:hAnsi="Times New Roman" w:cs="Times New Roman"/>
              </w:rPr>
              <w:t>14</w:t>
            </w:r>
          </w:p>
        </w:tc>
      </w:tr>
      <w:tr w:rsidR="005539A8" w:rsidRPr="0091374D" w:rsidTr="004952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1" w:type="pct"/>
            <w:tcBorders>
              <w:top w:val="none" w:sz="0" w:space="0" w:color="auto"/>
              <w:bottom w:val="none" w:sz="0" w:space="0" w:color="auto"/>
            </w:tcBorders>
          </w:tcPr>
          <w:p w:rsidR="005539A8" w:rsidRPr="0091374D" w:rsidRDefault="005539A8" w:rsidP="00940B83">
            <w:pPr>
              <w:autoSpaceDE w:val="0"/>
              <w:autoSpaceDN w:val="0"/>
              <w:adjustRightInd w:val="0"/>
              <w:rPr>
                <w:rFonts w:ascii="Times New Roman" w:hAnsi="Times New Roman" w:cs="Times New Roman"/>
              </w:rPr>
            </w:pPr>
            <w:r w:rsidRPr="0091374D">
              <w:rPr>
                <w:rFonts w:ascii="Times New Roman" w:hAnsi="Times New Roman" w:cs="Times New Roman"/>
              </w:rPr>
              <w:t xml:space="preserve"> Product</w:t>
            </w:r>
          </w:p>
        </w:tc>
        <w:tc>
          <w:tcPr>
            <w:tcW w:w="3075" w:type="pct"/>
            <w:tcBorders>
              <w:top w:val="none" w:sz="0" w:space="0" w:color="auto"/>
              <w:bottom w:val="none" w:sz="0" w:space="0" w:color="auto"/>
            </w:tcBorders>
          </w:tcPr>
          <w:p w:rsidR="005539A8" w:rsidRPr="0091374D" w:rsidRDefault="005539A8" w:rsidP="005539A8">
            <w:pPr>
              <w:pStyle w:val="ListParagraph"/>
              <w:numPr>
                <w:ilvl w:val="0"/>
                <w:numId w:val="5"/>
              </w:num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1374D">
              <w:rPr>
                <w:rFonts w:ascii="Times New Roman" w:hAnsi="Times New Roman" w:cs="Times New Roman"/>
              </w:rPr>
              <w:t>Product, services, and fair dealing with supply chain</w:t>
            </w:r>
          </w:p>
        </w:tc>
        <w:tc>
          <w:tcPr>
            <w:tcW w:w="434" w:type="pct"/>
            <w:tcBorders>
              <w:top w:val="none" w:sz="0" w:space="0" w:color="auto"/>
              <w:bottom w:val="none" w:sz="0" w:space="0" w:color="auto"/>
            </w:tcBorders>
          </w:tcPr>
          <w:p w:rsidR="005539A8" w:rsidRPr="0091374D" w:rsidRDefault="005539A8" w:rsidP="00940B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1374D">
              <w:rPr>
                <w:rFonts w:ascii="Times New Roman" w:hAnsi="Times New Roman" w:cs="Times New Roman"/>
              </w:rPr>
              <w:t>8</w:t>
            </w:r>
          </w:p>
        </w:tc>
      </w:tr>
      <w:tr w:rsidR="005539A8" w:rsidRPr="0091374D" w:rsidTr="00495262">
        <w:tc>
          <w:tcPr>
            <w:cnfStyle w:val="001000000000" w:firstRow="0" w:lastRow="0" w:firstColumn="1" w:lastColumn="0" w:oddVBand="0" w:evenVBand="0" w:oddHBand="0" w:evenHBand="0" w:firstRowFirstColumn="0" w:firstRowLastColumn="0" w:lastRowFirstColumn="0" w:lastRowLastColumn="0"/>
            <w:tcW w:w="1491" w:type="pct"/>
          </w:tcPr>
          <w:p w:rsidR="005539A8" w:rsidRPr="0091374D" w:rsidRDefault="005539A8" w:rsidP="00940B83">
            <w:pPr>
              <w:autoSpaceDE w:val="0"/>
              <w:autoSpaceDN w:val="0"/>
              <w:adjustRightInd w:val="0"/>
              <w:rPr>
                <w:rFonts w:ascii="Times New Roman" w:hAnsi="Times New Roman" w:cs="Times New Roman"/>
              </w:rPr>
            </w:pPr>
            <w:r w:rsidRPr="0091374D">
              <w:rPr>
                <w:rFonts w:ascii="Times New Roman" w:hAnsi="Times New Roman" w:cs="Times New Roman"/>
              </w:rPr>
              <w:t>Community development and social goals</w:t>
            </w:r>
          </w:p>
        </w:tc>
        <w:tc>
          <w:tcPr>
            <w:tcW w:w="3075" w:type="pct"/>
          </w:tcPr>
          <w:p w:rsidR="005539A8" w:rsidRPr="0091374D" w:rsidRDefault="005539A8" w:rsidP="005539A8">
            <w:pPr>
              <w:pStyle w:val="ListParagraph"/>
              <w:numPr>
                <w:ilvl w:val="0"/>
                <w:numId w:val="4"/>
              </w:num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1374D">
              <w:rPr>
                <w:rFonts w:ascii="Times New Roman" w:hAnsi="Times New Roman" w:cs="Times New Roman"/>
              </w:rPr>
              <w:t>Strategic social development</w:t>
            </w:r>
          </w:p>
        </w:tc>
        <w:tc>
          <w:tcPr>
            <w:tcW w:w="434" w:type="pct"/>
          </w:tcPr>
          <w:p w:rsidR="005539A8" w:rsidRPr="0091374D" w:rsidRDefault="005539A8" w:rsidP="00940B8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1374D">
              <w:rPr>
                <w:rFonts w:ascii="Times New Roman" w:hAnsi="Times New Roman" w:cs="Times New Roman"/>
              </w:rPr>
              <w:t>13</w:t>
            </w:r>
          </w:p>
        </w:tc>
      </w:tr>
      <w:tr w:rsidR="005539A8" w:rsidRPr="0091374D" w:rsidTr="00495262">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1491" w:type="pct"/>
            <w:tcBorders>
              <w:top w:val="none" w:sz="0" w:space="0" w:color="auto"/>
              <w:bottom w:val="none" w:sz="0" w:space="0" w:color="auto"/>
            </w:tcBorders>
          </w:tcPr>
          <w:p w:rsidR="005539A8" w:rsidRPr="0091374D" w:rsidRDefault="005539A8" w:rsidP="00940B83">
            <w:pPr>
              <w:autoSpaceDE w:val="0"/>
              <w:autoSpaceDN w:val="0"/>
              <w:adjustRightInd w:val="0"/>
              <w:rPr>
                <w:rFonts w:ascii="Times New Roman" w:hAnsi="Times New Roman" w:cs="Times New Roman"/>
              </w:rPr>
            </w:pPr>
            <w:r w:rsidRPr="0091374D">
              <w:rPr>
                <w:rFonts w:ascii="Times New Roman" w:hAnsi="Times New Roman" w:cs="Times New Roman"/>
              </w:rPr>
              <w:t>Employment</w:t>
            </w:r>
          </w:p>
        </w:tc>
        <w:tc>
          <w:tcPr>
            <w:tcW w:w="3075" w:type="pct"/>
            <w:tcBorders>
              <w:top w:val="none" w:sz="0" w:space="0" w:color="auto"/>
              <w:bottom w:val="none" w:sz="0" w:space="0" w:color="auto"/>
            </w:tcBorders>
          </w:tcPr>
          <w:p w:rsidR="005539A8" w:rsidRPr="0091374D" w:rsidRDefault="005539A8" w:rsidP="005539A8">
            <w:pPr>
              <w:pStyle w:val="ListParagraph"/>
              <w:numPr>
                <w:ilvl w:val="0"/>
                <w:numId w:val="2"/>
              </w:num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1374D">
              <w:rPr>
                <w:rFonts w:ascii="Times New Roman" w:hAnsi="Times New Roman" w:cs="Times New Roman"/>
              </w:rPr>
              <w:t>Employees</w:t>
            </w:r>
          </w:p>
          <w:p w:rsidR="005539A8" w:rsidRPr="0091374D" w:rsidRDefault="005539A8" w:rsidP="005539A8">
            <w:pPr>
              <w:pStyle w:val="ListParagraph"/>
              <w:numPr>
                <w:ilvl w:val="0"/>
                <w:numId w:val="2"/>
              </w:num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1374D">
              <w:rPr>
                <w:rFonts w:ascii="Times New Roman" w:hAnsi="Times New Roman" w:cs="Times New Roman"/>
              </w:rPr>
              <w:t>Research, Development and training</w:t>
            </w:r>
          </w:p>
        </w:tc>
        <w:tc>
          <w:tcPr>
            <w:tcW w:w="434" w:type="pct"/>
            <w:tcBorders>
              <w:top w:val="none" w:sz="0" w:space="0" w:color="auto"/>
              <w:bottom w:val="none" w:sz="0" w:space="0" w:color="auto"/>
            </w:tcBorders>
          </w:tcPr>
          <w:p w:rsidR="005539A8" w:rsidRPr="0091374D" w:rsidRDefault="005539A8" w:rsidP="00940B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1374D">
              <w:rPr>
                <w:rFonts w:ascii="Times New Roman" w:hAnsi="Times New Roman" w:cs="Times New Roman"/>
              </w:rPr>
              <w:t>10</w:t>
            </w:r>
          </w:p>
          <w:p w:rsidR="005539A8" w:rsidRPr="0091374D" w:rsidRDefault="005539A8" w:rsidP="00940B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1374D">
              <w:rPr>
                <w:rFonts w:ascii="Times New Roman" w:hAnsi="Times New Roman" w:cs="Times New Roman"/>
              </w:rPr>
              <w:t>5</w:t>
            </w:r>
          </w:p>
        </w:tc>
      </w:tr>
      <w:tr w:rsidR="005539A8" w:rsidRPr="0091374D" w:rsidTr="00495262">
        <w:tc>
          <w:tcPr>
            <w:cnfStyle w:val="001000000000" w:firstRow="0" w:lastRow="0" w:firstColumn="1" w:lastColumn="0" w:oddVBand="0" w:evenVBand="0" w:oddHBand="0" w:evenHBand="0" w:firstRowFirstColumn="0" w:firstRowLastColumn="0" w:lastRowFirstColumn="0" w:lastRowLastColumn="0"/>
            <w:tcW w:w="1491" w:type="pct"/>
          </w:tcPr>
          <w:p w:rsidR="005539A8" w:rsidRPr="0091374D" w:rsidRDefault="005539A8" w:rsidP="00940B83">
            <w:pPr>
              <w:autoSpaceDE w:val="0"/>
              <w:autoSpaceDN w:val="0"/>
              <w:adjustRightInd w:val="0"/>
              <w:rPr>
                <w:rFonts w:ascii="Times New Roman" w:hAnsi="Times New Roman" w:cs="Times New Roman"/>
              </w:rPr>
            </w:pPr>
            <w:r w:rsidRPr="0091374D">
              <w:rPr>
                <w:rFonts w:ascii="Times New Roman" w:hAnsi="Times New Roman" w:cs="Times New Roman"/>
              </w:rPr>
              <w:t>Environment</w:t>
            </w:r>
          </w:p>
        </w:tc>
        <w:tc>
          <w:tcPr>
            <w:tcW w:w="3075" w:type="pct"/>
          </w:tcPr>
          <w:p w:rsidR="005539A8" w:rsidRPr="0091374D" w:rsidRDefault="005539A8" w:rsidP="005539A8">
            <w:pPr>
              <w:pStyle w:val="ListParagraph"/>
              <w:numPr>
                <w:ilvl w:val="0"/>
                <w:numId w:val="3"/>
              </w:num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1374D">
              <w:rPr>
                <w:rFonts w:ascii="Times New Roman" w:hAnsi="Times New Roman" w:cs="Times New Roman"/>
              </w:rPr>
              <w:t>environment</w:t>
            </w:r>
          </w:p>
        </w:tc>
        <w:tc>
          <w:tcPr>
            <w:tcW w:w="434" w:type="pct"/>
          </w:tcPr>
          <w:p w:rsidR="005539A8" w:rsidRPr="0091374D" w:rsidRDefault="005539A8" w:rsidP="00940B8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1374D">
              <w:rPr>
                <w:rFonts w:ascii="Times New Roman" w:hAnsi="Times New Roman" w:cs="Times New Roman"/>
              </w:rPr>
              <w:t>8</w:t>
            </w:r>
          </w:p>
        </w:tc>
      </w:tr>
      <w:tr w:rsidR="005539A8" w:rsidRPr="0091374D" w:rsidTr="004952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1" w:type="pct"/>
            <w:tcBorders>
              <w:top w:val="none" w:sz="0" w:space="0" w:color="auto"/>
              <w:bottom w:val="none" w:sz="0" w:space="0" w:color="auto"/>
            </w:tcBorders>
          </w:tcPr>
          <w:p w:rsidR="005539A8" w:rsidRPr="0091374D" w:rsidRDefault="005539A8" w:rsidP="00940B83">
            <w:pPr>
              <w:autoSpaceDE w:val="0"/>
              <w:autoSpaceDN w:val="0"/>
              <w:adjustRightInd w:val="0"/>
              <w:rPr>
                <w:rFonts w:ascii="Times New Roman" w:hAnsi="Times New Roman" w:cs="Times New Roman"/>
              </w:rPr>
            </w:pPr>
            <w:r w:rsidRPr="0091374D">
              <w:rPr>
                <w:rFonts w:ascii="Times New Roman" w:hAnsi="Times New Roman" w:cs="Times New Roman"/>
              </w:rPr>
              <w:t>Total score</w:t>
            </w:r>
          </w:p>
        </w:tc>
        <w:tc>
          <w:tcPr>
            <w:tcW w:w="3075" w:type="pct"/>
            <w:tcBorders>
              <w:top w:val="none" w:sz="0" w:space="0" w:color="auto"/>
              <w:bottom w:val="none" w:sz="0" w:space="0" w:color="auto"/>
            </w:tcBorders>
          </w:tcPr>
          <w:p w:rsidR="005539A8" w:rsidRPr="0091374D" w:rsidRDefault="005539A8" w:rsidP="00940B83">
            <w:pPr>
              <w:pStyle w:val="ListParagraph"/>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34" w:type="pct"/>
            <w:tcBorders>
              <w:top w:val="none" w:sz="0" w:space="0" w:color="auto"/>
              <w:bottom w:val="none" w:sz="0" w:space="0" w:color="auto"/>
            </w:tcBorders>
          </w:tcPr>
          <w:p w:rsidR="005539A8" w:rsidRPr="0091374D" w:rsidRDefault="005539A8" w:rsidP="00940B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1374D">
              <w:rPr>
                <w:rFonts w:ascii="Times New Roman" w:hAnsi="Times New Roman" w:cs="Times New Roman"/>
              </w:rPr>
              <w:t>77</w:t>
            </w:r>
          </w:p>
        </w:tc>
      </w:tr>
    </w:tbl>
    <w:p w:rsidR="005539A8" w:rsidRPr="0091374D" w:rsidRDefault="005539A8" w:rsidP="005539A8">
      <w:pPr>
        <w:rPr>
          <w:rFonts w:ascii="Times New Roman" w:hAnsi="Times New Roman" w:cs="Times New Roman"/>
          <w:sz w:val="24"/>
          <w:szCs w:val="24"/>
        </w:rPr>
      </w:pPr>
    </w:p>
    <w:p w:rsidR="005539A8" w:rsidRPr="0091374D" w:rsidRDefault="005539A8" w:rsidP="005539A8">
      <w:pPr>
        <w:rPr>
          <w:rFonts w:ascii="Times New Roman" w:hAnsi="Times New Roman" w:cs="Times New Roman"/>
        </w:rPr>
      </w:pPr>
      <w:r w:rsidRPr="0091374D">
        <w:rPr>
          <w:rFonts w:ascii="Times New Roman" w:hAnsi="Times New Roman" w:cs="Times New Roman"/>
          <w:sz w:val="24"/>
          <w:szCs w:val="24"/>
        </w:rPr>
        <w:t>The research instrument consists of a total of 77constructs, a detail of which is presented in the appendix. The CSR disclosure is scored using an equally weighted index under the formula.</w:t>
      </w:r>
    </w:p>
    <w:p w:rsidR="005539A8" w:rsidRPr="0091374D" w:rsidRDefault="009C3849" w:rsidP="005539A8">
      <w:pPr>
        <w:autoSpaceDE w:val="0"/>
        <w:autoSpaceDN w:val="0"/>
        <w:adjustRightInd w:val="0"/>
        <w:spacing w:after="0" w:line="360" w:lineRule="auto"/>
        <w:jc w:val="both"/>
        <w:rPr>
          <w:rFonts w:ascii="Times New Roman" w:eastAsiaTheme="minorEastAsia" w:hAnsi="Times New Roman" w:cs="Times New Roman"/>
          <w:i/>
          <w:iCs/>
          <w:sz w:val="32"/>
          <w:szCs w:val="32"/>
        </w:rPr>
      </w:pPr>
      <m:oMathPara>
        <m:oMath>
          <m:nary>
            <m:naryPr>
              <m:chr m:val="∑"/>
              <m:limLoc m:val="undOvr"/>
              <m:ctrlPr>
                <w:rPr>
                  <w:rFonts w:ascii="Cambria Math" w:hAnsi="Cambria Math" w:cs="Times New Roman"/>
                  <w:i/>
                  <w:iCs/>
                  <w:sz w:val="24"/>
                  <w:szCs w:val="24"/>
                </w:rPr>
              </m:ctrlPr>
            </m:naryPr>
            <m:sub>
              <m:r>
                <w:rPr>
                  <w:rFonts w:ascii="Cambria Math" w:hAnsi="Cambria Math" w:cs="Times New Roman"/>
                  <w:sz w:val="24"/>
                  <w:szCs w:val="24"/>
                </w:rPr>
                <m:t>i=1</m:t>
              </m:r>
            </m:sub>
            <m:sup>
              <m:sSub>
                <m:sSubPr>
                  <m:ctrlPr>
                    <w:rPr>
                      <w:rFonts w:ascii="Cambria Math" w:hAnsi="Cambria Math" w:cs="Times New Roman"/>
                      <w:i/>
                      <w:iCs/>
                      <w:sz w:val="24"/>
                      <w:szCs w:val="24"/>
                    </w:rPr>
                  </m:ctrlPr>
                </m:sSubPr>
                <m:e>
                  <m:r>
                    <w:rPr>
                      <w:rFonts w:ascii="Cambria Math" w:hAnsi="Cambria Math" w:cs="Times New Roman"/>
                      <w:sz w:val="24"/>
                      <w:szCs w:val="24"/>
                    </w:rPr>
                    <m:t>m</m:t>
                  </m:r>
                </m:e>
                <m:sub>
                  <m:r>
                    <w:rPr>
                      <w:rFonts w:ascii="Cambria Math" w:hAnsi="Cambria Math" w:cs="Times New Roman"/>
                      <w:sz w:val="24"/>
                      <w:szCs w:val="24"/>
                    </w:rPr>
                    <m:t>j</m:t>
                  </m:r>
                </m:sub>
              </m:sSub>
            </m:sup>
            <m:e>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j</m:t>
                      </m:r>
                    </m:sub>
                  </m:sSub>
                </m:num>
                <m:den>
                  <m:r>
                    <w:rPr>
                      <w:rFonts w:ascii="Cambria Math" w:hAnsi="Cambria Math" w:cs="Times New Roman"/>
                      <w:sz w:val="24"/>
                      <w:szCs w:val="24"/>
                    </w:rPr>
                    <m:t>N</m:t>
                  </m:r>
                </m:den>
              </m:f>
            </m:e>
          </m:nary>
        </m:oMath>
      </m:oMathPara>
    </w:p>
    <w:p w:rsidR="005539A8" w:rsidRPr="0091374D" w:rsidRDefault="005539A8" w:rsidP="005539A8">
      <w:pPr>
        <w:autoSpaceDE w:val="0"/>
        <w:autoSpaceDN w:val="0"/>
        <w:adjustRightInd w:val="0"/>
        <w:spacing w:after="0" w:line="360" w:lineRule="auto"/>
        <w:jc w:val="both"/>
        <w:rPr>
          <w:rFonts w:ascii="Times New Roman" w:hAnsi="Times New Roman" w:cs="Times New Roman"/>
          <w:iCs/>
          <w:sz w:val="24"/>
          <w:szCs w:val="24"/>
        </w:rPr>
      </w:pPr>
      <w:r w:rsidRPr="0091374D">
        <w:rPr>
          <w:rFonts w:ascii="Times New Roman" w:hAnsi="Times New Roman" w:cs="Times New Roman"/>
          <w:iCs/>
          <w:sz w:val="24"/>
          <w:szCs w:val="24"/>
        </w:rPr>
        <w:t xml:space="preserve">The index measures the disclosure levels of the </w:t>
      </w:r>
      <w:proofErr w:type="gramStart"/>
      <w:r w:rsidRPr="0091374D">
        <w:rPr>
          <w:rFonts w:ascii="Times New Roman" w:hAnsi="Times New Roman" w:cs="Times New Roman"/>
          <w:iCs/>
          <w:sz w:val="24"/>
          <w:szCs w:val="24"/>
        </w:rPr>
        <w:t>banks.,</w:t>
      </w:r>
      <w:proofErr w:type="gramEnd"/>
      <w:r w:rsidRPr="0091374D">
        <w:rPr>
          <w:rFonts w:ascii="Times New Roman" w:hAnsi="Times New Roman" w:cs="Times New Roman"/>
          <w:iCs/>
          <w:sz w:val="24"/>
          <w:szCs w:val="24"/>
        </w:rPr>
        <w:t xml:space="preserve"> where for a given bank, ‘N’ is the total number of disclosed items and, </w:t>
      </w:r>
      <w:proofErr w:type="spellStart"/>
      <w:r w:rsidRPr="0091374D">
        <w:rPr>
          <w:rFonts w:ascii="Times New Roman" w:hAnsi="Times New Roman" w:cs="Times New Roman"/>
          <w:iCs/>
          <w:sz w:val="24"/>
          <w:szCs w:val="24"/>
        </w:rPr>
        <w:t>dj</w:t>
      </w:r>
      <w:proofErr w:type="spellEnd"/>
      <w:r w:rsidRPr="0091374D">
        <w:rPr>
          <w:rFonts w:ascii="Times New Roman" w:hAnsi="Times New Roman" w:cs="Times New Roman"/>
          <w:iCs/>
          <w:sz w:val="24"/>
          <w:szCs w:val="24"/>
        </w:rPr>
        <w:t xml:space="preserve">=1, if disclosure is made, </w:t>
      </w:r>
      <w:proofErr w:type="spellStart"/>
      <w:r w:rsidRPr="0091374D">
        <w:rPr>
          <w:rFonts w:ascii="Times New Roman" w:hAnsi="Times New Roman" w:cs="Times New Roman"/>
          <w:iCs/>
          <w:sz w:val="24"/>
          <w:szCs w:val="24"/>
        </w:rPr>
        <w:t>dj</w:t>
      </w:r>
      <w:proofErr w:type="spellEnd"/>
      <w:r w:rsidRPr="0091374D">
        <w:rPr>
          <w:rFonts w:ascii="Times New Roman" w:hAnsi="Times New Roman" w:cs="Times New Roman"/>
          <w:iCs/>
          <w:sz w:val="24"/>
          <w:szCs w:val="24"/>
        </w:rPr>
        <w:t>=0, for no disclosure of an item.</w:t>
      </w:r>
    </w:p>
    <w:p w:rsidR="005539A8" w:rsidRPr="0091374D" w:rsidRDefault="005539A8" w:rsidP="005539A8">
      <w:pPr>
        <w:autoSpaceDE w:val="0"/>
        <w:autoSpaceDN w:val="0"/>
        <w:adjustRightInd w:val="0"/>
        <w:spacing w:after="0" w:line="360" w:lineRule="auto"/>
        <w:jc w:val="both"/>
        <w:rPr>
          <w:rFonts w:ascii="Times New Roman" w:hAnsi="Times New Roman" w:cs="Times New Roman"/>
          <w:iCs/>
          <w:sz w:val="24"/>
          <w:szCs w:val="24"/>
        </w:rPr>
      </w:pPr>
    </w:p>
    <w:p w:rsidR="005539A8" w:rsidRPr="0091374D" w:rsidRDefault="005539A8" w:rsidP="005539A8">
      <w:pPr>
        <w:pStyle w:val="ListParagraph"/>
        <w:numPr>
          <w:ilvl w:val="0"/>
          <w:numId w:val="7"/>
        </w:numPr>
        <w:tabs>
          <w:tab w:val="left" w:pos="6715"/>
        </w:tabs>
        <w:autoSpaceDE w:val="0"/>
        <w:autoSpaceDN w:val="0"/>
        <w:adjustRightInd w:val="0"/>
        <w:spacing w:after="0" w:line="360" w:lineRule="auto"/>
        <w:jc w:val="both"/>
        <w:rPr>
          <w:rFonts w:ascii="Times New Roman" w:hAnsi="Times New Roman" w:cs="Times New Roman"/>
          <w:b/>
          <w:iCs/>
          <w:sz w:val="26"/>
          <w:szCs w:val="24"/>
        </w:rPr>
      </w:pPr>
      <w:r w:rsidRPr="0091374D">
        <w:rPr>
          <w:rFonts w:ascii="Times New Roman" w:hAnsi="Times New Roman" w:cs="Times New Roman"/>
          <w:b/>
          <w:iCs/>
          <w:sz w:val="26"/>
          <w:szCs w:val="24"/>
        </w:rPr>
        <w:t>Findings and Analysis:</w:t>
      </w:r>
    </w:p>
    <w:p w:rsidR="005539A8" w:rsidRPr="0091374D" w:rsidRDefault="005539A8" w:rsidP="005539A8">
      <w:pPr>
        <w:autoSpaceDE w:val="0"/>
        <w:autoSpaceDN w:val="0"/>
        <w:adjustRightInd w:val="0"/>
        <w:spacing w:after="0" w:line="360" w:lineRule="auto"/>
        <w:rPr>
          <w:rFonts w:ascii="Times New Roman" w:hAnsi="Times New Roman" w:cs="Times New Roman"/>
          <w:b/>
          <w:iCs/>
          <w:sz w:val="24"/>
          <w:szCs w:val="24"/>
        </w:rPr>
      </w:pPr>
      <w:r w:rsidRPr="0091374D">
        <w:rPr>
          <w:rFonts w:ascii="Times New Roman" w:hAnsi="Times New Roman" w:cs="Times New Roman"/>
          <w:b/>
          <w:iCs/>
          <w:sz w:val="24"/>
          <w:szCs w:val="24"/>
        </w:rPr>
        <w:t>5.1 Summary of the CSR practices of sample IBs</w:t>
      </w:r>
    </w:p>
    <w:p w:rsidR="005539A8" w:rsidRPr="0091374D" w:rsidRDefault="005539A8" w:rsidP="005539A8">
      <w:pPr>
        <w:autoSpaceDE w:val="0"/>
        <w:autoSpaceDN w:val="0"/>
        <w:adjustRightInd w:val="0"/>
        <w:spacing w:after="0" w:line="360" w:lineRule="auto"/>
        <w:rPr>
          <w:rFonts w:ascii="Times New Roman" w:hAnsi="Times New Roman" w:cs="Times New Roman"/>
          <w:sz w:val="23"/>
          <w:szCs w:val="23"/>
        </w:rPr>
      </w:pPr>
      <w:r w:rsidRPr="0091374D">
        <w:rPr>
          <w:rFonts w:ascii="Times New Roman" w:hAnsi="Times New Roman" w:cs="Times New Roman"/>
          <w:iCs/>
          <w:sz w:val="24"/>
          <w:szCs w:val="24"/>
        </w:rPr>
        <w:t>The results in Table 1 reveal the all the banks have CSR index above 50% with an exception to FSIBL(49%).In this regard, IBBL ranks first(75%), followed by SIBL(70%), SJIBL(60%), AIBL(58%) and Exim bank(53%).The results confirm that IBs are performing better in rendering their CSR than other IBs around the world, whose CSR indexes fall below 50% in most cases(</w:t>
      </w:r>
      <w:r w:rsidRPr="0091374D">
        <w:rPr>
          <w:rFonts w:ascii="Times New Roman" w:hAnsi="Times New Roman" w:cs="Times New Roman"/>
          <w:sz w:val="23"/>
          <w:szCs w:val="23"/>
        </w:rPr>
        <w:fldChar w:fldCharType="begin" w:fldLock="1"/>
      </w:r>
      <w:r w:rsidRPr="0091374D">
        <w:rPr>
          <w:rFonts w:ascii="Times New Roman" w:hAnsi="Times New Roman" w:cs="Times New Roman"/>
          <w:sz w:val="23"/>
          <w:szCs w:val="23"/>
        </w:rPr>
        <w:instrText>ADDIN CSL_CITATION { "citationItems" : [ { "id" : "ITEM-1", "itemData" : { "DOI" : "10.1007/s10551-006-9272-5", "author" : [ { "dropping-particle" : "", "family" : "Haniffa", "given" : "Roszaini", "non-dropping-particle" : "", "parse-names" : false, "suffix" : "" }, { "dropping-particle" : "", "family" : "Hudaib", "given" : "Mohammad", "non-dropping-particle" : "", "parse-names" : false, "suffix" : "" } ], "id" : "ITEM-1", "issued" : { "date-parts" : [ [ "2007" ] ] }, "page" : "97-116", "title" : "Exploring the Ethical Identity of Islamic Banks via Communication in Annual Reports Roszaini Haniffa", "type" : "article-journal" }, "uris" : [ "http://www.mendeley.com/documents/?uuid=de1f490d-9d69-4e40-b7fd-24434d2c23c3" ] } ], "mendeley" : { "formattedCitation" : "(Haniffa &amp; Hudaib, 2007)", "plainTextFormattedCitation" : "(Haniffa &amp; Hudaib, 2007)", "previouslyFormattedCitation" : "(Haniffa &amp; Hudaib, 2007)" }, "properties" : { "noteIndex" : 0 }, "schema" : "https://github.com/citation-style-language/schema/raw/master/csl-citation.json" }</w:instrText>
      </w:r>
      <w:r w:rsidRPr="0091374D">
        <w:rPr>
          <w:rFonts w:ascii="Times New Roman" w:hAnsi="Times New Roman" w:cs="Times New Roman"/>
          <w:sz w:val="23"/>
          <w:szCs w:val="23"/>
        </w:rPr>
        <w:fldChar w:fldCharType="separate"/>
      </w:r>
      <w:r w:rsidRPr="0091374D">
        <w:rPr>
          <w:rFonts w:ascii="Times New Roman" w:hAnsi="Times New Roman" w:cs="Times New Roman"/>
          <w:noProof/>
          <w:sz w:val="23"/>
          <w:szCs w:val="23"/>
        </w:rPr>
        <w:t>Haniffa &amp; Hudaib, 2007; Hassan &amp; Harahap, 2010)</w:t>
      </w:r>
      <w:r w:rsidRPr="0091374D">
        <w:rPr>
          <w:rFonts w:ascii="Times New Roman" w:hAnsi="Times New Roman" w:cs="Times New Roman"/>
          <w:sz w:val="23"/>
          <w:szCs w:val="23"/>
        </w:rPr>
        <w:fldChar w:fldCharType="end"/>
      </w:r>
    </w:p>
    <w:p w:rsidR="005539A8" w:rsidRPr="0091374D" w:rsidRDefault="005539A8" w:rsidP="005539A8">
      <w:pPr>
        <w:autoSpaceDE w:val="0"/>
        <w:autoSpaceDN w:val="0"/>
        <w:adjustRightInd w:val="0"/>
        <w:spacing w:after="0" w:line="360" w:lineRule="auto"/>
        <w:rPr>
          <w:rFonts w:ascii="Times New Roman" w:hAnsi="Times New Roman" w:cs="Times New Roman"/>
          <w:iCs/>
          <w:sz w:val="24"/>
          <w:szCs w:val="24"/>
        </w:rPr>
      </w:pPr>
    </w:p>
    <w:p w:rsidR="005539A8" w:rsidRDefault="005539A8" w:rsidP="005539A8">
      <w:pPr>
        <w:autoSpaceDE w:val="0"/>
        <w:autoSpaceDN w:val="0"/>
        <w:adjustRightInd w:val="0"/>
        <w:spacing w:after="0" w:line="360" w:lineRule="auto"/>
        <w:rPr>
          <w:rFonts w:ascii="Times New Roman" w:hAnsi="Times New Roman" w:cs="Times New Roman"/>
          <w:b/>
          <w:iCs/>
          <w:sz w:val="24"/>
          <w:szCs w:val="24"/>
        </w:rPr>
      </w:pPr>
    </w:p>
    <w:p w:rsidR="005539A8" w:rsidRDefault="005539A8" w:rsidP="005539A8">
      <w:pPr>
        <w:autoSpaceDE w:val="0"/>
        <w:autoSpaceDN w:val="0"/>
        <w:adjustRightInd w:val="0"/>
        <w:spacing w:after="0" w:line="360" w:lineRule="auto"/>
        <w:rPr>
          <w:rFonts w:ascii="Times New Roman" w:hAnsi="Times New Roman" w:cs="Times New Roman"/>
          <w:b/>
          <w:iCs/>
          <w:sz w:val="24"/>
          <w:szCs w:val="24"/>
        </w:rPr>
      </w:pPr>
    </w:p>
    <w:p w:rsidR="005539A8" w:rsidRPr="0091374D" w:rsidRDefault="005539A8" w:rsidP="005539A8">
      <w:pPr>
        <w:autoSpaceDE w:val="0"/>
        <w:autoSpaceDN w:val="0"/>
        <w:adjustRightInd w:val="0"/>
        <w:spacing w:after="0" w:line="360" w:lineRule="auto"/>
        <w:rPr>
          <w:rFonts w:ascii="Times New Roman" w:hAnsi="Times New Roman" w:cs="Times New Roman"/>
          <w:b/>
          <w:iCs/>
          <w:sz w:val="24"/>
          <w:szCs w:val="24"/>
        </w:rPr>
      </w:pPr>
    </w:p>
    <w:p w:rsidR="005539A8" w:rsidRDefault="005539A8" w:rsidP="00495262">
      <w:pPr>
        <w:autoSpaceDE w:val="0"/>
        <w:autoSpaceDN w:val="0"/>
        <w:adjustRightInd w:val="0"/>
        <w:spacing w:after="0" w:line="360" w:lineRule="auto"/>
        <w:jc w:val="center"/>
        <w:rPr>
          <w:rFonts w:ascii="Times New Roman" w:hAnsi="Times New Roman" w:cs="Times New Roman"/>
          <w:b/>
          <w:iCs/>
          <w:sz w:val="24"/>
          <w:szCs w:val="24"/>
        </w:rPr>
      </w:pPr>
      <w:r w:rsidRPr="0091374D">
        <w:rPr>
          <w:rFonts w:ascii="Times New Roman" w:hAnsi="Times New Roman" w:cs="Times New Roman"/>
          <w:b/>
          <w:iCs/>
          <w:sz w:val="24"/>
          <w:szCs w:val="24"/>
        </w:rPr>
        <w:lastRenderedPageBreak/>
        <w:t>Table 2: CSR Disclosure score</w:t>
      </w:r>
    </w:p>
    <w:p w:rsidR="00495262" w:rsidRPr="0091374D" w:rsidRDefault="00495262" w:rsidP="00495262">
      <w:pPr>
        <w:autoSpaceDE w:val="0"/>
        <w:autoSpaceDN w:val="0"/>
        <w:adjustRightInd w:val="0"/>
        <w:spacing w:after="0" w:line="360" w:lineRule="auto"/>
        <w:jc w:val="center"/>
        <w:rPr>
          <w:rFonts w:ascii="Times New Roman" w:hAnsi="Times New Roman" w:cs="Times New Roman"/>
          <w:b/>
          <w:iCs/>
          <w:sz w:val="24"/>
          <w:szCs w:val="24"/>
        </w:rPr>
      </w:pPr>
    </w:p>
    <w:tbl>
      <w:tblPr>
        <w:tblStyle w:val="PlainTable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815"/>
        <w:gridCol w:w="742"/>
        <w:gridCol w:w="852"/>
        <w:gridCol w:w="754"/>
        <w:gridCol w:w="718"/>
        <w:gridCol w:w="828"/>
        <w:gridCol w:w="705"/>
        <w:gridCol w:w="815"/>
      </w:tblGrid>
      <w:tr w:rsidR="005539A8" w:rsidRPr="0091374D" w:rsidTr="00940B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1" w:type="pct"/>
            <w:tcBorders>
              <w:bottom w:val="none" w:sz="0" w:space="0" w:color="auto"/>
            </w:tcBorders>
          </w:tcPr>
          <w:p w:rsidR="005539A8" w:rsidRPr="0091374D" w:rsidRDefault="005539A8" w:rsidP="00940B83">
            <w:pPr>
              <w:autoSpaceDE w:val="0"/>
              <w:autoSpaceDN w:val="0"/>
              <w:adjustRightInd w:val="0"/>
              <w:spacing w:line="360" w:lineRule="auto"/>
              <w:rPr>
                <w:rFonts w:ascii="Times New Roman" w:hAnsi="Times New Roman" w:cs="Times New Roman"/>
                <w:iCs/>
              </w:rPr>
            </w:pPr>
            <w:bookmarkStart w:id="4" w:name="_Hlk496967222"/>
            <w:r w:rsidRPr="0091374D">
              <w:rPr>
                <w:rFonts w:ascii="Times New Roman" w:hAnsi="Times New Roman" w:cs="Times New Roman"/>
                <w:iCs/>
              </w:rPr>
              <w:t>Dimension</w:t>
            </w:r>
          </w:p>
        </w:tc>
        <w:tc>
          <w:tcPr>
            <w:tcW w:w="417" w:type="pct"/>
            <w:tcBorders>
              <w:bottom w:val="none" w:sz="0" w:space="0" w:color="auto"/>
            </w:tcBorders>
          </w:tcPr>
          <w:p w:rsidR="005539A8" w:rsidRPr="0091374D" w:rsidRDefault="005539A8" w:rsidP="00940B83">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EXIM</w:t>
            </w:r>
          </w:p>
        </w:tc>
        <w:tc>
          <w:tcPr>
            <w:tcW w:w="384" w:type="pct"/>
            <w:tcBorders>
              <w:bottom w:val="none" w:sz="0" w:space="0" w:color="auto"/>
            </w:tcBorders>
          </w:tcPr>
          <w:p w:rsidR="005539A8" w:rsidRPr="0091374D" w:rsidRDefault="005539A8" w:rsidP="00940B83">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IBBL</w:t>
            </w:r>
          </w:p>
        </w:tc>
        <w:tc>
          <w:tcPr>
            <w:tcW w:w="436" w:type="pct"/>
            <w:tcBorders>
              <w:bottom w:val="none" w:sz="0" w:space="0" w:color="auto"/>
            </w:tcBorders>
          </w:tcPr>
          <w:p w:rsidR="005539A8" w:rsidRPr="0091374D" w:rsidRDefault="005539A8" w:rsidP="00940B83">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FSIBL</w:t>
            </w:r>
          </w:p>
        </w:tc>
        <w:tc>
          <w:tcPr>
            <w:tcW w:w="390" w:type="pct"/>
            <w:tcBorders>
              <w:bottom w:val="none" w:sz="0" w:space="0" w:color="auto"/>
            </w:tcBorders>
          </w:tcPr>
          <w:p w:rsidR="005539A8" w:rsidRPr="0091374D" w:rsidRDefault="005539A8" w:rsidP="00940B83">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AIBL</w:t>
            </w:r>
          </w:p>
        </w:tc>
        <w:tc>
          <w:tcPr>
            <w:tcW w:w="371" w:type="pct"/>
            <w:tcBorders>
              <w:bottom w:val="none" w:sz="0" w:space="0" w:color="auto"/>
            </w:tcBorders>
          </w:tcPr>
          <w:p w:rsidR="005539A8" w:rsidRPr="0091374D" w:rsidRDefault="005539A8" w:rsidP="00940B83">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SIBL</w:t>
            </w:r>
          </w:p>
        </w:tc>
        <w:tc>
          <w:tcPr>
            <w:tcW w:w="417" w:type="pct"/>
            <w:tcBorders>
              <w:bottom w:val="none" w:sz="0" w:space="0" w:color="auto"/>
            </w:tcBorders>
          </w:tcPr>
          <w:p w:rsidR="005539A8" w:rsidRPr="0091374D" w:rsidRDefault="005539A8" w:rsidP="00940B83">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SJIBL</w:t>
            </w:r>
          </w:p>
        </w:tc>
        <w:tc>
          <w:tcPr>
            <w:tcW w:w="398" w:type="pct"/>
            <w:tcBorders>
              <w:bottom w:val="none" w:sz="0" w:space="0" w:color="auto"/>
            </w:tcBorders>
          </w:tcPr>
          <w:p w:rsidR="005539A8" w:rsidRPr="0091374D" w:rsidRDefault="005539A8" w:rsidP="00940B83">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AVG</w:t>
            </w:r>
          </w:p>
        </w:tc>
        <w:tc>
          <w:tcPr>
            <w:tcW w:w="417" w:type="pct"/>
            <w:tcBorders>
              <w:bottom w:val="none" w:sz="0" w:space="0" w:color="auto"/>
            </w:tcBorders>
          </w:tcPr>
          <w:p w:rsidR="005539A8" w:rsidRPr="0091374D" w:rsidRDefault="005539A8" w:rsidP="00940B83">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Range</w:t>
            </w:r>
          </w:p>
        </w:tc>
      </w:tr>
      <w:tr w:rsidR="005539A8" w:rsidRPr="0091374D" w:rsidTr="00940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1"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rPr>
                <w:rFonts w:ascii="Times New Roman" w:hAnsi="Times New Roman" w:cs="Times New Roman"/>
                <w:iCs/>
              </w:rPr>
            </w:pPr>
            <w:r w:rsidRPr="0091374D">
              <w:rPr>
                <w:rFonts w:ascii="Times New Roman" w:hAnsi="Times New Roman" w:cs="Times New Roman"/>
                <w:iCs/>
              </w:rPr>
              <w:t>Corporate vision</w:t>
            </w:r>
          </w:p>
        </w:tc>
        <w:tc>
          <w:tcPr>
            <w:tcW w:w="417"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3</w:t>
            </w:r>
          </w:p>
        </w:tc>
        <w:tc>
          <w:tcPr>
            <w:tcW w:w="384"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4</w:t>
            </w:r>
          </w:p>
        </w:tc>
        <w:tc>
          <w:tcPr>
            <w:tcW w:w="436"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3</w:t>
            </w:r>
          </w:p>
        </w:tc>
        <w:tc>
          <w:tcPr>
            <w:tcW w:w="390"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4</w:t>
            </w:r>
          </w:p>
        </w:tc>
        <w:tc>
          <w:tcPr>
            <w:tcW w:w="371"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3</w:t>
            </w:r>
          </w:p>
        </w:tc>
        <w:tc>
          <w:tcPr>
            <w:tcW w:w="417"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4</w:t>
            </w:r>
          </w:p>
        </w:tc>
        <w:tc>
          <w:tcPr>
            <w:tcW w:w="398"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3.5</w:t>
            </w:r>
          </w:p>
        </w:tc>
        <w:tc>
          <w:tcPr>
            <w:tcW w:w="417"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1</w:t>
            </w:r>
          </w:p>
        </w:tc>
      </w:tr>
      <w:tr w:rsidR="005539A8" w:rsidRPr="0091374D" w:rsidTr="00940B83">
        <w:tc>
          <w:tcPr>
            <w:cnfStyle w:val="001000000000" w:firstRow="0" w:lastRow="0" w:firstColumn="1" w:lastColumn="0" w:oddVBand="0" w:evenVBand="0" w:oddHBand="0" w:evenHBand="0" w:firstRowFirstColumn="0" w:firstRowLastColumn="0" w:lastRowFirstColumn="0" w:lastRowLastColumn="0"/>
            <w:tcW w:w="1771" w:type="pct"/>
          </w:tcPr>
          <w:p w:rsidR="005539A8" w:rsidRPr="0091374D" w:rsidRDefault="005539A8" w:rsidP="00940B83">
            <w:pPr>
              <w:autoSpaceDE w:val="0"/>
              <w:autoSpaceDN w:val="0"/>
              <w:adjustRightInd w:val="0"/>
              <w:spacing w:line="360" w:lineRule="auto"/>
              <w:rPr>
                <w:rFonts w:ascii="Times New Roman" w:hAnsi="Times New Roman" w:cs="Times New Roman"/>
                <w:iCs/>
              </w:rPr>
            </w:pPr>
            <w:r w:rsidRPr="0091374D">
              <w:rPr>
                <w:rFonts w:ascii="Times New Roman" w:hAnsi="Times New Roman" w:cs="Times New Roman"/>
                <w:iCs/>
              </w:rPr>
              <w:t>Top Management (out of 15)</w:t>
            </w:r>
          </w:p>
        </w:tc>
        <w:tc>
          <w:tcPr>
            <w:tcW w:w="417"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11</w:t>
            </w:r>
          </w:p>
        </w:tc>
        <w:tc>
          <w:tcPr>
            <w:tcW w:w="384"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14</w:t>
            </w:r>
          </w:p>
        </w:tc>
        <w:tc>
          <w:tcPr>
            <w:tcW w:w="436"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10</w:t>
            </w:r>
          </w:p>
        </w:tc>
        <w:tc>
          <w:tcPr>
            <w:tcW w:w="390"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10</w:t>
            </w:r>
          </w:p>
        </w:tc>
        <w:tc>
          <w:tcPr>
            <w:tcW w:w="371"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13</w:t>
            </w:r>
          </w:p>
        </w:tc>
        <w:tc>
          <w:tcPr>
            <w:tcW w:w="417"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12</w:t>
            </w:r>
          </w:p>
        </w:tc>
        <w:tc>
          <w:tcPr>
            <w:tcW w:w="398"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11.7</w:t>
            </w:r>
          </w:p>
        </w:tc>
        <w:tc>
          <w:tcPr>
            <w:tcW w:w="417"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4</w:t>
            </w:r>
          </w:p>
        </w:tc>
      </w:tr>
      <w:tr w:rsidR="005539A8" w:rsidRPr="0091374D" w:rsidTr="00940B83">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771"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rPr>
                <w:rFonts w:ascii="Times New Roman" w:hAnsi="Times New Roman" w:cs="Times New Roman"/>
                <w:iCs/>
              </w:rPr>
            </w:pPr>
            <w:r w:rsidRPr="0091374D">
              <w:rPr>
                <w:rFonts w:ascii="Times New Roman" w:hAnsi="Times New Roman" w:cs="Times New Roman"/>
                <w:iCs/>
              </w:rPr>
              <w:t>Sharia Compliant (out of 14)</w:t>
            </w:r>
          </w:p>
        </w:tc>
        <w:tc>
          <w:tcPr>
            <w:tcW w:w="417"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7</w:t>
            </w:r>
          </w:p>
        </w:tc>
        <w:tc>
          <w:tcPr>
            <w:tcW w:w="384"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11</w:t>
            </w:r>
          </w:p>
        </w:tc>
        <w:tc>
          <w:tcPr>
            <w:tcW w:w="436"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7</w:t>
            </w:r>
          </w:p>
        </w:tc>
        <w:tc>
          <w:tcPr>
            <w:tcW w:w="390"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9</w:t>
            </w:r>
          </w:p>
        </w:tc>
        <w:tc>
          <w:tcPr>
            <w:tcW w:w="371"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9</w:t>
            </w:r>
          </w:p>
        </w:tc>
        <w:tc>
          <w:tcPr>
            <w:tcW w:w="417"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8</w:t>
            </w:r>
          </w:p>
        </w:tc>
        <w:tc>
          <w:tcPr>
            <w:tcW w:w="398"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8.8</w:t>
            </w:r>
          </w:p>
        </w:tc>
        <w:tc>
          <w:tcPr>
            <w:tcW w:w="417"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4</w:t>
            </w:r>
          </w:p>
        </w:tc>
      </w:tr>
      <w:tr w:rsidR="005539A8" w:rsidRPr="0091374D" w:rsidTr="00940B83">
        <w:tc>
          <w:tcPr>
            <w:cnfStyle w:val="001000000000" w:firstRow="0" w:lastRow="0" w:firstColumn="1" w:lastColumn="0" w:oddVBand="0" w:evenVBand="0" w:oddHBand="0" w:evenHBand="0" w:firstRowFirstColumn="0" w:firstRowLastColumn="0" w:lastRowFirstColumn="0" w:lastRowLastColumn="0"/>
            <w:tcW w:w="1771" w:type="pct"/>
          </w:tcPr>
          <w:p w:rsidR="005539A8" w:rsidRPr="0091374D" w:rsidRDefault="005539A8" w:rsidP="00940B83">
            <w:pPr>
              <w:autoSpaceDE w:val="0"/>
              <w:autoSpaceDN w:val="0"/>
              <w:adjustRightInd w:val="0"/>
              <w:spacing w:line="360" w:lineRule="auto"/>
              <w:rPr>
                <w:rFonts w:ascii="Times New Roman" w:hAnsi="Times New Roman" w:cs="Times New Roman"/>
                <w:iCs/>
              </w:rPr>
            </w:pPr>
            <w:r w:rsidRPr="0091374D">
              <w:rPr>
                <w:rFonts w:ascii="Times New Roman" w:hAnsi="Times New Roman" w:cs="Times New Roman"/>
              </w:rPr>
              <w:t>Product&amp; fair dealing with supply chain (out of 8)</w:t>
            </w:r>
          </w:p>
        </w:tc>
        <w:tc>
          <w:tcPr>
            <w:tcW w:w="417"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2</w:t>
            </w:r>
          </w:p>
        </w:tc>
        <w:tc>
          <w:tcPr>
            <w:tcW w:w="384"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3</w:t>
            </w:r>
          </w:p>
        </w:tc>
        <w:tc>
          <w:tcPr>
            <w:tcW w:w="436"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0</w:t>
            </w:r>
          </w:p>
        </w:tc>
        <w:tc>
          <w:tcPr>
            <w:tcW w:w="390"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3</w:t>
            </w:r>
          </w:p>
        </w:tc>
        <w:tc>
          <w:tcPr>
            <w:tcW w:w="371"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2</w:t>
            </w:r>
          </w:p>
        </w:tc>
        <w:tc>
          <w:tcPr>
            <w:tcW w:w="417"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0</w:t>
            </w:r>
          </w:p>
        </w:tc>
        <w:tc>
          <w:tcPr>
            <w:tcW w:w="398"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1.7</w:t>
            </w:r>
          </w:p>
        </w:tc>
        <w:tc>
          <w:tcPr>
            <w:tcW w:w="417"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3</w:t>
            </w:r>
          </w:p>
        </w:tc>
      </w:tr>
      <w:tr w:rsidR="005539A8" w:rsidRPr="0091374D" w:rsidTr="00940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1"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rPr>
                <w:rFonts w:ascii="Times New Roman" w:hAnsi="Times New Roman" w:cs="Times New Roman"/>
                <w:iCs/>
              </w:rPr>
            </w:pPr>
            <w:r w:rsidRPr="0091374D">
              <w:rPr>
                <w:rFonts w:ascii="Times New Roman" w:hAnsi="Times New Roman" w:cs="Times New Roman"/>
                <w:iCs/>
              </w:rPr>
              <w:t>Strategic social</w:t>
            </w:r>
          </w:p>
          <w:p w:rsidR="005539A8" w:rsidRPr="0091374D" w:rsidRDefault="005539A8" w:rsidP="00940B83">
            <w:pPr>
              <w:autoSpaceDE w:val="0"/>
              <w:autoSpaceDN w:val="0"/>
              <w:adjustRightInd w:val="0"/>
              <w:spacing w:line="360" w:lineRule="auto"/>
              <w:rPr>
                <w:rFonts w:ascii="Times New Roman" w:hAnsi="Times New Roman" w:cs="Times New Roman"/>
                <w:iCs/>
              </w:rPr>
            </w:pPr>
            <w:r w:rsidRPr="0091374D">
              <w:rPr>
                <w:rFonts w:ascii="Times New Roman" w:hAnsi="Times New Roman" w:cs="Times New Roman"/>
                <w:iCs/>
              </w:rPr>
              <w:t>Development (Out of 13)</w:t>
            </w:r>
          </w:p>
        </w:tc>
        <w:tc>
          <w:tcPr>
            <w:tcW w:w="417"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9</w:t>
            </w:r>
          </w:p>
        </w:tc>
        <w:tc>
          <w:tcPr>
            <w:tcW w:w="384"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10</w:t>
            </w:r>
          </w:p>
        </w:tc>
        <w:tc>
          <w:tcPr>
            <w:tcW w:w="436"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8</w:t>
            </w:r>
          </w:p>
        </w:tc>
        <w:tc>
          <w:tcPr>
            <w:tcW w:w="390"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7</w:t>
            </w:r>
          </w:p>
        </w:tc>
        <w:tc>
          <w:tcPr>
            <w:tcW w:w="371"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9</w:t>
            </w:r>
          </w:p>
        </w:tc>
        <w:tc>
          <w:tcPr>
            <w:tcW w:w="417"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9</w:t>
            </w:r>
          </w:p>
        </w:tc>
        <w:tc>
          <w:tcPr>
            <w:tcW w:w="398"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8.7</w:t>
            </w:r>
          </w:p>
        </w:tc>
        <w:tc>
          <w:tcPr>
            <w:tcW w:w="417"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3</w:t>
            </w:r>
          </w:p>
        </w:tc>
      </w:tr>
      <w:tr w:rsidR="005539A8" w:rsidRPr="0091374D" w:rsidTr="00940B83">
        <w:tc>
          <w:tcPr>
            <w:cnfStyle w:val="001000000000" w:firstRow="0" w:lastRow="0" w:firstColumn="1" w:lastColumn="0" w:oddVBand="0" w:evenVBand="0" w:oddHBand="0" w:evenHBand="0" w:firstRowFirstColumn="0" w:firstRowLastColumn="0" w:lastRowFirstColumn="0" w:lastRowLastColumn="0"/>
            <w:tcW w:w="1771" w:type="pct"/>
          </w:tcPr>
          <w:p w:rsidR="005539A8" w:rsidRPr="0091374D" w:rsidRDefault="005539A8" w:rsidP="00940B83">
            <w:pPr>
              <w:autoSpaceDE w:val="0"/>
              <w:autoSpaceDN w:val="0"/>
              <w:adjustRightInd w:val="0"/>
              <w:spacing w:line="360" w:lineRule="auto"/>
              <w:rPr>
                <w:rFonts w:ascii="Times New Roman" w:hAnsi="Times New Roman" w:cs="Times New Roman"/>
                <w:iCs/>
              </w:rPr>
            </w:pPr>
            <w:r w:rsidRPr="0091374D">
              <w:rPr>
                <w:rFonts w:ascii="Times New Roman" w:hAnsi="Times New Roman" w:cs="Times New Roman"/>
                <w:iCs/>
              </w:rPr>
              <w:t>Employees (out of 10)</w:t>
            </w:r>
          </w:p>
        </w:tc>
        <w:tc>
          <w:tcPr>
            <w:tcW w:w="417"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3</w:t>
            </w:r>
          </w:p>
        </w:tc>
        <w:tc>
          <w:tcPr>
            <w:tcW w:w="384"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7</w:t>
            </w:r>
          </w:p>
        </w:tc>
        <w:tc>
          <w:tcPr>
            <w:tcW w:w="436"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8</w:t>
            </w:r>
          </w:p>
        </w:tc>
        <w:tc>
          <w:tcPr>
            <w:tcW w:w="390"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5</w:t>
            </w:r>
          </w:p>
        </w:tc>
        <w:tc>
          <w:tcPr>
            <w:tcW w:w="371"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8</w:t>
            </w:r>
          </w:p>
        </w:tc>
        <w:tc>
          <w:tcPr>
            <w:tcW w:w="417"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9</w:t>
            </w:r>
          </w:p>
        </w:tc>
        <w:tc>
          <w:tcPr>
            <w:tcW w:w="398"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6.7</w:t>
            </w:r>
          </w:p>
        </w:tc>
        <w:tc>
          <w:tcPr>
            <w:tcW w:w="417"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6</w:t>
            </w:r>
          </w:p>
        </w:tc>
      </w:tr>
      <w:tr w:rsidR="005539A8" w:rsidRPr="0091374D" w:rsidTr="00940B83">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771"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rPr>
                <w:rFonts w:ascii="Times New Roman" w:hAnsi="Times New Roman" w:cs="Times New Roman"/>
                <w:iCs/>
              </w:rPr>
            </w:pPr>
            <w:r w:rsidRPr="0091374D">
              <w:rPr>
                <w:rFonts w:ascii="Times New Roman" w:hAnsi="Times New Roman" w:cs="Times New Roman"/>
                <w:iCs/>
              </w:rPr>
              <w:t>Research, Development &amp; training (out of 5)</w:t>
            </w:r>
          </w:p>
        </w:tc>
        <w:tc>
          <w:tcPr>
            <w:tcW w:w="417"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1</w:t>
            </w:r>
          </w:p>
        </w:tc>
        <w:tc>
          <w:tcPr>
            <w:tcW w:w="384"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2</w:t>
            </w:r>
          </w:p>
        </w:tc>
        <w:tc>
          <w:tcPr>
            <w:tcW w:w="436"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3</w:t>
            </w:r>
          </w:p>
        </w:tc>
        <w:tc>
          <w:tcPr>
            <w:tcW w:w="390"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3</w:t>
            </w:r>
          </w:p>
        </w:tc>
        <w:tc>
          <w:tcPr>
            <w:tcW w:w="371"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2</w:t>
            </w:r>
          </w:p>
        </w:tc>
        <w:tc>
          <w:tcPr>
            <w:tcW w:w="417"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1</w:t>
            </w:r>
          </w:p>
        </w:tc>
        <w:tc>
          <w:tcPr>
            <w:tcW w:w="398"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2</w:t>
            </w:r>
          </w:p>
        </w:tc>
        <w:tc>
          <w:tcPr>
            <w:tcW w:w="417"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2</w:t>
            </w:r>
          </w:p>
        </w:tc>
      </w:tr>
      <w:tr w:rsidR="005539A8" w:rsidRPr="0091374D" w:rsidTr="00940B83">
        <w:tc>
          <w:tcPr>
            <w:cnfStyle w:val="001000000000" w:firstRow="0" w:lastRow="0" w:firstColumn="1" w:lastColumn="0" w:oddVBand="0" w:evenVBand="0" w:oddHBand="0" w:evenHBand="0" w:firstRowFirstColumn="0" w:firstRowLastColumn="0" w:lastRowFirstColumn="0" w:lastRowLastColumn="0"/>
            <w:tcW w:w="1771" w:type="pct"/>
          </w:tcPr>
          <w:p w:rsidR="005539A8" w:rsidRPr="0091374D" w:rsidRDefault="005539A8" w:rsidP="00940B83">
            <w:pPr>
              <w:autoSpaceDE w:val="0"/>
              <w:autoSpaceDN w:val="0"/>
              <w:adjustRightInd w:val="0"/>
              <w:spacing w:line="360" w:lineRule="auto"/>
              <w:rPr>
                <w:rFonts w:ascii="Times New Roman" w:hAnsi="Times New Roman" w:cs="Times New Roman"/>
                <w:iCs/>
              </w:rPr>
            </w:pPr>
            <w:r w:rsidRPr="0091374D">
              <w:rPr>
                <w:rFonts w:ascii="Times New Roman" w:hAnsi="Times New Roman" w:cs="Times New Roman"/>
                <w:iCs/>
              </w:rPr>
              <w:t>Environment (out of 8)</w:t>
            </w:r>
          </w:p>
        </w:tc>
        <w:tc>
          <w:tcPr>
            <w:tcW w:w="417"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5</w:t>
            </w:r>
          </w:p>
        </w:tc>
        <w:tc>
          <w:tcPr>
            <w:tcW w:w="384"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7</w:t>
            </w:r>
          </w:p>
        </w:tc>
        <w:tc>
          <w:tcPr>
            <w:tcW w:w="436"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2</w:t>
            </w:r>
          </w:p>
        </w:tc>
        <w:tc>
          <w:tcPr>
            <w:tcW w:w="390"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4</w:t>
            </w:r>
          </w:p>
        </w:tc>
        <w:tc>
          <w:tcPr>
            <w:tcW w:w="371"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4</w:t>
            </w:r>
          </w:p>
        </w:tc>
        <w:tc>
          <w:tcPr>
            <w:tcW w:w="417"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3</w:t>
            </w:r>
          </w:p>
        </w:tc>
        <w:tc>
          <w:tcPr>
            <w:tcW w:w="398"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4.2</w:t>
            </w:r>
          </w:p>
        </w:tc>
        <w:tc>
          <w:tcPr>
            <w:tcW w:w="417"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5</w:t>
            </w:r>
          </w:p>
        </w:tc>
      </w:tr>
      <w:tr w:rsidR="005539A8" w:rsidRPr="0091374D" w:rsidTr="00940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1"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rPr>
                <w:rFonts w:ascii="Times New Roman" w:hAnsi="Times New Roman" w:cs="Times New Roman"/>
                <w:iCs/>
              </w:rPr>
            </w:pPr>
            <w:r w:rsidRPr="0091374D">
              <w:rPr>
                <w:rFonts w:ascii="Times New Roman" w:hAnsi="Times New Roman" w:cs="Times New Roman"/>
                <w:iCs/>
              </w:rPr>
              <w:t>CSR Index (out of 77)</w:t>
            </w:r>
          </w:p>
        </w:tc>
        <w:tc>
          <w:tcPr>
            <w:tcW w:w="417"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41</w:t>
            </w:r>
          </w:p>
        </w:tc>
        <w:tc>
          <w:tcPr>
            <w:tcW w:w="384"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58</w:t>
            </w:r>
          </w:p>
        </w:tc>
        <w:tc>
          <w:tcPr>
            <w:tcW w:w="436"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38</w:t>
            </w:r>
          </w:p>
        </w:tc>
        <w:tc>
          <w:tcPr>
            <w:tcW w:w="390"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45</w:t>
            </w:r>
          </w:p>
        </w:tc>
        <w:tc>
          <w:tcPr>
            <w:tcW w:w="371"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50</w:t>
            </w:r>
          </w:p>
        </w:tc>
        <w:tc>
          <w:tcPr>
            <w:tcW w:w="417"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46</w:t>
            </w:r>
          </w:p>
        </w:tc>
        <w:tc>
          <w:tcPr>
            <w:tcW w:w="398"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p>
        </w:tc>
        <w:tc>
          <w:tcPr>
            <w:tcW w:w="417"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p>
        </w:tc>
      </w:tr>
      <w:tr w:rsidR="005539A8" w:rsidRPr="0091374D" w:rsidTr="00940B83">
        <w:trPr>
          <w:trHeight w:val="350"/>
        </w:trPr>
        <w:tc>
          <w:tcPr>
            <w:cnfStyle w:val="001000000000" w:firstRow="0" w:lastRow="0" w:firstColumn="1" w:lastColumn="0" w:oddVBand="0" w:evenVBand="0" w:oddHBand="0" w:evenHBand="0" w:firstRowFirstColumn="0" w:firstRowLastColumn="0" w:lastRowFirstColumn="0" w:lastRowLastColumn="0"/>
            <w:tcW w:w="1771" w:type="pct"/>
          </w:tcPr>
          <w:p w:rsidR="005539A8" w:rsidRPr="0091374D" w:rsidRDefault="005539A8" w:rsidP="00940B83">
            <w:pPr>
              <w:autoSpaceDE w:val="0"/>
              <w:autoSpaceDN w:val="0"/>
              <w:adjustRightInd w:val="0"/>
              <w:spacing w:line="360" w:lineRule="auto"/>
              <w:rPr>
                <w:rFonts w:ascii="Times New Roman" w:hAnsi="Times New Roman" w:cs="Times New Roman"/>
                <w:iCs/>
              </w:rPr>
            </w:pPr>
            <w:r w:rsidRPr="0091374D">
              <w:rPr>
                <w:rFonts w:ascii="Times New Roman" w:hAnsi="Times New Roman" w:cs="Times New Roman"/>
                <w:iCs/>
              </w:rPr>
              <w:t>Percentage (%)</w:t>
            </w:r>
          </w:p>
        </w:tc>
        <w:tc>
          <w:tcPr>
            <w:tcW w:w="417"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53</w:t>
            </w:r>
          </w:p>
        </w:tc>
        <w:tc>
          <w:tcPr>
            <w:tcW w:w="384"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75</w:t>
            </w:r>
          </w:p>
        </w:tc>
        <w:tc>
          <w:tcPr>
            <w:tcW w:w="436"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49</w:t>
            </w:r>
          </w:p>
        </w:tc>
        <w:tc>
          <w:tcPr>
            <w:tcW w:w="390"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58</w:t>
            </w:r>
          </w:p>
        </w:tc>
        <w:tc>
          <w:tcPr>
            <w:tcW w:w="371"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70</w:t>
            </w:r>
          </w:p>
        </w:tc>
        <w:tc>
          <w:tcPr>
            <w:tcW w:w="417"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60</w:t>
            </w:r>
          </w:p>
        </w:tc>
        <w:tc>
          <w:tcPr>
            <w:tcW w:w="398"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p>
        </w:tc>
        <w:tc>
          <w:tcPr>
            <w:tcW w:w="417" w:type="pct"/>
          </w:tcPr>
          <w:p w:rsidR="005539A8" w:rsidRPr="0091374D" w:rsidRDefault="005539A8" w:rsidP="00940B8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p>
        </w:tc>
      </w:tr>
      <w:tr w:rsidR="005539A8" w:rsidRPr="0091374D" w:rsidTr="00940B83">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771"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rPr>
                <w:rFonts w:ascii="Times New Roman" w:hAnsi="Times New Roman" w:cs="Times New Roman"/>
                <w:iCs/>
              </w:rPr>
            </w:pPr>
            <w:r w:rsidRPr="0091374D">
              <w:rPr>
                <w:rFonts w:ascii="Times New Roman" w:hAnsi="Times New Roman" w:cs="Times New Roman"/>
                <w:iCs/>
              </w:rPr>
              <w:t>Ranks</w:t>
            </w:r>
          </w:p>
        </w:tc>
        <w:tc>
          <w:tcPr>
            <w:tcW w:w="417"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5</w:t>
            </w:r>
          </w:p>
        </w:tc>
        <w:tc>
          <w:tcPr>
            <w:tcW w:w="384"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1</w:t>
            </w:r>
          </w:p>
        </w:tc>
        <w:tc>
          <w:tcPr>
            <w:tcW w:w="436"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6</w:t>
            </w:r>
          </w:p>
        </w:tc>
        <w:tc>
          <w:tcPr>
            <w:tcW w:w="390"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4</w:t>
            </w:r>
          </w:p>
        </w:tc>
        <w:tc>
          <w:tcPr>
            <w:tcW w:w="371"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2</w:t>
            </w:r>
          </w:p>
        </w:tc>
        <w:tc>
          <w:tcPr>
            <w:tcW w:w="417"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91374D">
              <w:rPr>
                <w:rFonts w:ascii="Times New Roman" w:hAnsi="Times New Roman" w:cs="Times New Roman"/>
                <w:iCs/>
              </w:rPr>
              <w:t>3</w:t>
            </w:r>
          </w:p>
        </w:tc>
        <w:tc>
          <w:tcPr>
            <w:tcW w:w="398"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p>
        </w:tc>
        <w:tc>
          <w:tcPr>
            <w:tcW w:w="417" w:type="pct"/>
            <w:tcBorders>
              <w:top w:val="none" w:sz="0" w:space="0" w:color="auto"/>
              <w:bottom w:val="none" w:sz="0" w:space="0" w:color="auto"/>
            </w:tcBorders>
          </w:tcPr>
          <w:p w:rsidR="005539A8" w:rsidRPr="0091374D" w:rsidRDefault="005539A8" w:rsidP="00940B8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p>
        </w:tc>
      </w:tr>
      <w:bookmarkEnd w:id="4"/>
    </w:tbl>
    <w:p w:rsidR="005539A8" w:rsidRPr="0091374D" w:rsidRDefault="005539A8" w:rsidP="005539A8">
      <w:pPr>
        <w:autoSpaceDE w:val="0"/>
        <w:autoSpaceDN w:val="0"/>
        <w:adjustRightInd w:val="0"/>
        <w:spacing w:after="0" w:line="360" w:lineRule="auto"/>
        <w:jc w:val="both"/>
        <w:rPr>
          <w:rFonts w:ascii="Times New Roman" w:hAnsi="Times New Roman" w:cs="Times New Roman"/>
          <w:b/>
          <w:iCs/>
          <w:sz w:val="24"/>
          <w:szCs w:val="24"/>
        </w:rPr>
      </w:pPr>
    </w:p>
    <w:p w:rsidR="005539A8" w:rsidRPr="0091374D" w:rsidRDefault="005539A8" w:rsidP="005539A8">
      <w:pPr>
        <w:autoSpaceDE w:val="0"/>
        <w:autoSpaceDN w:val="0"/>
        <w:adjustRightInd w:val="0"/>
        <w:spacing w:after="0" w:line="360" w:lineRule="auto"/>
        <w:jc w:val="both"/>
        <w:rPr>
          <w:rFonts w:ascii="Times New Roman" w:hAnsi="Times New Roman" w:cs="Times New Roman"/>
          <w:b/>
          <w:iCs/>
          <w:sz w:val="24"/>
          <w:szCs w:val="24"/>
        </w:rPr>
      </w:pPr>
      <w:r w:rsidRPr="0091374D">
        <w:rPr>
          <w:rFonts w:ascii="Times New Roman" w:hAnsi="Times New Roman" w:cs="Times New Roman"/>
          <w:b/>
          <w:iCs/>
          <w:sz w:val="24"/>
          <w:szCs w:val="24"/>
        </w:rPr>
        <w:t>5.2 Dimension-wise CSR practices of the IBs</w:t>
      </w:r>
    </w:p>
    <w:p w:rsidR="005539A8" w:rsidRPr="0091374D" w:rsidRDefault="005539A8" w:rsidP="005539A8">
      <w:pPr>
        <w:autoSpaceDE w:val="0"/>
        <w:autoSpaceDN w:val="0"/>
        <w:adjustRightInd w:val="0"/>
        <w:spacing w:after="0" w:line="360" w:lineRule="auto"/>
        <w:jc w:val="both"/>
        <w:rPr>
          <w:rFonts w:ascii="Times New Roman" w:hAnsi="Times New Roman" w:cs="Times New Roman"/>
          <w:iCs/>
          <w:sz w:val="24"/>
          <w:szCs w:val="24"/>
        </w:rPr>
      </w:pPr>
    </w:p>
    <w:p w:rsidR="005539A8" w:rsidRPr="0091374D" w:rsidRDefault="005539A8" w:rsidP="005539A8">
      <w:pPr>
        <w:autoSpaceDE w:val="0"/>
        <w:autoSpaceDN w:val="0"/>
        <w:adjustRightInd w:val="0"/>
        <w:spacing w:after="0" w:line="360" w:lineRule="auto"/>
        <w:jc w:val="both"/>
        <w:rPr>
          <w:rFonts w:ascii="Times New Roman" w:hAnsi="Times New Roman" w:cs="Times New Roman"/>
          <w:iCs/>
          <w:sz w:val="24"/>
          <w:szCs w:val="24"/>
        </w:rPr>
      </w:pPr>
      <w:r w:rsidRPr="0091374D">
        <w:rPr>
          <w:rFonts w:ascii="Times New Roman" w:hAnsi="Times New Roman" w:cs="Times New Roman"/>
          <w:iCs/>
          <w:sz w:val="24"/>
          <w:szCs w:val="24"/>
        </w:rPr>
        <w:t>Figure1. Average disclosure level of the CSR dimensions</w:t>
      </w:r>
    </w:p>
    <w:p w:rsidR="005539A8" w:rsidRPr="0091374D" w:rsidRDefault="005539A8" w:rsidP="005539A8">
      <w:pPr>
        <w:autoSpaceDE w:val="0"/>
        <w:autoSpaceDN w:val="0"/>
        <w:adjustRightInd w:val="0"/>
        <w:spacing w:after="0" w:line="360" w:lineRule="auto"/>
        <w:rPr>
          <w:rFonts w:ascii="Times New Roman" w:hAnsi="Times New Roman" w:cs="Times New Roman"/>
          <w:iCs/>
          <w:sz w:val="24"/>
          <w:szCs w:val="24"/>
        </w:rPr>
      </w:pPr>
      <w:r w:rsidRPr="0091374D">
        <w:rPr>
          <w:rFonts w:ascii="Times New Roman" w:hAnsi="Times New Roman" w:cs="Times New Roman"/>
          <w:noProof/>
        </w:rPr>
        <w:drawing>
          <wp:anchor distT="0" distB="0" distL="114300" distR="114300" simplePos="0" relativeHeight="251660288" behindDoc="0" locked="0" layoutInCell="1" allowOverlap="1" wp14:anchorId="582380CC" wp14:editId="6510FB75">
            <wp:simplePos x="0" y="0"/>
            <wp:positionH relativeFrom="margin">
              <wp:align>left</wp:align>
            </wp:positionH>
            <wp:positionV relativeFrom="paragraph">
              <wp:posOffset>4776</wp:posOffset>
            </wp:positionV>
            <wp:extent cx="5581650" cy="1562100"/>
            <wp:effectExtent l="0" t="0" r="0" b="0"/>
            <wp:wrapSquare wrapText="bothSides"/>
            <wp:docPr id="4" name="Chart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xmlns:w15="http://schemas.microsoft.com/office/word/2012/wordml" id="{987E5826-473F-4BFA-9893-5D0A962004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5539A8" w:rsidRPr="0091374D" w:rsidRDefault="005539A8" w:rsidP="005539A8">
      <w:pPr>
        <w:spacing w:after="0" w:line="360" w:lineRule="auto"/>
        <w:jc w:val="both"/>
        <w:rPr>
          <w:rFonts w:ascii="Times New Roman" w:hAnsi="Times New Roman" w:cs="Times New Roman"/>
          <w:iCs/>
          <w:sz w:val="24"/>
          <w:szCs w:val="24"/>
        </w:rPr>
      </w:pPr>
      <w:r w:rsidRPr="0091374D">
        <w:rPr>
          <w:rFonts w:ascii="Times New Roman" w:hAnsi="Times New Roman" w:cs="Times New Roman"/>
          <w:sz w:val="24"/>
          <w:szCs w:val="24"/>
        </w:rPr>
        <w:t xml:space="preserve">According to figure 1, from an overall perspective, Strategy (88%) and Governance (70%) are the most disclosed dimensions by the IBs. This is </w:t>
      </w:r>
      <w:r w:rsidRPr="0091374D">
        <w:rPr>
          <w:rFonts w:ascii="Times New Roman" w:hAnsi="Times New Roman" w:cs="Times New Roman"/>
          <w:iCs/>
          <w:sz w:val="24"/>
          <w:szCs w:val="24"/>
        </w:rPr>
        <w:t xml:space="preserve">consistent with findings of the studies </w:t>
      </w:r>
      <w:r w:rsidRPr="0091374D">
        <w:rPr>
          <w:rFonts w:ascii="Times New Roman" w:hAnsi="Times New Roman" w:cs="Times New Roman"/>
          <w:sz w:val="24"/>
          <w:szCs w:val="24"/>
        </w:rPr>
        <w:lastRenderedPageBreak/>
        <w:fldChar w:fldCharType="begin" w:fldLock="1"/>
      </w:r>
      <w:r w:rsidRPr="0091374D">
        <w:rPr>
          <w:rFonts w:ascii="Times New Roman" w:hAnsi="Times New Roman" w:cs="Times New Roman"/>
          <w:sz w:val="24"/>
          <w:szCs w:val="24"/>
        </w:rPr>
        <w:instrText>ADDIN CSL_CITATION { "citationItems" : [ { "id" : "ITEM-1", "itemData" : { "DOI" : "10.1016/j.jebo.2014.03.001", "ISSN" : "0167-2681", "author" : [ { "dropping-particle" : "", "family" : "Farag", "given" : "Hisham", "non-dropping-particle" : "", "parse-names" : false, "suffix" : "" }, { "dropping-particle" : "", "family" : "Mallin", "given" : "Christine", "non-dropping-particle" : "", "parse-names" : false, "suffix" : "" }, { "dropping-particle" : "", "family" : "Ow-yong", "given" : "Kean", "non-dropping-particle" : "", "parse-names" : false, "suffix" : "" } ], "container-title" : "Journal of Economic Behavior and Organization", "id" : "ITEM-1", "issued" : { "date-parts" : [ [ "2014" ] ] }, "publisher" : "Elsevier B.V.", "title" : "Ac ce p us cr t", "type" : "article-journal" }, "uris" : [ "http://www.mendeley.com/documents/?uuid=99017e99-0822-40c6-b18c-22764d043aec" ] } ], "mendeley" : { "formattedCitation" : "(Farag et al., 2014)", "manualFormatting" : "by Farag, Mallin, &amp; Ow-yong, 2014; Mara &amp; Mara 2014 ", "plainTextFormattedCitation" : "(Farag et al., 2014)", "previouslyFormattedCitation" : "(Farag et al., 2014)" }, "properties" : { "noteIndex" : 0 }, "schema" : "https://github.com/citation-style-language/schema/raw/master/csl-citation.json" }</w:instrText>
      </w:r>
      <w:r w:rsidRPr="0091374D">
        <w:rPr>
          <w:rFonts w:ascii="Times New Roman" w:hAnsi="Times New Roman" w:cs="Times New Roman"/>
          <w:sz w:val="24"/>
          <w:szCs w:val="24"/>
        </w:rPr>
        <w:fldChar w:fldCharType="separate"/>
      </w:r>
      <w:r w:rsidRPr="0091374D">
        <w:rPr>
          <w:rFonts w:ascii="Times New Roman" w:hAnsi="Times New Roman" w:cs="Times New Roman"/>
          <w:noProof/>
          <w:sz w:val="24"/>
          <w:szCs w:val="24"/>
        </w:rPr>
        <w:t>by Darus et al. (2014); Farag et al.(2014)</w:t>
      </w:r>
      <w:r w:rsidRPr="0091374D">
        <w:rPr>
          <w:rFonts w:ascii="Times New Roman" w:hAnsi="Times New Roman" w:cs="Times New Roman"/>
          <w:sz w:val="24"/>
          <w:szCs w:val="24"/>
        </w:rPr>
        <w:fldChar w:fldCharType="end"/>
      </w:r>
      <w:r w:rsidRPr="0091374D">
        <w:rPr>
          <w:rFonts w:ascii="Times New Roman" w:hAnsi="Times New Roman" w:cs="Times New Roman"/>
          <w:sz w:val="24"/>
          <w:szCs w:val="24"/>
        </w:rPr>
        <w:t>. The third best disclosed dimension is ‘Community Development and Social Goals (67%)’. From such results an insight can be drawn that the IBs are not only claiming to be well governed, but they are trying to back up their claims through their commitment to the community.</w:t>
      </w:r>
    </w:p>
    <w:p w:rsidR="005539A8" w:rsidRPr="0091374D" w:rsidRDefault="005539A8" w:rsidP="005539A8">
      <w:pPr>
        <w:spacing w:after="0" w:line="360" w:lineRule="auto"/>
        <w:jc w:val="both"/>
        <w:rPr>
          <w:rFonts w:ascii="Times New Roman" w:hAnsi="Times New Roman" w:cs="Times New Roman"/>
          <w:iCs/>
          <w:sz w:val="24"/>
          <w:szCs w:val="24"/>
        </w:rPr>
      </w:pPr>
      <w:r w:rsidRPr="0091374D">
        <w:rPr>
          <w:rFonts w:ascii="Times New Roman" w:hAnsi="Times New Roman" w:cs="Times New Roman"/>
          <w:iCs/>
          <w:sz w:val="24"/>
          <w:szCs w:val="24"/>
        </w:rPr>
        <w:t>The banks are performing average in rendering their responsibilities towards employees (58%) and environment (53%).</w:t>
      </w:r>
      <w:r w:rsidRPr="0091374D">
        <w:rPr>
          <w:rFonts w:ascii="Times New Roman" w:hAnsi="Times New Roman" w:cs="Times New Roman"/>
          <w:sz w:val="24"/>
          <w:szCs w:val="24"/>
        </w:rPr>
        <w:t>However, they are meagerly disclosing about their products (21%).</w:t>
      </w:r>
    </w:p>
    <w:p w:rsidR="005539A8" w:rsidRPr="0091374D" w:rsidRDefault="005539A8" w:rsidP="005539A8">
      <w:pPr>
        <w:spacing w:after="0" w:line="360" w:lineRule="auto"/>
        <w:jc w:val="both"/>
        <w:rPr>
          <w:rFonts w:ascii="Times New Roman" w:hAnsi="Times New Roman" w:cs="Times New Roman"/>
          <w:iCs/>
          <w:sz w:val="24"/>
          <w:szCs w:val="24"/>
        </w:rPr>
      </w:pPr>
    </w:p>
    <w:p w:rsidR="005539A8" w:rsidRPr="0091374D" w:rsidRDefault="005539A8" w:rsidP="005539A8">
      <w:pPr>
        <w:spacing w:after="0" w:line="360" w:lineRule="auto"/>
        <w:jc w:val="both"/>
        <w:rPr>
          <w:rFonts w:ascii="Times New Roman" w:hAnsi="Times New Roman" w:cs="Times New Roman"/>
          <w:b/>
          <w:iCs/>
          <w:sz w:val="24"/>
          <w:szCs w:val="24"/>
        </w:rPr>
      </w:pPr>
      <w:r w:rsidRPr="0091374D">
        <w:rPr>
          <w:rFonts w:ascii="Times New Roman" w:hAnsi="Times New Roman" w:cs="Times New Roman"/>
          <w:b/>
          <w:iCs/>
          <w:sz w:val="24"/>
          <w:szCs w:val="24"/>
        </w:rPr>
        <w:t>5.3 Disclosure practices of individual IBs</w:t>
      </w:r>
    </w:p>
    <w:p w:rsidR="005539A8" w:rsidRPr="0091374D" w:rsidRDefault="005539A8" w:rsidP="005539A8">
      <w:pPr>
        <w:autoSpaceDE w:val="0"/>
        <w:autoSpaceDN w:val="0"/>
        <w:adjustRightInd w:val="0"/>
        <w:spacing w:after="0" w:line="360" w:lineRule="auto"/>
        <w:rPr>
          <w:rFonts w:ascii="Times New Roman" w:hAnsi="Times New Roman" w:cs="Times New Roman"/>
          <w:iCs/>
          <w:sz w:val="24"/>
          <w:szCs w:val="24"/>
        </w:rPr>
      </w:pPr>
      <w:r w:rsidRPr="0091374D">
        <w:rPr>
          <w:rFonts w:ascii="Times New Roman" w:hAnsi="Times New Roman" w:cs="Times New Roman"/>
          <w:noProof/>
        </w:rPr>
        <w:drawing>
          <wp:anchor distT="0" distB="0" distL="114300" distR="114300" simplePos="0" relativeHeight="251659264" behindDoc="0" locked="0" layoutInCell="1" allowOverlap="1" wp14:anchorId="578BA02D" wp14:editId="228CD509">
            <wp:simplePos x="0" y="0"/>
            <wp:positionH relativeFrom="margin">
              <wp:align>right</wp:align>
            </wp:positionH>
            <wp:positionV relativeFrom="paragraph">
              <wp:posOffset>248285</wp:posOffset>
            </wp:positionV>
            <wp:extent cx="6052820" cy="1748790"/>
            <wp:effectExtent l="0" t="0" r="0" b="0"/>
            <wp:wrapSquare wrapText="bothSides"/>
            <wp:docPr id="16" name="Chart 1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xmlns:w15="http://schemas.microsoft.com/office/word/2012/wordml" id="{C5FDC22A-B163-4F62-879A-3D68CFA89F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roofErr w:type="gramStart"/>
      <w:r w:rsidRPr="0091374D">
        <w:rPr>
          <w:rFonts w:ascii="Times New Roman" w:hAnsi="Times New Roman" w:cs="Times New Roman"/>
          <w:iCs/>
          <w:sz w:val="24"/>
          <w:szCs w:val="24"/>
        </w:rPr>
        <w:t>Figure 2.</w:t>
      </w:r>
      <w:proofErr w:type="gramEnd"/>
      <w:r w:rsidRPr="0091374D">
        <w:rPr>
          <w:rFonts w:ascii="Times New Roman" w:hAnsi="Times New Roman" w:cs="Times New Roman"/>
          <w:iCs/>
          <w:sz w:val="24"/>
          <w:szCs w:val="24"/>
        </w:rPr>
        <w:t xml:space="preserve"> CSR disclosures based on the sub-dimensions</w:t>
      </w:r>
    </w:p>
    <w:p w:rsidR="005539A8" w:rsidRPr="0091374D" w:rsidRDefault="005539A8" w:rsidP="005539A8">
      <w:pPr>
        <w:rPr>
          <w:rFonts w:ascii="Times New Roman" w:hAnsi="Times New Roman" w:cs="Times New Roman"/>
          <w:i/>
          <w:sz w:val="20"/>
          <w:szCs w:val="20"/>
        </w:rPr>
      </w:pPr>
      <w:r w:rsidRPr="0091374D">
        <w:rPr>
          <w:rFonts w:ascii="Times New Roman" w:hAnsi="Times New Roman" w:cs="Times New Roman"/>
          <w:i/>
          <w:sz w:val="20"/>
          <w:szCs w:val="20"/>
        </w:rPr>
        <w:t>Note: The percentages above the bars are the average values</w:t>
      </w:r>
    </w:p>
    <w:p w:rsidR="005539A8" w:rsidRPr="0091374D" w:rsidRDefault="005539A8" w:rsidP="005539A8">
      <w:pPr>
        <w:rPr>
          <w:rFonts w:ascii="Times New Roman" w:hAnsi="Times New Roman" w:cs="Times New Roman"/>
          <w:i/>
          <w:sz w:val="20"/>
          <w:szCs w:val="20"/>
        </w:rPr>
      </w:pPr>
    </w:p>
    <w:p w:rsidR="005539A8" w:rsidRPr="0091374D" w:rsidRDefault="005539A8" w:rsidP="005539A8">
      <w:pPr>
        <w:autoSpaceDE w:val="0"/>
        <w:autoSpaceDN w:val="0"/>
        <w:adjustRightInd w:val="0"/>
        <w:spacing w:after="0" w:line="360" w:lineRule="auto"/>
        <w:jc w:val="both"/>
        <w:rPr>
          <w:rFonts w:ascii="Times New Roman" w:hAnsi="Times New Roman" w:cs="Times New Roman"/>
          <w:iCs/>
          <w:sz w:val="24"/>
          <w:szCs w:val="24"/>
        </w:rPr>
      </w:pPr>
      <w:r w:rsidRPr="0091374D">
        <w:rPr>
          <w:rFonts w:ascii="Times New Roman" w:hAnsi="Times New Roman" w:cs="Times New Roman"/>
          <w:sz w:val="24"/>
          <w:szCs w:val="24"/>
        </w:rPr>
        <w:t>Taking a deeper look from figure2, it is found that IBBL (≈80%) is the most sharia compliant IB in terms of business transactions. It also</w:t>
      </w:r>
      <w:r w:rsidRPr="0091374D">
        <w:rPr>
          <w:rFonts w:ascii="Times New Roman" w:hAnsi="Times New Roman" w:cs="Times New Roman"/>
          <w:iCs/>
          <w:sz w:val="24"/>
          <w:szCs w:val="24"/>
        </w:rPr>
        <w:t xml:space="preserve"> sticks out in its disclosure level in most of the other dimensions, such as Top Management, and Strategic Social Development. Possible explanations for such well performance, based on findings of</w:t>
      </w:r>
      <w:r>
        <w:rPr>
          <w:rFonts w:ascii="Times New Roman" w:hAnsi="Times New Roman" w:cs="Times New Roman"/>
          <w:iCs/>
          <w:sz w:val="24"/>
          <w:szCs w:val="24"/>
        </w:rPr>
        <w:t xml:space="preserve"> </w:t>
      </w:r>
      <w:r w:rsidRPr="0091374D">
        <w:rPr>
          <w:rFonts w:ascii="Times New Roman" w:hAnsi="Times New Roman" w:cs="Times New Roman"/>
          <w:iCs/>
          <w:sz w:val="24"/>
          <w:szCs w:val="24"/>
        </w:rPr>
        <w:fldChar w:fldCharType="begin" w:fldLock="1"/>
      </w:r>
      <w:r w:rsidRPr="0091374D">
        <w:rPr>
          <w:rFonts w:ascii="Times New Roman" w:hAnsi="Times New Roman" w:cs="Times New Roman"/>
          <w:iCs/>
          <w:sz w:val="24"/>
          <w:szCs w:val="24"/>
        </w:rPr>
        <w:instrText>ADDIN CSL_CITATION { "citationItems" : [ { "id" : "ITEM-1", "itemData" : { "DOI" : "10.1108/17590811111170539", "author" : [ { "dropping-particle" : "", "family" : "Farook", "given" : "Sayd", "non-dropping-particle" : "", "parse-names" : false, "suffix" : "" }, { "dropping-particle" : "", "family" : "Lanis", "given" : "Roman", "non-dropping-particle" : "", "parse-names" : false, "suffix" : "" } ], "id" : "ITEM-1", "issued" : { "date-parts" : [ [ "2011" ] ] }, "page" : "114-141", "title" : "Determinants of corporate social responsibility disclosure : the case of Islamic banks", "type" : "article-journal" }, "uris" : [ "http://www.mendeley.com/documents/?uuid=45feea0e-0f4f-42bc-a823-b5976e5f3338" ] } ], "mendeley" : { "formattedCitation" : "(Farook &amp; Lanis, 2011)", "plainTextFormattedCitation" : "(Farook &amp; Lanis, 2011)", "previouslyFormattedCitation" : "(Farook &amp; Lanis, 2011)" }, "properties" : { "noteIndex" : 0 }, "schema" : "https://github.com/citation-style-language/schema/raw/master/csl-citation.json" }</w:instrText>
      </w:r>
      <w:r w:rsidRPr="0091374D">
        <w:rPr>
          <w:rFonts w:ascii="Times New Roman" w:hAnsi="Times New Roman" w:cs="Times New Roman"/>
          <w:iCs/>
          <w:sz w:val="24"/>
          <w:szCs w:val="24"/>
        </w:rPr>
        <w:fldChar w:fldCharType="separate"/>
      </w:r>
      <w:r w:rsidRPr="0091374D">
        <w:rPr>
          <w:rFonts w:ascii="Times New Roman" w:hAnsi="Times New Roman" w:cs="Times New Roman"/>
          <w:iCs/>
          <w:noProof/>
          <w:sz w:val="24"/>
          <w:szCs w:val="24"/>
        </w:rPr>
        <w:t>Farook &amp; Lanis, (2011)</w:t>
      </w:r>
      <w:r w:rsidRPr="0091374D">
        <w:rPr>
          <w:rFonts w:ascii="Times New Roman" w:hAnsi="Times New Roman" w:cs="Times New Roman"/>
          <w:iCs/>
          <w:sz w:val="24"/>
          <w:szCs w:val="24"/>
        </w:rPr>
        <w:fldChar w:fldCharType="end"/>
      </w:r>
      <w:r w:rsidRPr="0091374D">
        <w:rPr>
          <w:rFonts w:ascii="Times New Roman" w:hAnsi="Times New Roman" w:cs="Times New Roman"/>
          <w:iCs/>
          <w:sz w:val="24"/>
          <w:szCs w:val="24"/>
        </w:rPr>
        <w:t>maybe  the strong hold of sharia supervisory committee and more influence from stakeholders as IBBL is the market leader(37.37% of deposits) (Bank, B., 2016)  among IBs in Bangladesh.</w:t>
      </w:r>
      <w:r>
        <w:rPr>
          <w:rFonts w:ascii="Times New Roman" w:hAnsi="Times New Roman" w:cs="Times New Roman"/>
          <w:iCs/>
          <w:sz w:val="24"/>
          <w:szCs w:val="24"/>
        </w:rPr>
        <w:t xml:space="preserve"> </w:t>
      </w:r>
      <w:r w:rsidRPr="0091374D">
        <w:rPr>
          <w:rFonts w:ascii="Times New Roman" w:hAnsi="Times New Roman" w:cs="Times New Roman"/>
          <w:iCs/>
          <w:sz w:val="24"/>
          <w:szCs w:val="24"/>
        </w:rPr>
        <w:t>A longitudinal case study done on IBBL reported about their increasing commitment towards the society which doesn’t conflict the findings of this study as IBBL discloses close to 70% about their social development practices. All the banks also closely contest with IBBL in rendering their responsibilities towards strategic social development, 67% on average. One of the biggest reason for this could be the requirements, (see</w:t>
      </w:r>
      <w:r w:rsidRPr="0091374D">
        <w:rPr>
          <w:rFonts w:ascii="Times New Roman" w:eastAsia="HelveticaNeueLTStd-Lt" w:hAnsi="Times New Roman" w:cs="Times New Roman"/>
          <w:sz w:val="24"/>
          <w:szCs w:val="24"/>
        </w:rPr>
        <w:t xml:space="preserve"> DOS Circular No. 01 dated 1June, as cited by SIBL in annual report, 2015),</w:t>
      </w:r>
      <w:r w:rsidRPr="0091374D">
        <w:rPr>
          <w:rFonts w:ascii="Times New Roman" w:hAnsi="Times New Roman" w:cs="Times New Roman"/>
          <w:iCs/>
          <w:sz w:val="24"/>
          <w:szCs w:val="24"/>
        </w:rPr>
        <w:t xml:space="preserve"> imposed by Bangladesh Bank (BB) (central bank of Bangladesh) for CSR activities.</w:t>
      </w:r>
    </w:p>
    <w:p w:rsidR="005539A8" w:rsidRPr="0091374D" w:rsidRDefault="005539A8" w:rsidP="005539A8">
      <w:pPr>
        <w:autoSpaceDE w:val="0"/>
        <w:autoSpaceDN w:val="0"/>
        <w:adjustRightInd w:val="0"/>
        <w:spacing w:after="0" w:line="360" w:lineRule="auto"/>
        <w:jc w:val="both"/>
        <w:rPr>
          <w:rFonts w:ascii="Times New Roman" w:hAnsi="Times New Roman" w:cs="Times New Roman"/>
          <w:iCs/>
          <w:sz w:val="24"/>
          <w:szCs w:val="24"/>
        </w:rPr>
      </w:pPr>
    </w:p>
    <w:p w:rsidR="005539A8" w:rsidRPr="0091374D" w:rsidRDefault="005539A8" w:rsidP="005539A8">
      <w:pPr>
        <w:autoSpaceDE w:val="0"/>
        <w:autoSpaceDN w:val="0"/>
        <w:adjustRightInd w:val="0"/>
        <w:spacing w:after="0" w:line="360" w:lineRule="auto"/>
        <w:jc w:val="both"/>
        <w:rPr>
          <w:rFonts w:ascii="Times New Roman" w:hAnsi="Times New Roman" w:cs="Times New Roman"/>
          <w:iCs/>
          <w:sz w:val="24"/>
          <w:szCs w:val="24"/>
        </w:rPr>
      </w:pPr>
      <w:r w:rsidRPr="0091374D">
        <w:rPr>
          <w:rFonts w:ascii="Times New Roman" w:hAnsi="Times New Roman" w:cs="Times New Roman"/>
          <w:iCs/>
          <w:sz w:val="24"/>
          <w:szCs w:val="24"/>
        </w:rPr>
        <w:lastRenderedPageBreak/>
        <w:t>Surprisingly FSIBL and SIBL are found to make no disclosures in the ‘Product and Fair dealing with supply chain’ dimension. This is very alarming and prompt actions must be taken by not only these two but all the IBs in increasing their disclosures levels about their endeavors in preserving the trust of their clients, regarding the delivery of sharia compliant products, services and their fair dealings with supply chain. The ‘Research, Development and Training’ is yet another less focused dimension, with EXIM bank and SJIBL having least disclosures (20%), while AIBL and FSIBL the most(60%) with a range of 40%.Furthermore, a high variance in the disclosure levels of the dimensions, ‘Environment’ and ‘Employees’, between the sample IBs is noticed. The range of the disclosure levels between the banks for the ‘Employment’</w:t>
      </w:r>
      <w:r>
        <w:rPr>
          <w:rFonts w:ascii="Times New Roman" w:hAnsi="Times New Roman" w:cs="Times New Roman"/>
          <w:iCs/>
          <w:sz w:val="24"/>
          <w:szCs w:val="24"/>
        </w:rPr>
        <w:t xml:space="preserve"> </w:t>
      </w:r>
      <w:r w:rsidRPr="0091374D">
        <w:rPr>
          <w:rFonts w:ascii="Times New Roman" w:hAnsi="Times New Roman" w:cs="Times New Roman"/>
          <w:iCs/>
          <w:sz w:val="24"/>
          <w:szCs w:val="24"/>
        </w:rPr>
        <w:t>dimension is 60%.Although employees are an indispensable stakeholder for a company, but a reported variance in the disclosure level of this dimension may hint a lack of proper governance to ensure employees’ rights. On the other hand, the range in the ‘Environment’</w:t>
      </w:r>
      <w:r>
        <w:rPr>
          <w:rFonts w:ascii="Times New Roman" w:hAnsi="Times New Roman" w:cs="Times New Roman"/>
          <w:iCs/>
          <w:sz w:val="24"/>
          <w:szCs w:val="24"/>
        </w:rPr>
        <w:t xml:space="preserve"> </w:t>
      </w:r>
      <w:r w:rsidRPr="0091374D">
        <w:rPr>
          <w:rFonts w:ascii="Times New Roman" w:hAnsi="Times New Roman" w:cs="Times New Roman"/>
          <w:iCs/>
          <w:sz w:val="24"/>
          <w:szCs w:val="24"/>
        </w:rPr>
        <w:t>dimension is 63%. Despite</w:t>
      </w:r>
      <w:r w:rsidRPr="0091374D">
        <w:rPr>
          <w:rFonts w:ascii="Times New Roman" w:eastAsia="HelveticaNeueLTStd-Lt" w:hAnsi="Times New Roman" w:cs="Times New Roman"/>
          <w:sz w:val="24"/>
          <w:szCs w:val="24"/>
        </w:rPr>
        <w:t xml:space="preserve"> Bangladesh Bank’s(BB),(see BRPD Circular no. 02 dated 27.02.2011as cited by SIBL annual report 2015)guidelines for Green Banking activities</w:t>
      </w:r>
      <w:r w:rsidRPr="0091374D">
        <w:rPr>
          <w:rFonts w:ascii="Times New Roman" w:eastAsia="HelveticaNeueLTStd-Lt" w:hAnsi="Times New Roman" w:cs="Times New Roman"/>
          <w:sz w:val="24"/>
          <w:szCs w:val="24"/>
        </w:rPr>
        <w:fldChar w:fldCharType="begin" w:fldLock="1"/>
      </w:r>
      <w:r w:rsidRPr="0091374D">
        <w:rPr>
          <w:rFonts w:ascii="Times New Roman" w:eastAsia="HelveticaNeueLTStd-Lt" w:hAnsi="Times New Roman" w:cs="Times New Roman"/>
          <w:sz w:val="24"/>
          <w:szCs w:val="24"/>
        </w:rPr>
        <w:instrText>ADDIN CSL_CITATION { "citationItems" : [ { "id" : "ITEM-1", "itemData" : { "author" : [ { "dropping-particle" : "", "family" : "Report", "given" : "Annual", "non-dropping-particle" : "", "parse-names" : false, "suffix" : "" } ], "id" : "ITEM-1", "issued" : { "date-parts" : [ [ "2015" ] ] }, "title" : "Annual Report 2015", "type" : "article-journal" }, "uris" : [ "http://www.mendeley.com/documents/?uuid=9a80a1e0-3ed6-4be7-a6a1-9f0b93fd7f15" ] } ], "mendeley" : { "formattedCitation" : "(Report, 2015)", "plainTextFormattedCitation" : "(Report, 2015)", "previouslyFormattedCitation" : "(Report, 2015)" }, "properties" : { "noteIndex" : 0 }, "schema" : "https://github.com/citation-style-language/schema/raw/master/csl-citation.json" }</w:instrText>
      </w:r>
      <w:r w:rsidRPr="0091374D">
        <w:rPr>
          <w:rFonts w:ascii="Times New Roman" w:eastAsia="HelveticaNeueLTStd-Lt" w:hAnsi="Times New Roman" w:cs="Times New Roman"/>
          <w:sz w:val="24"/>
          <w:szCs w:val="24"/>
        </w:rPr>
        <w:fldChar w:fldCharType="separate"/>
      </w:r>
      <w:r w:rsidRPr="0091374D">
        <w:rPr>
          <w:rFonts w:ascii="Times New Roman" w:eastAsia="HelveticaNeueLTStd-Lt" w:hAnsi="Times New Roman" w:cs="Times New Roman"/>
          <w:noProof/>
          <w:sz w:val="24"/>
          <w:szCs w:val="24"/>
        </w:rPr>
        <w:t>(SIBL Annual Report, 2015)</w:t>
      </w:r>
      <w:r w:rsidRPr="0091374D">
        <w:rPr>
          <w:rFonts w:ascii="Times New Roman" w:eastAsia="HelveticaNeueLTStd-Lt" w:hAnsi="Times New Roman" w:cs="Times New Roman"/>
          <w:sz w:val="24"/>
          <w:szCs w:val="24"/>
        </w:rPr>
        <w:fldChar w:fldCharType="end"/>
      </w:r>
      <w:r w:rsidRPr="0091374D">
        <w:rPr>
          <w:rFonts w:ascii="Times New Roman" w:hAnsi="Times New Roman" w:cs="Times New Roman"/>
          <w:iCs/>
          <w:sz w:val="24"/>
          <w:szCs w:val="24"/>
        </w:rPr>
        <w:t>,most IBs are still lagging behind in the complete adoption of the guidelines.</w:t>
      </w:r>
    </w:p>
    <w:p w:rsidR="005539A8" w:rsidRPr="0091374D" w:rsidRDefault="005539A8" w:rsidP="005539A8">
      <w:pPr>
        <w:autoSpaceDE w:val="0"/>
        <w:autoSpaceDN w:val="0"/>
        <w:adjustRightInd w:val="0"/>
        <w:spacing w:after="0" w:line="360" w:lineRule="auto"/>
        <w:jc w:val="both"/>
        <w:rPr>
          <w:rFonts w:ascii="Times New Roman" w:eastAsia="HelveticaNeueLTStd-Lt" w:hAnsi="Times New Roman" w:cs="Times New Roman"/>
          <w:sz w:val="24"/>
          <w:szCs w:val="24"/>
        </w:rPr>
      </w:pPr>
    </w:p>
    <w:p w:rsidR="005539A8" w:rsidRPr="0091374D" w:rsidRDefault="005539A8" w:rsidP="005539A8">
      <w:pPr>
        <w:autoSpaceDE w:val="0"/>
        <w:autoSpaceDN w:val="0"/>
        <w:adjustRightInd w:val="0"/>
        <w:spacing w:after="0" w:line="360" w:lineRule="auto"/>
        <w:jc w:val="both"/>
        <w:rPr>
          <w:rFonts w:ascii="Times New Roman" w:hAnsi="Times New Roman" w:cs="Times New Roman"/>
          <w:iCs/>
          <w:sz w:val="24"/>
          <w:szCs w:val="24"/>
        </w:rPr>
      </w:pPr>
      <w:r w:rsidRPr="0091374D">
        <w:rPr>
          <w:rFonts w:ascii="Times New Roman" w:hAnsi="Times New Roman" w:cs="Times New Roman"/>
          <w:iCs/>
          <w:sz w:val="24"/>
          <w:szCs w:val="24"/>
        </w:rPr>
        <w:t>Failure to make 100% disclosures in the ‘Sharia Compliant’ dimension (61% on average) could be a reflection of the IBs’ insincerity towards their religious obligations which should have ideally been a monitor over their actions above and beyond any human-set regulations.</w:t>
      </w:r>
    </w:p>
    <w:p w:rsidR="005539A8" w:rsidRPr="0091374D" w:rsidRDefault="005539A8" w:rsidP="005539A8">
      <w:pPr>
        <w:autoSpaceDE w:val="0"/>
        <w:autoSpaceDN w:val="0"/>
        <w:adjustRightInd w:val="0"/>
        <w:spacing w:after="0" w:line="360" w:lineRule="auto"/>
        <w:jc w:val="both"/>
        <w:rPr>
          <w:rFonts w:ascii="Times New Roman" w:hAnsi="Times New Roman" w:cs="Times New Roman"/>
          <w:iCs/>
          <w:sz w:val="24"/>
          <w:szCs w:val="24"/>
        </w:rPr>
      </w:pPr>
    </w:p>
    <w:p w:rsidR="005539A8" w:rsidRPr="0091374D" w:rsidRDefault="005539A8" w:rsidP="005539A8">
      <w:pPr>
        <w:pStyle w:val="ListParagraph"/>
        <w:numPr>
          <w:ilvl w:val="0"/>
          <w:numId w:val="7"/>
        </w:numPr>
        <w:autoSpaceDE w:val="0"/>
        <w:autoSpaceDN w:val="0"/>
        <w:adjustRightInd w:val="0"/>
        <w:spacing w:after="0" w:line="360" w:lineRule="auto"/>
        <w:jc w:val="both"/>
        <w:rPr>
          <w:rFonts w:ascii="Times New Roman" w:hAnsi="Times New Roman" w:cs="Times New Roman"/>
          <w:b/>
          <w:iCs/>
          <w:sz w:val="26"/>
          <w:szCs w:val="24"/>
        </w:rPr>
      </w:pPr>
      <w:r w:rsidRPr="0091374D">
        <w:rPr>
          <w:rFonts w:ascii="Times New Roman" w:hAnsi="Times New Roman" w:cs="Times New Roman"/>
          <w:b/>
          <w:iCs/>
          <w:sz w:val="26"/>
          <w:szCs w:val="24"/>
        </w:rPr>
        <w:t>Conclusion:</w:t>
      </w:r>
    </w:p>
    <w:p w:rsidR="005539A8" w:rsidRPr="0091374D" w:rsidRDefault="005539A8" w:rsidP="005539A8">
      <w:pPr>
        <w:autoSpaceDE w:val="0"/>
        <w:autoSpaceDN w:val="0"/>
        <w:adjustRightInd w:val="0"/>
        <w:spacing w:after="0" w:line="360" w:lineRule="auto"/>
        <w:jc w:val="both"/>
        <w:rPr>
          <w:rFonts w:ascii="Times New Roman" w:hAnsi="Times New Roman" w:cs="Times New Roman"/>
          <w:iCs/>
          <w:sz w:val="24"/>
          <w:szCs w:val="24"/>
        </w:rPr>
      </w:pPr>
      <w:r w:rsidRPr="0091374D">
        <w:rPr>
          <w:rFonts w:ascii="Times New Roman" w:hAnsi="Times New Roman" w:cs="Times New Roman"/>
          <w:iCs/>
          <w:sz w:val="24"/>
          <w:szCs w:val="24"/>
        </w:rPr>
        <w:t>Most of the investigated IBs of Bangladesh are performing above average in rendering their CSR.</w:t>
      </w:r>
      <w:r>
        <w:rPr>
          <w:rFonts w:ascii="Times New Roman" w:hAnsi="Times New Roman" w:cs="Times New Roman"/>
          <w:iCs/>
          <w:sz w:val="24"/>
          <w:szCs w:val="24"/>
        </w:rPr>
        <w:t xml:space="preserve"> </w:t>
      </w:r>
      <w:r w:rsidRPr="0091374D">
        <w:rPr>
          <w:rFonts w:ascii="Times New Roman" w:hAnsi="Times New Roman" w:cs="Times New Roman"/>
          <w:iCs/>
          <w:sz w:val="24"/>
          <w:szCs w:val="24"/>
        </w:rPr>
        <w:t xml:space="preserve">In this regard, IBBL ranks first(75%), followed by SIBL(70%), SJIBL(60%), AIBL(58%) and Exim bank(53%).The results confirm that IBs are performing better in rendering their CSR activities than many other IBs around the world, whose CSR indexes fall below 50% in most cases, (Hassan &amp;Harahap,2010 ; </w:t>
      </w:r>
      <w:proofErr w:type="spellStart"/>
      <w:r w:rsidRPr="0091374D">
        <w:rPr>
          <w:rFonts w:ascii="Times New Roman" w:hAnsi="Times New Roman" w:cs="Times New Roman"/>
          <w:iCs/>
          <w:sz w:val="24"/>
          <w:szCs w:val="24"/>
        </w:rPr>
        <w:t>Haniffa</w:t>
      </w:r>
      <w:proofErr w:type="spellEnd"/>
      <w:r>
        <w:rPr>
          <w:rFonts w:ascii="Times New Roman" w:hAnsi="Times New Roman" w:cs="Times New Roman"/>
          <w:iCs/>
          <w:sz w:val="24"/>
          <w:szCs w:val="24"/>
        </w:rPr>
        <w:t xml:space="preserve"> </w:t>
      </w:r>
      <w:r w:rsidRPr="0091374D">
        <w:rPr>
          <w:rFonts w:ascii="Times New Roman" w:hAnsi="Times New Roman" w:cs="Times New Roman"/>
          <w:iCs/>
          <w:sz w:val="24"/>
          <w:szCs w:val="24"/>
        </w:rPr>
        <w:t>&amp;</w:t>
      </w:r>
      <w:r>
        <w:rPr>
          <w:rFonts w:ascii="Times New Roman" w:hAnsi="Times New Roman" w:cs="Times New Roman"/>
          <w:iCs/>
          <w:sz w:val="24"/>
          <w:szCs w:val="24"/>
        </w:rPr>
        <w:t xml:space="preserve"> </w:t>
      </w:r>
      <w:proofErr w:type="spellStart"/>
      <w:r w:rsidRPr="0091374D">
        <w:rPr>
          <w:rFonts w:ascii="Times New Roman" w:hAnsi="Times New Roman" w:cs="Times New Roman"/>
          <w:iCs/>
          <w:sz w:val="24"/>
          <w:szCs w:val="24"/>
        </w:rPr>
        <w:t>Hudaib</w:t>
      </w:r>
      <w:proofErr w:type="spellEnd"/>
      <w:r w:rsidRPr="0091374D">
        <w:rPr>
          <w:rFonts w:ascii="Times New Roman" w:hAnsi="Times New Roman" w:cs="Times New Roman"/>
          <w:iCs/>
          <w:sz w:val="24"/>
          <w:szCs w:val="24"/>
        </w:rPr>
        <w:t>, 2007). While ‘Corporate Governance’ and ‘Top Management’ are most disclosed</w:t>
      </w:r>
      <w:r>
        <w:rPr>
          <w:rFonts w:ascii="Times New Roman" w:hAnsi="Times New Roman" w:cs="Times New Roman"/>
          <w:iCs/>
          <w:sz w:val="24"/>
          <w:szCs w:val="24"/>
        </w:rPr>
        <w:t xml:space="preserve"> </w:t>
      </w:r>
      <w:r w:rsidRPr="0091374D">
        <w:rPr>
          <w:rFonts w:ascii="Times New Roman" w:hAnsi="Times New Roman" w:cs="Times New Roman"/>
          <w:iCs/>
          <w:sz w:val="24"/>
          <w:szCs w:val="24"/>
        </w:rPr>
        <w:t>dimensions,</w:t>
      </w:r>
      <w:r>
        <w:rPr>
          <w:rFonts w:ascii="Times New Roman" w:hAnsi="Times New Roman" w:cs="Times New Roman"/>
          <w:iCs/>
          <w:sz w:val="24"/>
          <w:szCs w:val="24"/>
        </w:rPr>
        <w:t xml:space="preserve"> </w:t>
      </w:r>
      <w:r w:rsidRPr="0091374D">
        <w:rPr>
          <w:rFonts w:ascii="Times New Roman" w:hAnsi="Times New Roman" w:cs="Times New Roman"/>
          <w:iCs/>
          <w:sz w:val="24"/>
          <w:szCs w:val="24"/>
        </w:rPr>
        <w:t>but more attention should be drawn on the poorly disclosed ‘Research, Development and Training’ and ‘Products, Services and Fair dealing with supply chain’ dimensions. A variance</w:t>
      </w:r>
      <w:r>
        <w:rPr>
          <w:rFonts w:ascii="Times New Roman" w:hAnsi="Times New Roman" w:cs="Times New Roman"/>
          <w:iCs/>
          <w:sz w:val="24"/>
          <w:szCs w:val="24"/>
        </w:rPr>
        <w:t xml:space="preserve"> </w:t>
      </w:r>
      <w:r w:rsidRPr="0091374D">
        <w:rPr>
          <w:rFonts w:ascii="Times New Roman" w:hAnsi="Times New Roman" w:cs="Times New Roman"/>
          <w:iCs/>
          <w:sz w:val="24"/>
          <w:szCs w:val="24"/>
        </w:rPr>
        <w:t>in the disclosure level of the dimensions ‘Employees and Environment’</w:t>
      </w:r>
      <w:r>
        <w:rPr>
          <w:rFonts w:ascii="Times New Roman" w:hAnsi="Times New Roman" w:cs="Times New Roman"/>
          <w:iCs/>
          <w:sz w:val="24"/>
          <w:szCs w:val="24"/>
        </w:rPr>
        <w:t xml:space="preserve"> </w:t>
      </w:r>
      <w:r w:rsidRPr="0091374D">
        <w:rPr>
          <w:rFonts w:ascii="Times New Roman" w:hAnsi="Times New Roman" w:cs="Times New Roman"/>
          <w:iCs/>
          <w:sz w:val="24"/>
          <w:szCs w:val="24"/>
        </w:rPr>
        <w:t>are recorded amongst the sample banks. The range for the ‘Employees’</w:t>
      </w:r>
      <w:r>
        <w:rPr>
          <w:rFonts w:ascii="Times New Roman" w:hAnsi="Times New Roman" w:cs="Times New Roman"/>
          <w:iCs/>
          <w:sz w:val="24"/>
          <w:szCs w:val="24"/>
        </w:rPr>
        <w:t xml:space="preserve"> </w:t>
      </w:r>
      <w:r w:rsidRPr="0091374D">
        <w:rPr>
          <w:rFonts w:ascii="Times New Roman" w:hAnsi="Times New Roman" w:cs="Times New Roman"/>
          <w:iCs/>
          <w:sz w:val="24"/>
          <w:szCs w:val="24"/>
        </w:rPr>
        <w:t>dimension is 60% and for</w:t>
      </w:r>
      <w:r>
        <w:rPr>
          <w:rFonts w:ascii="Times New Roman" w:hAnsi="Times New Roman" w:cs="Times New Roman"/>
          <w:iCs/>
          <w:sz w:val="24"/>
          <w:szCs w:val="24"/>
        </w:rPr>
        <w:t xml:space="preserve"> </w:t>
      </w:r>
      <w:r w:rsidRPr="0091374D">
        <w:rPr>
          <w:rFonts w:ascii="Times New Roman" w:hAnsi="Times New Roman" w:cs="Times New Roman"/>
          <w:iCs/>
          <w:sz w:val="24"/>
          <w:szCs w:val="24"/>
        </w:rPr>
        <w:t xml:space="preserve">‘Environment’ is 63%.Such variability in disclosure level among IBs may hint of a lack of proper governance </w:t>
      </w:r>
      <w:r w:rsidRPr="0091374D">
        <w:rPr>
          <w:rFonts w:ascii="Times New Roman" w:hAnsi="Times New Roman" w:cs="Times New Roman"/>
          <w:iCs/>
          <w:sz w:val="24"/>
          <w:szCs w:val="24"/>
        </w:rPr>
        <w:lastRenderedPageBreak/>
        <w:t>that calls for more regulations. As Sharia complaint banks, regulations should come secondary to the banks’ own religious duty of being socially responsible to all its stakeholders, however a lack of 100% disclosure in the sharia compliant dimension(average 61%) gives an indication of the banks’ unwholesome sincerity towards their religious obligations.</w:t>
      </w:r>
    </w:p>
    <w:p w:rsidR="005539A8" w:rsidRPr="0091374D" w:rsidRDefault="005539A8" w:rsidP="005539A8">
      <w:pPr>
        <w:autoSpaceDE w:val="0"/>
        <w:autoSpaceDN w:val="0"/>
        <w:adjustRightInd w:val="0"/>
        <w:spacing w:after="0" w:line="360" w:lineRule="auto"/>
        <w:jc w:val="both"/>
        <w:rPr>
          <w:rFonts w:ascii="Times New Roman" w:hAnsi="Times New Roman" w:cs="Times New Roman"/>
          <w:iCs/>
          <w:sz w:val="24"/>
          <w:szCs w:val="24"/>
        </w:rPr>
      </w:pPr>
    </w:p>
    <w:p w:rsidR="005539A8" w:rsidRPr="0091374D" w:rsidRDefault="005539A8" w:rsidP="005539A8">
      <w:pPr>
        <w:pStyle w:val="ListParagraph"/>
        <w:numPr>
          <w:ilvl w:val="0"/>
          <w:numId w:val="7"/>
        </w:numPr>
        <w:autoSpaceDE w:val="0"/>
        <w:autoSpaceDN w:val="0"/>
        <w:adjustRightInd w:val="0"/>
        <w:spacing w:after="0" w:line="360" w:lineRule="auto"/>
        <w:jc w:val="both"/>
        <w:rPr>
          <w:rFonts w:ascii="Times New Roman" w:hAnsi="Times New Roman" w:cs="Times New Roman"/>
          <w:iCs/>
          <w:sz w:val="26"/>
          <w:szCs w:val="24"/>
        </w:rPr>
      </w:pPr>
      <w:r w:rsidRPr="0091374D">
        <w:rPr>
          <w:rFonts w:ascii="Times New Roman" w:hAnsi="Times New Roman" w:cs="Times New Roman"/>
          <w:b/>
          <w:iCs/>
          <w:sz w:val="26"/>
          <w:szCs w:val="24"/>
        </w:rPr>
        <w:t>Practical Implication &amp; Further Research:</w:t>
      </w:r>
    </w:p>
    <w:p w:rsidR="005539A8" w:rsidRPr="0091374D" w:rsidRDefault="005539A8" w:rsidP="005539A8">
      <w:pPr>
        <w:autoSpaceDE w:val="0"/>
        <w:autoSpaceDN w:val="0"/>
        <w:adjustRightInd w:val="0"/>
        <w:spacing w:after="0" w:line="360" w:lineRule="auto"/>
        <w:jc w:val="both"/>
        <w:rPr>
          <w:rFonts w:ascii="Times New Roman" w:hAnsi="Times New Roman" w:cs="Times New Roman"/>
          <w:iCs/>
          <w:sz w:val="24"/>
          <w:szCs w:val="24"/>
        </w:rPr>
      </w:pPr>
      <w:r w:rsidRPr="0091374D">
        <w:rPr>
          <w:rFonts w:ascii="Times New Roman" w:hAnsi="Times New Roman" w:cs="Times New Roman"/>
          <w:iCs/>
          <w:sz w:val="24"/>
          <w:szCs w:val="24"/>
        </w:rPr>
        <w:t xml:space="preserve">The awareness aimed to be created by this study amongst the IBs and its stakeholders </w:t>
      </w:r>
      <w:r w:rsidRPr="0091374D">
        <w:rPr>
          <w:rFonts w:ascii="Times New Roman" w:hAnsi="Times New Roman" w:cs="Times New Roman"/>
          <w:sz w:val="24"/>
          <w:szCs w:val="24"/>
        </w:rPr>
        <w:t>about the reported gap between the ethical claims of the IBs and their communicated CSR activities, can lead to a scope of an improvement in the social roles of the banks in future. More regulations/pressure can be put in place both from external parties (such as Bangladesh Bank, depositors etc.) and internal parties (such sharia supervisory board) to reduce this gap.</w:t>
      </w:r>
    </w:p>
    <w:p w:rsidR="005539A8" w:rsidRPr="0091374D" w:rsidRDefault="005539A8" w:rsidP="005539A8">
      <w:pPr>
        <w:autoSpaceDE w:val="0"/>
        <w:autoSpaceDN w:val="0"/>
        <w:adjustRightInd w:val="0"/>
        <w:spacing w:after="0" w:line="360" w:lineRule="auto"/>
        <w:jc w:val="both"/>
        <w:rPr>
          <w:rFonts w:ascii="Times New Roman" w:hAnsi="Times New Roman" w:cs="Times New Roman"/>
          <w:iCs/>
          <w:sz w:val="24"/>
          <w:szCs w:val="24"/>
        </w:rPr>
      </w:pPr>
    </w:p>
    <w:p w:rsidR="005539A8" w:rsidRPr="0091374D" w:rsidRDefault="005539A8" w:rsidP="005539A8">
      <w:pPr>
        <w:autoSpaceDE w:val="0"/>
        <w:autoSpaceDN w:val="0"/>
        <w:adjustRightInd w:val="0"/>
        <w:spacing w:after="0" w:line="360" w:lineRule="auto"/>
        <w:jc w:val="both"/>
        <w:rPr>
          <w:rFonts w:ascii="Times New Roman" w:hAnsi="Times New Roman" w:cs="Times New Roman"/>
          <w:iCs/>
          <w:sz w:val="24"/>
          <w:szCs w:val="24"/>
        </w:rPr>
      </w:pPr>
      <w:r w:rsidRPr="0091374D">
        <w:rPr>
          <w:rFonts w:ascii="Times New Roman" w:hAnsi="Times New Roman" w:cs="Times New Roman"/>
          <w:iCs/>
          <w:sz w:val="24"/>
          <w:szCs w:val="24"/>
        </w:rPr>
        <w:t>This study had the scope of analyzing the CSR disclosure level of sample IBs based on a single year’s (2015) annual reports only. Further research can be carried out entailing a longitudinal study using a time series analysis to gauge a better picture of the CSR practice of IBs in Bangladesh</w:t>
      </w:r>
    </w:p>
    <w:p w:rsidR="00495262" w:rsidRDefault="00495262" w:rsidP="005539A8">
      <w:pPr>
        <w:autoSpaceDE w:val="0"/>
        <w:autoSpaceDN w:val="0"/>
        <w:adjustRightInd w:val="0"/>
        <w:spacing w:after="0" w:line="360" w:lineRule="auto"/>
        <w:rPr>
          <w:rFonts w:ascii="Times New Roman" w:hAnsi="Times New Roman" w:cs="Times New Roman"/>
          <w:b/>
          <w:iCs/>
          <w:sz w:val="24"/>
          <w:szCs w:val="24"/>
        </w:rPr>
        <w:sectPr w:rsidR="00495262" w:rsidSect="00CE1AFC">
          <w:pgSz w:w="11907" w:h="16839" w:code="9"/>
          <w:pgMar w:top="1440" w:right="1440" w:bottom="1440" w:left="1440" w:header="720" w:footer="720" w:gutter="0"/>
          <w:cols w:space="720"/>
          <w:titlePg/>
          <w:docGrid w:linePitch="360"/>
        </w:sectPr>
      </w:pPr>
    </w:p>
    <w:p w:rsidR="005539A8" w:rsidRPr="0091374D" w:rsidRDefault="005539A8" w:rsidP="005539A8">
      <w:pPr>
        <w:autoSpaceDE w:val="0"/>
        <w:autoSpaceDN w:val="0"/>
        <w:adjustRightInd w:val="0"/>
        <w:spacing w:after="0" w:line="360" w:lineRule="auto"/>
        <w:jc w:val="center"/>
        <w:rPr>
          <w:rFonts w:ascii="Times New Roman" w:hAnsi="Times New Roman" w:cs="Times New Roman"/>
          <w:b/>
          <w:i/>
          <w:iCs/>
          <w:sz w:val="24"/>
          <w:szCs w:val="24"/>
        </w:rPr>
      </w:pPr>
      <w:bookmarkStart w:id="5" w:name="_GoBack"/>
      <w:bookmarkEnd w:id="5"/>
      <w:r w:rsidRPr="0091374D">
        <w:rPr>
          <w:rFonts w:ascii="Times New Roman" w:hAnsi="Times New Roman" w:cs="Times New Roman"/>
          <w:b/>
          <w:i/>
          <w:iCs/>
          <w:sz w:val="24"/>
          <w:szCs w:val="24"/>
        </w:rPr>
        <w:lastRenderedPageBreak/>
        <w:t>References</w:t>
      </w:r>
    </w:p>
    <w:p w:rsidR="005539A8" w:rsidRPr="0091374D" w:rsidRDefault="005539A8" w:rsidP="005539A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proofErr w:type="spellStart"/>
      <w:r w:rsidRPr="0091374D">
        <w:rPr>
          <w:rFonts w:ascii="Times New Roman" w:hAnsi="Times New Roman" w:cs="Times New Roman"/>
          <w:color w:val="222222"/>
          <w:sz w:val="24"/>
          <w:szCs w:val="24"/>
          <w:shd w:val="clear" w:color="auto" w:fill="FFFFFF"/>
        </w:rPr>
        <w:t>Alharbi</w:t>
      </w:r>
      <w:proofErr w:type="spellEnd"/>
      <w:r w:rsidRPr="0091374D">
        <w:rPr>
          <w:rFonts w:ascii="Times New Roman" w:hAnsi="Times New Roman" w:cs="Times New Roman"/>
          <w:color w:val="222222"/>
          <w:sz w:val="24"/>
          <w:szCs w:val="24"/>
          <w:shd w:val="clear" w:color="auto" w:fill="FFFFFF"/>
        </w:rPr>
        <w:t xml:space="preserve">, A. (2015). </w:t>
      </w:r>
      <w:proofErr w:type="gramStart"/>
      <w:r w:rsidRPr="0091374D">
        <w:rPr>
          <w:rFonts w:ascii="Times New Roman" w:hAnsi="Times New Roman" w:cs="Times New Roman"/>
          <w:color w:val="222222"/>
          <w:sz w:val="24"/>
          <w:szCs w:val="24"/>
          <w:shd w:val="clear" w:color="auto" w:fill="FFFFFF"/>
        </w:rPr>
        <w:t>Development of the Islamic Banking System.</w:t>
      </w:r>
      <w:proofErr w:type="gramEnd"/>
      <w:r w:rsidRPr="0091374D">
        <w:rPr>
          <w:rFonts w:ascii="Times New Roman" w:hAnsi="Times New Roman" w:cs="Times New Roman"/>
          <w:color w:val="222222"/>
          <w:sz w:val="24"/>
          <w:szCs w:val="24"/>
          <w:shd w:val="clear" w:color="auto" w:fill="FFFFFF"/>
        </w:rPr>
        <w:t> </w:t>
      </w:r>
      <w:r w:rsidRPr="0091374D">
        <w:rPr>
          <w:rFonts w:ascii="Times New Roman" w:hAnsi="Times New Roman" w:cs="Times New Roman"/>
          <w:i/>
          <w:iCs/>
          <w:color w:val="222222"/>
          <w:sz w:val="24"/>
          <w:szCs w:val="24"/>
          <w:shd w:val="clear" w:color="auto" w:fill="FFFFFF"/>
        </w:rPr>
        <w:t>Journal of Islamic Banking and Finance</w:t>
      </w:r>
      <w:r w:rsidRPr="0091374D">
        <w:rPr>
          <w:rFonts w:ascii="Times New Roman" w:hAnsi="Times New Roman" w:cs="Times New Roman"/>
          <w:color w:val="222222"/>
          <w:sz w:val="24"/>
          <w:szCs w:val="24"/>
          <w:shd w:val="clear" w:color="auto" w:fill="FFFFFF"/>
        </w:rPr>
        <w:t>, </w:t>
      </w:r>
      <w:r w:rsidRPr="0091374D">
        <w:rPr>
          <w:rFonts w:ascii="Times New Roman" w:hAnsi="Times New Roman" w:cs="Times New Roman"/>
          <w:i/>
          <w:iCs/>
          <w:color w:val="222222"/>
          <w:sz w:val="24"/>
          <w:szCs w:val="24"/>
          <w:shd w:val="clear" w:color="auto" w:fill="FFFFFF"/>
        </w:rPr>
        <w:t>3</w:t>
      </w:r>
      <w:r w:rsidRPr="0091374D">
        <w:rPr>
          <w:rFonts w:ascii="Times New Roman" w:hAnsi="Times New Roman" w:cs="Times New Roman"/>
          <w:color w:val="222222"/>
          <w:sz w:val="24"/>
          <w:szCs w:val="24"/>
          <w:shd w:val="clear" w:color="auto" w:fill="FFFFFF"/>
        </w:rPr>
        <w:t>(1), 12-25.doi:</w:t>
      </w:r>
      <w:r w:rsidRPr="0091374D">
        <w:rPr>
          <w:rFonts w:ascii="Times New Roman" w:hAnsi="Times New Roman" w:cs="Times New Roman"/>
          <w:noProof/>
          <w:sz w:val="24"/>
          <w:szCs w:val="24"/>
        </w:rPr>
        <w:t xml:space="preserve"> 10.15640/jibf.v3n1a2</w:t>
      </w:r>
      <w:r w:rsidRPr="0091374D">
        <w:rPr>
          <w:rFonts w:ascii="Times New Roman" w:hAnsi="Times New Roman" w:cs="Times New Roman"/>
          <w:b/>
          <w:iCs/>
          <w:sz w:val="24"/>
          <w:szCs w:val="24"/>
        </w:rPr>
        <w:fldChar w:fldCharType="begin" w:fldLock="1"/>
      </w:r>
      <w:r w:rsidRPr="0091374D">
        <w:rPr>
          <w:rFonts w:ascii="Times New Roman" w:hAnsi="Times New Roman" w:cs="Times New Roman"/>
          <w:b/>
          <w:iCs/>
          <w:sz w:val="24"/>
          <w:szCs w:val="24"/>
        </w:rPr>
        <w:instrText xml:space="preserve">ADDIN Mendeley Bibliography CSL_BIBLIOGRAPHY </w:instrText>
      </w:r>
      <w:r w:rsidRPr="0091374D">
        <w:rPr>
          <w:rFonts w:ascii="Times New Roman" w:hAnsi="Times New Roman" w:cs="Times New Roman"/>
          <w:b/>
          <w:iCs/>
          <w:sz w:val="24"/>
          <w:szCs w:val="24"/>
        </w:rPr>
        <w:fldChar w:fldCharType="separate"/>
      </w:r>
    </w:p>
    <w:p w:rsidR="005539A8" w:rsidRPr="0091374D" w:rsidRDefault="005539A8" w:rsidP="005539A8">
      <w:pPr>
        <w:widowControl w:val="0"/>
        <w:autoSpaceDE w:val="0"/>
        <w:autoSpaceDN w:val="0"/>
        <w:adjustRightInd w:val="0"/>
        <w:spacing w:after="0" w:line="360" w:lineRule="auto"/>
        <w:jc w:val="both"/>
        <w:rPr>
          <w:rFonts w:ascii="Times New Roman" w:hAnsi="Times New Roman" w:cs="Times New Roman"/>
          <w:noProof/>
          <w:sz w:val="24"/>
          <w:szCs w:val="24"/>
        </w:rPr>
      </w:pPr>
      <w:r w:rsidRPr="0091374D">
        <w:rPr>
          <w:rFonts w:ascii="Times New Roman" w:hAnsi="Times New Roman" w:cs="Times New Roman"/>
          <w:noProof/>
          <w:sz w:val="24"/>
          <w:szCs w:val="24"/>
        </w:rPr>
        <w:t>Annual Report 2015. www.siblbd.com. pg99 &amp; 120.</w:t>
      </w:r>
    </w:p>
    <w:p w:rsidR="005539A8" w:rsidRPr="0091374D" w:rsidRDefault="005539A8" w:rsidP="005539A8">
      <w:pPr>
        <w:widowControl w:val="0"/>
        <w:autoSpaceDE w:val="0"/>
        <w:autoSpaceDN w:val="0"/>
        <w:adjustRightInd w:val="0"/>
        <w:spacing w:after="0" w:line="360" w:lineRule="auto"/>
        <w:ind w:left="480" w:hanging="480"/>
        <w:jc w:val="both"/>
        <w:rPr>
          <w:rFonts w:ascii="Times New Roman" w:hAnsi="Times New Roman" w:cs="Times New Roman"/>
          <w:color w:val="222222"/>
          <w:sz w:val="24"/>
          <w:szCs w:val="24"/>
          <w:shd w:val="clear" w:color="auto" w:fill="FFFFFF"/>
        </w:rPr>
      </w:pPr>
      <w:bookmarkStart w:id="6" w:name="_Hlk501058042"/>
      <w:r w:rsidRPr="0091374D">
        <w:rPr>
          <w:rFonts w:ascii="Times New Roman" w:hAnsi="Times New Roman" w:cs="Times New Roman"/>
          <w:color w:val="222222"/>
          <w:sz w:val="24"/>
          <w:szCs w:val="24"/>
          <w:shd w:val="clear" w:color="auto" w:fill="FFFFFF"/>
        </w:rPr>
        <w:t>Bangladesh Bank(2016)</w:t>
      </w:r>
      <w:bookmarkEnd w:id="6"/>
      <w:r w:rsidRPr="0091374D">
        <w:rPr>
          <w:rFonts w:ascii="Times New Roman" w:hAnsi="Times New Roman" w:cs="Times New Roman"/>
          <w:color w:val="222222"/>
          <w:sz w:val="24"/>
          <w:szCs w:val="24"/>
          <w:shd w:val="clear" w:color="auto" w:fill="FFFFFF"/>
        </w:rPr>
        <w:t>. Developments of Islamic Banking in Bangladesh, July-Septembar,2016. </w:t>
      </w:r>
      <w:r w:rsidRPr="0091374D">
        <w:rPr>
          <w:rFonts w:ascii="Times New Roman" w:hAnsi="Times New Roman" w:cs="Times New Roman"/>
          <w:i/>
          <w:iCs/>
          <w:color w:val="222222"/>
          <w:sz w:val="24"/>
          <w:szCs w:val="24"/>
          <w:shd w:val="clear" w:color="auto" w:fill="FFFFFF"/>
        </w:rPr>
        <w:t xml:space="preserve">Dhaka,Bangladesh. Retrieved from </w:t>
      </w:r>
      <w:r w:rsidRPr="0091374D">
        <w:rPr>
          <w:rFonts w:ascii="Times New Roman" w:hAnsi="Times New Roman" w:cs="Times New Roman"/>
          <w:iCs/>
          <w:color w:val="222222"/>
          <w:sz w:val="24"/>
          <w:szCs w:val="24"/>
          <w:shd w:val="clear" w:color="auto" w:fill="FFFFFF"/>
        </w:rPr>
        <w:t>http://www.bangladesh-bank. org/pub/quaterly/islamic_banking/jul_sept_2016. pdf</w:t>
      </w:r>
      <w:r w:rsidRPr="0091374D">
        <w:rPr>
          <w:rFonts w:ascii="Times New Roman" w:hAnsi="Times New Roman" w:cs="Times New Roman"/>
          <w:color w:val="222222"/>
          <w:sz w:val="24"/>
          <w:szCs w:val="24"/>
          <w:shd w:val="clear" w:color="auto" w:fill="FFFFFF"/>
        </w:rPr>
        <w:t>.</w:t>
      </w:r>
    </w:p>
    <w:p w:rsidR="005539A8" w:rsidRPr="0091374D" w:rsidRDefault="005539A8" w:rsidP="005539A8">
      <w:pPr>
        <w:widowControl w:val="0"/>
        <w:autoSpaceDE w:val="0"/>
        <w:autoSpaceDN w:val="0"/>
        <w:adjustRightInd w:val="0"/>
        <w:spacing w:after="0" w:line="360" w:lineRule="auto"/>
        <w:ind w:left="480" w:hanging="480"/>
        <w:jc w:val="both"/>
        <w:rPr>
          <w:rFonts w:ascii="Times New Roman" w:hAnsi="Times New Roman" w:cs="Times New Roman"/>
          <w:color w:val="000000"/>
          <w:sz w:val="24"/>
          <w:szCs w:val="24"/>
          <w:shd w:val="clear" w:color="auto" w:fill="FFFFFF"/>
        </w:rPr>
      </w:pPr>
      <w:r w:rsidRPr="0091374D">
        <w:rPr>
          <w:rFonts w:ascii="Times New Roman" w:hAnsi="Times New Roman" w:cs="Times New Roman"/>
          <w:color w:val="000000"/>
          <w:sz w:val="24"/>
          <w:szCs w:val="24"/>
          <w:shd w:val="clear" w:color="auto" w:fill="FFFFFF"/>
        </w:rPr>
        <w:t>Belal, A., Abdelsalam, O. H., &amp; Nizamee, S. S. (2011). </w:t>
      </w:r>
      <w:r w:rsidRPr="0091374D">
        <w:rPr>
          <w:rStyle w:val="Emphasis"/>
          <w:rFonts w:ascii="Times New Roman" w:hAnsi="Times New Roman" w:cs="Times New Roman"/>
          <w:color w:val="000000"/>
          <w:sz w:val="24"/>
          <w:szCs w:val="24"/>
          <w:shd w:val="clear" w:color="auto" w:fill="FFFFFF"/>
        </w:rPr>
        <w:t>A longitudinal case study of social reporting in Islami Bank Bangladesh Limited</w:t>
      </w:r>
      <w:r w:rsidRPr="0091374D">
        <w:rPr>
          <w:rFonts w:ascii="Times New Roman" w:hAnsi="Times New Roman" w:cs="Times New Roman"/>
          <w:color w:val="000000"/>
          <w:sz w:val="24"/>
          <w:szCs w:val="24"/>
          <w:shd w:val="clear" w:color="auto" w:fill="FFFFFF"/>
        </w:rPr>
        <w:t>. Paper presented at 47th British Accounting and Finance Association Conference, Birmingham, United Kingdom</w:t>
      </w:r>
    </w:p>
    <w:p w:rsidR="005539A8" w:rsidRPr="0091374D" w:rsidRDefault="005539A8" w:rsidP="005539A8">
      <w:pPr>
        <w:widowControl w:val="0"/>
        <w:autoSpaceDE w:val="0"/>
        <w:autoSpaceDN w:val="0"/>
        <w:adjustRightInd w:val="0"/>
        <w:spacing w:after="0" w:line="360" w:lineRule="auto"/>
        <w:ind w:left="480" w:hanging="480"/>
        <w:jc w:val="both"/>
        <w:rPr>
          <w:rFonts w:ascii="Times New Roman" w:hAnsi="Times New Roman" w:cs="Times New Roman"/>
          <w:color w:val="222222"/>
          <w:sz w:val="24"/>
          <w:szCs w:val="24"/>
          <w:shd w:val="clear" w:color="auto" w:fill="FFFFFF"/>
        </w:rPr>
      </w:pPr>
      <w:r w:rsidRPr="0091374D">
        <w:rPr>
          <w:rFonts w:ascii="Times New Roman" w:hAnsi="Times New Roman" w:cs="Times New Roman"/>
          <w:color w:val="222222"/>
          <w:sz w:val="24"/>
          <w:szCs w:val="24"/>
          <w:shd w:val="clear" w:color="auto" w:fill="FFFFFF"/>
        </w:rPr>
        <w:t>Darus, F., Fauzi, H., Purwanto, Y., Yusoff, H., Amran, A., Zain, M. M., ... &amp; Nejati, M. (2014). Social responsibility reporting of Islamic banks: evidence from Indonesia. </w:t>
      </w:r>
      <w:r w:rsidRPr="0091374D">
        <w:rPr>
          <w:rFonts w:ascii="Times New Roman" w:hAnsi="Times New Roman" w:cs="Times New Roman"/>
          <w:i/>
          <w:iCs/>
          <w:color w:val="222222"/>
          <w:sz w:val="24"/>
          <w:szCs w:val="24"/>
          <w:shd w:val="clear" w:color="auto" w:fill="FFFFFF"/>
        </w:rPr>
        <w:t>International Journal of Business Governance and Ethics</w:t>
      </w:r>
      <w:r w:rsidRPr="0091374D">
        <w:rPr>
          <w:rFonts w:ascii="Times New Roman" w:hAnsi="Times New Roman" w:cs="Times New Roman"/>
          <w:color w:val="222222"/>
          <w:sz w:val="24"/>
          <w:szCs w:val="24"/>
          <w:shd w:val="clear" w:color="auto" w:fill="FFFFFF"/>
        </w:rPr>
        <w:t>, </w:t>
      </w:r>
      <w:r w:rsidRPr="0091374D">
        <w:rPr>
          <w:rFonts w:ascii="Times New Roman" w:hAnsi="Times New Roman" w:cs="Times New Roman"/>
          <w:i/>
          <w:iCs/>
          <w:color w:val="222222"/>
          <w:sz w:val="24"/>
          <w:szCs w:val="24"/>
          <w:shd w:val="clear" w:color="auto" w:fill="FFFFFF"/>
        </w:rPr>
        <w:t>9</w:t>
      </w:r>
      <w:r w:rsidRPr="0091374D">
        <w:rPr>
          <w:rFonts w:ascii="Times New Roman" w:hAnsi="Times New Roman" w:cs="Times New Roman"/>
          <w:color w:val="222222"/>
          <w:sz w:val="24"/>
          <w:szCs w:val="24"/>
          <w:shd w:val="clear" w:color="auto" w:fill="FFFFFF"/>
        </w:rPr>
        <w:t>(4), 356-380.</w:t>
      </w:r>
    </w:p>
    <w:p w:rsidR="005539A8" w:rsidRPr="0091374D" w:rsidRDefault="005539A8" w:rsidP="005539A8">
      <w:pPr>
        <w:widowControl w:val="0"/>
        <w:autoSpaceDE w:val="0"/>
        <w:autoSpaceDN w:val="0"/>
        <w:adjustRightInd w:val="0"/>
        <w:spacing w:after="0" w:line="360" w:lineRule="auto"/>
        <w:ind w:left="480" w:hanging="480"/>
        <w:jc w:val="both"/>
        <w:rPr>
          <w:rFonts w:ascii="Times New Roman" w:hAnsi="Times New Roman" w:cs="Times New Roman"/>
          <w:color w:val="222222"/>
          <w:sz w:val="24"/>
          <w:szCs w:val="24"/>
          <w:shd w:val="clear" w:color="auto" w:fill="FFFFFF"/>
        </w:rPr>
      </w:pPr>
      <w:r w:rsidRPr="0091374D">
        <w:rPr>
          <w:rFonts w:ascii="Times New Roman" w:hAnsi="Times New Roman" w:cs="Times New Roman"/>
          <w:color w:val="222222"/>
          <w:sz w:val="24"/>
          <w:szCs w:val="24"/>
          <w:shd w:val="clear" w:color="auto" w:fill="FFFFFF"/>
        </w:rPr>
        <w:t>De Bakker, F. G., Groenewegen, P., &amp; Den Hond, F. (2005). A bibliometric analysis of 30 years of research and theory on corporate social responsibility and corporate social performance. </w:t>
      </w:r>
      <w:r w:rsidRPr="0091374D">
        <w:rPr>
          <w:rFonts w:ascii="Times New Roman" w:hAnsi="Times New Roman" w:cs="Times New Roman"/>
          <w:i/>
          <w:iCs/>
          <w:color w:val="222222"/>
          <w:sz w:val="24"/>
          <w:szCs w:val="24"/>
          <w:shd w:val="clear" w:color="auto" w:fill="FFFFFF"/>
        </w:rPr>
        <w:t>Business &amp; Society</w:t>
      </w:r>
      <w:r w:rsidRPr="0091374D">
        <w:rPr>
          <w:rFonts w:ascii="Times New Roman" w:hAnsi="Times New Roman" w:cs="Times New Roman"/>
          <w:color w:val="222222"/>
          <w:sz w:val="24"/>
          <w:szCs w:val="24"/>
          <w:shd w:val="clear" w:color="auto" w:fill="FFFFFF"/>
        </w:rPr>
        <w:t>, </w:t>
      </w:r>
      <w:r w:rsidRPr="0091374D">
        <w:rPr>
          <w:rFonts w:ascii="Times New Roman" w:hAnsi="Times New Roman" w:cs="Times New Roman"/>
          <w:i/>
          <w:iCs/>
          <w:color w:val="222222"/>
          <w:sz w:val="24"/>
          <w:szCs w:val="24"/>
          <w:shd w:val="clear" w:color="auto" w:fill="FFFFFF"/>
        </w:rPr>
        <w:t>44</w:t>
      </w:r>
      <w:r w:rsidRPr="0091374D">
        <w:rPr>
          <w:rFonts w:ascii="Times New Roman" w:hAnsi="Times New Roman" w:cs="Times New Roman"/>
          <w:color w:val="222222"/>
          <w:sz w:val="24"/>
          <w:szCs w:val="24"/>
          <w:shd w:val="clear" w:color="auto" w:fill="FFFFFF"/>
        </w:rPr>
        <w:t>(3), 283-317.</w:t>
      </w:r>
    </w:p>
    <w:p w:rsidR="005539A8" w:rsidRPr="0091374D" w:rsidRDefault="005539A8" w:rsidP="005539A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1374D">
        <w:rPr>
          <w:rFonts w:ascii="Times New Roman" w:hAnsi="Times New Roman" w:cs="Times New Roman"/>
          <w:color w:val="222222"/>
          <w:sz w:val="24"/>
          <w:szCs w:val="24"/>
          <w:shd w:val="clear" w:color="auto" w:fill="FFFFFF"/>
        </w:rPr>
        <w:t>Haniffa, R., &amp; Hudaib, M. (2007). Exploring the ethical identity of Islamic banks via communication in annual reports. </w:t>
      </w:r>
      <w:r w:rsidRPr="0091374D">
        <w:rPr>
          <w:rFonts w:ascii="Times New Roman" w:hAnsi="Times New Roman" w:cs="Times New Roman"/>
          <w:i/>
          <w:iCs/>
          <w:color w:val="222222"/>
          <w:sz w:val="24"/>
          <w:szCs w:val="24"/>
          <w:shd w:val="clear" w:color="auto" w:fill="FFFFFF"/>
        </w:rPr>
        <w:t>Journal of Business Ethics</w:t>
      </w:r>
      <w:r w:rsidRPr="0091374D">
        <w:rPr>
          <w:rFonts w:ascii="Times New Roman" w:hAnsi="Times New Roman" w:cs="Times New Roman"/>
          <w:color w:val="222222"/>
          <w:sz w:val="24"/>
          <w:szCs w:val="24"/>
          <w:shd w:val="clear" w:color="auto" w:fill="FFFFFF"/>
        </w:rPr>
        <w:t>, </w:t>
      </w:r>
      <w:r w:rsidRPr="0091374D">
        <w:rPr>
          <w:rFonts w:ascii="Times New Roman" w:hAnsi="Times New Roman" w:cs="Times New Roman"/>
          <w:i/>
          <w:iCs/>
          <w:color w:val="222222"/>
          <w:sz w:val="24"/>
          <w:szCs w:val="24"/>
          <w:shd w:val="clear" w:color="auto" w:fill="FFFFFF"/>
        </w:rPr>
        <w:t>76</w:t>
      </w:r>
      <w:r w:rsidRPr="0091374D">
        <w:rPr>
          <w:rFonts w:ascii="Times New Roman" w:hAnsi="Times New Roman" w:cs="Times New Roman"/>
          <w:color w:val="222222"/>
          <w:sz w:val="24"/>
          <w:szCs w:val="24"/>
          <w:shd w:val="clear" w:color="auto" w:fill="FFFFFF"/>
        </w:rPr>
        <w:t>(1), 97-116.</w:t>
      </w:r>
      <w:r w:rsidRPr="0091374D">
        <w:rPr>
          <w:rFonts w:ascii="Times New Roman" w:hAnsi="Times New Roman" w:cs="Times New Roman"/>
          <w:noProof/>
          <w:sz w:val="24"/>
          <w:szCs w:val="24"/>
        </w:rPr>
        <w:t xml:space="preserve"> doi:10.1007/s10551-006-9272-5</w:t>
      </w:r>
    </w:p>
    <w:p w:rsidR="005539A8" w:rsidRPr="0091374D" w:rsidRDefault="005539A8" w:rsidP="005539A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1374D">
        <w:rPr>
          <w:rFonts w:ascii="Times New Roman" w:hAnsi="Times New Roman" w:cs="Times New Roman"/>
          <w:color w:val="222222"/>
          <w:sz w:val="24"/>
          <w:szCs w:val="24"/>
          <w:shd w:val="clear" w:color="auto" w:fill="FFFFFF"/>
        </w:rPr>
        <w:t>Hassan, A., &amp; Syafri Harahap, S. (2010). Exploring corporate social responsibility disclosure: the case of Islamic banks. </w:t>
      </w:r>
      <w:r w:rsidRPr="0091374D">
        <w:rPr>
          <w:rFonts w:ascii="Times New Roman" w:hAnsi="Times New Roman" w:cs="Times New Roman"/>
          <w:i/>
          <w:iCs/>
          <w:color w:val="222222"/>
          <w:sz w:val="24"/>
          <w:szCs w:val="24"/>
          <w:shd w:val="clear" w:color="auto" w:fill="FFFFFF"/>
        </w:rPr>
        <w:t>International Journal of Islamic and Middle Eastern Finance and Management</w:t>
      </w:r>
      <w:r w:rsidRPr="0091374D">
        <w:rPr>
          <w:rFonts w:ascii="Times New Roman" w:hAnsi="Times New Roman" w:cs="Times New Roman"/>
          <w:color w:val="222222"/>
          <w:sz w:val="24"/>
          <w:szCs w:val="24"/>
          <w:shd w:val="clear" w:color="auto" w:fill="FFFFFF"/>
        </w:rPr>
        <w:t>, </w:t>
      </w:r>
      <w:r w:rsidRPr="0091374D">
        <w:rPr>
          <w:rFonts w:ascii="Times New Roman" w:hAnsi="Times New Roman" w:cs="Times New Roman"/>
          <w:i/>
          <w:iCs/>
          <w:color w:val="222222"/>
          <w:sz w:val="24"/>
          <w:szCs w:val="24"/>
          <w:shd w:val="clear" w:color="auto" w:fill="FFFFFF"/>
        </w:rPr>
        <w:t>3</w:t>
      </w:r>
      <w:r w:rsidRPr="0091374D">
        <w:rPr>
          <w:rFonts w:ascii="Times New Roman" w:hAnsi="Times New Roman" w:cs="Times New Roman"/>
          <w:color w:val="222222"/>
          <w:sz w:val="24"/>
          <w:szCs w:val="24"/>
          <w:shd w:val="clear" w:color="auto" w:fill="FFFFFF"/>
        </w:rPr>
        <w:t>(3), 203-227.</w:t>
      </w:r>
    </w:p>
    <w:p w:rsidR="005539A8" w:rsidRPr="0091374D" w:rsidRDefault="005539A8" w:rsidP="005539A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1374D">
        <w:rPr>
          <w:rFonts w:ascii="Times New Roman" w:hAnsi="Times New Roman" w:cs="Times New Roman"/>
          <w:noProof/>
          <w:sz w:val="24"/>
          <w:szCs w:val="24"/>
        </w:rPr>
        <w:t xml:space="preserve">Farag, H., Mallin, C., &amp; Ow-yong, K. (2014).'Corporate social responsibility and financial performance in islamic banks' Ac ce p us cr t. </w:t>
      </w:r>
      <w:r w:rsidRPr="0091374D">
        <w:rPr>
          <w:rFonts w:ascii="Times New Roman" w:hAnsi="Times New Roman" w:cs="Times New Roman"/>
          <w:i/>
          <w:iCs/>
          <w:noProof/>
          <w:sz w:val="24"/>
          <w:szCs w:val="24"/>
        </w:rPr>
        <w:t>Journal of Economic Behavior and Organization</w:t>
      </w:r>
      <w:r w:rsidRPr="0091374D">
        <w:rPr>
          <w:rFonts w:ascii="Times New Roman" w:hAnsi="Times New Roman" w:cs="Times New Roman"/>
          <w:noProof/>
          <w:sz w:val="24"/>
          <w:szCs w:val="24"/>
        </w:rPr>
        <w:t>.doi:10.1016/j.jebo.2014.03.001</w:t>
      </w:r>
    </w:p>
    <w:p w:rsidR="005539A8" w:rsidRPr="0091374D" w:rsidRDefault="005539A8" w:rsidP="005539A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1374D">
        <w:rPr>
          <w:rFonts w:ascii="Times New Roman" w:hAnsi="Times New Roman" w:cs="Times New Roman"/>
          <w:noProof/>
          <w:sz w:val="24"/>
          <w:szCs w:val="24"/>
        </w:rPr>
        <w:t>Farook, S. (2007). 'On corporate social responsibility of islamic financial institutions',</w:t>
      </w:r>
      <w:r w:rsidRPr="0091374D">
        <w:rPr>
          <w:rFonts w:ascii="Times New Roman" w:hAnsi="Times New Roman" w:cs="Times New Roman"/>
          <w:i/>
          <w:noProof/>
          <w:sz w:val="24"/>
          <w:szCs w:val="24"/>
        </w:rPr>
        <w:t xml:space="preserve"> IslamicEconomic Studies</w:t>
      </w:r>
      <w:r w:rsidRPr="0091374D">
        <w:rPr>
          <w:rFonts w:ascii="Times New Roman" w:hAnsi="Times New Roman" w:cs="Times New Roman"/>
          <w:noProof/>
          <w:sz w:val="24"/>
          <w:szCs w:val="24"/>
        </w:rPr>
        <w:t xml:space="preserve">, </w:t>
      </w:r>
      <w:r w:rsidRPr="0091374D">
        <w:rPr>
          <w:rFonts w:ascii="Times New Roman" w:hAnsi="Times New Roman" w:cs="Times New Roman"/>
          <w:i/>
          <w:noProof/>
          <w:sz w:val="24"/>
          <w:szCs w:val="24"/>
        </w:rPr>
        <w:t>15(1)</w:t>
      </w:r>
      <w:r w:rsidRPr="0091374D">
        <w:rPr>
          <w:rFonts w:ascii="Times New Roman" w:hAnsi="Times New Roman" w:cs="Times New Roman"/>
          <w:noProof/>
          <w:sz w:val="24"/>
          <w:szCs w:val="24"/>
        </w:rPr>
        <w:t>,31-46.</w:t>
      </w:r>
    </w:p>
    <w:p w:rsidR="005539A8" w:rsidRPr="0091374D" w:rsidRDefault="005539A8" w:rsidP="005539A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1374D">
        <w:rPr>
          <w:rFonts w:ascii="Times New Roman" w:hAnsi="Times New Roman" w:cs="Times New Roman"/>
          <w:noProof/>
          <w:sz w:val="24"/>
          <w:szCs w:val="24"/>
        </w:rPr>
        <w:t xml:space="preserve">Farook, S., Hassan M. K., &amp; Lanis, R. (2011). 'Determinants of corporate social responsibility disclosure : the case of Islamic banks', </w:t>
      </w:r>
      <w:r w:rsidRPr="0091374D">
        <w:rPr>
          <w:rFonts w:ascii="Times New Roman" w:hAnsi="Times New Roman" w:cs="Times New Roman"/>
          <w:i/>
          <w:noProof/>
          <w:sz w:val="24"/>
          <w:szCs w:val="24"/>
        </w:rPr>
        <w:t>Journal OfIslamic Accounting and Business Research</w:t>
      </w:r>
      <w:r w:rsidRPr="0091374D">
        <w:rPr>
          <w:rFonts w:ascii="Times New Roman" w:hAnsi="Times New Roman" w:cs="Times New Roman"/>
          <w:noProof/>
          <w:sz w:val="24"/>
          <w:szCs w:val="24"/>
        </w:rPr>
        <w:t xml:space="preserve">, </w:t>
      </w:r>
      <w:r w:rsidRPr="0091374D">
        <w:rPr>
          <w:rFonts w:ascii="Times New Roman" w:hAnsi="Times New Roman" w:cs="Times New Roman"/>
          <w:i/>
          <w:noProof/>
          <w:sz w:val="24"/>
          <w:szCs w:val="24"/>
        </w:rPr>
        <w:t>2(2)</w:t>
      </w:r>
      <w:r w:rsidRPr="0091374D">
        <w:rPr>
          <w:rFonts w:ascii="Times New Roman" w:hAnsi="Times New Roman" w:cs="Times New Roman"/>
          <w:noProof/>
          <w:sz w:val="24"/>
          <w:szCs w:val="24"/>
        </w:rPr>
        <w:t>,114–141. doi.10.1108/17590811111170539</w:t>
      </w:r>
    </w:p>
    <w:p w:rsidR="005539A8" w:rsidRPr="0091374D" w:rsidRDefault="005539A8" w:rsidP="005539A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1374D">
        <w:rPr>
          <w:rFonts w:ascii="Times New Roman" w:hAnsi="Times New Roman" w:cs="Times New Roman"/>
          <w:color w:val="222222"/>
          <w:sz w:val="24"/>
          <w:szCs w:val="24"/>
          <w:shd w:val="clear" w:color="auto" w:fill="FFFFFF"/>
        </w:rPr>
        <w:t>Kamla, R., &amp; G. Rammal, H. (2013). Social reporting by Islamic banks: does social justice matter?. </w:t>
      </w:r>
      <w:r w:rsidRPr="0091374D">
        <w:rPr>
          <w:rFonts w:ascii="Times New Roman" w:hAnsi="Times New Roman" w:cs="Times New Roman"/>
          <w:i/>
          <w:iCs/>
          <w:color w:val="222222"/>
          <w:sz w:val="24"/>
          <w:szCs w:val="24"/>
          <w:shd w:val="clear" w:color="auto" w:fill="FFFFFF"/>
        </w:rPr>
        <w:t>Accounting, Auditing &amp; Accountability Journal</w:t>
      </w:r>
      <w:r w:rsidRPr="0091374D">
        <w:rPr>
          <w:rFonts w:ascii="Times New Roman" w:hAnsi="Times New Roman" w:cs="Times New Roman"/>
          <w:color w:val="222222"/>
          <w:sz w:val="24"/>
          <w:szCs w:val="24"/>
          <w:shd w:val="clear" w:color="auto" w:fill="FFFFFF"/>
        </w:rPr>
        <w:t>, </w:t>
      </w:r>
      <w:r w:rsidRPr="0091374D">
        <w:rPr>
          <w:rFonts w:ascii="Times New Roman" w:hAnsi="Times New Roman" w:cs="Times New Roman"/>
          <w:i/>
          <w:iCs/>
          <w:color w:val="222222"/>
          <w:sz w:val="24"/>
          <w:szCs w:val="24"/>
          <w:shd w:val="clear" w:color="auto" w:fill="FFFFFF"/>
        </w:rPr>
        <w:t>26</w:t>
      </w:r>
      <w:r w:rsidRPr="0091374D">
        <w:rPr>
          <w:rFonts w:ascii="Times New Roman" w:hAnsi="Times New Roman" w:cs="Times New Roman"/>
          <w:color w:val="222222"/>
          <w:sz w:val="24"/>
          <w:szCs w:val="24"/>
          <w:shd w:val="clear" w:color="auto" w:fill="FFFFFF"/>
        </w:rPr>
        <w:t>(6), 911-945.doi:</w:t>
      </w:r>
      <w:r w:rsidRPr="0091374D">
        <w:rPr>
          <w:rFonts w:ascii="Times New Roman" w:hAnsi="Times New Roman" w:cs="Times New Roman"/>
          <w:noProof/>
          <w:sz w:val="24"/>
          <w:szCs w:val="24"/>
        </w:rPr>
        <w:t xml:space="preserve"> 10.1108/AAAJ-03-2013-1268</w:t>
      </w:r>
    </w:p>
    <w:p w:rsidR="005539A8" w:rsidRPr="0091374D" w:rsidRDefault="005539A8" w:rsidP="005539A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1374D">
        <w:rPr>
          <w:rFonts w:ascii="Times New Roman" w:hAnsi="Times New Roman" w:cs="Times New Roman"/>
          <w:color w:val="222222"/>
          <w:sz w:val="24"/>
          <w:szCs w:val="24"/>
          <w:shd w:val="clear" w:color="auto" w:fill="FFFFFF"/>
        </w:rPr>
        <w:t xml:space="preserve">Khan, H. U. Z., Halabi, A. K., &amp; Samy, M. (2009). Corporate social responsibility (CSR) </w:t>
      </w:r>
      <w:r w:rsidRPr="0091374D">
        <w:rPr>
          <w:rFonts w:ascii="Times New Roman" w:hAnsi="Times New Roman" w:cs="Times New Roman"/>
          <w:color w:val="222222"/>
          <w:sz w:val="24"/>
          <w:szCs w:val="24"/>
          <w:shd w:val="clear" w:color="auto" w:fill="FFFFFF"/>
        </w:rPr>
        <w:lastRenderedPageBreak/>
        <w:t>reporting: a study of selected banking companies in Bangladesh. </w:t>
      </w:r>
      <w:r w:rsidRPr="0091374D">
        <w:rPr>
          <w:rFonts w:ascii="Times New Roman" w:hAnsi="Times New Roman" w:cs="Times New Roman"/>
          <w:i/>
          <w:iCs/>
          <w:color w:val="222222"/>
          <w:sz w:val="24"/>
          <w:szCs w:val="24"/>
          <w:shd w:val="clear" w:color="auto" w:fill="FFFFFF"/>
        </w:rPr>
        <w:t>Social responsibility journal</w:t>
      </w:r>
      <w:r w:rsidRPr="0091374D">
        <w:rPr>
          <w:rFonts w:ascii="Times New Roman" w:hAnsi="Times New Roman" w:cs="Times New Roman"/>
          <w:color w:val="222222"/>
          <w:sz w:val="24"/>
          <w:szCs w:val="24"/>
          <w:shd w:val="clear" w:color="auto" w:fill="FFFFFF"/>
        </w:rPr>
        <w:t>, </w:t>
      </w:r>
      <w:r w:rsidRPr="0091374D">
        <w:rPr>
          <w:rFonts w:ascii="Times New Roman" w:hAnsi="Times New Roman" w:cs="Times New Roman"/>
          <w:i/>
          <w:iCs/>
          <w:color w:val="222222"/>
          <w:sz w:val="24"/>
          <w:szCs w:val="24"/>
          <w:shd w:val="clear" w:color="auto" w:fill="FFFFFF"/>
        </w:rPr>
        <w:t>5</w:t>
      </w:r>
      <w:r w:rsidRPr="0091374D">
        <w:rPr>
          <w:rFonts w:ascii="Times New Roman" w:hAnsi="Times New Roman" w:cs="Times New Roman"/>
          <w:color w:val="222222"/>
          <w:sz w:val="24"/>
          <w:szCs w:val="24"/>
          <w:shd w:val="clear" w:color="auto" w:fill="FFFFFF"/>
        </w:rPr>
        <w:t>(3), 344-357.doi:</w:t>
      </w:r>
      <w:r w:rsidRPr="0091374D">
        <w:rPr>
          <w:rFonts w:ascii="Times New Roman" w:hAnsi="Times New Roman" w:cs="Times New Roman"/>
          <w:noProof/>
          <w:sz w:val="24"/>
          <w:szCs w:val="24"/>
        </w:rPr>
        <w:t xml:space="preserve"> 10.1108/17471110910977276</w:t>
      </w:r>
    </w:p>
    <w:p w:rsidR="005539A8" w:rsidRPr="0091374D" w:rsidRDefault="005539A8" w:rsidP="005539A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1374D">
        <w:rPr>
          <w:rFonts w:ascii="Times New Roman" w:hAnsi="Times New Roman" w:cs="Times New Roman"/>
          <w:color w:val="222222"/>
          <w:sz w:val="24"/>
          <w:szCs w:val="24"/>
          <w:shd w:val="clear" w:color="auto" w:fill="FFFFFF"/>
        </w:rPr>
        <w:t>Khan, M.M., &amp; Bhatti, M.I., (2008). Islamic banking and finance: on its way to globalization. </w:t>
      </w:r>
      <w:r w:rsidRPr="0091374D">
        <w:rPr>
          <w:rFonts w:ascii="Times New Roman" w:hAnsi="Times New Roman" w:cs="Times New Roman"/>
          <w:i/>
          <w:iCs/>
          <w:color w:val="222222"/>
          <w:sz w:val="24"/>
          <w:szCs w:val="24"/>
          <w:shd w:val="clear" w:color="auto" w:fill="FFFFFF"/>
        </w:rPr>
        <w:t>Managerial Finance</w:t>
      </w:r>
      <w:r w:rsidRPr="0091374D">
        <w:rPr>
          <w:rFonts w:ascii="Times New Roman" w:hAnsi="Times New Roman" w:cs="Times New Roman"/>
          <w:color w:val="222222"/>
          <w:sz w:val="24"/>
          <w:szCs w:val="24"/>
          <w:shd w:val="clear" w:color="auto" w:fill="FFFFFF"/>
        </w:rPr>
        <w:t>, </w:t>
      </w:r>
      <w:r w:rsidRPr="0091374D">
        <w:rPr>
          <w:rFonts w:ascii="Times New Roman" w:hAnsi="Times New Roman" w:cs="Times New Roman"/>
          <w:i/>
          <w:iCs/>
          <w:color w:val="222222"/>
          <w:sz w:val="24"/>
          <w:szCs w:val="24"/>
          <w:shd w:val="clear" w:color="auto" w:fill="FFFFFF"/>
        </w:rPr>
        <w:t>34</w:t>
      </w:r>
      <w:r w:rsidRPr="0091374D">
        <w:rPr>
          <w:rFonts w:ascii="Times New Roman" w:hAnsi="Times New Roman" w:cs="Times New Roman"/>
          <w:color w:val="222222"/>
          <w:sz w:val="24"/>
          <w:szCs w:val="24"/>
          <w:shd w:val="clear" w:color="auto" w:fill="FFFFFF"/>
        </w:rPr>
        <w:t>(10), 708-725.doi:</w:t>
      </w:r>
      <w:r w:rsidRPr="0091374D">
        <w:rPr>
          <w:rFonts w:ascii="Times New Roman" w:hAnsi="Times New Roman" w:cs="Times New Roman"/>
          <w:noProof/>
          <w:sz w:val="24"/>
          <w:szCs w:val="24"/>
        </w:rPr>
        <w:t xml:space="preserve"> 10.1108/03074350810891029</w:t>
      </w:r>
    </w:p>
    <w:p w:rsidR="005539A8" w:rsidRPr="0091374D" w:rsidRDefault="005539A8" w:rsidP="005539A8">
      <w:pPr>
        <w:widowControl w:val="0"/>
        <w:autoSpaceDE w:val="0"/>
        <w:autoSpaceDN w:val="0"/>
        <w:adjustRightInd w:val="0"/>
        <w:spacing w:after="0" w:line="360" w:lineRule="auto"/>
        <w:ind w:left="480" w:hanging="480"/>
        <w:jc w:val="both"/>
        <w:rPr>
          <w:rFonts w:ascii="Times New Roman" w:hAnsi="Times New Roman" w:cs="Times New Roman"/>
          <w:color w:val="222222"/>
          <w:sz w:val="24"/>
          <w:szCs w:val="24"/>
          <w:shd w:val="clear" w:color="auto" w:fill="FFFFFF"/>
        </w:rPr>
      </w:pPr>
      <w:r w:rsidRPr="0091374D">
        <w:rPr>
          <w:rFonts w:ascii="Times New Roman" w:hAnsi="Times New Roman" w:cs="Times New Roman"/>
          <w:color w:val="222222"/>
          <w:sz w:val="24"/>
          <w:szCs w:val="24"/>
          <w:shd w:val="clear" w:color="auto" w:fill="FFFFFF"/>
        </w:rPr>
        <w:t>Samina, Q. S. (2012). Practice of corporate social responsibility in Islamic banks of Bangladesh. </w:t>
      </w:r>
      <w:r w:rsidRPr="0091374D">
        <w:rPr>
          <w:rFonts w:ascii="Times New Roman" w:hAnsi="Times New Roman" w:cs="Times New Roman"/>
          <w:i/>
          <w:iCs/>
          <w:color w:val="222222"/>
          <w:sz w:val="24"/>
          <w:szCs w:val="24"/>
          <w:shd w:val="clear" w:color="auto" w:fill="FFFFFF"/>
        </w:rPr>
        <w:t>World</w:t>
      </w:r>
      <w:r w:rsidRPr="0091374D">
        <w:rPr>
          <w:rFonts w:ascii="Times New Roman" w:hAnsi="Times New Roman" w:cs="Times New Roman"/>
          <w:color w:val="222222"/>
          <w:sz w:val="24"/>
          <w:szCs w:val="24"/>
          <w:shd w:val="clear" w:color="auto" w:fill="FFFFFF"/>
        </w:rPr>
        <w:t>, </w:t>
      </w:r>
      <w:r w:rsidRPr="0091374D">
        <w:rPr>
          <w:rFonts w:ascii="Times New Roman" w:hAnsi="Times New Roman" w:cs="Times New Roman"/>
          <w:i/>
          <w:iCs/>
          <w:color w:val="222222"/>
          <w:sz w:val="24"/>
          <w:szCs w:val="24"/>
          <w:shd w:val="clear" w:color="auto" w:fill="FFFFFF"/>
        </w:rPr>
        <w:t>2</w:t>
      </w:r>
      <w:r w:rsidRPr="0091374D">
        <w:rPr>
          <w:rFonts w:ascii="Times New Roman" w:hAnsi="Times New Roman" w:cs="Times New Roman"/>
          <w:color w:val="222222"/>
          <w:sz w:val="24"/>
          <w:szCs w:val="24"/>
          <w:shd w:val="clear" w:color="auto" w:fill="FFFFFF"/>
        </w:rPr>
        <w:t>(6), 1-13.</w:t>
      </w:r>
    </w:p>
    <w:p w:rsidR="005539A8" w:rsidRPr="0091374D" w:rsidRDefault="005539A8" w:rsidP="005539A8">
      <w:pPr>
        <w:widowControl w:val="0"/>
        <w:autoSpaceDE w:val="0"/>
        <w:autoSpaceDN w:val="0"/>
        <w:adjustRightInd w:val="0"/>
        <w:spacing w:after="0" w:line="360" w:lineRule="auto"/>
        <w:ind w:left="480" w:hanging="480"/>
        <w:jc w:val="both"/>
        <w:rPr>
          <w:rFonts w:ascii="Times New Roman" w:hAnsi="Times New Roman" w:cs="Times New Roman"/>
          <w:color w:val="222222"/>
          <w:sz w:val="24"/>
          <w:szCs w:val="24"/>
          <w:shd w:val="clear" w:color="auto" w:fill="FFFFFF"/>
        </w:rPr>
      </w:pPr>
      <w:r w:rsidRPr="0091374D">
        <w:rPr>
          <w:rFonts w:ascii="Times New Roman" w:hAnsi="Times New Roman" w:cs="Times New Roman"/>
          <w:color w:val="222222"/>
          <w:sz w:val="24"/>
          <w:szCs w:val="24"/>
          <w:shd w:val="clear" w:color="auto" w:fill="FFFFFF"/>
        </w:rPr>
        <w:t>Maali, B., Casson, P., &amp; Napier, C. (2006). Social reporting by Islamic banks. </w:t>
      </w:r>
      <w:r w:rsidRPr="0091374D">
        <w:rPr>
          <w:rFonts w:ascii="Times New Roman" w:hAnsi="Times New Roman" w:cs="Times New Roman"/>
          <w:i/>
          <w:iCs/>
          <w:color w:val="222222"/>
          <w:sz w:val="24"/>
          <w:szCs w:val="24"/>
          <w:shd w:val="clear" w:color="auto" w:fill="FFFFFF"/>
        </w:rPr>
        <w:t>Abacus</w:t>
      </w:r>
      <w:r w:rsidRPr="0091374D">
        <w:rPr>
          <w:rFonts w:ascii="Times New Roman" w:hAnsi="Times New Roman" w:cs="Times New Roman"/>
          <w:color w:val="222222"/>
          <w:sz w:val="24"/>
          <w:szCs w:val="24"/>
          <w:shd w:val="clear" w:color="auto" w:fill="FFFFFF"/>
        </w:rPr>
        <w:t>, </w:t>
      </w:r>
      <w:r w:rsidRPr="0091374D">
        <w:rPr>
          <w:rFonts w:ascii="Times New Roman" w:hAnsi="Times New Roman" w:cs="Times New Roman"/>
          <w:i/>
          <w:iCs/>
          <w:color w:val="222222"/>
          <w:sz w:val="24"/>
          <w:szCs w:val="24"/>
          <w:shd w:val="clear" w:color="auto" w:fill="FFFFFF"/>
        </w:rPr>
        <w:t>42</w:t>
      </w:r>
      <w:r w:rsidRPr="0091374D">
        <w:rPr>
          <w:rFonts w:ascii="Times New Roman" w:hAnsi="Times New Roman" w:cs="Times New Roman"/>
          <w:color w:val="222222"/>
          <w:sz w:val="24"/>
          <w:szCs w:val="24"/>
          <w:shd w:val="clear" w:color="auto" w:fill="FFFFFF"/>
        </w:rPr>
        <w:t>(2), 266-289.</w:t>
      </w:r>
    </w:p>
    <w:p w:rsidR="005539A8" w:rsidRPr="0091374D" w:rsidRDefault="005539A8" w:rsidP="005539A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1374D">
        <w:rPr>
          <w:rFonts w:ascii="Times New Roman" w:hAnsi="Times New Roman" w:cs="Times New Roman"/>
          <w:color w:val="222222"/>
          <w:sz w:val="24"/>
          <w:szCs w:val="24"/>
          <w:shd w:val="clear" w:color="auto" w:fill="FFFFFF"/>
        </w:rPr>
        <w:t>Sobhani, F. A., Zainuddin, Y., &amp; Amran, A. (2011). Religion as an emerging institutional factor behind sustainability disclosure practices in Bangladesh: the case of an islamic bank. </w:t>
      </w:r>
      <w:r w:rsidRPr="0091374D">
        <w:rPr>
          <w:rFonts w:ascii="Times New Roman" w:hAnsi="Times New Roman" w:cs="Times New Roman"/>
          <w:i/>
          <w:iCs/>
          <w:color w:val="222222"/>
          <w:sz w:val="24"/>
          <w:szCs w:val="24"/>
          <w:shd w:val="clear" w:color="auto" w:fill="FFFFFF"/>
        </w:rPr>
        <w:t>World Journal of Social Sciences</w:t>
      </w:r>
      <w:r w:rsidRPr="0091374D">
        <w:rPr>
          <w:rFonts w:ascii="Times New Roman" w:hAnsi="Times New Roman" w:cs="Times New Roman"/>
          <w:color w:val="222222"/>
          <w:sz w:val="24"/>
          <w:szCs w:val="24"/>
          <w:shd w:val="clear" w:color="auto" w:fill="FFFFFF"/>
        </w:rPr>
        <w:t>, </w:t>
      </w:r>
      <w:r w:rsidRPr="0091374D">
        <w:rPr>
          <w:rFonts w:ascii="Times New Roman" w:hAnsi="Times New Roman" w:cs="Times New Roman"/>
          <w:i/>
          <w:iCs/>
          <w:color w:val="222222"/>
          <w:sz w:val="24"/>
          <w:szCs w:val="24"/>
          <w:shd w:val="clear" w:color="auto" w:fill="FFFFFF"/>
        </w:rPr>
        <w:t>1</w:t>
      </w:r>
      <w:r w:rsidRPr="0091374D">
        <w:rPr>
          <w:rFonts w:ascii="Times New Roman" w:hAnsi="Times New Roman" w:cs="Times New Roman"/>
          <w:color w:val="222222"/>
          <w:sz w:val="24"/>
          <w:szCs w:val="24"/>
          <w:shd w:val="clear" w:color="auto" w:fill="FFFFFF"/>
        </w:rPr>
        <w:t>(1), 69-85.</w:t>
      </w:r>
    </w:p>
    <w:p w:rsidR="005539A8" w:rsidRPr="0091374D" w:rsidRDefault="005539A8" w:rsidP="005539A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1374D">
        <w:rPr>
          <w:rFonts w:ascii="Times New Roman" w:hAnsi="Times New Roman" w:cs="Times New Roman"/>
          <w:color w:val="222222"/>
          <w:sz w:val="24"/>
          <w:szCs w:val="24"/>
          <w:shd w:val="clear" w:color="auto" w:fill="FFFFFF"/>
        </w:rPr>
        <w:t>Tsoutsoura, M. (2004). Corporate social responsibility and financial performance. </w:t>
      </w:r>
      <w:r w:rsidRPr="0091374D">
        <w:rPr>
          <w:rFonts w:ascii="Times New Roman" w:hAnsi="Times New Roman" w:cs="Times New Roman"/>
          <w:i/>
          <w:iCs/>
          <w:color w:val="222222"/>
          <w:sz w:val="24"/>
          <w:szCs w:val="24"/>
          <w:shd w:val="clear" w:color="auto" w:fill="FFFFFF"/>
        </w:rPr>
        <w:t>Center for responsible business</w:t>
      </w:r>
      <w:r w:rsidRPr="0091374D">
        <w:rPr>
          <w:rFonts w:ascii="Times New Roman" w:hAnsi="Times New Roman" w:cs="Times New Roman"/>
          <w:color w:val="222222"/>
          <w:sz w:val="24"/>
          <w:szCs w:val="24"/>
          <w:shd w:val="clear" w:color="auto" w:fill="FFFFFF"/>
        </w:rPr>
        <w:t>.</w:t>
      </w:r>
    </w:p>
    <w:p w:rsidR="005539A8" w:rsidRPr="0091374D" w:rsidRDefault="005539A8" w:rsidP="005539A8">
      <w:pPr>
        <w:widowControl w:val="0"/>
        <w:autoSpaceDE w:val="0"/>
        <w:autoSpaceDN w:val="0"/>
        <w:adjustRightInd w:val="0"/>
        <w:spacing w:after="0" w:line="360" w:lineRule="auto"/>
        <w:ind w:left="480" w:hanging="480"/>
        <w:jc w:val="both"/>
        <w:rPr>
          <w:rFonts w:ascii="Times New Roman" w:hAnsi="Times New Roman" w:cs="Times New Roman"/>
          <w:color w:val="222222"/>
          <w:sz w:val="24"/>
          <w:szCs w:val="24"/>
          <w:shd w:val="clear" w:color="auto" w:fill="FFFFFF"/>
        </w:rPr>
      </w:pPr>
      <w:r w:rsidRPr="0091374D">
        <w:rPr>
          <w:rFonts w:ascii="Times New Roman" w:hAnsi="Times New Roman" w:cs="Times New Roman"/>
          <w:color w:val="222222"/>
          <w:sz w:val="24"/>
          <w:szCs w:val="24"/>
          <w:shd w:val="clear" w:color="auto" w:fill="FFFFFF"/>
        </w:rPr>
        <w:t>Vinnicombe, T. (2012). A study of compliance with AAOIFI accounting standards by Islamic banks in Bahrain. </w:t>
      </w:r>
      <w:r w:rsidRPr="0091374D">
        <w:rPr>
          <w:rFonts w:ascii="Times New Roman" w:hAnsi="Times New Roman" w:cs="Times New Roman"/>
          <w:i/>
          <w:iCs/>
          <w:color w:val="222222"/>
          <w:sz w:val="24"/>
          <w:szCs w:val="24"/>
          <w:shd w:val="clear" w:color="auto" w:fill="FFFFFF"/>
        </w:rPr>
        <w:t>Journal of Islamic Accounting and Business Research</w:t>
      </w:r>
      <w:r w:rsidRPr="0091374D">
        <w:rPr>
          <w:rFonts w:ascii="Times New Roman" w:hAnsi="Times New Roman" w:cs="Times New Roman"/>
          <w:color w:val="222222"/>
          <w:sz w:val="24"/>
          <w:szCs w:val="24"/>
          <w:shd w:val="clear" w:color="auto" w:fill="FFFFFF"/>
        </w:rPr>
        <w:t>, </w:t>
      </w:r>
      <w:r w:rsidRPr="0091374D">
        <w:rPr>
          <w:rFonts w:ascii="Times New Roman" w:hAnsi="Times New Roman" w:cs="Times New Roman"/>
          <w:i/>
          <w:iCs/>
          <w:color w:val="222222"/>
          <w:sz w:val="24"/>
          <w:szCs w:val="24"/>
          <w:shd w:val="clear" w:color="auto" w:fill="FFFFFF"/>
        </w:rPr>
        <w:t>3</w:t>
      </w:r>
      <w:r w:rsidRPr="0091374D">
        <w:rPr>
          <w:rFonts w:ascii="Times New Roman" w:hAnsi="Times New Roman" w:cs="Times New Roman"/>
          <w:color w:val="222222"/>
          <w:sz w:val="24"/>
          <w:szCs w:val="24"/>
          <w:shd w:val="clear" w:color="auto" w:fill="FFFFFF"/>
        </w:rPr>
        <w:t>(2), 78-98</w:t>
      </w:r>
    </w:p>
    <w:p w:rsidR="005539A8" w:rsidRPr="0091374D" w:rsidRDefault="005539A8" w:rsidP="005539A8">
      <w:pPr>
        <w:widowControl w:val="0"/>
        <w:autoSpaceDE w:val="0"/>
        <w:autoSpaceDN w:val="0"/>
        <w:adjustRightInd w:val="0"/>
        <w:spacing w:after="0" w:line="360" w:lineRule="auto"/>
        <w:rPr>
          <w:rFonts w:ascii="Times New Roman" w:hAnsi="Times New Roman" w:cs="Times New Roman"/>
          <w:b/>
          <w:noProof/>
          <w:sz w:val="26"/>
          <w:szCs w:val="24"/>
        </w:rPr>
      </w:pPr>
    </w:p>
    <w:p w:rsidR="005539A8" w:rsidRPr="0091374D" w:rsidRDefault="005539A8" w:rsidP="005539A8">
      <w:pPr>
        <w:autoSpaceDE w:val="0"/>
        <w:autoSpaceDN w:val="0"/>
        <w:adjustRightInd w:val="0"/>
        <w:spacing w:after="0" w:line="360" w:lineRule="auto"/>
        <w:jc w:val="both"/>
        <w:rPr>
          <w:rFonts w:ascii="Times New Roman" w:hAnsi="Times New Roman" w:cs="Times New Roman"/>
          <w:b/>
          <w:iCs/>
          <w:sz w:val="24"/>
          <w:szCs w:val="24"/>
        </w:rPr>
        <w:sectPr w:rsidR="005539A8" w:rsidRPr="0091374D" w:rsidSect="00CE1AFC">
          <w:pgSz w:w="11907" w:h="16839" w:code="9"/>
          <w:pgMar w:top="1440" w:right="1440" w:bottom="1440" w:left="1440" w:header="720" w:footer="720" w:gutter="0"/>
          <w:cols w:space="720"/>
          <w:titlePg/>
          <w:docGrid w:linePitch="360"/>
        </w:sectPr>
      </w:pPr>
      <w:r w:rsidRPr="0091374D">
        <w:rPr>
          <w:rFonts w:ascii="Times New Roman" w:hAnsi="Times New Roman" w:cs="Times New Roman"/>
          <w:b/>
          <w:iCs/>
          <w:sz w:val="24"/>
          <w:szCs w:val="24"/>
        </w:rPr>
        <w:fldChar w:fldCharType="end"/>
      </w:r>
    </w:p>
    <w:p w:rsidR="005539A8" w:rsidRPr="0091374D" w:rsidRDefault="005539A8" w:rsidP="005539A8">
      <w:pPr>
        <w:autoSpaceDE w:val="0"/>
        <w:autoSpaceDN w:val="0"/>
        <w:adjustRightInd w:val="0"/>
        <w:spacing w:after="0" w:line="240" w:lineRule="auto"/>
        <w:jc w:val="center"/>
        <w:rPr>
          <w:rFonts w:ascii="Times New Roman" w:hAnsi="Times New Roman" w:cs="Times New Roman"/>
          <w:b/>
          <w:iCs/>
          <w:sz w:val="26"/>
          <w:szCs w:val="26"/>
        </w:rPr>
      </w:pPr>
      <w:r w:rsidRPr="0091374D">
        <w:rPr>
          <w:rFonts w:ascii="Times New Roman" w:hAnsi="Times New Roman" w:cs="Times New Roman"/>
          <w:b/>
          <w:iCs/>
          <w:sz w:val="26"/>
          <w:szCs w:val="26"/>
        </w:rPr>
        <w:lastRenderedPageBreak/>
        <w:t>Appendix</w:t>
      </w:r>
    </w:p>
    <w:p w:rsidR="005539A8" w:rsidRPr="0091374D" w:rsidRDefault="005539A8" w:rsidP="005539A8">
      <w:pPr>
        <w:autoSpaceDE w:val="0"/>
        <w:autoSpaceDN w:val="0"/>
        <w:adjustRightInd w:val="0"/>
        <w:spacing w:after="0" w:line="240" w:lineRule="auto"/>
        <w:jc w:val="center"/>
        <w:rPr>
          <w:rFonts w:ascii="Times New Roman" w:hAnsi="Times New Roman" w:cs="Times New Roman"/>
          <w:b/>
          <w:iCs/>
          <w:sz w:val="26"/>
          <w:szCs w:val="26"/>
        </w:rPr>
      </w:pPr>
    </w:p>
    <w:p w:rsidR="005539A8" w:rsidRPr="0091374D" w:rsidRDefault="005539A8" w:rsidP="005539A8">
      <w:pPr>
        <w:autoSpaceDE w:val="0"/>
        <w:autoSpaceDN w:val="0"/>
        <w:adjustRightInd w:val="0"/>
        <w:spacing w:after="0" w:line="240" w:lineRule="auto"/>
        <w:rPr>
          <w:rFonts w:ascii="Times New Roman" w:hAnsi="Times New Roman" w:cs="Times New Roman"/>
          <w:b/>
          <w:iCs/>
          <w:sz w:val="24"/>
          <w:szCs w:val="24"/>
        </w:rPr>
      </w:pPr>
    </w:p>
    <w:p w:rsidR="005539A8" w:rsidRPr="0091374D" w:rsidRDefault="005539A8" w:rsidP="005539A8">
      <w:pPr>
        <w:autoSpaceDE w:val="0"/>
        <w:autoSpaceDN w:val="0"/>
        <w:adjustRightInd w:val="0"/>
        <w:spacing w:after="0" w:line="240" w:lineRule="auto"/>
        <w:rPr>
          <w:rFonts w:ascii="Times New Roman" w:hAnsi="Times New Roman" w:cs="Times New Roman"/>
          <w:b/>
          <w:iCs/>
          <w:sz w:val="24"/>
          <w:szCs w:val="24"/>
        </w:rPr>
      </w:pPr>
      <w:r w:rsidRPr="0091374D">
        <w:rPr>
          <w:rFonts w:ascii="Times New Roman" w:hAnsi="Times New Roman" w:cs="Times New Roman"/>
          <w:b/>
          <w:iCs/>
          <w:sz w:val="24"/>
          <w:szCs w:val="24"/>
        </w:rPr>
        <w:t>Measurement Dimensions Detailed</w:t>
      </w:r>
    </w:p>
    <w:p w:rsidR="005539A8" w:rsidRPr="0091374D" w:rsidRDefault="005539A8" w:rsidP="005539A8">
      <w:pPr>
        <w:autoSpaceDE w:val="0"/>
        <w:autoSpaceDN w:val="0"/>
        <w:adjustRightInd w:val="0"/>
        <w:spacing w:after="0" w:line="240" w:lineRule="auto"/>
        <w:rPr>
          <w:rFonts w:ascii="Times New Roman" w:hAnsi="Times New Roman" w:cs="Times New Roman"/>
          <w:b/>
          <w:iCs/>
          <w:sz w:val="24"/>
          <w:szCs w:val="24"/>
        </w:rPr>
      </w:pPr>
      <w:r w:rsidRPr="0091374D">
        <w:rPr>
          <w:rFonts w:ascii="Times New Roman" w:hAnsi="Times New Roman" w:cs="Times New Roman"/>
          <w:b/>
          <w:iCs/>
          <w:sz w:val="24"/>
          <w:szCs w:val="24"/>
        </w:rPr>
        <w:t>Dimension 1: Strategy Corporate vision</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operates within Sharia principles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FOCUS on stakeholders and distribution of profit</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Appreciation to shareholders and customers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building long-lasting relationships with customers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p>
    <w:p w:rsidR="005539A8" w:rsidRPr="0091374D" w:rsidRDefault="005539A8" w:rsidP="005539A8">
      <w:pPr>
        <w:autoSpaceDE w:val="0"/>
        <w:autoSpaceDN w:val="0"/>
        <w:adjustRightInd w:val="0"/>
        <w:spacing w:after="0" w:line="240" w:lineRule="auto"/>
        <w:rPr>
          <w:rFonts w:ascii="Times New Roman" w:hAnsi="Times New Roman" w:cs="Times New Roman"/>
          <w:b/>
          <w:iCs/>
          <w:sz w:val="24"/>
          <w:szCs w:val="24"/>
        </w:rPr>
      </w:pPr>
      <w:r w:rsidRPr="0091374D">
        <w:rPr>
          <w:rFonts w:ascii="Times New Roman" w:hAnsi="Times New Roman" w:cs="Times New Roman"/>
          <w:b/>
          <w:iCs/>
          <w:sz w:val="24"/>
          <w:szCs w:val="24"/>
        </w:rPr>
        <w:t>Dimension 2: Governance</w:t>
      </w:r>
    </w:p>
    <w:p w:rsidR="005539A8" w:rsidRPr="0091374D" w:rsidRDefault="005539A8" w:rsidP="005539A8">
      <w:pPr>
        <w:autoSpaceDE w:val="0"/>
        <w:autoSpaceDN w:val="0"/>
        <w:adjustRightInd w:val="0"/>
        <w:spacing w:after="0" w:line="240" w:lineRule="auto"/>
        <w:rPr>
          <w:rFonts w:ascii="Times New Roman" w:hAnsi="Times New Roman" w:cs="Times New Roman"/>
          <w:b/>
          <w:iCs/>
          <w:sz w:val="24"/>
          <w:szCs w:val="24"/>
        </w:rPr>
      </w:pPr>
      <w:r w:rsidRPr="0091374D">
        <w:rPr>
          <w:rFonts w:ascii="Times New Roman" w:hAnsi="Times New Roman" w:cs="Times New Roman"/>
          <w:b/>
          <w:iCs/>
          <w:sz w:val="24"/>
          <w:szCs w:val="24"/>
        </w:rPr>
        <w:t>Top management</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Name of the board of directors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Position of the board members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Academic qualifications of board</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Profile of the board of directors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Remuneration of the board of directors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Shareholding of the board of directors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Various sub-committees which exist and number of meeting held</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Audit committee exists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Multi-directorship exist among board of directors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Name and position of the management team</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Member in the subcommittee of the management team members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Academic qualifications of the management team</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Governance structure of the IB including committees under the highest governance</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Body responsible for specific task, such as setting strategy or organizational oversight</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Mechanism for shareholders and employees to provide recommendations or direction</w:t>
      </w:r>
      <w:r>
        <w:rPr>
          <w:rFonts w:ascii="Times New Roman" w:hAnsi="Times New Roman" w:cs="Times New Roman"/>
          <w:sz w:val="24"/>
          <w:szCs w:val="24"/>
        </w:rPr>
        <w:t xml:space="preserve"> </w:t>
      </w:r>
      <w:r w:rsidRPr="0091374D">
        <w:rPr>
          <w:rFonts w:ascii="Times New Roman" w:hAnsi="Times New Roman" w:cs="Times New Roman"/>
          <w:sz w:val="24"/>
          <w:szCs w:val="24"/>
        </w:rPr>
        <w:t>to the highest governance body and annual general body meeting</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risk management practices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p>
    <w:p w:rsidR="005539A8" w:rsidRPr="0091374D" w:rsidRDefault="005539A8" w:rsidP="005539A8">
      <w:pPr>
        <w:autoSpaceDE w:val="0"/>
        <w:autoSpaceDN w:val="0"/>
        <w:adjustRightInd w:val="0"/>
        <w:spacing w:after="0" w:line="240" w:lineRule="auto"/>
        <w:rPr>
          <w:rFonts w:ascii="Times New Roman" w:hAnsi="Times New Roman" w:cs="Times New Roman"/>
          <w:b/>
          <w:i/>
          <w:iCs/>
          <w:sz w:val="24"/>
          <w:szCs w:val="24"/>
        </w:rPr>
      </w:pPr>
      <w:r w:rsidRPr="0091374D">
        <w:rPr>
          <w:rFonts w:ascii="Times New Roman" w:hAnsi="Times New Roman" w:cs="Times New Roman"/>
          <w:b/>
          <w:iCs/>
          <w:sz w:val="24"/>
          <w:szCs w:val="24"/>
        </w:rPr>
        <w:t>Sharia compliant</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Name of Sharia Supervisory Board (SSB) members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Qualifications of SSB members</w:t>
      </w:r>
      <w:r w:rsidRPr="0091374D">
        <w:rPr>
          <w:rFonts w:ascii="Times New Roman" w:hAnsi="Times New Roman" w:cs="Times New Roman"/>
          <w:i/>
          <w:iCs/>
          <w:sz w:val="24"/>
          <w:szCs w:val="24"/>
        </w:rPr>
        <w:t>.</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Number of SSB members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Remuneration of members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Report sign by all members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Number of meetings held</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Examination of documents based on sample</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No defects in products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Report defects in product</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Report of SSB</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Nature of unlawful transactions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Certification of distribution of profits/losses complying with Sharia</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Zakat calculated according to Sharia</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Sharia screening during investment</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p>
    <w:p w:rsidR="005539A8" w:rsidRPr="0091374D" w:rsidRDefault="005539A8" w:rsidP="005539A8">
      <w:pPr>
        <w:autoSpaceDE w:val="0"/>
        <w:autoSpaceDN w:val="0"/>
        <w:adjustRightInd w:val="0"/>
        <w:spacing w:after="0" w:line="240" w:lineRule="auto"/>
        <w:rPr>
          <w:rFonts w:ascii="Times New Roman" w:hAnsi="Times New Roman" w:cs="Times New Roman"/>
          <w:b/>
          <w:iCs/>
          <w:sz w:val="24"/>
          <w:szCs w:val="24"/>
        </w:rPr>
      </w:pPr>
      <w:r w:rsidRPr="0091374D">
        <w:rPr>
          <w:rFonts w:ascii="Times New Roman" w:hAnsi="Times New Roman" w:cs="Times New Roman"/>
          <w:b/>
          <w:iCs/>
          <w:sz w:val="24"/>
          <w:szCs w:val="24"/>
        </w:rPr>
        <w:t>Dimension 3: Product</w:t>
      </w:r>
    </w:p>
    <w:p w:rsidR="005539A8" w:rsidRPr="0091374D" w:rsidRDefault="005539A8" w:rsidP="005539A8">
      <w:pPr>
        <w:autoSpaceDE w:val="0"/>
        <w:autoSpaceDN w:val="0"/>
        <w:adjustRightInd w:val="0"/>
        <w:spacing w:after="0" w:line="240" w:lineRule="auto"/>
        <w:rPr>
          <w:rFonts w:ascii="Times New Roman" w:hAnsi="Times New Roman" w:cs="Times New Roman"/>
          <w:b/>
          <w:iCs/>
          <w:sz w:val="24"/>
          <w:szCs w:val="24"/>
        </w:rPr>
      </w:pPr>
      <w:r w:rsidRPr="0091374D">
        <w:rPr>
          <w:rFonts w:ascii="Times New Roman" w:hAnsi="Times New Roman" w:cs="Times New Roman"/>
          <w:b/>
          <w:iCs/>
          <w:sz w:val="24"/>
          <w:szCs w:val="24"/>
        </w:rPr>
        <w:t>Product, services, and fair dealing with supply chain</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Introduction of SSB-approved new product</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Basis of Sharia concept on new products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lastRenderedPageBreak/>
        <w:t>• Glossary/definition of new product</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No investment in non-permissible activities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Nature of unlawful transaction</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Fair dealing with those in supply chain</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Promotion of research and development</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Market survey and feasibility report</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p>
    <w:p w:rsidR="005539A8" w:rsidRPr="0091374D" w:rsidRDefault="005539A8" w:rsidP="005539A8">
      <w:pPr>
        <w:autoSpaceDE w:val="0"/>
        <w:autoSpaceDN w:val="0"/>
        <w:adjustRightInd w:val="0"/>
        <w:spacing w:after="0" w:line="240" w:lineRule="auto"/>
        <w:rPr>
          <w:rFonts w:ascii="Times New Roman" w:hAnsi="Times New Roman" w:cs="Times New Roman"/>
          <w:b/>
          <w:iCs/>
          <w:sz w:val="24"/>
          <w:szCs w:val="24"/>
        </w:rPr>
      </w:pPr>
      <w:r w:rsidRPr="0091374D">
        <w:rPr>
          <w:rFonts w:ascii="Times New Roman" w:hAnsi="Times New Roman" w:cs="Times New Roman"/>
          <w:b/>
          <w:iCs/>
          <w:sz w:val="24"/>
          <w:szCs w:val="24"/>
        </w:rPr>
        <w:t>Dimension 4: Community development and social goals</w:t>
      </w:r>
    </w:p>
    <w:p w:rsidR="005539A8" w:rsidRPr="0091374D" w:rsidRDefault="005539A8" w:rsidP="005539A8">
      <w:pPr>
        <w:autoSpaceDE w:val="0"/>
        <w:autoSpaceDN w:val="0"/>
        <w:adjustRightInd w:val="0"/>
        <w:spacing w:after="0" w:line="240" w:lineRule="auto"/>
        <w:rPr>
          <w:rFonts w:ascii="Times New Roman" w:hAnsi="Times New Roman" w:cs="Times New Roman"/>
          <w:b/>
          <w:iCs/>
          <w:sz w:val="24"/>
          <w:szCs w:val="24"/>
        </w:rPr>
      </w:pPr>
    </w:p>
    <w:p w:rsidR="005539A8" w:rsidRPr="0091374D" w:rsidRDefault="005539A8" w:rsidP="005539A8">
      <w:pPr>
        <w:autoSpaceDE w:val="0"/>
        <w:autoSpaceDN w:val="0"/>
        <w:adjustRightInd w:val="0"/>
        <w:spacing w:after="0" w:line="240" w:lineRule="auto"/>
        <w:rPr>
          <w:rFonts w:ascii="Times New Roman" w:hAnsi="Times New Roman" w:cs="Times New Roman"/>
          <w:b/>
          <w:iCs/>
          <w:sz w:val="24"/>
          <w:szCs w:val="24"/>
        </w:rPr>
      </w:pPr>
      <w:r w:rsidRPr="0091374D">
        <w:rPr>
          <w:rFonts w:ascii="Times New Roman" w:hAnsi="Times New Roman" w:cs="Times New Roman"/>
          <w:b/>
          <w:iCs/>
          <w:sz w:val="24"/>
          <w:szCs w:val="24"/>
        </w:rPr>
        <w:t>Strategic social development</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funding to organizations that provide benefits to community for social equity</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fostering strong links with the community/public service</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creating job opportunities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Amount spent in community activities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Participation in government-sponsored social activities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Zakat payment – monetary</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Zakat payment – beneficiaries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Qardh</w:t>
      </w:r>
      <w:proofErr w:type="spellEnd"/>
      <w:r w:rsidRPr="0091374D">
        <w:rPr>
          <w:rFonts w:ascii="Times New Roman" w:hAnsi="Times New Roman" w:cs="Times New Roman"/>
          <w:sz w:val="24"/>
          <w:szCs w:val="24"/>
        </w:rPr>
        <w:t>-Hassan – monetary</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Qardh</w:t>
      </w:r>
      <w:proofErr w:type="spellEnd"/>
      <w:r w:rsidRPr="0091374D">
        <w:rPr>
          <w:rFonts w:ascii="Times New Roman" w:hAnsi="Times New Roman" w:cs="Times New Roman"/>
          <w:sz w:val="24"/>
          <w:szCs w:val="24"/>
        </w:rPr>
        <w:t>-Hassan – beneficiaries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Sadaqah</w:t>
      </w:r>
      <w:proofErr w:type="spellEnd"/>
      <w:r w:rsidRPr="0091374D">
        <w:rPr>
          <w:rFonts w:ascii="Times New Roman" w:hAnsi="Times New Roman" w:cs="Times New Roman"/>
          <w:sz w:val="24"/>
          <w:szCs w:val="24"/>
        </w:rPr>
        <w:t xml:space="preserve"> – monetary</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Sadaqah</w:t>
      </w:r>
      <w:proofErr w:type="spellEnd"/>
      <w:r w:rsidRPr="0091374D">
        <w:rPr>
          <w:rFonts w:ascii="Times New Roman" w:hAnsi="Times New Roman" w:cs="Times New Roman"/>
          <w:sz w:val="24"/>
          <w:szCs w:val="24"/>
        </w:rPr>
        <w:t xml:space="preserve"> – beneficiaries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Community cohesion</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Debt policy and amount of debts written off</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p>
    <w:p w:rsidR="005539A8" w:rsidRPr="0091374D" w:rsidRDefault="005539A8" w:rsidP="005539A8">
      <w:pPr>
        <w:autoSpaceDE w:val="0"/>
        <w:autoSpaceDN w:val="0"/>
        <w:adjustRightInd w:val="0"/>
        <w:spacing w:after="0" w:line="240" w:lineRule="auto"/>
        <w:rPr>
          <w:rFonts w:ascii="Times New Roman" w:hAnsi="Times New Roman" w:cs="Times New Roman"/>
          <w:b/>
          <w:iCs/>
          <w:sz w:val="24"/>
          <w:szCs w:val="24"/>
        </w:rPr>
      </w:pPr>
      <w:r w:rsidRPr="0091374D">
        <w:rPr>
          <w:rFonts w:ascii="Times New Roman" w:hAnsi="Times New Roman" w:cs="Times New Roman"/>
          <w:b/>
          <w:iCs/>
          <w:sz w:val="24"/>
          <w:szCs w:val="24"/>
        </w:rPr>
        <w:t>Dimension 5: Employment</w:t>
      </w:r>
    </w:p>
    <w:p w:rsidR="005539A8" w:rsidRPr="0091374D" w:rsidRDefault="005539A8" w:rsidP="005539A8">
      <w:pPr>
        <w:autoSpaceDE w:val="0"/>
        <w:autoSpaceDN w:val="0"/>
        <w:adjustRightInd w:val="0"/>
        <w:spacing w:after="0" w:line="240" w:lineRule="auto"/>
        <w:rPr>
          <w:rFonts w:ascii="Times New Roman" w:hAnsi="Times New Roman" w:cs="Times New Roman"/>
          <w:b/>
          <w:iCs/>
          <w:sz w:val="24"/>
          <w:szCs w:val="24"/>
        </w:rPr>
      </w:pPr>
      <w:r w:rsidRPr="0091374D">
        <w:rPr>
          <w:rFonts w:ascii="Times New Roman" w:hAnsi="Times New Roman" w:cs="Times New Roman"/>
          <w:b/>
          <w:iCs/>
          <w:sz w:val="24"/>
          <w:szCs w:val="24"/>
        </w:rPr>
        <w:t>Employees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Equal opportunities policy</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xml:space="preserve">• </w:t>
      </w:r>
      <w:r>
        <w:rPr>
          <w:rFonts w:ascii="Times New Roman" w:hAnsi="Times New Roman" w:cs="Times New Roman"/>
          <w:sz w:val="24"/>
          <w:szCs w:val="24"/>
        </w:rPr>
        <w:t>E</w:t>
      </w:r>
      <w:r w:rsidRPr="0091374D">
        <w:rPr>
          <w:rFonts w:ascii="Times New Roman" w:hAnsi="Times New Roman" w:cs="Times New Roman"/>
          <w:sz w:val="24"/>
          <w:szCs w:val="24"/>
        </w:rPr>
        <w:t>mployees’ welfare</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ensuring diversity</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Training: Sharia awareness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Training: professional skill</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Encouraging talent</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keeping policy of international labor standard</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Reward for employees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Employees’ appreciation</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focus on safety of staff</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p>
    <w:p w:rsidR="005539A8" w:rsidRPr="0091374D" w:rsidRDefault="005539A8" w:rsidP="005539A8">
      <w:pPr>
        <w:autoSpaceDE w:val="0"/>
        <w:autoSpaceDN w:val="0"/>
        <w:adjustRightInd w:val="0"/>
        <w:spacing w:after="0" w:line="240" w:lineRule="auto"/>
        <w:rPr>
          <w:rFonts w:ascii="Times New Roman" w:hAnsi="Times New Roman" w:cs="Times New Roman"/>
          <w:b/>
          <w:iCs/>
          <w:sz w:val="24"/>
          <w:szCs w:val="24"/>
        </w:rPr>
      </w:pPr>
      <w:r w:rsidRPr="0091374D">
        <w:rPr>
          <w:rFonts w:ascii="Times New Roman" w:hAnsi="Times New Roman" w:cs="Times New Roman"/>
          <w:b/>
          <w:iCs/>
          <w:sz w:val="24"/>
          <w:szCs w:val="24"/>
        </w:rPr>
        <w:t>Research, development and training</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Capacity building</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Regular performance and career development report</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Strategy formulation and decision-making support to the top management</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standardize training curriculum</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Database management</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p>
    <w:p w:rsidR="005539A8" w:rsidRPr="0091374D" w:rsidRDefault="005539A8" w:rsidP="005539A8">
      <w:pPr>
        <w:autoSpaceDE w:val="0"/>
        <w:autoSpaceDN w:val="0"/>
        <w:adjustRightInd w:val="0"/>
        <w:spacing w:after="0" w:line="240" w:lineRule="auto"/>
        <w:rPr>
          <w:rFonts w:ascii="Times New Roman" w:hAnsi="Times New Roman" w:cs="Times New Roman"/>
          <w:b/>
          <w:iCs/>
          <w:sz w:val="24"/>
          <w:szCs w:val="24"/>
        </w:rPr>
      </w:pPr>
      <w:r w:rsidRPr="0091374D">
        <w:rPr>
          <w:rFonts w:ascii="Times New Roman" w:hAnsi="Times New Roman" w:cs="Times New Roman"/>
          <w:b/>
          <w:iCs/>
          <w:sz w:val="24"/>
          <w:szCs w:val="24"/>
        </w:rPr>
        <w:t>Dimension 6: Environment</w:t>
      </w:r>
    </w:p>
    <w:p w:rsidR="005539A8" w:rsidRPr="0091374D" w:rsidRDefault="005539A8" w:rsidP="005539A8">
      <w:pPr>
        <w:autoSpaceDE w:val="0"/>
        <w:autoSpaceDN w:val="0"/>
        <w:adjustRightInd w:val="0"/>
        <w:spacing w:after="0" w:line="240" w:lineRule="auto"/>
        <w:rPr>
          <w:rFonts w:ascii="Times New Roman" w:hAnsi="Times New Roman" w:cs="Times New Roman"/>
          <w:b/>
          <w:iCs/>
          <w:sz w:val="24"/>
          <w:szCs w:val="24"/>
        </w:rPr>
      </w:pPr>
      <w:r w:rsidRPr="0091374D">
        <w:rPr>
          <w:rFonts w:ascii="Times New Roman" w:hAnsi="Times New Roman" w:cs="Times New Roman"/>
          <w:b/>
          <w:iCs/>
          <w:sz w:val="24"/>
          <w:szCs w:val="24"/>
        </w:rPr>
        <w:t>Environment</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Introduction of green product</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Glossary/definition of green product</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Investment in recycling bin project (recycling for nature) and other sustainable</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Development project</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lastRenderedPageBreak/>
        <w:t>• Amount of donation in environmental awareness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financing in any project which may lead to environmental damage</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Investment in sustainable development projects</w:t>
      </w:r>
    </w:p>
    <w:p w:rsidR="005539A8" w:rsidRPr="0091374D" w:rsidRDefault="005539A8" w:rsidP="005539A8">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rPr>
        <w:t>• Initiatives to mitigate environmental impacts of product and services, and extent of impact mitigation</w:t>
      </w:r>
    </w:p>
    <w:p w:rsidR="005539A8" w:rsidRPr="0091374D" w:rsidRDefault="005539A8" w:rsidP="005539A8">
      <w:pPr>
        <w:autoSpaceDE w:val="0"/>
        <w:autoSpaceDN w:val="0"/>
        <w:adjustRightInd w:val="0"/>
        <w:spacing w:after="0" w:line="360" w:lineRule="auto"/>
        <w:rPr>
          <w:rFonts w:ascii="Times New Roman" w:hAnsi="Times New Roman" w:cs="Times New Roman"/>
          <w:iCs/>
          <w:sz w:val="24"/>
          <w:szCs w:val="24"/>
        </w:rPr>
      </w:pPr>
      <w:r w:rsidRPr="0091374D">
        <w:rPr>
          <w:rFonts w:ascii="Times New Roman" w:hAnsi="Times New Roman" w:cs="Times New Roman"/>
          <w:sz w:val="24"/>
          <w:szCs w:val="24"/>
        </w:rPr>
        <w:t>• focus on risk-based corrective actions</w:t>
      </w:r>
      <w:bookmarkEnd w:id="1"/>
    </w:p>
    <w:p w:rsidR="005E2533" w:rsidRDefault="009C3849"/>
    <w:sectPr w:rsidR="005E2533" w:rsidSect="00CE1AFC">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849" w:rsidRDefault="009C3849">
      <w:pPr>
        <w:spacing w:after="0" w:line="240" w:lineRule="auto"/>
      </w:pPr>
      <w:r>
        <w:separator/>
      </w:r>
    </w:p>
  </w:endnote>
  <w:endnote w:type="continuationSeparator" w:id="0">
    <w:p w:rsidR="009C3849" w:rsidRDefault="009C3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HelveticaNeueLTStd-L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846" w:rsidRDefault="009C38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846" w:rsidRDefault="009C3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849" w:rsidRDefault="009C3849">
      <w:pPr>
        <w:spacing w:after="0" w:line="240" w:lineRule="auto"/>
      </w:pPr>
      <w:r>
        <w:separator/>
      </w:r>
    </w:p>
  </w:footnote>
  <w:footnote w:type="continuationSeparator" w:id="0">
    <w:p w:rsidR="009C3849" w:rsidRDefault="009C38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640EF"/>
    <w:multiLevelType w:val="hybridMultilevel"/>
    <w:tmpl w:val="24B240BA"/>
    <w:lvl w:ilvl="0" w:tplc="1E5E74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2C62EA"/>
    <w:multiLevelType w:val="hybridMultilevel"/>
    <w:tmpl w:val="CFA6B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CE0705"/>
    <w:multiLevelType w:val="hybridMultilevel"/>
    <w:tmpl w:val="E13A1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9C0DB8"/>
    <w:multiLevelType w:val="hybridMultilevel"/>
    <w:tmpl w:val="6DAE1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8826C6"/>
    <w:multiLevelType w:val="hybridMultilevel"/>
    <w:tmpl w:val="4C085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2F7A94"/>
    <w:multiLevelType w:val="hybridMultilevel"/>
    <w:tmpl w:val="9FFC1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F21128E"/>
    <w:multiLevelType w:val="hybridMultilevel"/>
    <w:tmpl w:val="3C587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2"/>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9A8"/>
    <w:rsid w:val="00495262"/>
    <w:rsid w:val="005539A8"/>
    <w:rsid w:val="007C6000"/>
    <w:rsid w:val="009C3849"/>
    <w:rsid w:val="00BE35E9"/>
    <w:rsid w:val="00CE1AFC"/>
    <w:rsid w:val="00CF3198"/>
    <w:rsid w:val="00D12A2F"/>
    <w:rsid w:val="00FE6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9A8"/>
    <w:pPr>
      <w:spacing w:after="160" w:line="259" w:lineRule="auto"/>
    </w:pPr>
  </w:style>
  <w:style w:type="paragraph" w:styleId="Heading1">
    <w:name w:val="heading 1"/>
    <w:basedOn w:val="Normal"/>
    <w:next w:val="Normal"/>
    <w:link w:val="Heading1Char"/>
    <w:uiPriority w:val="9"/>
    <w:qFormat/>
    <w:rsid w:val="005539A8"/>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5539A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9A8"/>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5539A8"/>
    <w:rPr>
      <w:rFonts w:asciiTheme="majorHAnsi" w:eastAsiaTheme="majorEastAsia" w:hAnsiTheme="majorHAnsi" w:cstheme="majorBidi"/>
      <w:b/>
      <w:bCs/>
      <w:i/>
      <w:iCs/>
      <w:sz w:val="28"/>
      <w:szCs w:val="28"/>
    </w:rPr>
  </w:style>
  <w:style w:type="paragraph" w:styleId="Footer">
    <w:name w:val="footer"/>
    <w:basedOn w:val="Normal"/>
    <w:link w:val="FooterChar"/>
    <w:uiPriority w:val="99"/>
    <w:unhideWhenUsed/>
    <w:rsid w:val="005539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9A8"/>
  </w:style>
  <w:style w:type="paragraph" w:styleId="ListParagraph">
    <w:name w:val="List Paragraph"/>
    <w:basedOn w:val="Normal"/>
    <w:uiPriority w:val="34"/>
    <w:qFormat/>
    <w:rsid w:val="005539A8"/>
    <w:pPr>
      <w:ind w:left="720"/>
      <w:contextualSpacing/>
    </w:pPr>
  </w:style>
  <w:style w:type="table" w:customStyle="1" w:styleId="PlainTable21">
    <w:name w:val="Plain Table 21"/>
    <w:basedOn w:val="TableNormal"/>
    <w:uiPriority w:val="42"/>
    <w:rsid w:val="005539A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basedOn w:val="DefaultParagraphFont"/>
    <w:uiPriority w:val="20"/>
    <w:qFormat/>
    <w:rsid w:val="005539A8"/>
    <w:rPr>
      <w:i/>
      <w:iCs/>
    </w:rPr>
  </w:style>
  <w:style w:type="paragraph" w:styleId="BalloonText">
    <w:name w:val="Balloon Text"/>
    <w:basedOn w:val="Normal"/>
    <w:link w:val="BalloonTextChar"/>
    <w:uiPriority w:val="99"/>
    <w:semiHidden/>
    <w:unhideWhenUsed/>
    <w:rsid w:val="00553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9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9A8"/>
    <w:pPr>
      <w:spacing w:after="160" w:line="259" w:lineRule="auto"/>
    </w:pPr>
  </w:style>
  <w:style w:type="paragraph" w:styleId="Heading1">
    <w:name w:val="heading 1"/>
    <w:basedOn w:val="Normal"/>
    <w:next w:val="Normal"/>
    <w:link w:val="Heading1Char"/>
    <w:uiPriority w:val="9"/>
    <w:qFormat/>
    <w:rsid w:val="005539A8"/>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5539A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9A8"/>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5539A8"/>
    <w:rPr>
      <w:rFonts w:asciiTheme="majorHAnsi" w:eastAsiaTheme="majorEastAsia" w:hAnsiTheme="majorHAnsi" w:cstheme="majorBidi"/>
      <w:b/>
      <w:bCs/>
      <w:i/>
      <w:iCs/>
      <w:sz w:val="28"/>
      <w:szCs w:val="28"/>
    </w:rPr>
  </w:style>
  <w:style w:type="paragraph" w:styleId="Footer">
    <w:name w:val="footer"/>
    <w:basedOn w:val="Normal"/>
    <w:link w:val="FooterChar"/>
    <w:uiPriority w:val="99"/>
    <w:unhideWhenUsed/>
    <w:rsid w:val="005539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9A8"/>
  </w:style>
  <w:style w:type="paragraph" w:styleId="ListParagraph">
    <w:name w:val="List Paragraph"/>
    <w:basedOn w:val="Normal"/>
    <w:uiPriority w:val="34"/>
    <w:qFormat/>
    <w:rsid w:val="005539A8"/>
    <w:pPr>
      <w:ind w:left="720"/>
      <w:contextualSpacing/>
    </w:pPr>
  </w:style>
  <w:style w:type="table" w:customStyle="1" w:styleId="PlainTable21">
    <w:name w:val="Plain Table 21"/>
    <w:basedOn w:val="TableNormal"/>
    <w:uiPriority w:val="42"/>
    <w:rsid w:val="005539A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basedOn w:val="DefaultParagraphFont"/>
    <w:uiPriority w:val="20"/>
    <w:qFormat/>
    <w:rsid w:val="005539A8"/>
    <w:rPr>
      <w:i/>
      <w:iCs/>
    </w:rPr>
  </w:style>
  <w:style w:type="paragraph" w:styleId="BalloonText">
    <w:name w:val="Balloon Text"/>
    <w:basedOn w:val="Normal"/>
    <w:link w:val="BalloonTextChar"/>
    <w:uiPriority w:val="99"/>
    <w:semiHidden/>
    <w:unhideWhenUsed/>
    <w:rsid w:val="00553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9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Tasnin\Documents\symp.coding.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Tasnin\Documents\symp.codi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Sheet6!$E$25:$G$31</c:f>
              <c:strCache>
                <c:ptCount val="6"/>
                <c:pt idx="0">
                  <c:v>Strategy</c:v>
                </c:pt>
                <c:pt idx="1">
                  <c:v>Governance</c:v>
                </c:pt>
                <c:pt idx="2">
                  <c:v>Product</c:v>
                </c:pt>
                <c:pt idx="3">
                  <c:v>Community Development &amp; social goals</c:v>
                </c:pt>
                <c:pt idx="4">
                  <c:v>Employment</c:v>
                </c:pt>
                <c:pt idx="5">
                  <c:v>Environment</c:v>
                </c:pt>
              </c:strCache>
            </c:strRef>
          </c:cat>
          <c:val>
            <c:numRef>
              <c:f>Sheet6!$E$25:$E$31</c:f>
              <c:numCache>
                <c:formatCode>General</c:formatCode>
                <c:ptCount val="7"/>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0-20E3-4C62-929D-47C413037426}"/>
            </c:ext>
          </c:extLst>
        </c:ser>
        <c:ser>
          <c:idx val="1"/>
          <c:order val="1"/>
          <c:spPr>
            <a:solidFill>
              <a:schemeClr val="accent2"/>
            </a:solidFill>
            <a:ln>
              <a:noFill/>
            </a:ln>
            <a:effectLst/>
          </c:spPr>
          <c:invertIfNegative val="0"/>
          <c:cat>
            <c:strRef>
              <c:f>Sheet6!$E$25:$G$31</c:f>
              <c:strCache>
                <c:ptCount val="6"/>
                <c:pt idx="0">
                  <c:v>Strategy</c:v>
                </c:pt>
                <c:pt idx="1">
                  <c:v>Governance</c:v>
                </c:pt>
                <c:pt idx="2">
                  <c:v>Product</c:v>
                </c:pt>
                <c:pt idx="3">
                  <c:v>Community Development &amp; social goals</c:v>
                </c:pt>
                <c:pt idx="4">
                  <c:v>Employment</c:v>
                </c:pt>
                <c:pt idx="5">
                  <c:v>Environment</c:v>
                </c:pt>
              </c:strCache>
            </c:strRef>
          </c:cat>
          <c:val>
            <c:numRef>
              <c:f>Sheet6!$F$25:$F$31</c:f>
              <c:numCache>
                <c:formatCode>General</c:formatCode>
                <c:ptCount val="7"/>
              </c:numCache>
            </c:numRef>
          </c:val>
          <c:extLst xmlns:c16r2="http://schemas.microsoft.com/office/drawing/2015/06/chart">
            <c:ext xmlns:c16="http://schemas.microsoft.com/office/drawing/2014/chart" uri="{C3380CC4-5D6E-409C-BE32-E72D297353CC}">
              <c16:uniqueId val="{00000001-20E3-4C62-929D-47C413037426}"/>
            </c:ext>
          </c:extLst>
        </c:ser>
        <c:ser>
          <c:idx val="2"/>
          <c:order val="2"/>
          <c:spPr>
            <a:solidFill>
              <a:schemeClr val="accent3"/>
            </a:solidFill>
            <a:ln>
              <a:noFill/>
            </a:ln>
            <a:effectLst/>
          </c:spPr>
          <c:invertIfNegative val="0"/>
          <c:cat>
            <c:strRef>
              <c:f>Sheet6!$E$25:$G$31</c:f>
              <c:strCache>
                <c:ptCount val="6"/>
                <c:pt idx="0">
                  <c:v>Strategy</c:v>
                </c:pt>
                <c:pt idx="1">
                  <c:v>Governance</c:v>
                </c:pt>
                <c:pt idx="2">
                  <c:v>Product</c:v>
                </c:pt>
                <c:pt idx="3">
                  <c:v>Community Development &amp; social goals</c:v>
                </c:pt>
                <c:pt idx="4">
                  <c:v>Employment</c:v>
                </c:pt>
                <c:pt idx="5">
                  <c:v>Environment</c:v>
                </c:pt>
              </c:strCache>
            </c:strRef>
          </c:cat>
          <c:val>
            <c:numRef>
              <c:f>Sheet6!$G$25:$G$31</c:f>
              <c:numCache>
                <c:formatCode>General</c:formatCode>
                <c:ptCount val="7"/>
              </c:numCache>
            </c:numRef>
          </c:val>
          <c:extLst xmlns:c16r2="http://schemas.microsoft.com/office/drawing/2015/06/chart">
            <c:ext xmlns:c16="http://schemas.microsoft.com/office/drawing/2014/chart" uri="{C3380CC4-5D6E-409C-BE32-E72D297353CC}">
              <c16:uniqueId val="{00000002-20E3-4C62-929D-47C413037426}"/>
            </c:ext>
          </c:extLst>
        </c:ser>
        <c:ser>
          <c:idx val="3"/>
          <c:order val="3"/>
          <c:spPr>
            <a:solidFill>
              <a:schemeClr val="accent4"/>
            </a:solidFill>
            <a:ln>
              <a:noFill/>
            </a:ln>
            <a:effectLst/>
          </c:spPr>
          <c:invertIfNegative val="0"/>
          <c:cat>
            <c:strRef>
              <c:f>Sheet6!$E$25:$G$31</c:f>
              <c:strCache>
                <c:ptCount val="6"/>
                <c:pt idx="0">
                  <c:v>Strategy</c:v>
                </c:pt>
                <c:pt idx="1">
                  <c:v>Governance</c:v>
                </c:pt>
                <c:pt idx="2">
                  <c:v>Product</c:v>
                </c:pt>
                <c:pt idx="3">
                  <c:v>Community Development &amp; social goals</c:v>
                </c:pt>
                <c:pt idx="4">
                  <c:v>Employment</c:v>
                </c:pt>
                <c:pt idx="5">
                  <c:v>Environment</c:v>
                </c:pt>
              </c:strCache>
            </c:strRef>
          </c:cat>
          <c:val>
            <c:numRef>
              <c:f>Sheet6!$H$25:$H$31</c:f>
              <c:numCache>
                <c:formatCode>General</c:formatCode>
                <c:ptCount val="7"/>
              </c:numCache>
            </c:numRef>
          </c:val>
          <c:extLst xmlns:c16r2="http://schemas.microsoft.com/office/drawing/2015/06/chart">
            <c:ext xmlns:c16="http://schemas.microsoft.com/office/drawing/2014/chart" uri="{C3380CC4-5D6E-409C-BE32-E72D297353CC}">
              <c16:uniqueId val="{00000003-20E3-4C62-929D-47C413037426}"/>
            </c:ext>
          </c:extLst>
        </c:ser>
        <c:ser>
          <c:idx val="4"/>
          <c:order val="4"/>
          <c:spPr>
            <a:solidFill>
              <a:schemeClr val="accent5"/>
            </a:solidFill>
            <a:ln w="57150">
              <a:solidFill>
                <a:schemeClr val="accent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Sheet6!$E$25:$G$31</c:f>
              <c:strCache>
                <c:ptCount val="6"/>
                <c:pt idx="0">
                  <c:v>Strategy</c:v>
                </c:pt>
                <c:pt idx="1">
                  <c:v>Governance</c:v>
                </c:pt>
                <c:pt idx="2">
                  <c:v>Product</c:v>
                </c:pt>
                <c:pt idx="3">
                  <c:v>Community Development &amp; social goals</c:v>
                </c:pt>
                <c:pt idx="4">
                  <c:v>Employment</c:v>
                </c:pt>
                <c:pt idx="5">
                  <c:v>Environment</c:v>
                </c:pt>
              </c:strCache>
            </c:strRef>
          </c:cat>
          <c:val>
            <c:numRef>
              <c:f>Sheet6!$I$25:$I$31</c:f>
              <c:numCache>
                <c:formatCode>0%</c:formatCode>
                <c:ptCount val="7"/>
                <c:pt idx="0">
                  <c:v>0.88000000000000012</c:v>
                </c:pt>
                <c:pt idx="1">
                  <c:v>0.70000000000000018</c:v>
                </c:pt>
                <c:pt idx="2">
                  <c:v>0.21000000000000005</c:v>
                </c:pt>
                <c:pt idx="3">
                  <c:v>0.67000000000000026</c:v>
                </c:pt>
                <c:pt idx="4">
                  <c:v>0.58000000000000007</c:v>
                </c:pt>
                <c:pt idx="5">
                  <c:v>0.53</c:v>
                </c:pt>
              </c:numCache>
            </c:numRef>
          </c:val>
          <c:extLst xmlns:c16r2="http://schemas.microsoft.com/office/drawing/2015/06/chart">
            <c:ext xmlns:c16="http://schemas.microsoft.com/office/drawing/2014/chart" uri="{C3380CC4-5D6E-409C-BE32-E72D297353CC}">
              <c16:uniqueId val="{00000004-20E3-4C62-929D-47C413037426}"/>
            </c:ext>
          </c:extLst>
        </c:ser>
        <c:dLbls>
          <c:showLegendKey val="0"/>
          <c:showVal val="0"/>
          <c:showCatName val="0"/>
          <c:showSerName val="0"/>
          <c:showPercent val="0"/>
          <c:showBubbleSize val="0"/>
        </c:dLbls>
        <c:gapWidth val="182"/>
        <c:axId val="317475456"/>
        <c:axId val="317477248"/>
      </c:barChart>
      <c:catAx>
        <c:axId val="3174754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317477248"/>
        <c:crosses val="autoZero"/>
        <c:auto val="1"/>
        <c:lblAlgn val="ctr"/>
        <c:lblOffset val="100"/>
        <c:noMultiLvlLbl val="0"/>
      </c:catAx>
      <c:valAx>
        <c:axId val="3174772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dk1"/>
                </a:solidFill>
                <a:latin typeface="+mn-lt"/>
                <a:ea typeface="+mn-ea"/>
                <a:cs typeface="+mn-cs"/>
              </a:defRPr>
            </a:pPr>
            <a:endParaRPr lang="en-US"/>
          </a:p>
        </c:txPr>
        <c:crossAx val="3174754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Sheet4!$J$9</c:f>
              <c:strCache>
                <c:ptCount val="1"/>
                <c:pt idx="0">
                  <c:v>EXIM</c:v>
                </c:pt>
              </c:strCache>
            </c:strRef>
          </c:tx>
          <c:spPr>
            <a:solidFill>
              <a:schemeClr val="accent1"/>
            </a:solidFill>
            <a:ln>
              <a:noFill/>
            </a:ln>
            <a:effectLst/>
          </c:spPr>
          <c:invertIfNegative val="0"/>
          <c:cat>
            <c:strRef>
              <c:f>Sheet4!$C$10:$F$18</c:f>
              <c:strCache>
                <c:ptCount val="9"/>
                <c:pt idx="1">
                  <c:v>Corporate vision</c:v>
                </c:pt>
                <c:pt idx="2">
                  <c:v>Top Management</c:v>
                </c:pt>
                <c:pt idx="3">
                  <c:v>Shariah Compliant</c:v>
                </c:pt>
                <c:pt idx="4">
                  <c:v>Product &amp; fair dealing with supply chain</c:v>
                </c:pt>
                <c:pt idx="5">
                  <c:v>Strategic social development</c:v>
                </c:pt>
                <c:pt idx="6">
                  <c:v>Employees</c:v>
                </c:pt>
                <c:pt idx="7">
                  <c:v>Research, development and training</c:v>
                </c:pt>
                <c:pt idx="8">
                  <c:v>Environment</c:v>
                </c:pt>
              </c:strCache>
            </c:strRef>
          </c:cat>
          <c:val>
            <c:numRef>
              <c:f>Sheet4!$J$10:$J$18</c:f>
              <c:numCache>
                <c:formatCode>0%</c:formatCode>
                <c:ptCount val="9"/>
                <c:pt idx="1">
                  <c:v>0.75000000000000022</c:v>
                </c:pt>
                <c:pt idx="2">
                  <c:v>0.7333333333333335</c:v>
                </c:pt>
                <c:pt idx="3">
                  <c:v>0.5</c:v>
                </c:pt>
                <c:pt idx="4">
                  <c:v>0.25</c:v>
                </c:pt>
                <c:pt idx="5">
                  <c:v>0.69230769230769251</c:v>
                </c:pt>
                <c:pt idx="6">
                  <c:v>0.3000000000000001</c:v>
                </c:pt>
                <c:pt idx="7">
                  <c:v>0.2</c:v>
                </c:pt>
                <c:pt idx="8">
                  <c:v>0.62500000000000022</c:v>
                </c:pt>
              </c:numCache>
            </c:numRef>
          </c:val>
          <c:extLst xmlns:c16r2="http://schemas.microsoft.com/office/drawing/2015/06/chart">
            <c:ext xmlns:c16="http://schemas.microsoft.com/office/drawing/2014/chart" uri="{C3380CC4-5D6E-409C-BE32-E72D297353CC}">
              <c16:uniqueId val="{00000000-3B49-4263-B3E1-39EEAD690C9B}"/>
            </c:ext>
          </c:extLst>
        </c:ser>
        <c:ser>
          <c:idx val="1"/>
          <c:order val="1"/>
          <c:tx>
            <c:strRef>
              <c:f>Sheet4!$K$9</c:f>
              <c:strCache>
                <c:ptCount val="1"/>
                <c:pt idx="0">
                  <c:v>IBBL</c:v>
                </c:pt>
              </c:strCache>
            </c:strRef>
          </c:tx>
          <c:spPr>
            <a:solidFill>
              <a:schemeClr val="accent2"/>
            </a:solidFill>
            <a:ln>
              <a:noFill/>
            </a:ln>
            <a:effectLst/>
          </c:spPr>
          <c:invertIfNegative val="0"/>
          <c:cat>
            <c:strRef>
              <c:f>Sheet4!$C$10:$F$18</c:f>
              <c:strCache>
                <c:ptCount val="9"/>
                <c:pt idx="1">
                  <c:v>Corporate vision</c:v>
                </c:pt>
                <c:pt idx="2">
                  <c:v>Top Management</c:v>
                </c:pt>
                <c:pt idx="3">
                  <c:v>Shariah Compliant</c:v>
                </c:pt>
                <c:pt idx="4">
                  <c:v>Product &amp; fair dealing with supply chain</c:v>
                </c:pt>
                <c:pt idx="5">
                  <c:v>Strategic social development</c:v>
                </c:pt>
                <c:pt idx="6">
                  <c:v>Employees</c:v>
                </c:pt>
                <c:pt idx="7">
                  <c:v>Research, development and training</c:v>
                </c:pt>
                <c:pt idx="8">
                  <c:v>Environment</c:v>
                </c:pt>
              </c:strCache>
            </c:strRef>
          </c:cat>
          <c:val>
            <c:numRef>
              <c:f>Sheet4!$K$10:$K$18</c:f>
              <c:numCache>
                <c:formatCode>0%</c:formatCode>
                <c:ptCount val="9"/>
                <c:pt idx="1">
                  <c:v>1</c:v>
                </c:pt>
                <c:pt idx="2">
                  <c:v>0.93333333333333335</c:v>
                </c:pt>
                <c:pt idx="3">
                  <c:v>0.78571428571428559</c:v>
                </c:pt>
                <c:pt idx="4">
                  <c:v>0.37500000000000011</c:v>
                </c:pt>
                <c:pt idx="5">
                  <c:v>0.76923076923076927</c:v>
                </c:pt>
                <c:pt idx="6">
                  <c:v>0.70000000000000018</c:v>
                </c:pt>
                <c:pt idx="7">
                  <c:v>0.4</c:v>
                </c:pt>
                <c:pt idx="8">
                  <c:v>0.87500000000000022</c:v>
                </c:pt>
              </c:numCache>
            </c:numRef>
          </c:val>
          <c:extLst xmlns:c16r2="http://schemas.microsoft.com/office/drawing/2015/06/chart">
            <c:ext xmlns:c16="http://schemas.microsoft.com/office/drawing/2014/chart" uri="{C3380CC4-5D6E-409C-BE32-E72D297353CC}">
              <c16:uniqueId val="{00000001-3B49-4263-B3E1-39EEAD690C9B}"/>
            </c:ext>
          </c:extLst>
        </c:ser>
        <c:ser>
          <c:idx val="2"/>
          <c:order val="2"/>
          <c:tx>
            <c:strRef>
              <c:f>Sheet4!$L$9</c:f>
              <c:strCache>
                <c:ptCount val="1"/>
                <c:pt idx="0">
                  <c:v>FSIBL</c:v>
                </c:pt>
              </c:strCache>
            </c:strRef>
          </c:tx>
          <c:spPr>
            <a:solidFill>
              <a:schemeClr val="accent3"/>
            </a:solidFill>
            <a:ln>
              <a:noFill/>
            </a:ln>
            <a:effectLst/>
          </c:spPr>
          <c:invertIfNegative val="0"/>
          <c:cat>
            <c:strRef>
              <c:f>Sheet4!$C$10:$F$18</c:f>
              <c:strCache>
                <c:ptCount val="9"/>
                <c:pt idx="1">
                  <c:v>Corporate vision</c:v>
                </c:pt>
                <c:pt idx="2">
                  <c:v>Top Management</c:v>
                </c:pt>
                <c:pt idx="3">
                  <c:v>Shariah Compliant</c:v>
                </c:pt>
                <c:pt idx="4">
                  <c:v>Product &amp; fair dealing with supply chain</c:v>
                </c:pt>
                <c:pt idx="5">
                  <c:v>Strategic social development</c:v>
                </c:pt>
                <c:pt idx="6">
                  <c:v>Employees</c:v>
                </c:pt>
                <c:pt idx="7">
                  <c:v>Research, development and training</c:v>
                </c:pt>
                <c:pt idx="8">
                  <c:v>Environment</c:v>
                </c:pt>
              </c:strCache>
            </c:strRef>
          </c:cat>
          <c:val>
            <c:numRef>
              <c:f>Sheet4!$L$10:$L$18</c:f>
              <c:numCache>
                <c:formatCode>0%</c:formatCode>
                <c:ptCount val="9"/>
                <c:pt idx="1">
                  <c:v>0.75000000000000022</c:v>
                </c:pt>
                <c:pt idx="2">
                  <c:v>0.66666666666666663</c:v>
                </c:pt>
                <c:pt idx="3">
                  <c:v>0.5</c:v>
                </c:pt>
                <c:pt idx="4">
                  <c:v>0</c:v>
                </c:pt>
                <c:pt idx="5">
                  <c:v>0.61538461538461564</c:v>
                </c:pt>
                <c:pt idx="6">
                  <c:v>0.8</c:v>
                </c:pt>
                <c:pt idx="7">
                  <c:v>0.6000000000000002</c:v>
                </c:pt>
                <c:pt idx="8">
                  <c:v>0.25</c:v>
                </c:pt>
              </c:numCache>
            </c:numRef>
          </c:val>
          <c:extLst xmlns:c16r2="http://schemas.microsoft.com/office/drawing/2015/06/chart">
            <c:ext xmlns:c16="http://schemas.microsoft.com/office/drawing/2014/chart" uri="{C3380CC4-5D6E-409C-BE32-E72D297353CC}">
              <c16:uniqueId val="{00000002-3B49-4263-B3E1-39EEAD690C9B}"/>
            </c:ext>
          </c:extLst>
        </c:ser>
        <c:ser>
          <c:idx val="3"/>
          <c:order val="3"/>
          <c:tx>
            <c:strRef>
              <c:f>Sheet4!$M$9</c:f>
              <c:strCache>
                <c:ptCount val="1"/>
                <c:pt idx="0">
                  <c:v>AIBL</c:v>
                </c:pt>
              </c:strCache>
            </c:strRef>
          </c:tx>
          <c:spPr>
            <a:solidFill>
              <a:schemeClr val="accent4"/>
            </a:solidFill>
            <a:ln>
              <a:noFill/>
            </a:ln>
            <a:effectLst/>
          </c:spPr>
          <c:invertIfNegative val="0"/>
          <c:cat>
            <c:strRef>
              <c:f>Sheet4!$C$10:$F$18</c:f>
              <c:strCache>
                <c:ptCount val="9"/>
                <c:pt idx="1">
                  <c:v>Corporate vision</c:v>
                </c:pt>
                <c:pt idx="2">
                  <c:v>Top Management</c:v>
                </c:pt>
                <c:pt idx="3">
                  <c:v>Shariah Compliant</c:v>
                </c:pt>
                <c:pt idx="4">
                  <c:v>Product &amp; fair dealing with supply chain</c:v>
                </c:pt>
                <c:pt idx="5">
                  <c:v>Strategic social development</c:v>
                </c:pt>
                <c:pt idx="6">
                  <c:v>Employees</c:v>
                </c:pt>
                <c:pt idx="7">
                  <c:v>Research, development and training</c:v>
                </c:pt>
                <c:pt idx="8">
                  <c:v>Environment</c:v>
                </c:pt>
              </c:strCache>
            </c:strRef>
          </c:cat>
          <c:val>
            <c:numRef>
              <c:f>Sheet4!$M$10:$M$18</c:f>
              <c:numCache>
                <c:formatCode>0%</c:formatCode>
                <c:ptCount val="9"/>
                <c:pt idx="1">
                  <c:v>1</c:v>
                </c:pt>
                <c:pt idx="2">
                  <c:v>0.66666666666666663</c:v>
                </c:pt>
                <c:pt idx="3">
                  <c:v>0.6428571428571429</c:v>
                </c:pt>
                <c:pt idx="4">
                  <c:v>0.37500000000000011</c:v>
                </c:pt>
                <c:pt idx="5">
                  <c:v>0.53846153846153844</c:v>
                </c:pt>
                <c:pt idx="6">
                  <c:v>0.5</c:v>
                </c:pt>
                <c:pt idx="7">
                  <c:v>0.6000000000000002</c:v>
                </c:pt>
                <c:pt idx="8">
                  <c:v>0.5</c:v>
                </c:pt>
              </c:numCache>
            </c:numRef>
          </c:val>
          <c:extLst xmlns:c16r2="http://schemas.microsoft.com/office/drawing/2015/06/chart">
            <c:ext xmlns:c16="http://schemas.microsoft.com/office/drawing/2014/chart" uri="{C3380CC4-5D6E-409C-BE32-E72D297353CC}">
              <c16:uniqueId val="{00000003-3B49-4263-B3E1-39EEAD690C9B}"/>
            </c:ext>
          </c:extLst>
        </c:ser>
        <c:ser>
          <c:idx val="4"/>
          <c:order val="4"/>
          <c:tx>
            <c:strRef>
              <c:f>Sheet4!$N$9</c:f>
              <c:strCache>
                <c:ptCount val="1"/>
                <c:pt idx="0">
                  <c:v>SIBL</c:v>
                </c:pt>
              </c:strCache>
            </c:strRef>
          </c:tx>
          <c:spPr>
            <a:solidFill>
              <a:schemeClr val="accent5"/>
            </a:solidFill>
            <a:ln>
              <a:noFill/>
            </a:ln>
            <a:effectLst/>
          </c:spPr>
          <c:invertIfNegative val="0"/>
          <c:cat>
            <c:strRef>
              <c:f>Sheet4!$C$10:$F$18</c:f>
              <c:strCache>
                <c:ptCount val="9"/>
                <c:pt idx="1">
                  <c:v>Corporate vision</c:v>
                </c:pt>
                <c:pt idx="2">
                  <c:v>Top Management</c:v>
                </c:pt>
                <c:pt idx="3">
                  <c:v>Shariah Compliant</c:v>
                </c:pt>
                <c:pt idx="4">
                  <c:v>Product &amp; fair dealing with supply chain</c:v>
                </c:pt>
                <c:pt idx="5">
                  <c:v>Strategic social development</c:v>
                </c:pt>
                <c:pt idx="6">
                  <c:v>Employees</c:v>
                </c:pt>
                <c:pt idx="7">
                  <c:v>Research, development and training</c:v>
                </c:pt>
                <c:pt idx="8">
                  <c:v>Environment</c:v>
                </c:pt>
              </c:strCache>
            </c:strRef>
          </c:cat>
          <c:val>
            <c:numRef>
              <c:f>Sheet4!$N$10:$N$18</c:f>
              <c:numCache>
                <c:formatCode>0%</c:formatCode>
                <c:ptCount val="9"/>
                <c:pt idx="1">
                  <c:v>0.75000000000000022</c:v>
                </c:pt>
                <c:pt idx="2">
                  <c:v>0.8666666666666667</c:v>
                </c:pt>
                <c:pt idx="3">
                  <c:v>0.6428571428571429</c:v>
                </c:pt>
                <c:pt idx="4">
                  <c:v>0.25</c:v>
                </c:pt>
                <c:pt idx="5">
                  <c:v>0.69230769230769251</c:v>
                </c:pt>
                <c:pt idx="6">
                  <c:v>0.8</c:v>
                </c:pt>
                <c:pt idx="7">
                  <c:v>0.4</c:v>
                </c:pt>
                <c:pt idx="8">
                  <c:v>0.5</c:v>
                </c:pt>
              </c:numCache>
            </c:numRef>
          </c:val>
          <c:extLst xmlns:c16r2="http://schemas.microsoft.com/office/drawing/2015/06/chart">
            <c:ext xmlns:c16="http://schemas.microsoft.com/office/drawing/2014/chart" uri="{C3380CC4-5D6E-409C-BE32-E72D297353CC}">
              <c16:uniqueId val="{00000004-3B49-4263-B3E1-39EEAD690C9B}"/>
            </c:ext>
          </c:extLst>
        </c:ser>
        <c:ser>
          <c:idx val="5"/>
          <c:order val="5"/>
          <c:tx>
            <c:strRef>
              <c:f>Sheet4!$O$9</c:f>
              <c:strCache>
                <c:ptCount val="1"/>
                <c:pt idx="0">
                  <c:v>SJIBL</c:v>
                </c:pt>
              </c:strCache>
            </c:strRef>
          </c:tx>
          <c:spPr>
            <a:solidFill>
              <a:schemeClr val="accent6"/>
            </a:solidFill>
            <a:ln>
              <a:noFill/>
            </a:ln>
            <a:effectLst/>
          </c:spPr>
          <c:invertIfNegative val="0"/>
          <c:cat>
            <c:strRef>
              <c:f>Sheet4!$C$10:$F$18</c:f>
              <c:strCache>
                <c:ptCount val="9"/>
                <c:pt idx="1">
                  <c:v>Corporate vision</c:v>
                </c:pt>
                <c:pt idx="2">
                  <c:v>Top Management</c:v>
                </c:pt>
                <c:pt idx="3">
                  <c:v>Shariah Compliant</c:v>
                </c:pt>
                <c:pt idx="4">
                  <c:v>Product &amp; fair dealing with supply chain</c:v>
                </c:pt>
                <c:pt idx="5">
                  <c:v>Strategic social development</c:v>
                </c:pt>
                <c:pt idx="6">
                  <c:v>Employees</c:v>
                </c:pt>
                <c:pt idx="7">
                  <c:v>Research, development and training</c:v>
                </c:pt>
                <c:pt idx="8">
                  <c:v>Environment</c:v>
                </c:pt>
              </c:strCache>
            </c:strRef>
          </c:cat>
          <c:val>
            <c:numRef>
              <c:f>Sheet4!$O$10:$O$18</c:f>
              <c:numCache>
                <c:formatCode>0%</c:formatCode>
                <c:ptCount val="9"/>
                <c:pt idx="1">
                  <c:v>1</c:v>
                </c:pt>
                <c:pt idx="2">
                  <c:v>0.8</c:v>
                </c:pt>
                <c:pt idx="3">
                  <c:v>0.57142857142857173</c:v>
                </c:pt>
                <c:pt idx="4">
                  <c:v>0</c:v>
                </c:pt>
                <c:pt idx="5">
                  <c:v>0.69230769230769251</c:v>
                </c:pt>
                <c:pt idx="6">
                  <c:v>0.9</c:v>
                </c:pt>
                <c:pt idx="7">
                  <c:v>0.2</c:v>
                </c:pt>
                <c:pt idx="8">
                  <c:v>0.37500000000000011</c:v>
                </c:pt>
              </c:numCache>
            </c:numRef>
          </c:val>
          <c:extLst xmlns:c16r2="http://schemas.microsoft.com/office/drawing/2015/06/chart">
            <c:ext xmlns:c16="http://schemas.microsoft.com/office/drawing/2014/chart" uri="{C3380CC4-5D6E-409C-BE32-E72D297353CC}">
              <c16:uniqueId val="{00000005-3B49-4263-B3E1-39EEAD690C9B}"/>
            </c:ext>
          </c:extLst>
        </c:ser>
        <c:dLbls>
          <c:showLegendKey val="0"/>
          <c:showVal val="0"/>
          <c:showCatName val="0"/>
          <c:showSerName val="0"/>
          <c:showPercent val="0"/>
          <c:showBubbleSize val="0"/>
        </c:dLbls>
        <c:gapWidth val="219"/>
        <c:overlap val="-27"/>
        <c:axId val="317503744"/>
        <c:axId val="317509632"/>
      </c:barChart>
      <c:catAx>
        <c:axId val="317503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1380000" spcFirstLastPara="1" vertOverflow="ellipsis" wrap="square" anchor="ctr" anchorCtr="1"/>
          <a:lstStyle/>
          <a:p>
            <a:pPr>
              <a:defRPr sz="900" b="0" i="0" u="none" strike="noStrike" kern="1200" baseline="0">
                <a:solidFill>
                  <a:schemeClr val="dk1"/>
                </a:solidFill>
                <a:latin typeface="+mn-lt"/>
                <a:ea typeface="+mn-ea"/>
                <a:cs typeface="+mn-cs"/>
              </a:defRPr>
            </a:pPr>
            <a:endParaRPr lang="en-US"/>
          </a:p>
        </c:txPr>
        <c:crossAx val="317509632"/>
        <c:crosses val="autoZero"/>
        <c:auto val="1"/>
        <c:lblAlgn val="ctr"/>
        <c:lblOffset val="100"/>
        <c:noMultiLvlLbl val="0"/>
      </c:catAx>
      <c:valAx>
        <c:axId val="317509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317503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chemeClr val="dk1"/>
          </a:solidFill>
          <a:latin typeface="+mn-lt"/>
          <a:ea typeface="+mn-ea"/>
          <a:cs typeface="+mn-cs"/>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0.19645</cdr:x>
      <cdr:y>0.01587</cdr:y>
    </cdr:from>
    <cdr:to>
      <cdr:x>0.27841</cdr:x>
      <cdr:y>0.12285</cdr:y>
    </cdr:to>
    <cdr:sp macro="" textlink="">
      <cdr:nvSpPr>
        <cdr:cNvPr id="2" name="TextBox 1">
          <a:extLst xmlns:a="http://schemas.openxmlformats.org/drawingml/2006/main">
            <a:ext uri="{FF2B5EF4-FFF2-40B4-BE49-F238E27FC236}">
              <a16:creationId xmlns="" xmlns:a16="http://schemas.microsoft.com/office/drawing/2014/main" id="{44E9F06F-51B6-4E36-AC89-E3BA64105510}"/>
            </a:ext>
          </a:extLst>
        </cdr:cNvPr>
        <cdr:cNvSpPr txBox="1"/>
      </cdr:nvSpPr>
      <cdr:spPr>
        <a:xfrm xmlns:a="http://schemas.openxmlformats.org/drawingml/2006/main">
          <a:off x="1229369" y="28575"/>
          <a:ext cx="512900" cy="19258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Overflow="clip" wrap="square" rtlCol="0"/>
        <a:lstStyle xmlns:a="http://schemas.openxmlformats.org/drawingml/2006/main"/>
        <a:p xmlns:a="http://schemas.openxmlformats.org/drawingml/2006/main">
          <a:r>
            <a:rPr lang="en-US" sz="1100"/>
            <a:t>88%</a:t>
          </a:r>
        </a:p>
      </cdr:txBody>
    </cdr:sp>
  </cdr:relSizeAnchor>
  <cdr:relSizeAnchor xmlns:cdr="http://schemas.openxmlformats.org/drawingml/2006/chartDrawing">
    <cdr:from>
      <cdr:x>0.31087</cdr:x>
      <cdr:y>0.03774</cdr:y>
    </cdr:from>
    <cdr:to>
      <cdr:x>0.38407</cdr:x>
      <cdr:y>0.16402</cdr:y>
    </cdr:to>
    <cdr:sp macro="" textlink="">
      <cdr:nvSpPr>
        <cdr:cNvPr id="4" name="TextBox 3">
          <a:extLst xmlns:a="http://schemas.openxmlformats.org/drawingml/2006/main">
            <a:ext uri="{FF2B5EF4-FFF2-40B4-BE49-F238E27FC236}">
              <a16:creationId xmlns="" xmlns:a16="http://schemas.microsoft.com/office/drawing/2014/main" id="{09AAD489-26DB-49B1-99B7-B776EF3CC609}"/>
            </a:ext>
          </a:extLst>
        </cdr:cNvPr>
        <cdr:cNvSpPr txBox="1"/>
      </cdr:nvSpPr>
      <cdr:spPr>
        <a:xfrm xmlns:a="http://schemas.openxmlformats.org/drawingml/2006/main">
          <a:off x="1945427" y="67939"/>
          <a:ext cx="458080" cy="22733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78%</a:t>
          </a:r>
        </a:p>
      </cdr:txBody>
    </cdr:sp>
  </cdr:relSizeAnchor>
  <cdr:relSizeAnchor xmlns:cdr="http://schemas.openxmlformats.org/drawingml/2006/chartDrawing">
    <cdr:from>
      <cdr:x>0.40284</cdr:x>
      <cdr:y>0.10685</cdr:y>
    </cdr:from>
    <cdr:to>
      <cdr:x>0.47605</cdr:x>
      <cdr:y>0.21977</cdr:y>
    </cdr:to>
    <cdr:sp macro="" textlink="">
      <cdr:nvSpPr>
        <cdr:cNvPr id="5" name="TextBox 4">
          <a:extLst xmlns:a="http://schemas.openxmlformats.org/drawingml/2006/main">
            <a:ext uri="{FF2B5EF4-FFF2-40B4-BE49-F238E27FC236}">
              <a16:creationId xmlns="" xmlns:a16="http://schemas.microsoft.com/office/drawing/2014/main" id="{33FBA0E7-B6C6-444E-B7AB-E58C5CF08C72}"/>
            </a:ext>
          </a:extLst>
        </cdr:cNvPr>
        <cdr:cNvSpPr txBox="1"/>
      </cdr:nvSpPr>
      <cdr:spPr>
        <a:xfrm xmlns:a="http://schemas.openxmlformats.org/drawingml/2006/main">
          <a:off x="2520943" y="192360"/>
          <a:ext cx="458142" cy="2032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61%</a:t>
          </a:r>
        </a:p>
      </cdr:txBody>
    </cdr:sp>
  </cdr:relSizeAnchor>
  <cdr:relSizeAnchor xmlns:cdr="http://schemas.openxmlformats.org/drawingml/2006/chartDrawing">
    <cdr:from>
      <cdr:x>0.49363</cdr:x>
      <cdr:y>0.1705</cdr:y>
    </cdr:from>
    <cdr:to>
      <cdr:x>0.57637</cdr:x>
      <cdr:y>0.33265</cdr:y>
    </cdr:to>
    <cdr:sp macro="" textlink="">
      <cdr:nvSpPr>
        <cdr:cNvPr id="6" name="TextBox 5">
          <a:extLst xmlns:a="http://schemas.openxmlformats.org/drawingml/2006/main">
            <a:ext uri="{FF2B5EF4-FFF2-40B4-BE49-F238E27FC236}">
              <a16:creationId xmlns="" xmlns:a16="http://schemas.microsoft.com/office/drawing/2014/main" id="{E7E0FBAE-9DE1-457A-B9D2-D603D20F6C76}"/>
            </a:ext>
          </a:extLst>
        </cdr:cNvPr>
        <cdr:cNvSpPr txBox="1"/>
      </cdr:nvSpPr>
      <cdr:spPr>
        <a:xfrm xmlns:a="http://schemas.openxmlformats.org/drawingml/2006/main">
          <a:off x="2987854" y="298174"/>
          <a:ext cx="500780" cy="28356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21%</a:t>
          </a:r>
        </a:p>
      </cdr:txBody>
    </cdr:sp>
  </cdr:relSizeAnchor>
  <cdr:relSizeAnchor xmlns:cdr="http://schemas.openxmlformats.org/drawingml/2006/chartDrawing">
    <cdr:from>
      <cdr:x>0.59507</cdr:x>
      <cdr:y>0.11008</cdr:y>
    </cdr:from>
    <cdr:to>
      <cdr:x>0.67413</cdr:x>
      <cdr:y>0.22778</cdr:y>
    </cdr:to>
    <cdr:sp macro="" textlink="">
      <cdr:nvSpPr>
        <cdr:cNvPr id="7" name="TextBox 6">
          <a:extLst xmlns:a="http://schemas.openxmlformats.org/drawingml/2006/main">
            <a:ext uri="{FF2B5EF4-FFF2-40B4-BE49-F238E27FC236}">
              <a16:creationId xmlns="" xmlns:a16="http://schemas.microsoft.com/office/drawing/2014/main" id="{58895EF0-B89F-49DC-8D84-9403D566E47C}"/>
            </a:ext>
          </a:extLst>
        </cdr:cNvPr>
        <cdr:cNvSpPr txBox="1"/>
      </cdr:nvSpPr>
      <cdr:spPr>
        <a:xfrm xmlns:a="http://schemas.openxmlformats.org/drawingml/2006/main">
          <a:off x="3854246" y="188730"/>
          <a:ext cx="512071" cy="20179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67%</a:t>
          </a:r>
        </a:p>
      </cdr:txBody>
    </cdr:sp>
  </cdr:relSizeAnchor>
  <cdr:relSizeAnchor xmlns:cdr="http://schemas.openxmlformats.org/drawingml/2006/chartDrawing">
    <cdr:from>
      <cdr:x>0.70705</cdr:x>
      <cdr:y>0.08641</cdr:y>
    </cdr:from>
    <cdr:to>
      <cdr:x>0.79104</cdr:x>
      <cdr:y>0.18675</cdr:y>
    </cdr:to>
    <cdr:sp macro="" textlink="">
      <cdr:nvSpPr>
        <cdr:cNvPr id="8" name="TextBox 7">
          <a:extLst xmlns:a="http://schemas.openxmlformats.org/drawingml/2006/main">
            <a:ext uri="{FF2B5EF4-FFF2-40B4-BE49-F238E27FC236}">
              <a16:creationId xmlns="" xmlns:a16="http://schemas.microsoft.com/office/drawing/2014/main" id="{B313301A-78DB-42FD-BBD3-8147FFA95CA2}"/>
            </a:ext>
          </a:extLst>
        </cdr:cNvPr>
        <cdr:cNvSpPr txBox="1"/>
      </cdr:nvSpPr>
      <cdr:spPr>
        <a:xfrm xmlns:a="http://schemas.openxmlformats.org/drawingml/2006/main">
          <a:off x="4579551" y="148152"/>
          <a:ext cx="544004" cy="17203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67%</a:t>
          </a:r>
        </a:p>
      </cdr:txBody>
    </cdr:sp>
  </cdr:relSizeAnchor>
  <cdr:relSizeAnchor xmlns:cdr="http://schemas.openxmlformats.org/drawingml/2006/chartDrawing">
    <cdr:from>
      <cdr:x>0.79182</cdr:x>
      <cdr:y>0.13803</cdr:y>
    </cdr:from>
    <cdr:to>
      <cdr:x>0.86063</cdr:x>
      <cdr:y>0.27222</cdr:y>
    </cdr:to>
    <cdr:sp macro="" textlink="">
      <cdr:nvSpPr>
        <cdr:cNvPr id="9" name="TextBox 8">
          <a:extLst xmlns:a="http://schemas.openxmlformats.org/drawingml/2006/main">
            <a:ext uri="{FF2B5EF4-FFF2-40B4-BE49-F238E27FC236}">
              <a16:creationId xmlns="" xmlns:a16="http://schemas.microsoft.com/office/drawing/2014/main" id="{4475890A-A729-4A3B-91F3-8EA9411F6EFE}"/>
            </a:ext>
          </a:extLst>
        </cdr:cNvPr>
        <cdr:cNvSpPr txBox="1"/>
      </cdr:nvSpPr>
      <cdr:spPr>
        <a:xfrm xmlns:a="http://schemas.openxmlformats.org/drawingml/2006/main">
          <a:off x="5128607" y="236661"/>
          <a:ext cx="445682" cy="23006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40%</a:t>
          </a:r>
        </a:p>
      </cdr:txBody>
    </cdr:sp>
  </cdr:relSizeAnchor>
  <cdr:relSizeAnchor xmlns:cdr="http://schemas.openxmlformats.org/drawingml/2006/chartDrawing">
    <cdr:from>
      <cdr:x>0.89867</cdr:x>
      <cdr:y>0.07841</cdr:y>
    </cdr:from>
    <cdr:to>
      <cdr:x>0.96895</cdr:x>
      <cdr:y>0.1815</cdr:y>
    </cdr:to>
    <cdr:sp macro="" textlink="">
      <cdr:nvSpPr>
        <cdr:cNvPr id="10" name="TextBox 9">
          <a:extLst xmlns:a="http://schemas.openxmlformats.org/drawingml/2006/main">
            <a:ext uri="{FF2B5EF4-FFF2-40B4-BE49-F238E27FC236}">
              <a16:creationId xmlns="" xmlns:a16="http://schemas.microsoft.com/office/drawing/2014/main" id="{E8E262F3-6FA4-4C2D-B20B-3FF55C24D0EA}"/>
            </a:ext>
          </a:extLst>
        </cdr:cNvPr>
        <cdr:cNvSpPr txBox="1"/>
      </cdr:nvSpPr>
      <cdr:spPr>
        <a:xfrm xmlns:a="http://schemas.openxmlformats.org/drawingml/2006/main">
          <a:off x="5649483" y="202393"/>
          <a:ext cx="441815" cy="26610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53%</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15</Pages>
  <Words>6282</Words>
  <Characters>35812</Characters>
  <Application>Microsoft Office Word</Application>
  <DocSecurity>0</DocSecurity>
  <Lines>298</Lines>
  <Paragraphs>84</Paragraphs>
  <ScaleCrop>false</ScaleCrop>
  <Company/>
  <LinksUpToDate>false</LinksUpToDate>
  <CharactersWithSpaces>42010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 ATIQUR RAHMAN</dc:creator>
  <cp:lastModifiedBy>MOHAMMAD ATIQUR RAHMAN</cp:lastModifiedBy>
  <cp:revision>6</cp:revision>
  <dcterms:created xsi:type="dcterms:W3CDTF">2019-01-07T08:45:00Z</dcterms:created>
  <dcterms:modified xsi:type="dcterms:W3CDTF">2019-01-12T06:44:00Z</dcterms:modified>
</cp:coreProperties>
</file>