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AA1" w:rsidRPr="0097665F" w:rsidRDefault="00823AA1" w:rsidP="00B01E05">
      <w:pPr>
        <w:jc w:val="both"/>
        <w:rPr>
          <w:rFonts w:ascii="Times New Roman" w:hAnsi="Times New Roman" w:cs="Times New Roman"/>
          <w:b/>
          <w:sz w:val="44"/>
          <w:szCs w:val="44"/>
          <w:u w:val="single"/>
        </w:rPr>
      </w:pPr>
      <w:bookmarkStart w:id="0" w:name="_GoBack"/>
      <w:bookmarkEnd w:id="0"/>
    </w:p>
    <w:p w:rsidR="00823AA1" w:rsidRPr="0097665F" w:rsidRDefault="00823AA1" w:rsidP="00B01E05">
      <w:pPr>
        <w:jc w:val="both"/>
        <w:rPr>
          <w:rFonts w:ascii="Times New Roman" w:hAnsi="Times New Roman" w:cs="Times New Roman"/>
          <w:b/>
          <w:sz w:val="44"/>
          <w:szCs w:val="44"/>
          <w:u w:val="single"/>
        </w:rPr>
      </w:pPr>
    </w:p>
    <w:p w:rsidR="00823AA1" w:rsidRPr="0097665F" w:rsidRDefault="00823AA1" w:rsidP="00B01E05">
      <w:pPr>
        <w:jc w:val="both"/>
        <w:rPr>
          <w:rFonts w:ascii="Times New Roman" w:hAnsi="Times New Roman" w:cs="Times New Roman"/>
          <w:b/>
          <w:sz w:val="44"/>
          <w:szCs w:val="44"/>
          <w:u w:val="single"/>
        </w:rPr>
      </w:pPr>
    </w:p>
    <w:p w:rsidR="00823AA1" w:rsidRPr="0097665F" w:rsidRDefault="00823AA1" w:rsidP="00B01E05">
      <w:pPr>
        <w:jc w:val="both"/>
        <w:rPr>
          <w:rFonts w:ascii="Times New Roman" w:hAnsi="Times New Roman" w:cs="Times New Roman"/>
          <w:b/>
          <w:sz w:val="44"/>
          <w:szCs w:val="44"/>
          <w:u w:val="single"/>
        </w:rPr>
      </w:pPr>
    </w:p>
    <w:p w:rsidR="00823AA1" w:rsidRPr="0097665F" w:rsidRDefault="00823AA1" w:rsidP="00B01E05">
      <w:pPr>
        <w:jc w:val="both"/>
        <w:rPr>
          <w:rFonts w:ascii="Times New Roman" w:hAnsi="Times New Roman" w:cs="Times New Roman"/>
          <w:b/>
          <w:sz w:val="44"/>
          <w:szCs w:val="44"/>
          <w:u w:val="single"/>
        </w:rPr>
      </w:pPr>
    </w:p>
    <w:p w:rsidR="00823AA1" w:rsidRPr="0081652F" w:rsidRDefault="0081652F" w:rsidP="00F879A7">
      <w:pPr>
        <w:jc w:val="center"/>
        <w:rPr>
          <w:rFonts w:ascii="Times New Roman" w:hAnsi="Times New Roman" w:cs="Times New Roman"/>
          <w:b/>
          <w:color w:val="0D0D0D" w:themeColor="text1" w:themeTint="F2"/>
          <w:sz w:val="72"/>
          <w:szCs w:val="44"/>
          <w:u w:val="single"/>
        </w:rPr>
      </w:pPr>
      <w:r w:rsidRPr="0081652F">
        <w:rPr>
          <w:rFonts w:ascii="Times New Roman" w:hAnsi="Times New Roman" w:cs="Times New Roman"/>
          <w:b/>
          <w:color w:val="0D0D0D" w:themeColor="text1" w:themeTint="F2"/>
          <w:sz w:val="72"/>
          <w:szCs w:val="44"/>
          <w:u w:val="single"/>
        </w:rPr>
        <w:t>INTERNSHIP REPORT</w:t>
      </w:r>
    </w:p>
    <w:p w:rsidR="00823AA1" w:rsidRPr="0081652F" w:rsidRDefault="00823AA1" w:rsidP="00F879A7">
      <w:pPr>
        <w:jc w:val="center"/>
        <w:rPr>
          <w:rFonts w:ascii="Times New Roman" w:hAnsi="Times New Roman" w:cs="Times New Roman"/>
          <w:b/>
          <w:color w:val="0D0D0D" w:themeColor="text1" w:themeTint="F2"/>
          <w:sz w:val="56"/>
          <w:szCs w:val="40"/>
          <w:u w:val="single"/>
        </w:rPr>
      </w:pPr>
    </w:p>
    <w:p w:rsidR="00823AA1" w:rsidRPr="0081652F" w:rsidRDefault="0081652F" w:rsidP="00F879A7">
      <w:pPr>
        <w:jc w:val="center"/>
        <w:rPr>
          <w:rFonts w:ascii="Times New Roman" w:hAnsi="Times New Roman" w:cs="Times New Roman"/>
          <w:b/>
          <w:color w:val="0D0D0D" w:themeColor="text1" w:themeTint="F2"/>
          <w:sz w:val="64"/>
          <w:szCs w:val="64"/>
        </w:rPr>
      </w:pPr>
      <w:r w:rsidRPr="0081652F">
        <w:rPr>
          <w:rFonts w:ascii="Times New Roman" w:hAnsi="Times New Roman" w:cs="Times New Roman"/>
          <w:b/>
          <w:color w:val="0D0D0D" w:themeColor="text1" w:themeTint="F2"/>
          <w:sz w:val="64"/>
          <w:szCs w:val="64"/>
        </w:rPr>
        <w:t>AUDIT RISKS OF CONSUMER KNITEX</w:t>
      </w:r>
    </w:p>
    <w:p w:rsidR="0022038E" w:rsidRDefault="0022038E" w:rsidP="00B01E05">
      <w:pPr>
        <w:jc w:val="both"/>
        <w:rPr>
          <w:rFonts w:ascii="Times New Roman" w:hAnsi="Times New Roman" w:cs="Times New Roman"/>
          <w:b/>
          <w:sz w:val="24"/>
          <w:szCs w:val="24"/>
        </w:rPr>
      </w:pPr>
      <w:r>
        <w:rPr>
          <w:rFonts w:ascii="Times New Roman" w:hAnsi="Times New Roman" w:cs="Times New Roman"/>
          <w:b/>
          <w:sz w:val="24"/>
          <w:szCs w:val="24"/>
        </w:rPr>
        <w:br w:type="page"/>
      </w:r>
    </w:p>
    <w:p w:rsidR="00823AA1" w:rsidRPr="0097665F" w:rsidRDefault="00823AA1" w:rsidP="00F879A7">
      <w:pPr>
        <w:jc w:val="center"/>
        <w:rPr>
          <w:rFonts w:ascii="Times New Roman" w:hAnsi="Times New Roman" w:cs="Times New Roman"/>
          <w:b/>
          <w:sz w:val="40"/>
          <w:szCs w:val="40"/>
        </w:rPr>
      </w:pPr>
      <w:r w:rsidRPr="0097665F">
        <w:rPr>
          <w:rFonts w:ascii="Times New Roman" w:hAnsi="Times New Roman" w:cs="Times New Roman"/>
          <w:b/>
          <w:sz w:val="40"/>
          <w:szCs w:val="40"/>
        </w:rPr>
        <w:lastRenderedPageBreak/>
        <w:t>Audit Risks of Consumer Knitex</w:t>
      </w:r>
    </w:p>
    <w:p w:rsidR="00823AA1" w:rsidRPr="0097665F" w:rsidRDefault="00823AA1" w:rsidP="00F879A7">
      <w:pPr>
        <w:jc w:val="center"/>
        <w:rPr>
          <w:rFonts w:ascii="Times New Roman" w:hAnsi="Times New Roman" w:cs="Times New Roman"/>
          <w:color w:val="000000" w:themeColor="text1"/>
          <w:sz w:val="24"/>
          <w:szCs w:val="24"/>
        </w:rPr>
      </w:pPr>
    </w:p>
    <w:p w:rsidR="00823AA1" w:rsidRPr="0097665F" w:rsidRDefault="00823AA1" w:rsidP="00F879A7">
      <w:pPr>
        <w:tabs>
          <w:tab w:val="left" w:pos="1490"/>
        </w:tabs>
        <w:jc w:val="center"/>
        <w:rPr>
          <w:rFonts w:ascii="Times New Roman" w:hAnsi="Times New Roman" w:cs="Times New Roman"/>
          <w:color w:val="000000" w:themeColor="text1"/>
          <w:sz w:val="24"/>
          <w:szCs w:val="24"/>
        </w:rPr>
      </w:pPr>
    </w:p>
    <w:p w:rsidR="00823AA1" w:rsidRPr="0097665F" w:rsidRDefault="00823AA1" w:rsidP="00F879A7">
      <w:pPr>
        <w:tabs>
          <w:tab w:val="left" w:pos="3405"/>
        </w:tabs>
        <w:spacing w:line="360" w:lineRule="auto"/>
        <w:jc w:val="center"/>
        <w:rPr>
          <w:rFonts w:ascii="Times New Roman" w:hAnsi="Times New Roman" w:cs="Times New Roman"/>
          <w:b/>
          <w:color w:val="000000" w:themeColor="text1"/>
          <w:sz w:val="24"/>
          <w:szCs w:val="24"/>
          <w:u w:val="single"/>
        </w:rPr>
      </w:pPr>
      <w:r w:rsidRPr="0097665F">
        <w:rPr>
          <w:rFonts w:ascii="Times New Roman" w:hAnsi="Times New Roman" w:cs="Times New Roman"/>
          <w:b/>
          <w:color w:val="000000" w:themeColor="text1"/>
          <w:sz w:val="24"/>
          <w:szCs w:val="24"/>
          <w:u w:val="single"/>
        </w:rPr>
        <w:t>Prepared For</w:t>
      </w:r>
    </w:p>
    <w:p w:rsidR="00823AA1" w:rsidRPr="0097665F" w:rsidRDefault="00481CCD" w:rsidP="00F879A7">
      <w:pPr>
        <w:spacing w:line="240" w:lineRule="auto"/>
        <w:jc w:val="center"/>
        <w:rPr>
          <w:rFonts w:ascii="Times New Roman" w:hAnsi="Times New Roman" w:cs="Times New Roman"/>
          <w:b/>
          <w:color w:val="000000" w:themeColor="text1"/>
          <w:sz w:val="24"/>
          <w:szCs w:val="24"/>
        </w:rPr>
      </w:pPr>
      <w:r w:rsidRPr="0097665F">
        <w:rPr>
          <w:rFonts w:ascii="Times New Roman" w:hAnsi="Times New Roman" w:cs="Times New Roman"/>
          <w:b/>
          <w:color w:val="000000" w:themeColor="text1"/>
          <w:sz w:val="24"/>
          <w:szCs w:val="24"/>
        </w:rPr>
        <w:t>Dr. James Bakul Sarkar</w:t>
      </w:r>
    </w:p>
    <w:p w:rsidR="00481CCD" w:rsidRPr="0097665F" w:rsidRDefault="00481CCD" w:rsidP="00F879A7">
      <w:pPr>
        <w:spacing w:line="240" w:lineRule="auto"/>
        <w:jc w:val="center"/>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Associate Professor &amp; Deputy Director</w:t>
      </w:r>
    </w:p>
    <w:p w:rsidR="00481CCD" w:rsidRPr="0097665F" w:rsidRDefault="00481CCD" w:rsidP="00F879A7">
      <w:pPr>
        <w:spacing w:line="240" w:lineRule="auto"/>
        <w:jc w:val="center"/>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School of Business &amp; Economics</w:t>
      </w:r>
    </w:p>
    <w:p w:rsidR="00481CCD" w:rsidRPr="0097665F" w:rsidRDefault="00481CCD" w:rsidP="00F879A7">
      <w:pPr>
        <w:spacing w:line="240" w:lineRule="auto"/>
        <w:jc w:val="center"/>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United International University</w:t>
      </w:r>
    </w:p>
    <w:p w:rsidR="00823AA1" w:rsidRPr="0097665F" w:rsidRDefault="00823AA1" w:rsidP="00F879A7">
      <w:pPr>
        <w:spacing w:after="0" w:line="360" w:lineRule="auto"/>
        <w:contextualSpacing/>
        <w:jc w:val="center"/>
        <w:rPr>
          <w:rFonts w:ascii="Times New Roman" w:hAnsi="Times New Roman" w:cs="Times New Roman"/>
          <w:color w:val="000000" w:themeColor="text1"/>
          <w:sz w:val="24"/>
          <w:szCs w:val="24"/>
        </w:rPr>
      </w:pPr>
    </w:p>
    <w:p w:rsidR="00823AA1" w:rsidRPr="0097665F" w:rsidRDefault="00823AA1" w:rsidP="00F879A7">
      <w:pPr>
        <w:spacing w:after="0" w:line="360" w:lineRule="auto"/>
        <w:contextualSpacing/>
        <w:jc w:val="center"/>
        <w:rPr>
          <w:rFonts w:ascii="Times New Roman" w:hAnsi="Times New Roman" w:cs="Times New Roman"/>
          <w:b/>
          <w:color w:val="000000" w:themeColor="text1"/>
          <w:sz w:val="24"/>
          <w:szCs w:val="24"/>
        </w:rPr>
      </w:pPr>
    </w:p>
    <w:p w:rsidR="00823AA1" w:rsidRPr="0097665F" w:rsidRDefault="00823AA1" w:rsidP="00F879A7">
      <w:pPr>
        <w:spacing w:after="0" w:line="360" w:lineRule="auto"/>
        <w:contextualSpacing/>
        <w:jc w:val="center"/>
        <w:rPr>
          <w:rFonts w:ascii="Times New Roman" w:hAnsi="Times New Roman" w:cs="Times New Roman"/>
          <w:b/>
          <w:color w:val="000000" w:themeColor="text1"/>
          <w:sz w:val="24"/>
          <w:szCs w:val="24"/>
          <w:u w:val="single"/>
        </w:rPr>
      </w:pPr>
      <w:r w:rsidRPr="0097665F">
        <w:rPr>
          <w:rFonts w:ascii="Times New Roman" w:hAnsi="Times New Roman" w:cs="Times New Roman"/>
          <w:b/>
          <w:color w:val="000000" w:themeColor="text1"/>
          <w:sz w:val="24"/>
          <w:szCs w:val="24"/>
          <w:u w:val="single"/>
        </w:rPr>
        <w:t>Prepared By</w:t>
      </w:r>
    </w:p>
    <w:p w:rsidR="00823AA1" w:rsidRPr="0097665F" w:rsidRDefault="00823AA1" w:rsidP="00F879A7">
      <w:pPr>
        <w:spacing w:after="0" w:line="360" w:lineRule="auto"/>
        <w:contextualSpacing/>
        <w:jc w:val="center"/>
        <w:rPr>
          <w:rFonts w:ascii="Times New Roman" w:hAnsi="Times New Roman" w:cs="Times New Roman"/>
          <w:b/>
          <w:color w:val="000000" w:themeColor="text1"/>
          <w:sz w:val="24"/>
          <w:szCs w:val="24"/>
        </w:rPr>
      </w:pPr>
      <w:r w:rsidRPr="0097665F">
        <w:rPr>
          <w:rFonts w:ascii="Times New Roman" w:hAnsi="Times New Roman" w:cs="Times New Roman"/>
          <w:b/>
          <w:color w:val="000000" w:themeColor="text1"/>
          <w:sz w:val="24"/>
          <w:szCs w:val="24"/>
        </w:rPr>
        <w:t>Md. Momazzed Hossain</w:t>
      </w:r>
    </w:p>
    <w:p w:rsidR="00823AA1" w:rsidRPr="0097665F" w:rsidRDefault="00823AA1" w:rsidP="00F879A7">
      <w:pPr>
        <w:spacing w:after="0" w:line="360" w:lineRule="auto"/>
        <w:contextualSpacing/>
        <w:jc w:val="center"/>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ID:  114 142 003</w:t>
      </w:r>
    </w:p>
    <w:p w:rsidR="00823AA1" w:rsidRPr="0097665F" w:rsidRDefault="00823AA1" w:rsidP="00F879A7">
      <w:pPr>
        <w:spacing w:after="0" w:line="360" w:lineRule="auto"/>
        <w:contextualSpacing/>
        <w:jc w:val="center"/>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School of Business &amp; Economics</w:t>
      </w:r>
    </w:p>
    <w:p w:rsidR="00823AA1" w:rsidRPr="0097665F" w:rsidRDefault="00823AA1" w:rsidP="00F879A7">
      <w:pPr>
        <w:spacing w:after="0" w:line="360" w:lineRule="auto"/>
        <w:contextualSpacing/>
        <w:jc w:val="center"/>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United International University</w:t>
      </w:r>
    </w:p>
    <w:p w:rsidR="00823AA1" w:rsidRPr="0097665F" w:rsidRDefault="00823AA1" w:rsidP="00F879A7">
      <w:pPr>
        <w:spacing w:after="0" w:line="360" w:lineRule="auto"/>
        <w:ind w:left="2160" w:firstLine="720"/>
        <w:contextualSpacing/>
        <w:jc w:val="center"/>
        <w:rPr>
          <w:rFonts w:ascii="Times New Roman" w:hAnsi="Times New Roman" w:cs="Times New Roman"/>
          <w:color w:val="000000" w:themeColor="text1"/>
          <w:sz w:val="24"/>
          <w:szCs w:val="24"/>
        </w:rPr>
      </w:pPr>
    </w:p>
    <w:p w:rsidR="00823AA1" w:rsidRPr="0097665F" w:rsidRDefault="00823AA1" w:rsidP="00F879A7">
      <w:pPr>
        <w:spacing w:after="0" w:line="360" w:lineRule="auto"/>
        <w:ind w:left="2160" w:firstLine="720"/>
        <w:contextualSpacing/>
        <w:jc w:val="center"/>
        <w:rPr>
          <w:rFonts w:ascii="Times New Roman" w:hAnsi="Times New Roman" w:cs="Times New Roman"/>
          <w:color w:val="000000" w:themeColor="text1"/>
          <w:sz w:val="24"/>
          <w:szCs w:val="24"/>
        </w:rPr>
      </w:pPr>
    </w:p>
    <w:p w:rsidR="00823AA1" w:rsidRPr="0097665F" w:rsidRDefault="00823AA1" w:rsidP="00F879A7">
      <w:pPr>
        <w:spacing w:after="0" w:line="360" w:lineRule="auto"/>
        <w:contextualSpacing/>
        <w:jc w:val="center"/>
        <w:rPr>
          <w:rFonts w:ascii="Times New Roman" w:hAnsi="Times New Roman" w:cs="Times New Roman"/>
          <w:sz w:val="24"/>
          <w:szCs w:val="24"/>
        </w:rPr>
      </w:pPr>
      <w:r w:rsidRPr="0097665F">
        <w:rPr>
          <w:rFonts w:ascii="Times New Roman" w:hAnsi="Times New Roman" w:cs="Times New Roman"/>
          <w:sz w:val="24"/>
          <w:szCs w:val="24"/>
        </w:rPr>
        <w:t xml:space="preserve">Date of Submission: </w:t>
      </w:r>
      <w:r w:rsidR="00243F5F" w:rsidRPr="0097665F">
        <w:rPr>
          <w:rFonts w:ascii="Times New Roman" w:hAnsi="Times New Roman" w:cs="Times New Roman"/>
          <w:sz w:val="24"/>
          <w:szCs w:val="24"/>
        </w:rPr>
        <w:t>22</w:t>
      </w:r>
      <w:r w:rsidR="00243F5F" w:rsidRPr="0097665F">
        <w:rPr>
          <w:rFonts w:ascii="Times New Roman" w:hAnsi="Times New Roman" w:cs="Times New Roman"/>
          <w:sz w:val="24"/>
          <w:szCs w:val="24"/>
          <w:vertAlign w:val="superscript"/>
        </w:rPr>
        <w:t>nd</w:t>
      </w:r>
      <w:r w:rsidR="00243F5F" w:rsidRPr="0097665F">
        <w:rPr>
          <w:rFonts w:ascii="Times New Roman" w:hAnsi="Times New Roman" w:cs="Times New Roman"/>
          <w:sz w:val="24"/>
          <w:szCs w:val="24"/>
        </w:rPr>
        <w:t xml:space="preserve"> January, 2019</w:t>
      </w:r>
    </w:p>
    <w:p w:rsidR="00823AA1" w:rsidRPr="0097665F" w:rsidRDefault="00823AA1" w:rsidP="00F879A7">
      <w:pPr>
        <w:spacing w:after="0" w:line="360" w:lineRule="auto"/>
        <w:ind w:left="2160" w:firstLine="720"/>
        <w:contextualSpacing/>
        <w:jc w:val="center"/>
        <w:rPr>
          <w:rFonts w:ascii="Times New Roman" w:hAnsi="Times New Roman" w:cs="Times New Roman"/>
          <w:color w:val="000000" w:themeColor="text1"/>
          <w:sz w:val="24"/>
          <w:szCs w:val="24"/>
        </w:rPr>
      </w:pPr>
    </w:p>
    <w:p w:rsidR="00823AA1" w:rsidRPr="0097665F" w:rsidRDefault="00823AA1" w:rsidP="00F879A7">
      <w:pPr>
        <w:spacing w:after="0" w:line="360" w:lineRule="auto"/>
        <w:ind w:left="2160" w:firstLine="720"/>
        <w:contextualSpacing/>
        <w:jc w:val="center"/>
        <w:rPr>
          <w:rFonts w:ascii="Times New Roman" w:hAnsi="Times New Roman" w:cs="Times New Roman"/>
          <w:sz w:val="24"/>
          <w:szCs w:val="24"/>
        </w:rPr>
      </w:pPr>
    </w:p>
    <w:p w:rsidR="00823AA1" w:rsidRPr="0097665F" w:rsidRDefault="00F879A7" w:rsidP="00F879A7">
      <w:pPr>
        <w:spacing w:after="0" w:line="360" w:lineRule="auto"/>
        <w:contextualSpacing/>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5408" behindDoc="0" locked="0" layoutInCell="1" allowOverlap="1">
            <wp:simplePos x="0" y="0"/>
            <wp:positionH relativeFrom="column">
              <wp:posOffset>351155</wp:posOffset>
            </wp:positionH>
            <wp:positionV relativeFrom="paragraph">
              <wp:posOffset>445770</wp:posOffset>
            </wp:positionV>
            <wp:extent cx="5262245" cy="1077595"/>
            <wp:effectExtent l="114300" t="133350" r="300355" b="313055"/>
            <wp:wrapSquare wrapText="bothSides"/>
            <wp:docPr id="8" name="Picture 7"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uiu logo"/>
                    <pic:cNvPicPr>
                      <a:picLocks noChangeAspect="1" noChangeArrowheads="1"/>
                    </pic:cNvPicPr>
                  </pic:nvPicPr>
                  <pic:blipFill>
                    <a:blip r:embed="rId9"/>
                    <a:srcRect/>
                    <a:stretch>
                      <a:fillRect/>
                    </a:stretch>
                  </pic:blipFill>
                  <pic:spPr bwMode="auto">
                    <a:xfrm>
                      <a:off x="0" y="0"/>
                      <a:ext cx="5262245" cy="1077595"/>
                    </a:xfrm>
                    <a:prstGeom prst="rect">
                      <a:avLst/>
                    </a:prstGeom>
                    <a:ln>
                      <a:noFill/>
                    </a:ln>
                    <a:effectLst>
                      <a:outerShdw blurRad="292100" dist="139700" dir="2700000" algn="tl" rotWithShape="0">
                        <a:srgbClr val="333333">
                          <a:alpha val="65000"/>
                        </a:srgbClr>
                      </a:outerShdw>
                    </a:effectLst>
                  </pic:spPr>
                </pic:pic>
              </a:graphicData>
            </a:graphic>
          </wp:anchor>
        </w:drawing>
      </w:r>
    </w:p>
    <w:p w:rsidR="00823AA1" w:rsidRPr="0097665F" w:rsidRDefault="00823AA1" w:rsidP="00F879A7">
      <w:pPr>
        <w:tabs>
          <w:tab w:val="left" w:pos="3405"/>
        </w:tabs>
        <w:jc w:val="center"/>
        <w:rPr>
          <w:rFonts w:ascii="Times New Roman" w:hAnsi="Times New Roman" w:cs="Times New Roman"/>
          <w:b/>
          <w:color w:val="000000" w:themeColor="text1"/>
          <w:sz w:val="24"/>
          <w:szCs w:val="24"/>
        </w:rPr>
      </w:pPr>
    </w:p>
    <w:p w:rsidR="00823AA1" w:rsidRPr="0097665F" w:rsidRDefault="00823AA1" w:rsidP="00F879A7">
      <w:pPr>
        <w:jc w:val="center"/>
        <w:rPr>
          <w:rFonts w:ascii="Times New Roman" w:hAnsi="Times New Roman" w:cs="Times New Roman"/>
          <w:b/>
          <w:color w:val="000000" w:themeColor="text1"/>
          <w:sz w:val="24"/>
          <w:szCs w:val="24"/>
        </w:rPr>
        <w:sectPr w:rsidR="00823AA1" w:rsidRPr="0097665F" w:rsidSect="00F36F1C">
          <w:footerReference w:type="default" r:id="rId10"/>
          <w:pgSz w:w="12240" w:h="15840"/>
          <w:pgMar w:top="1440" w:right="1440" w:bottom="1440" w:left="1440" w:header="720" w:footer="720" w:gutter="0"/>
          <w:pgNumType w:fmt="lowerRoman"/>
          <w:cols w:space="720"/>
          <w:docGrid w:linePitch="360"/>
        </w:sectPr>
      </w:pPr>
    </w:p>
    <w:p w:rsidR="00823AA1" w:rsidRPr="0097665F" w:rsidRDefault="00823AA1" w:rsidP="00BE01CD">
      <w:pPr>
        <w:jc w:val="center"/>
        <w:rPr>
          <w:rFonts w:ascii="Times New Roman" w:hAnsi="Times New Roman" w:cs="Times New Roman"/>
          <w:b/>
          <w:color w:val="000000" w:themeColor="text1"/>
          <w:sz w:val="32"/>
          <w:szCs w:val="32"/>
        </w:rPr>
      </w:pPr>
      <w:r w:rsidRPr="0097665F">
        <w:rPr>
          <w:rFonts w:ascii="Times New Roman" w:hAnsi="Times New Roman" w:cs="Times New Roman"/>
          <w:b/>
          <w:color w:val="000000" w:themeColor="text1"/>
          <w:sz w:val="32"/>
          <w:szCs w:val="32"/>
        </w:rPr>
        <w:lastRenderedPageBreak/>
        <w:t>Letter of Transmittal</w:t>
      </w:r>
    </w:p>
    <w:p w:rsidR="00823AA1" w:rsidRPr="0097665F" w:rsidRDefault="00823AA1" w:rsidP="00B01E05">
      <w:pPr>
        <w:jc w:val="both"/>
        <w:rPr>
          <w:rFonts w:ascii="Times New Roman" w:hAnsi="Times New Roman" w:cs="Times New Roman"/>
          <w:b/>
          <w:color w:val="000000" w:themeColor="text1"/>
          <w:sz w:val="24"/>
          <w:szCs w:val="24"/>
        </w:rPr>
      </w:pPr>
    </w:p>
    <w:p w:rsidR="00243F5F" w:rsidRPr="0097665F" w:rsidRDefault="00243F5F" w:rsidP="00B01E05">
      <w:pPr>
        <w:spacing w:line="240" w:lineRule="auto"/>
        <w:jc w:val="both"/>
        <w:rPr>
          <w:rFonts w:ascii="Times New Roman" w:hAnsi="Times New Roman" w:cs="Times New Roman"/>
          <w:sz w:val="24"/>
          <w:szCs w:val="24"/>
        </w:rPr>
      </w:pPr>
      <w:r w:rsidRPr="0097665F">
        <w:rPr>
          <w:rFonts w:ascii="Times New Roman" w:hAnsi="Times New Roman" w:cs="Times New Roman"/>
          <w:sz w:val="24"/>
          <w:szCs w:val="24"/>
        </w:rPr>
        <w:t>22</w:t>
      </w:r>
      <w:r w:rsidRPr="0097665F">
        <w:rPr>
          <w:rFonts w:ascii="Times New Roman" w:hAnsi="Times New Roman" w:cs="Times New Roman"/>
          <w:sz w:val="24"/>
          <w:szCs w:val="24"/>
          <w:vertAlign w:val="superscript"/>
        </w:rPr>
        <w:t>nd</w:t>
      </w:r>
      <w:r w:rsidRPr="0097665F">
        <w:rPr>
          <w:rFonts w:ascii="Times New Roman" w:hAnsi="Times New Roman" w:cs="Times New Roman"/>
          <w:sz w:val="24"/>
          <w:szCs w:val="24"/>
        </w:rPr>
        <w:t xml:space="preserve"> January, 2019</w:t>
      </w:r>
    </w:p>
    <w:p w:rsidR="00243F5F" w:rsidRPr="0097665F" w:rsidRDefault="00243F5F" w:rsidP="00B01E05">
      <w:pPr>
        <w:spacing w:line="240" w:lineRule="auto"/>
        <w:jc w:val="both"/>
        <w:rPr>
          <w:rFonts w:ascii="Times New Roman" w:hAnsi="Times New Roman" w:cs="Times New Roman"/>
          <w:b/>
          <w:color w:val="000000" w:themeColor="text1"/>
          <w:sz w:val="24"/>
          <w:szCs w:val="24"/>
        </w:rPr>
      </w:pPr>
    </w:p>
    <w:p w:rsidR="00481CCD" w:rsidRPr="0097665F" w:rsidRDefault="00481CCD" w:rsidP="00B01E05">
      <w:pPr>
        <w:spacing w:line="240" w:lineRule="auto"/>
        <w:jc w:val="both"/>
        <w:rPr>
          <w:rFonts w:ascii="Times New Roman" w:hAnsi="Times New Roman" w:cs="Times New Roman"/>
          <w:b/>
          <w:color w:val="000000" w:themeColor="text1"/>
          <w:sz w:val="24"/>
          <w:szCs w:val="24"/>
        </w:rPr>
      </w:pPr>
      <w:r w:rsidRPr="0097665F">
        <w:rPr>
          <w:rFonts w:ascii="Times New Roman" w:hAnsi="Times New Roman" w:cs="Times New Roman"/>
          <w:b/>
          <w:color w:val="000000" w:themeColor="text1"/>
          <w:sz w:val="24"/>
          <w:szCs w:val="24"/>
        </w:rPr>
        <w:t>Dr. James Bakul Sarkar</w:t>
      </w:r>
    </w:p>
    <w:p w:rsidR="00481CCD" w:rsidRPr="0097665F" w:rsidRDefault="00481CCD" w:rsidP="00B01E05">
      <w:pPr>
        <w:spacing w:line="24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Associate Professor &amp; Deputy Director</w:t>
      </w:r>
    </w:p>
    <w:p w:rsidR="00481CCD" w:rsidRPr="0097665F" w:rsidRDefault="00481CCD" w:rsidP="00B01E05">
      <w:pPr>
        <w:spacing w:line="24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School of Business &amp; Economics</w:t>
      </w:r>
    </w:p>
    <w:p w:rsidR="00481CCD" w:rsidRPr="0097665F" w:rsidRDefault="00481CCD" w:rsidP="00B01E05">
      <w:pPr>
        <w:spacing w:line="24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United International University</w:t>
      </w:r>
    </w:p>
    <w:p w:rsidR="00823AA1" w:rsidRPr="0097665F" w:rsidRDefault="00823AA1" w:rsidP="00B01E05">
      <w:pPr>
        <w:spacing w:line="240" w:lineRule="auto"/>
        <w:jc w:val="both"/>
        <w:rPr>
          <w:rFonts w:ascii="Times New Roman" w:hAnsi="Times New Roman" w:cs="Times New Roman"/>
          <w:color w:val="000000" w:themeColor="text1"/>
          <w:sz w:val="24"/>
          <w:szCs w:val="24"/>
        </w:rPr>
      </w:pPr>
    </w:p>
    <w:p w:rsidR="00823AA1" w:rsidRPr="0097665F" w:rsidRDefault="00823AA1" w:rsidP="00B01E05">
      <w:pPr>
        <w:spacing w:line="360" w:lineRule="auto"/>
        <w:jc w:val="both"/>
        <w:rPr>
          <w:rFonts w:ascii="Times New Roman" w:hAnsi="Times New Roman" w:cs="Times New Roman"/>
          <w:b/>
          <w:bCs/>
          <w:color w:val="000000" w:themeColor="text1"/>
          <w:sz w:val="24"/>
          <w:szCs w:val="24"/>
        </w:rPr>
      </w:pPr>
      <w:r w:rsidRPr="0097665F">
        <w:rPr>
          <w:rFonts w:ascii="Times New Roman" w:hAnsi="Times New Roman" w:cs="Times New Roman"/>
          <w:color w:val="000000" w:themeColor="text1"/>
          <w:sz w:val="24"/>
          <w:szCs w:val="24"/>
        </w:rPr>
        <w:t xml:space="preserve">Subject: </w:t>
      </w:r>
      <w:r w:rsidRPr="0097665F">
        <w:rPr>
          <w:rFonts w:ascii="Times New Roman" w:hAnsi="Times New Roman" w:cs="Times New Roman"/>
          <w:b/>
          <w:bCs/>
          <w:color w:val="000000" w:themeColor="text1"/>
          <w:sz w:val="24"/>
          <w:szCs w:val="24"/>
        </w:rPr>
        <w:t>Submission of the Internship Report</w:t>
      </w:r>
      <w:r w:rsidR="00481CCD" w:rsidRPr="0097665F">
        <w:rPr>
          <w:rFonts w:ascii="Times New Roman" w:hAnsi="Times New Roman" w:cs="Times New Roman"/>
          <w:b/>
          <w:bCs/>
          <w:color w:val="000000" w:themeColor="text1"/>
          <w:sz w:val="24"/>
          <w:szCs w:val="24"/>
        </w:rPr>
        <w:t xml:space="preserve"> on “Audit Risks of Consumer Knitex Limited”.</w:t>
      </w:r>
    </w:p>
    <w:p w:rsidR="00481CCD" w:rsidRPr="0097665F" w:rsidRDefault="00481CCD" w:rsidP="00B01E05">
      <w:pPr>
        <w:autoSpaceDE w:val="0"/>
        <w:autoSpaceDN w:val="0"/>
        <w:adjustRightInd w:val="0"/>
        <w:spacing w:after="0" w:line="360" w:lineRule="auto"/>
        <w:jc w:val="both"/>
        <w:rPr>
          <w:rFonts w:ascii="Times New Roman" w:eastAsia="Times New Roman" w:hAnsi="Times New Roman" w:cs="Times New Roman"/>
          <w:color w:val="000000"/>
          <w:szCs w:val="24"/>
        </w:rPr>
      </w:pPr>
    </w:p>
    <w:p w:rsidR="00481CCD" w:rsidRPr="0097665F" w:rsidRDefault="00481CCD" w:rsidP="00B01E05">
      <w:pPr>
        <w:autoSpaceDE w:val="0"/>
        <w:autoSpaceDN w:val="0"/>
        <w:adjustRightInd w:val="0"/>
        <w:spacing w:after="0" w:line="360" w:lineRule="auto"/>
        <w:jc w:val="both"/>
        <w:rPr>
          <w:rFonts w:ascii="Times New Roman" w:eastAsia="Times New Roman" w:hAnsi="Times New Roman" w:cs="Times New Roman"/>
          <w:color w:val="000000"/>
          <w:szCs w:val="24"/>
        </w:rPr>
      </w:pPr>
      <w:r w:rsidRPr="0097665F">
        <w:rPr>
          <w:rFonts w:ascii="Times New Roman" w:eastAsia="Times New Roman" w:hAnsi="Times New Roman" w:cs="Times New Roman"/>
          <w:color w:val="000000"/>
          <w:szCs w:val="24"/>
        </w:rPr>
        <w:t xml:space="preserve">Dear Sir, </w:t>
      </w:r>
    </w:p>
    <w:p w:rsidR="00481CCD" w:rsidRPr="0097665F" w:rsidRDefault="00481CCD" w:rsidP="00B01E05">
      <w:pPr>
        <w:autoSpaceDE w:val="0"/>
        <w:autoSpaceDN w:val="0"/>
        <w:adjustRightInd w:val="0"/>
        <w:spacing w:after="0" w:line="360" w:lineRule="auto"/>
        <w:jc w:val="both"/>
        <w:rPr>
          <w:rFonts w:ascii="Times New Roman" w:eastAsia="Times New Roman" w:hAnsi="Times New Roman" w:cs="Times New Roman"/>
          <w:color w:val="000000"/>
          <w:szCs w:val="24"/>
        </w:rPr>
      </w:pPr>
      <w:r w:rsidRPr="0097665F">
        <w:rPr>
          <w:rFonts w:ascii="Times New Roman" w:eastAsia="Times New Roman" w:hAnsi="Times New Roman" w:cs="Times New Roman"/>
          <w:color w:val="000000"/>
          <w:szCs w:val="24"/>
        </w:rPr>
        <w:t>With due respect, I would like to submit the “Internship Report” for your kind inspection.</w:t>
      </w:r>
      <w:r w:rsidR="002327EE" w:rsidRPr="0097665F">
        <w:rPr>
          <w:rFonts w:ascii="Times New Roman" w:eastAsia="Times New Roman" w:hAnsi="Times New Roman" w:cs="Times New Roman"/>
          <w:color w:val="000000"/>
          <w:szCs w:val="24"/>
        </w:rPr>
        <w:t xml:space="preserve"> </w:t>
      </w:r>
      <w:r w:rsidRPr="0097665F">
        <w:rPr>
          <w:rFonts w:ascii="Times New Roman" w:eastAsia="Times New Roman" w:hAnsi="Times New Roman" w:cs="Times New Roman"/>
          <w:color w:val="000000"/>
          <w:szCs w:val="24"/>
        </w:rPr>
        <w:t>This report is a summary and analysis of three months of internship experience in Consumer</w:t>
      </w:r>
      <w:r w:rsidR="002327EE" w:rsidRPr="0097665F">
        <w:rPr>
          <w:rFonts w:ascii="Times New Roman" w:eastAsia="Times New Roman" w:hAnsi="Times New Roman" w:cs="Times New Roman"/>
          <w:color w:val="000000"/>
          <w:szCs w:val="24"/>
        </w:rPr>
        <w:t xml:space="preserve"> </w:t>
      </w:r>
      <w:r w:rsidRPr="0097665F">
        <w:rPr>
          <w:rFonts w:ascii="Times New Roman" w:eastAsia="Times New Roman" w:hAnsi="Times New Roman" w:cs="Times New Roman"/>
          <w:color w:val="000000"/>
          <w:szCs w:val="24"/>
        </w:rPr>
        <w:t>Knitex Ltd.</w:t>
      </w:r>
      <w:r w:rsidR="00721268" w:rsidRPr="0097665F">
        <w:rPr>
          <w:rFonts w:ascii="Times New Roman" w:eastAsia="Times New Roman" w:hAnsi="Times New Roman" w:cs="Times New Roman"/>
          <w:color w:val="000000"/>
          <w:szCs w:val="24"/>
        </w:rPr>
        <w:t xml:space="preserve"> </w:t>
      </w:r>
      <w:r w:rsidRPr="0097665F">
        <w:rPr>
          <w:rFonts w:ascii="Times New Roman" w:eastAsia="Times New Roman" w:hAnsi="Times New Roman" w:cs="Times New Roman"/>
          <w:color w:val="000000"/>
          <w:szCs w:val="24"/>
        </w:rPr>
        <w:t xml:space="preserve">The topic of this report is </w:t>
      </w:r>
      <w:r w:rsidRPr="0097665F">
        <w:rPr>
          <w:rFonts w:ascii="Times New Roman" w:eastAsia="Times New Roman" w:hAnsi="Times New Roman" w:cs="Times New Roman"/>
          <w:b/>
          <w:bCs/>
          <w:color w:val="000000"/>
          <w:szCs w:val="24"/>
        </w:rPr>
        <w:t>"</w:t>
      </w:r>
      <w:r w:rsidR="00721268" w:rsidRPr="0097665F">
        <w:rPr>
          <w:rFonts w:ascii="Times New Roman" w:hAnsi="Times New Roman" w:cs="Times New Roman"/>
          <w:b/>
          <w:bCs/>
          <w:color w:val="000000" w:themeColor="text1"/>
          <w:sz w:val="24"/>
          <w:szCs w:val="24"/>
        </w:rPr>
        <w:t>Audit Risks of Consumer Knitex Limited</w:t>
      </w:r>
      <w:r w:rsidR="00721268" w:rsidRPr="0097665F">
        <w:rPr>
          <w:rFonts w:ascii="Times New Roman" w:eastAsia="Times New Roman" w:hAnsi="Times New Roman" w:cs="Times New Roman"/>
          <w:b/>
          <w:bCs/>
          <w:color w:val="000000"/>
          <w:szCs w:val="24"/>
        </w:rPr>
        <w:t xml:space="preserve"> </w:t>
      </w:r>
      <w:r w:rsidRPr="0097665F">
        <w:rPr>
          <w:rFonts w:ascii="Times New Roman" w:eastAsia="Times New Roman" w:hAnsi="Times New Roman" w:cs="Times New Roman"/>
          <w:b/>
          <w:bCs/>
          <w:color w:val="000000"/>
          <w:szCs w:val="24"/>
        </w:rPr>
        <w:t xml:space="preserve">". </w:t>
      </w:r>
      <w:r w:rsidRPr="0097665F">
        <w:rPr>
          <w:rFonts w:ascii="Times New Roman" w:eastAsia="Times New Roman" w:hAnsi="Times New Roman" w:cs="Times New Roman"/>
          <w:color w:val="000000"/>
          <w:szCs w:val="24"/>
        </w:rPr>
        <w:t>I tried my best to work sincerely to cover all aspects regarding the matter. I worked hard to gather valuable information and tried my best to prepare this report perfectly.</w:t>
      </w:r>
    </w:p>
    <w:p w:rsidR="00481CCD" w:rsidRPr="0097665F" w:rsidRDefault="00721268" w:rsidP="00B01E05">
      <w:pPr>
        <w:autoSpaceDE w:val="0"/>
        <w:autoSpaceDN w:val="0"/>
        <w:adjustRightInd w:val="0"/>
        <w:spacing w:after="0" w:line="360" w:lineRule="auto"/>
        <w:jc w:val="both"/>
        <w:rPr>
          <w:rFonts w:ascii="Times New Roman" w:eastAsia="Times New Roman" w:hAnsi="Times New Roman" w:cs="Times New Roman"/>
          <w:color w:val="000000"/>
          <w:szCs w:val="24"/>
        </w:rPr>
      </w:pPr>
      <w:r w:rsidRPr="0097665F">
        <w:rPr>
          <w:rFonts w:ascii="Times New Roman" w:eastAsia="Times New Roman" w:hAnsi="Times New Roman" w:cs="Times New Roman"/>
          <w:color w:val="000000"/>
          <w:szCs w:val="24"/>
        </w:rPr>
        <w:t>However, if</w:t>
      </w:r>
      <w:r w:rsidR="00481CCD" w:rsidRPr="0097665F">
        <w:rPr>
          <w:rFonts w:ascii="Times New Roman" w:eastAsia="Times New Roman" w:hAnsi="Times New Roman" w:cs="Times New Roman"/>
          <w:color w:val="000000"/>
          <w:szCs w:val="24"/>
        </w:rPr>
        <w:t xml:space="preserve"> </w:t>
      </w:r>
      <w:r w:rsidRPr="0097665F">
        <w:rPr>
          <w:rFonts w:ascii="Times New Roman" w:eastAsia="Times New Roman" w:hAnsi="Times New Roman" w:cs="Times New Roman"/>
          <w:color w:val="000000"/>
          <w:szCs w:val="24"/>
        </w:rPr>
        <w:t xml:space="preserve">you </w:t>
      </w:r>
      <w:r w:rsidR="00481CCD" w:rsidRPr="0097665F">
        <w:rPr>
          <w:rFonts w:ascii="Times New Roman" w:eastAsia="Times New Roman" w:hAnsi="Times New Roman" w:cs="Times New Roman"/>
          <w:color w:val="000000"/>
          <w:szCs w:val="24"/>
        </w:rPr>
        <w:t>need any clarification, suggestions, or recommendations for further improvement of the report, I will be obligate to provide with further explanation.</w:t>
      </w:r>
    </w:p>
    <w:p w:rsidR="00481CCD" w:rsidRPr="0097665F" w:rsidRDefault="00481CCD" w:rsidP="00B01E05">
      <w:pPr>
        <w:autoSpaceDE w:val="0"/>
        <w:autoSpaceDN w:val="0"/>
        <w:adjustRightInd w:val="0"/>
        <w:spacing w:after="0" w:line="360" w:lineRule="auto"/>
        <w:jc w:val="both"/>
        <w:rPr>
          <w:rFonts w:ascii="Times New Roman" w:eastAsia="Times New Roman" w:hAnsi="Times New Roman" w:cs="Times New Roman"/>
          <w:color w:val="000000"/>
          <w:szCs w:val="24"/>
        </w:rPr>
      </w:pPr>
      <w:r w:rsidRPr="0097665F">
        <w:rPr>
          <w:rFonts w:ascii="Times New Roman" w:eastAsia="Times New Roman" w:hAnsi="Times New Roman" w:cs="Times New Roman"/>
          <w:color w:val="000000"/>
          <w:szCs w:val="24"/>
        </w:rPr>
        <w:t xml:space="preserve">Hence, I hope that you would be kind enough to accept this report for analysis. </w:t>
      </w:r>
    </w:p>
    <w:p w:rsidR="00481CCD" w:rsidRPr="0097665F" w:rsidRDefault="00481CCD" w:rsidP="00B01E05">
      <w:pPr>
        <w:autoSpaceDE w:val="0"/>
        <w:autoSpaceDN w:val="0"/>
        <w:adjustRightInd w:val="0"/>
        <w:spacing w:after="0" w:line="360" w:lineRule="auto"/>
        <w:jc w:val="both"/>
        <w:rPr>
          <w:rFonts w:ascii="Times New Roman" w:eastAsia="Times New Roman" w:hAnsi="Times New Roman" w:cs="Times New Roman"/>
          <w:color w:val="000000"/>
          <w:szCs w:val="24"/>
        </w:rPr>
      </w:pPr>
    </w:p>
    <w:p w:rsidR="00481CCD" w:rsidRPr="0097665F" w:rsidRDefault="00481CCD" w:rsidP="00B01E05">
      <w:pPr>
        <w:autoSpaceDE w:val="0"/>
        <w:autoSpaceDN w:val="0"/>
        <w:adjustRightInd w:val="0"/>
        <w:spacing w:after="0" w:line="360" w:lineRule="auto"/>
        <w:jc w:val="both"/>
        <w:rPr>
          <w:rFonts w:ascii="Times New Roman" w:eastAsia="Times New Roman" w:hAnsi="Times New Roman" w:cs="Times New Roman"/>
          <w:color w:val="000000"/>
          <w:szCs w:val="24"/>
        </w:rPr>
      </w:pPr>
      <w:r w:rsidRPr="0097665F">
        <w:rPr>
          <w:rFonts w:ascii="Times New Roman" w:eastAsia="Times New Roman" w:hAnsi="Times New Roman" w:cs="Times New Roman"/>
          <w:color w:val="000000"/>
          <w:szCs w:val="24"/>
        </w:rPr>
        <w:t xml:space="preserve">Thanking you. </w:t>
      </w:r>
    </w:p>
    <w:p w:rsidR="00823AA1" w:rsidRPr="0097665F" w:rsidRDefault="00823AA1" w:rsidP="00B01E05">
      <w:pPr>
        <w:spacing w:line="360" w:lineRule="auto"/>
        <w:jc w:val="both"/>
        <w:rPr>
          <w:rFonts w:ascii="Times New Roman" w:hAnsi="Times New Roman" w:cs="Times New Roman"/>
          <w:color w:val="000000" w:themeColor="text1"/>
          <w:sz w:val="24"/>
          <w:szCs w:val="24"/>
        </w:rPr>
      </w:pPr>
    </w:p>
    <w:p w:rsidR="00823AA1" w:rsidRPr="0097665F" w:rsidRDefault="00823AA1" w:rsidP="00B01E05">
      <w:pPr>
        <w:spacing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Sincerely,</w:t>
      </w:r>
    </w:p>
    <w:p w:rsidR="00721268" w:rsidRPr="0097665F" w:rsidRDefault="00721268" w:rsidP="00B01E05">
      <w:pPr>
        <w:spacing w:after="0" w:line="360" w:lineRule="auto"/>
        <w:contextualSpacing/>
        <w:jc w:val="both"/>
        <w:rPr>
          <w:rFonts w:ascii="Times New Roman" w:hAnsi="Times New Roman" w:cs="Times New Roman"/>
          <w:b/>
          <w:color w:val="000000" w:themeColor="text1"/>
          <w:sz w:val="24"/>
          <w:szCs w:val="24"/>
        </w:rPr>
      </w:pPr>
      <w:r w:rsidRPr="0097665F">
        <w:rPr>
          <w:rFonts w:ascii="Times New Roman" w:hAnsi="Times New Roman" w:cs="Times New Roman"/>
          <w:b/>
          <w:color w:val="000000" w:themeColor="text1"/>
          <w:sz w:val="24"/>
          <w:szCs w:val="24"/>
        </w:rPr>
        <w:t>Md. Momazzed Hossain</w:t>
      </w:r>
    </w:p>
    <w:p w:rsidR="00721268" w:rsidRPr="0097665F" w:rsidRDefault="00721268" w:rsidP="00B01E05">
      <w:pPr>
        <w:spacing w:after="0" w:line="360" w:lineRule="auto"/>
        <w:contextualSpacing/>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ID:  114 142 003</w:t>
      </w:r>
    </w:p>
    <w:p w:rsidR="00721268" w:rsidRPr="0097665F" w:rsidRDefault="00721268" w:rsidP="00B01E05">
      <w:pPr>
        <w:spacing w:after="0" w:line="360" w:lineRule="auto"/>
        <w:contextualSpacing/>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School of Business &amp; Economics</w:t>
      </w:r>
    </w:p>
    <w:p w:rsidR="00823AA1" w:rsidRPr="0097665F" w:rsidRDefault="00721268" w:rsidP="00B01E05">
      <w:pPr>
        <w:spacing w:after="0" w:line="360" w:lineRule="auto"/>
        <w:contextualSpacing/>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United International University</w:t>
      </w:r>
    </w:p>
    <w:p w:rsidR="00823AA1" w:rsidRPr="0097665F" w:rsidRDefault="00823AA1" w:rsidP="00BE01CD">
      <w:pPr>
        <w:jc w:val="center"/>
        <w:rPr>
          <w:rFonts w:ascii="Times New Roman" w:hAnsi="Times New Roman" w:cs="Times New Roman"/>
          <w:b/>
          <w:color w:val="000000" w:themeColor="text1"/>
          <w:sz w:val="32"/>
          <w:szCs w:val="32"/>
        </w:rPr>
      </w:pPr>
      <w:r w:rsidRPr="0097665F">
        <w:rPr>
          <w:rFonts w:ascii="Times New Roman" w:hAnsi="Times New Roman" w:cs="Times New Roman"/>
          <w:b/>
          <w:color w:val="000000" w:themeColor="text1"/>
          <w:sz w:val="32"/>
          <w:szCs w:val="32"/>
        </w:rPr>
        <w:lastRenderedPageBreak/>
        <w:t>ACKNOWLEDGEMENT</w:t>
      </w:r>
    </w:p>
    <w:p w:rsidR="00823AA1" w:rsidRPr="0097665F" w:rsidRDefault="00823AA1" w:rsidP="00B01E05">
      <w:pPr>
        <w:jc w:val="both"/>
        <w:rPr>
          <w:rFonts w:ascii="Times New Roman" w:hAnsi="Times New Roman" w:cs="Times New Roman"/>
          <w:b/>
          <w:color w:val="000000" w:themeColor="text1"/>
          <w:sz w:val="24"/>
          <w:szCs w:val="24"/>
        </w:rPr>
      </w:pPr>
    </w:p>
    <w:p w:rsidR="00721268" w:rsidRPr="0097665F" w:rsidRDefault="00823AA1" w:rsidP="00B01E05">
      <w:pPr>
        <w:spacing w:line="360" w:lineRule="auto"/>
        <w:jc w:val="both"/>
        <w:rPr>
          <w:rFonts w:ascii="Times New Roman" w:eastAsia="Times New Roman" w:hAnsi="Times New Roman" w:cs="Times New Roman"/>
          <w:color w:val="000000"/>
          <w:sz w:val="24"/>
          <w:szCs w:val="24"/>
        </w:rPr>
      </w:pPr>
      <w:r w:rsidRPr="0097665F">
        <w:rPr>
          <w:rFonts w:ascii="Times New Roman" w:eastAsia="Times New Roman" w:hAnsi="Times New Roman" w:cs="Times New Roman"/>
          <w:color w:val="000000"/>
          <w:sz w:val="24"/>
          <w:szCs w:val="24"/>
        </w:rPr>
        <w:t xml:space="preserve">The internship program is very helpful to bridge the gap between the theoretical knowledge and real life experience as part of Bachelor of Business Administration (BBA) program.  It is my privilege that I had the opportunity to do internship in CMT-BD, a multi-national ready-made garments company. </w:t>
      </w:r>
    </w:p>
    <w:p w:rsidR="00721268" w:rsidRPr="0097665F" w:rsidRDefault="00721268" w:rsidP="00B01E05">
      <w:pPr>
        <w:spacing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I would like to thank my internship Supervisor, </w:t>
      </w:r>
      <w:r w:rsidRPr="0097665F">
        <w:rPr>
          <w:rFonts w:ascii="Times New Roman" w:hAnsi="Times New Roman" w:cs="Times New Roman"/>
          <w:b/>
          <w:color w:val="000000" w:themeColor="text1"/>
          <w:sz w:val="24"/>
          <w:szCs w:val="24"/>
        </w:rPr>
        <w:t xml:space="preserve">Dr. James Bakul Sarkar </w:t>
      </w:r>
      <w:r w:rsidRPr="0097665F">
        <w:rPr>
          <w:rFonts w:ascii="Times New Roman" w:hAnsi="Times New Roman" w:cs="Times New Roman"/>
          <w:color w:val="000000" w:themeColor="text1"/>
          <w:sz w:val="24"/>
          <w:szCs w:val="24"/>
        </w:rPr>
        <w:t xml:space="preserve">who has helped me in every step of my internship. I am very much grateful to </w:t>
      </w:r>
      <w:r w:rsidRPr="0097665F">
        <w:rPr>
          <w:rFonts w:ascii="Times New Roman" w:hAnsi="Times New Roman" w:cs="Times New Roman"/>
          <w:b/>
          <w:color w:val="000000" w:themeColor="text1"/>
          <w:sz w:val="24"/>
          <w:szCs w:val="24"/>
        </w:rPr>
        <w:t>Md. Sadiqur Rahman</w:t>
      </w:r>
      <w:r w:rsidRPr="0097665F">
        <w:rPr>
          <w:rFonts w:ascii="Times New Roman" w:hAnsi="Times New Roman" w:cs="Times New Roman"/>
          <w:color w:val="000000" w:themeColor="text1"/>
          <w:sz w:val="24"/>
          <w:szCs w:val="24"/>
        </w:rPr>
        <w:t xml:space="preserve">, </w:t>
      </w:r>
      <w:r w:rsidRPr="0097665F">
        <w:rPr>
          <w:rFonts w:ascii="Times New Roman" w:hAnsi="Times New Roman" w:cs="Times New Roman"/>
          <w:b/>
          <w:color w:val="000000" w:themeColor="text1"/>
          <w:sz w:val="24"/>
          <w:szCs w:val="24"/>
        </w:rPr>
        <w:t>Md. Zaber Tauhid Abir</w:t>
      </w:r>
      <w:r w:rsidRPr="0097665F">
        <w:rPr>
          <w:rFonts w:ascii="Times New Roman" w:hAnsi="Times New Roman" w:cs="Times New Roman"/>
          <w:color w:val="000000" w:themeColor="text1"/>
          <w:sz w:val="24"/>
          <w:szCs w:val="24"/>
        </w:rPr>
        <w:t xml:space="preserve">, </w:t>
      </w:r>
      <w:r w:rsidR="0092647C" w:rsidRPr="0097665F">
        <w:rPr>
          <w:rFonts w:ascii="Times New Roman" w:hAnsi="Times New Roman" w:cs="Times New Roman"/>
          <w:b/>
          <w:color w:val="000000" w:themeColor="text1"/>
          <w:sz w:val="24"/>
          <w:szCs w:val="24"/>
        </w:rPr>
        <w:t>and Ms</w:t>
      </w:r>
      <w:r w:rsidRPr="0097665F">
        <w:rPr>
          <w:rFonts w:ascii="Times New Roman" w:hAnsi="Times New Roman" w:cs="Times New Roman"/>
          <w:b/>
          <w:color w:val="000000" w:themeColor="text1"/>
          <w:sz w:val="24"/>
          <w:szCs w:val="24"/>
        </w:rPr>
        <w:t>. Zabin Tasnim Oni</w:t>
      </w:r>
      <w:r w:rsidRPr="0097665F">
        <w:rPr>
          <w:rFonts w:ascii="Times New Roman" w:hAnsi="Times New Roman" w:cs="Times New Roman"/>
          <w:color w:val="000000" w:themeColor="text1"/>
          <w:sz w:val="24"/>
          <w:szCs w:val="24"/>
        </w:rPr>
        <w:t xml:space="preserve"> for giving me the opportunity to complete my internship at Consumer Knitex Limited. </w:t>
      </w:r>
    </w:p>
    <w:p w:rsidR="00823AA1" w:rsidRPr="0097665F" w:rsidRDefault="00721268" w:rsidP="00B01E05">
      <w:pPr>
        <w:spacing w:line="360" w:lineRule="auto"/>
        <w:jc w:val="both"/>
        <w:rPr>
          <w:rFonts w:ascii="Times New Roman" w:eastAsia="Times New Roman" w:hAnsi="Times New Roman" w:cs="Times New Roman"/>
          <w:color w:val="000000"/>
          <w:sz w:val="24"/>
          <w:szCs w:val="24"/>
        </w:rPr>
      </w:pPr>
      <w:r w:rsidRPr="0097665F">
        <w:rPr>
          <w:rFonts w:ascii="Times New Roman" w:hAnsi="Times New Roman" w:cs="Times New Roman"/>
          <w:color w:val="000000" w:themeColor="text1"/>
          <w:sz w:val="24"/>
          <w:szCs w:val="24"/>
        </w:rPr>
        <w:t xml:space="preserve">I also want to thank </w:t>
      </w:r>
      <w:r w:rsidRPr="0097665F">
        <w:rPr>
          <w:rFonts w:ascii="Times New Roman" w:hAnsi="Times New Roman" w:cs="Times New Roman"/>
          <w:b/>
          <w:color w:val="000000" w:themeColor="text1"/>
          <w:sz w:val="24"/>
          <w:szCs w:val="24"/>
        </w:rPr>
        <w:t>Mr. Francois Gilles Tam Fat Woo</w:t>
      </w:r>
      <w:r w:rsidRPr="0097665F">
        <w:rPr>
          <w:rFonts w:ascii="Times New Roman" w:hAnsi="Times New Roman" w:cs="Times New Roman"/>
          <w:color w:val="000000" w:themeColor="text1"/>
          <w:sz w:val="24"/>
          <w:szCs w:val="24"/>
        </w:rPr>
        <w:t xml:space="preserve"> (Managing Director) and </w:t>
      </w:r>
      <w:r w:rsidRPr="0097665F">
        <w:rPr>
          <w:rFonts w:ascii="Times New Roman" w:hAnsi="Times New Roman" w:cs="Times New Roman"/>
          <w:b/>
          <w:color w:val="000000" w:themeColor="text1"/>
          <w:sz w:val="24"/>
          <w:szCs w:val="24"/>
        </w:rPr>
        <w:t>Mr. Amber Hurry</w:t>
      </w:r>
      <w:r w:rsidRPr="0097665F">
        <w:rPr>
          <w:rFonts w:ascii="Times New Roman" w:hAnsi="Times New Roman" w:cs="Times New Roman"/>
          <w:color w:val="000000" w:themeColor="text1"/>
          <w:sz w:val="24"/>
          <w:szCs w:val="24"/>
        </w:rPr>
        <w:t xml:space="preserve"> (Executive Director) and all individual of the Consumer Knitex Limited, for their support that I have been provided for preparing my report. I am sure that their dynamic managerial activities will give inspiration to anybody to build one’s career properly. </w:t>
      </w:r>
      <w:r w:rsidR="00823AA1" w:rsidRPr="0097665F">
        <w:rPr>
          <w:rFonts w:ascii="Times New Roman" w:eastAsia="Times New Roman" w:hAnsi="Times New Roman" w:cs="Times New Roman"/>
          <w:color w:val="000000"/>
          <w:sz w:val="24"/>
          <w:szCs w:val="24"/>
        </w:rPr>
        <w:t>I</w:t>
      </w:r>
      <w:r w:rsidRPr="0097665F">
        <w:rPr>
          <w:rFonts w:ascii="Times New Roman" w:eastAsia="Times New Roman" w:hAnsi="Times New Roman" w:cs="Times New Roman"/>
          <w:color w:val="000000"/>
          <w:sz w:val="24"/>
          <w:szCs w:val="24"/>
        </w:rPr>
        <w:t xml:space="preserve"> also</w:t>
      </w:r>
      <w:r w:rsidR="00823AA1" w:rsidRPr="0097665F">
        <w:rPr>
          <w:rFonts w:ascii="Times New Roman" w:eastAsia="Times New Roman" w:hAnsi="Times New Roman" w:cs="Times New Roman"/>
          <w:color w:val="000000"/>
          <w:sz w:val="24"/>
          <w:szCs w:val="24"/>
        </w:rPr>
        <w:t xml:space="preserve"> would like to thank all the people on whom I carry out my internship. </w:t>
      </w:r>
    </w:p>
    <w:p w:rsidR="00A55E54" w:rsidRPr="0097665F" w:rsidRDefault="00A55E54" w:rsidP="00B01E05">
      <w:pPr>
        <w:shd w:val="clear" w:color="auto" w:fill="FFFFFF"/>
        <w:spacing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I prepared report from my own point of view. Then at last I shall be grateful to those people who read this report and who shall get benefit from this report at present and in future.</w:t>
      </w:r>
    </w:p>
    <w:p w:rsidR="00823AA1" w:rsidRPr="0097665F" w:rsidRDefault="00823AA1" w:rsidP="00B01E05">
      <w:pPr>
        <w:spacing w:line="360" w:lineRule="auto"/>
        <w:jc w:val="both"/>
        <w:rPr>
          <w:rFonts w:ascii="Times New Roman" w:eastAsia="Calibri" w:hAnsi="Times New Roman" w:cs="Times New Roman"/>
          <w:b/>
          <w:bCs/>
          <w:sz w:val="24"/>
          <w:szCs w:val="24"/>
        </w:rPr>
      </w:pPr>
      <w:r w:rsidRPr="0097665F">
        <w:rPr>
          <w:rFonts w:ascii="Times New Roman" w:eastAsia="Times New Roman" w:hAnsi="Times New Roman" w:cs="Times New Roman"/>
          <w:color w:val="000000"/>
          <w:sz w:val="24"/>
          <w:szCs w:val="24"/>
        </w:rPr>
        <w:t>In the end, I am very grateful to the source from which I have collected the ideas and information.</w:t>
      </w:r>
    </w:p>
    <w:p w:rsidR="00823AA1" w:rsidRPr="0097665F" w:rsidRDefault="00823AA1" w:rsidP="00B01E05">
      <w:pPr>
        <w:jc w:val="both"/>
        <w:rPr>
          <w:rFonts w:ascii="Times New Roman" w:hAnsi="Times New Roman" w:cs="Times New Roman"/>
          <w:b/>
          <w:color w:val="000000" w:themeColor="text1"/>
          <w:sz w:val="24"/>
          <w:szCs w:val="24"/>
        </w:rPr>
      </w:pPr>
    </w:p>
    <w:p w:rsidR="00823AA1" w:rsidRPr="0097665F" w:rsidRDefault="00823AA1" w:rsidP="00B01E05">
      <w:pPr>
        <w:jc w:val="both"/>
        <w:rPr>
          <w:rFonts w:ascii="Times New Roman" w:hAnsi="Times New Roman" w:cs="Times New Roman"/>
          <w:b/>
          <w:color w:val="000000" w:themeColor="text1"/>
          <w:sz w:val="24"/>
          <w:szCs w:val="24"/>
        </w:rPr>
      </w:pPr>
    </w:p>
    <w:p w:rsidR="00823AA1" w:rsidRPr="0097665F" w:rsidRDefault="00823AA1" w:rsidP="00B01E05">
      <w:pPr>
        <w:autoSpaceDE w:val="0"/>
        <w:autoSpaceDN w:val="0"/>
        <w:adjustRightInd w:val="0"/>
        <w:spacing w:line="360" w:lineRule="auto"/>
        <w:jc w:val="both"/>
        <w:rPr>
          <w:rFonts w:ascii="Times New Roman" w:hAnsi="Times New Roman" w:cs="Times New Roman"/>
          <w:color w:val="000000" w:themeColor="text1"/>
          <w:sz w:val="24"/>
          <w:szCs w:val="24"/>
        </w:rPr>
      </w:pPr>
    </w:p>
    <w:p w:rsidR="00823AA1" w:rsidRPr="0097665F" w:rsidRDefault="00823AA1" w:rsidP="00B01E05">
      <w:pPr>
        <w:jc w:val="both"/>
        <w:rPr>
          <w:rFonts w:ascii="Times New Roman" w:hAnsi="Times New Roman" w:cs="Times New Roman"/>
          <w:color w:val="000000" w:themeColor="text1"/>
          <w:sz w:val="24"/>
          <w:szCs w:val="24"/>
        </w:rPr>
      </w:pPr>
    </w:p>
    <w:p w:rsidR="00823AA1" w:rsidRPr="0097665F" w:rsidRDefault="00823AA1" w:rsidP="00B01E05">
      <w:pPr>
        <w:jc w:val="both"/>
        <w:rPr>
          <w:rFonts w:ascii="Times New Roman" w:hAnsi="Times New Roman" w:cs="Times New Roman"/>
          <w:color w:val="000000" w:themeColor="text1"/>
          <w:sz w:val="24"/>
          <w:szCs w:val="24"/>
        </w:rPr>
      </w:pPr>
    </w:p>
    <w:p w:rsidR="00823AA1" w:rsidRPr="0097665F" w:rsidRDefault="00823AA1" w:rsidP="00B01E05">
      <w:pPr>
        <w:jc w:val="both"/>
        <w:rPr>
          <w:rFonts w:ascii="Times New Roman" w:hAnsi="Times New Roman" w:cs="Times New Roman"/>
          <w:b/>
          <w:color w:val="000000" w:themeColor="text1"/>
          <w:sz w:val="24"/>
          <w:szCs w:val="24"/>
        </w:rPr>
      </w:pPr>
    </w:p>
    <w:p w:rsidR="009D42C2" w:rsidRPr="0097665F" w:rsidRDefault="009D42C2" w:rsidP="00B01E05">
      <w:pPr>
        <w:jc w:val="both"/>
        <w:rPr>
          <w:rFonts w:ascii="Times New Roman" w:hAnsi="Times New Roman" w:cs="Times New Roman"/>
          <w:b/>
          <w:color w:val="000000" w:themeColor="text1"/>
          <w:sz w:val="32"/>
          <w:szCs w:val="32"/>
        </w:rPr>
      </w:pPr>
    </w:p>
    <w:p w:rsidR="00823AA1" w:rsidRPr="0097665F" w:rsidRDefault="00823AA1" w:rsidP="00BE01CD">
      <w:pPr>
        <w:jc w:val="center"/>
        <w:rPr>
          <w:rFonts w:ascii="Times New Roman" w:hAnsi="Times New Roman" w:cs="Times New Roman"/>
          <w:b/>
          <w:color w:val="000000" w:themeColor="text1"/>
          <w:sz w:val="32"/>
          <w:szCs w:val="32"/>
        </w:rPr>
      </w:pPr>
      <w:r w:rsidRPr="0097665F">
        <w:rPr>
          <w:rFonts w:ascii="Times New Roman" w:hAnsi="Times New Roman" w:cs="Times New Roman"/>
          <w:b/>
          <w:color w:val="000000" w:themeColor="text1"/>
          <w:sz w:val="32"/>
          <w:szCs w:val="32"/>
        </w:rPr>
        <w:lastRenderedPageBreak/>
        <w:t>DECLARATION</w:t>
      </w:r>
    </w:p>
    <w:p w:rsidR="00BE01CD" w:rsidRDefault="00BE01CD" w:rsidP="00B01E05">
      <w:pPr>
        <w:spacing w:after="0" w:line="360" w:lineRule="auto"/>
        <w:contextualSpacing/>
        <w:jc w:val="both"/>
        <w:rPr>
          <w:rFonts w:ascii="Times New Roman" w:hAnsi="Times New Roman" w:cs="Times New Roman"/>
          <w:color w:val="000000" w:themeColor="text1"/>
          <w:sz w:val="24"/>
          <w:szCs w:val="24"/>
        </w:rPr>
      </w:pPr>
    </w:p>
    <w:p w:rsidR="00823AA1" w:rsidRPr="0097665F" w:rsidRDefault="002327EE" w:rsidP="00B01E05">
      <w:pPr>
        <w:spacing w:after="0" w:line="360" w:lineRule="auto"/>
        <w:contextualSpacing/>
        <w:jc w:val="both"/>
        <w:rPr>
          <w:rFonts w:ascii="Times New Roman" w:hAnsi="Times New Roman" w:cs="Times New Roman"/>
          <w:b/>
          <w:color w:val="000000" w:themeColor="text1"/>
          <w:sz w:val="24"/>
          <w:szCs w:val="24"/>
        </w:rPr>
      </w:pPr>
      <w:r w:rsidRPr="0097665F">
        <w:rPr>
          <w:rFonts w:ascii="Times New Roman" w:hAnsi="Times New Roman" w:cs="Times New Roman"/>
          <w:color w:val="000000" w:themeColor="text1"/>
          <w:sz w:val="24"/>
          <w:szCs w:val="24"/>
        </w:rPr>
        <w:t>I, M</w:t>
      </w:r>
      <w:r w:rsidR="0092647C" w:rsidRPr="0097665F">
        <w:rPr>
          <w:rFonts w:ascii="Times New Roman" w:hAnsi="Times New Roman" w:cs="Times New Roman"/>
          <w:color w:val="000000" w:themeColor="text1"/>
          <w:sz w:val="24"/>
          <w:szCs w:val="24"/>
        </w:rPr>
        <w:t>d. Momazzed Hossain</w:t>
      </w:r>
      <w:r w:rsidR="00823AA1" w:rsidRPr="0097665F">
        <w:rPr>
          <w:rFonts w:ascii="Times New Roman" w:eastAsia="Calibri" w:hAnsi="Times New Roman" w:cs="Times New Roman"/>
          <w:sz w:val="24"/>
          <w:szCs w:val="24"/>
        </w:rPr>
        <w:t>, hereby declare that the presented report of internship titled “</w:t>
      </w:r>
      <w:r w:rsidR="0092647C" w:rsidRPr="0097665F">
        <w:rPr>
          <w:rFonts w:ascii="Times New Roman" w:hAnsi="Times New Roman" w:cs="Times New Roman"/>
          <w:b/>
          <w:bCs/>
          <w:color w:val="000000" w:themeColor="text1"/>
          <w:sz w:val="24"/>
          <w:szCs w:val="24"/>
        </w:rPr>
        <w:t>Audit Risks of Consumer Knitex Limited</w:t>
      </w:r>
      <w:r w:rsidR="00823AA1" w:rsidRPr="0097665F">
        <w:rPr>
          <w:rFonts w:ascii="Times New Roman" w:eastAsia="Calibri" w:hAnsi="Times New Roman" w:cs="Times New Roman"/>
          <w:sz w:val="24"/>
          <w:szCs w:val="24"/>
        </w:rPr>
        <w:t>” is uniquely prepared by me after the completion of three months’ work at Consumer Knitex Limited.</w:t>
      </w:r>
    </w:p>
    <w:p w:rsidR="00823AA1" w:rsidRPr="0097665F" w:rsidRDefault="00823AA1" w:rsidP="00B01E05">
      <w:pPr>
        <w:spacing w:line="360" w:lineRule="auto"/>
        <w:jc w:val="both"/>
        <w:rPr>
          <w:rFonts w:ascii="Times New Roman" w:eastAsia="Calibri" w:hAnsi="Times New Roman" w:cs="Times New Roman"/>
          <w:sz w:val="24"/>
          <w:szCs w:val="24"/>
        </w:rPr>
      </w:pPr>
      <w:r w:rsidRPr="0097665F">
        <w:rPr>
          <w:rFonts w:ascii="Times New Roman" w:eastAsia="Calibri" w:hAnsi="Times New Roman" w:cs="Times New Roman"/>
          <w:sz w:val="24"/>
          <w:szCs w:val="24"/>
        </w:rPr>
        <w:t>I also confirm that, the report is only prepared for my academic requirement not for any other purpose. It might not be used with the interest of opposite party of the corporation.</w:t>
      </w:r>
    </w:p>
    <w:p w:rsidR="0092647C" w:rsidRPr="0097665F" w:rsidRDefault="0092647C" w:rsidP="00B01E05">
      <w:pPr>
        <w:spacing w:line="360" w:lineRule="auto"/>
        <w:jc w:val="both"/>
        <w:rPr>
          <w:rFonts w:ascii="Times New Roman" w:hAnsi="Times New Roman" w:cs="Times New Roman"/>
          <w:color w:val="000000" w:themeColor="text1"/>
          <w:sz w:val="24"/>
          <w:szCs w:val="24"/>
        </w:rPr>
      </w:pPr>
    </w:p>
    <w:p w:rsidR="0092647C" w:rsidRPr="0097665F" w:rsidRDefault="0092647C" w:rsidP="00B01E05">
      <w:pPr>
        <w:spacing w:line="360" w:lineRule="auto"/>
        <w:jc w:val="both"/>
        <w:rPr>
          <w:rFonts w:ascii="Times New Roman" w:hAnsi="Times New Roman" w:cs="Times New Roman"/>
          <w:color w:val="000000" w:themeColor="text1"/>
          <w:sz w:val="24"/>
          <w:szCs w:val="24"/>
        </w:rPr>
      </w:pPr>
    </w:p>
    <w:p w:rsidR="0092647C" w:rsidRPr="0097665F" w:rsidRDefault="0092647C" w:rsidP="00B01E05">
      <w:pPr>
        <w:spacing w:line="360" w:lineRule="auto"/>
        <w:jc w:val="both"/>
        <w:rPr>
          <w:rFonts w:ascii="Times New Roman" w:hAnsi="Times New Roman" w:cs="Times New Roman"/>
          <w:color w:val="000000" w:themeColor="text1"/>
          <w:sz w:val="24"/>
          <w:szCs w:val="24"/>
        </w:rPr>
      </w:pPr>
    </w:p>
    <w:p w:rsidR="0092647C" w:rsidRPr="0097665F" w:rsidRDefault="0092647C" w:rsidP="00B01E05">
      <w:pPr>
        <w:spacing w:line="360" w:lineRule="auto"/>
        <w:jc w:val="both"/>
        <w:rPr>
          <w:rFonts w:ascii="Times New Roman" w:hAnsi="Times New Roman" w:cs="Times New Roman"/>
          <w:color w:val="000000" w:themeColor="text1"/>
          <w:sz w:val="24"/>
          <w:szCs w:val="24"/>
        </w:rPr>
      </w:pPr>
    </w:p>
    <w:p w:rsidR="00823AA1" w:rsidRPr="0097665F" w:rsidRDefault="00823AA1" w:rsidP="00B01E05">
      <w:pPr>
        <w:spacing w:line="360" w:lineRule="auto"/>
        <w:jc w:val="both"/>
        <w:rPr>
          <w:rFonts w:ascii="Times New Roman" w:hAnsi="Times New Roman" w:cs="Times New Roman"/>
          <w:color w:val="000000" w:themeColor="text1"/>
          <w:sz w:val="24"/>
          <w:szCs w:val="24"/>
        </w:rPr>
      </w:pPr>
    </w:p>
    <w:p w:rsidR="0092647C" w:rsidRPr="0097665F" w:rsidRDefault="00823AA1" w:rsidP="00B01E05">
      <w:pPr>
        <w:spacing w:line="360" w:lineRule="auto"/>
        <w:jc w:val="both"/>
        <w:rPr>
          <w:rFonts w:ascii="Times New Roman" w:hAnsi="Times New Roman" w:cs="Times New Roman"/>
          <w:color w:val="000000" w:themeColor="text1"/>
          <w:sz w:val="24"/>
          <w:szCs w:val="24"/>
        </w:rPr>
      </w:pPr>
      <w:r w:rsidRPr="0097665F">
        <w:rPr>
          <w:rFonts w:ascii="Times New Roman" w:hAnsi="Times New Roman" w:cs="Times New Roman"/>
          <w:noProof/>
          <w:color w:val="000000" w:themeColor="text1"/>
          <w:sz w:val="24"/>
          <w:szCs w:val="24"/>
          <w:u w:val="dotted"/>
        </w:rPr>
        <w:t>________________</w:t>
      </w:r>
      <w:r w:rsidRPr="0097665F">
        <w:rPr>
          <w:rFonts w:ascii="Times New Roman" w:hAnsi="Times New Roman" w:cs="Times New Roman"/>
          <w:color w:val="000000" w:themeColor="text1"/>
          <w:sz w:val="24"/>
          <w:szCs w:val="24"/>
        </w:rPr>
        <w:t xml:space="preserve"> </w:t>
      </w:r>
    </w:p>
    <w:p w:rsidR="00823AA1" w:rsidRPr="0097665F" w:rsidRDefault="0092647C" w:rsidP="00B01E05">
      <w:pPr>
        <w:spacing w:line="360" w:lineRule="auto"/>
        <w:jc w:val="both"/>
        <w:rPr>
          <w:rFonts w:ascii="Times New Roman" w:hAnsi="Times New Roman" w:cs="Times New Roman"/>
          <w:color w:val="000000" w:themeColor="text1"/>
          <w:sz w:val="24"/>
          <w:szCs w:val="24"/>
        </w:rPr>
      </w:pPr>
      <w:r w:rsidRPr="0097665F">
        <w:rPr>
          <w:rFonts w:ascii="Times New Roman" w:hAnsi="Times New Roman" w:cs="Times New Roman"/>
          <w:b/>
          <w:color w:val="000000" w:themeColor="text1"/>
          <w:sz w:val="24"/>
          <w:szCs w:val="24"/>
        </w:rPr>
        <w:t>Md. Momazzed Hossain</w:t>
      </w:r>
    </w:p>
    <w:p w:rsidR="00823AA1" w:rsidRPr="0097665F" w:rsidRDefault="00823AA1" w:rsidP="00B01E05">
      <w:p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ID No: </w:t>
      </w:r>
      <w:r w:rsidR="0092647C" w:rsidRPr="0097665F">
        <w:rPr>
          <w:rFonts w:ascii="Times New Roman" w:hAnsi="Times New Roman" w:cs="Times New Roman"/>
          <w:color w:val="000000" w:themeColor="text1"/>
          <w:sz w:val="24"/>
          <w:szCs w:val="24"/>
        </w:rPr>
        <w:t>114 142 003</w:t>
      </w:r>
    </w:p>
    <w:p w:rsidR="00823AA1" w:rsidRPr="0097665F" w:rsidRDefault="00823AA1" w:rsidP="00B01E05">
      <w:p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School of Business and Economics </w:t>
      </w:r>
    </w:p>
    <w:p w:rsidR="00823AA1" w:rsidRPr="0097665F" w:rsidRDefault="00823AA1" w:rsidP="00B01E05">
      <w:p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United International University</w:t>
      </w:r>
    </w:p>
    <w:p w:rsidR="00336DF4" w:rsidRPr="0097665F" w:rsidRDefault="00336DF4" w:rsidP="00B01E05">
      <w:pPr>
        <w:spacing w:after="0" w:line="360" w:lineRule="auto"/>
        <w:jc w:val="both"/>
        <w:rPr>
          <w:rFonts w:ascii="Times New Roman" w:hAnsi="Times New Roman" w:cs="Times New Roman"/>
          <w:color w:val="000000" w:themeColor="text1"/>
          <w:sz w:val="24"/>
          <w:szCs w:val="24"/>
        </w:rPr>
      </w:pPr>
    </w:p>
    <w:p w:rsidR="00BE01CD" w:rsidRPr="00AF7378" w:rsidRDefault="0092647C" w:rsidP="00AF7378">
      <w:pPr>
        <w:jc w:val="both"/>
        <w:rPr>
          <w:rFonts w:ascii="Times New Roman" w:eastAsiaTheme="majorEastAsia" w:hAnsi="Times New Roman" w:cs="Times New Roman"/>
          <w:b/>
          <w:color w:val="365F91" w:themeColor="accent1" w:themeShade="BF"/>
          <w:sz w:val="28"/>
          <w:szCs w:val="32"/>
        </w:rPr>
      </w:pPr>
      <w:r w:rsidRPr="0097665F">
        <w:rPr>
          <w:rFonts w:ascii="Times New Roman" w:hAnsi="Times New Roman" w:cs="Times New Roman"/>
        </w:rPr>
        <w:br w:type="page"/>
      </w:r>
    </w:p>
    <w:p w:rsidR="00AF7378" w:rsidRDefault="00BE01CD" w:rsidP="00BE01CD">
      <w:pPr>
        <w:jc w:val="center"/>
        <w:rPr>
          <w:rFonts w:ascii="Algerian" w:hAnsi="Algerian" w:cs="Times New Roman"/>
          <w:b/>
          <w:sz w:val="96"/>
          <w:szCs w:val="96"/>
        </w:rPr>
      </w:pPr>
      <w:r w:rsidRPr="00AF7378">
        <w:rPr>
          <w:rFonts w:ascii="Algerian" w:hAnsi="Algerian" w:cs="Times New Roman"/>
          <w:b/>
          <w:sz w:val="96"/>
          <w:szCs w:val="96"/>
        </w:rPr>
        <w:lastRenderedPageBreak/>
        <w:t>Precise Content</w:t>
      </w:r>
    </w:p>
    <w:p w:rsidR="00C51D14" w:rsidRDefault="00C51D14" w:rsidP="00C51D14">
      <w:pPr>
        <w:rPr>
          <w:rFonts w:ascii="Algerian" w:hAnsi="Algerian" w:cs="Times New Roman"/>
          <w:b/>
        </w:rPr>
      </w:pPr>
    </w:p>
    <w:p w:rsidR="00C51D14" w:rsidRDefault="00C51D14" w:rsidP="00C51D14">
      <w:pPr>
        <w:rPr>
          <w:rFonts w:ascii="Algerian" w:hAnsi="Algerian" w:cs="Times New Roman"/>
          <w:b/>
        </w:rPr>
      </w:pPr>
    </w:p>
    <w:tbl>
      <w:tblPr>
        <w:tblStyle w:val="LightList-Accent1"/>
        <w:tblW w:w="0" w:type="auto"/>
        <w:tblLook w:val="04A0" w:firstRow="1" w:lastRow="0" w:firstColumn="1" w:lastColumn="0" w:noHBand="0" w:noVBand="1"/>
      </w:tblPr>
      <w:tblGrid>
        <w:gridCol w:w="1908"/>
        <w:gridCol w:w="6390"/>
        <w:gridCol w:w="1278"/>
      </w:tblGrid>
      <w:tr w:rsidR="005E26BA" w:rsidRPr="00C51D14" w:rsidTr="005E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C51D14" w:rsidRDefault="00C51D14" w:rsidP="00C51D14">
            <w:pPr>
              <w:rPr>
                <w:rFonts w:ascii="Algerian" w:hAnsi="Algerian" w:cs="Times New Roman"/>
                <w:b w:val="0"/>
              </w:rPr>
            </w:pPr>
          </w:p>
        </w:tc>
        <w:tc>
          <w:tcPr>
            <w:tcW w:w="6390" w:type="dxa"/>
          </w:tcPr>
          <w:p w:rsidR="00C51D14" w:rsidRDefault="00C51D14" w:rsidP="00C51D14">
            <w:pPr>
              <w:jc w:val="center"/>
              <w:cnfStyle w:val="100000000000" w:firstRow="1" w:lastRow="0" w:firstColumn="0" w:lastColumn="0" w:oddVBand="0" w:evenVBand="0" w:oddHBand="0" w:evenHBand="0" w:firstRowFirstColumn="0" w:firstRowLastColumn="0" w:lastRowFirstColumn="0" w:lastRowLastColumn="0"/>
              <w:rPr>
                <w:rFonts w:ascii="Algerian" w:hAnsi="Algerian" w:cs="Times New Roman"/>
                <w:b w:val="0"/>
              </w:rPr>
            </w:pPr>
            <w:r w:rsidRPr="00C51D14">
              <w:rPr>
                <w:rFonts w:ascii="Algerian" w:hAnsi="Algerian" w:cs="Times New Roman"/>
                <w:b w:val="0"/>
                <w:sz w:val="40"/>
              </w:rPr>
              <w:t>Chapter Name</w:t>
            </w:r>
          </w:p>
        </w:tc>
        <w:tc>
          <w:tcPr>
            <w:tcW w:w="1278" w:type="dxa"/>
          </w:tcPr>
          <w:p w:rsidR="00C51D14" w:rsidRPr="00C51D14" w:rsidRDefault="00C51D14" w:rsidP="00C51D14">
            <w:pPr>
              <w:cnfStyle w:val="100000000000" w:firstRow="1" w:lastRow="0" w:firstColumn="0" w:lastColumn="0" w:oddVBand="0" w:evenVBand="0" w:oddHBand="0" w:evenHBand="0" w:firstRowFirstColumn="0" w:firstRowLastColumn="0" w:lastRowFirstColumn="0" w:lastRowLastColumn="0"/>
              <w:rPr>
                <w:rFonts w:ascii="Algerian" w:hAnsi="Algerian" w:cs="Times New Roman"/>
                <w:b w:val="0"/>
                <w:sz w:val="52"/>
              </w:rPr>
            </w:pPr>
            <w:r w:rsidRPr="00C51D14">
              <w:rPr>
                <w:rFonts w:ascii="Algerian" w:hAnsi="Algerian" w:cs="Times New Roman"/>
                <w:b w:val="0"/>
                <w:sz w:val="40"/>
              </w:rPr>
              <w:t>Page</w:t>
            </w:r>
          </w:p>
        </w:tc>
      </w:tr>
      <w:tr w:rsidR="00F36F1C" w:rsidTr="005E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1</w:t>
            </w:r>
          </w:p>
        </w:tc>
        <w:tc>
          <w:tcPr>
            <w:tcW w:w="6390" w:type="dxa"/>
          </w:tcPr>
          <w:p w:rsidR="00C51D14" w:rsidRPr="005E26BA" w:rsidRDefault="00C51D14" w:rsidP="00C51D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Introduction</w:t>
            </w:r>
          </w:p>
        </w:tc>
        <w:tc>
          <w:tcPr>
            <w:tcW w:w="1278" w:type="dxa"/>
          </w:tcPr>
          <w:p w:rsidR="00C51D14" w:rsidRPr="005E26BA" w:rsidRDefault="00C51D14" w:rsidP="005E26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p>
        </w:tc>
      </w:tr>
      <w:tr w:rsidR="00F36F1C" w:rsidTr="005E26BA">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2</w:t>
            </w:r>
          </w:p>
        </w:tc>
        <w:tc>
          <w:tcPr>
            <w:tcW w:w="6390" w:type="dxa"/>
          </w:tcPr>
          <w:p w:rsidR="00C51D14" w:rsidRPr="005E26BA" w:rsidRDefault="00C51D14" w:rsidP="00C51D1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Organizational part</w:t>
            </w:r>
          </w:p>
        </w:tc>
        <w:tc>
          <w:tcPr>
            <w:tcW w:w="1278" w:type="dxa"/>
          </w:tcPr>
          <w:p w:rsidR="00C51D14" w:rsidRPr="005E26BA" w:rsidRDefault="00C51D14" w:rsidP="005E26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p>
        </w:tc>
      </w:tr>
      <w:tr w:rsidR="00F36F1C" w:rsidTr="005E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3</w:t>
            </w:r>
          </w:p>
        </w:tc>
        <w:tc>
          <w:tcPr>
            <w:tcW w:w="6390" w:type="dxa"/>
          </w:tcPr>
          <w:p w:rsidR="00C51D14" w:rsidRPr="005E26BA" w:rsidRDefault="00C51D14" w:rsidP="00C51D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Theoretical Background of Auditing</w:t>
            </w:r>
          </w:p>
        </w:tc>
        <w:tc>
          <w:tcPr>
            <w:tcW w:w="1278" w:type="dxa"/>
          </w:tcPr>
          <w:p w:rsidR="00C51D14" w:rsidRPr="005E26BA" w:rsidRDefault="00C51D14" w:rsidP="005E26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p>
        </w:tc>
      </w:tr>
      <w:tr w:rsidR="00F36F1C" w:rsidTr="005E26BA">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4</w:t>
            </w:r>
          </w:p>
        </w:tc>
        <w:tc>
          <w:tcPr>
            <w:tcW w:w="6390" w:type="dxa"/>
          </w:tcPr>
          <w:p w:rsidR="00C51D14" w:rsidRPr="005E26BA" w:rsidRDefault="00C51D14" w:rsidP="00C51D1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Audit Risk</w:t>
            </w:r>
            <w:r w:rsidRPr="005E26BA">
              <w:rPr>
                <w:rFonts w:ascii="Times New Roman" w:hAnsi="Times New Roman" w:cs="Times New Roman"/>
                <w:b/>
                <w:sz w:val="32"/>
              </w:rPr>
              <w:tab/>
            </w:r>
          </w:p>
        </w:tc>
        <w:tc>
          <w:tcPr>
            <w:tcW w:w="1278" w:type="dxa"/>
          </w:tcPr>
          <w:p w:rsidR="00C51D14" w:rsidRPr="005E26BA" w:rsidRDefault="00C51D14" w:rsidP="005E26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p>
        </w:tc>
      </w:tr>
      <w:tr w:rsidR="00F36F1C" w:rsidTr="005E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5</w:t>
            </w:r>
          </w:p>
        </w:tc>
        <w:tc>
          <w:tcPr>
            <w:tcW w:w="6390" w:type="dxa"/>
          </w:tcPr>
          <w:p w:rsidR="00C51D14" w:rsidRPr="005E26BA" w:rsidRDefault="00C51D14" w:rsidP="00C51D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Internal Audit of Consumer Knitex</w:t>
            </w:r>
          </w:p>
        </w:tc>
        <w:tc>
          <w:tcPr>
            <w:tcW w:w="1278" w:type="dxa"/>
          </w:tcPr>
          <w:p w:rsidR="00C51D14" w:rsidRPr="005E26BA" w:rsidRDefault="00C51D14" w:rsidP="005E26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p>
        </w:tc>
      </w:tr>
      <w:tr w:rsidR="00F36F1C" w:rsidTr="005E26BA">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6</w:t>
            </w:r>
          </w:p>
        </w:tc>
        <w:tc>
          <w:tcPr>
            <w:tcW w:w="6390" w:type="dxa"/>
          </w:tcPr>
          <w:p w:rsidR="00C51D14" w:rsidRPr="005E26BA" w:rsidRDefault="005E26BA" w:rsidP="00C51D1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Audit Risk of Consumer K</w:t>
            </w:r>
            <w:r w:rsidR="00C51D14" w:rsidRPr="005E26BA">
              <w:rPr>
                <w:rFonts w:ascii="Times New Roman" w:hAnsi="Times New Roman" w:cs="Times New Roman"/>
                <w:b/>
                <w:sz w:val="32"/>
              </w:rPr>
              <w:t>nitex</w:t>
            </w:r>
          </w:p>
        </w:tc>
        <w:tc>
          <w:tcPr>
            <w:tcW w:w="1278" w:type="dxa"/>
          </w:tcPr>
          <w:p w:rsidR="00C51D14" w:rsidRPr="005E26BA" w:rsidRDefault="00C51D14" w:rsidP="005E26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p>
        </w:tc>
      </w:tr>
      <w:tr w:rsidR="00F36F1C" w:rsidTr="005E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7</w:t>
            </w:r>
          </w:p>
        </w:tc>
        <w:tc>
          <w:tcPr>
            <w:tcW w:w="6390" w:type="dxa"/>
          </w:tcPr>
          <w:p w:rsidR="00C51D14" w:rsidRPr="005E26BA" w:rsidRDefault="00C51D14" w:rsidP="00C51D1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 xml:space="preserve">My </w:t>
            </w:r>
            <w:r w:rsidR="005E26BA" w:rsidRPr="005E26BA">
              <w:rPr>
                <w:rFonts w:ascii="Times New Roman" w:hAnsi="Times New Roman" w:cs="Times New Roman"/>
                <w:b/>
                <w:sz w:val="32"/>
              </w:rPr>
              <w:t>Internship at Consumer k</w:t>
            </w:r>
            <w:r w:rsidRPr="005E26BA">
              <w:rPr>
                <w:rFonts w:ascii="Times New Roman" w:hAnsi="Times New Roman" w:cs="Times New Roman"/>
                <w:b/>
                <w:sz w:val="32"/>
              </w:rPr>
              <w:t>nitex limited</w:t>
            </w:r>
          </w:p>
        </w:tc>
        <w:tc>
          <w:tcPr>
            <w:tcW w:w="1278" w:type="dxa"/>
          </w:tcPr>
          <w:p w:rsidR="00C51D14" w:rsidRPr="005E26BA" w:rsidRDefault="00C51D14" w:rsidP="005E26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32"/>
              </w:rPr>
            </w:pPr>
          </w:p>
        </w:tc>
      </w:tr>
      <w:tr w:rsidR="00C51D14" w:rsidTr="005E26BA">
        <w:tc>
          <w:tcPr>
            <w:cnfStyle w:val="001000000000" w:firstRow="0" w:lastRow="0" w:firstColumn="1" w:lastColumn="0" w:oddVBand="0" w:evenVBand="0" w:oddHBand="0" w:evenHBand="0" w:firstRowFirstColumn="0" w:firstRowLastColumn="0" w:lastRowFirstColumn="0" w:lastRowLastColumn="0"/>
            <w:tcW w:w="1908" w:type="dxa"/>
          </w:tcPr>
          <w:p w:rsidR="00C51D14" w:rsidRPr="005E26BA" w:rsidRDefault="00C51D14" w:rsidP="00C51D14">
            <w:pPr>
              <w:rPr>
                <w:rFonts w:ascii="Times New Roman" w:hAnsi="Times New Roman" w:cs="Times New Roman"/>
                <w:sz w:val="32"/>
              </w:rPr>
            </w:pPr>
            <w:r w:rsidRPr="005E26BA">
              <w:rPr>
                <w:rFonts w:ascii="Times New Roman" w:hAnsi="Times New Roman" w:cs="Times New Roman"/>
                <w:sz w:val="32"/>
              </w:rPr>
              <w:t>Chapter 8</w:t>
            </w:r>
          </w:p>
        </w:tc>
        <w:tc>
          <w:tcPr>
            <w:tcW w:w="6390" w:type="dxa"/>
          </w:tcPr>
          <w:p w:rsidR="00C51D14" w:rsidRPr="005E26BA" w:rsidRDefault="005E26BA" w:rsidP="00C51D1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r w:rsidRPr="005E26BA">
              <w:rPr>
                <w:rFonts w:ascii="Times New Roman" w:hAnsi="Times New Roman" w:cs="Times New Roman"/>
                <w:b/>
                <w:sz w:val="32"/>
              </w:rPr>
              <w:t>Conclusion and R</w:t>
            </w:r>
            <w:r w:rsidR="00C51D14" w:rsidRPr="005E26BA">
              <w:rPr>
                <w:rFonts w:ascii="Times New Roman" w:hAnsi="Times New Roman" w:cs="Times New Roman"/>
                <w:b/>
                <w:sz w:val="32"/>
              </w:rPr>
              <w:t>efe</w:t>
            </w:r>
            <w:r w:rsidRPr="005E26BA">
              <w:rPr>
                <w:rFonts w:ascii="Times New Roman" w:hAnsi="Times New Roman" w:cs="Times New Roman"/>
                <w:b/>
                <w:sz w:val="32"/>
              </w:rPr>
              <w:t>re</w:t>
            </w:r>
            <w:r w:rsidR="00C51D14" w:rsidRPr="005E26BA">
              <w:rPr>
                <w:rFonts w:ascii="Times New Roman" w:hAnsi="Times New Roman" w:cs="Times New Roman"/>
                <w:b/>
                <w:sz w:val="32"/>
              </w:rPr>
              <w:t>nces</w:t>
            </w:r>
          </w:p>
        </w:tc>
        <w:tc>
          <w:tcPr>
            <w:tcW w:w="1278" w:type="dxa"/>
          </w:tcPr>
          <w:p w:rsidR="00C51D14" w:rsidRPr="005E26BA" w:rsidRDefault="00C51D14" w:rsidP="005E26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2"/>
              </w:rPr>
            </w:pPr>
          </w:p>
        </w:tc>
      </w:tr>
    </w:tbl>
    <w:p w:rsidR="00C51D14" w:rsidRDefault="00C51D14" w:rsidP="00C51D14">
      <w:pPr>
        <w:rPr>
          <w:rFonts w:ascii="Algerian" w:hAnsi="Algerian" w:cs="Times New Roman"/>
          <w:b/>
        </w:rPr>
      </w:pPr>
    </w:p>
    <w:p w:rsidR="00BE01CD" w:rsidRPr="00AF7378" w:rsidRDefault="00BE01CD" w:rsidP="00C51D14">
      <w:pPr>
        <w:rPr>
          <w:rFonts w:ascii="Algerian" w:eastAsiaTheme="majorEastAsia" w:hAnsi="Algerian" w:cs="Times New Roman"/>
          <w:b/>
          <w:sz w:val="32"/>
          <w:szCs w:val="32"/>
        </w:rPr>
      </w:pPr>
      <w:r w:rsidRPr="00AF7378">
        <w:rPr>
          <w:rFonts w:ascii="Algerian" w:hAnsi="Algerian" w:cs="Times New Roman"/>
          <w:b/>
        </w:rPr>
        <w:br w:type="page"/>
      </w:r>
    </w:p>
    <w:p w:rsidR="00336DF4" w:rsidRPr="00AF7378" w:rsidRDefault="00336DF4" w:rsidP="00BE01CD">
      <w:pPr>
        <w:pStyle w:val="Heading1"/>
        <w:rPr>
          <w:rFonts w:cs="Times New Roman"/>
          <w:color w:val="auto"/>
        </w:rPr>
      </w:pPr>
      <w:r w:rsidRPr="00AF7378">
        <w:rPr>
          <w:rFonts w:cs="Times New Roman"/>
          <w:color w:val="auto"/>
        </w:rPr>
        <w:lastRenderedPageBreak/>
        <w:t>Executive Summary</w:t>
      </w:r>
    </w:p>
    <w:p w:rsidR="00BE01CD" w:rsidRPr="002C2374" w:rsidRDefault="00BE01CD" w:rsidP="00B01E05">
      <w:pPr>
        <w:spacing w:line="360" w:lineRule="auto"/>
        <w:jc w:val="both"/>
        <w:rPr>
          <w:rFonts w:ascii="Times New Roman" w:eastAsia="Calibri" w:hAnsi="Times New Roman" w:cs="Times New Roman"/>
          <w:color w:val="FF0000"/>
          <w:szCs w:val="24"/>
          <w:highlight w:val="yellow"/>
        </w:rPr>
      </w:pPr>
    </w:p>
    <w:p w:rsidR="00D20CD7" w:rsidRPr="00D20CD7" w:rsidRDefault="00D20CD7" w:rsidP="00DF7CF3">
      <w:pPr>
        <w:spacing w:after="0" w:line="360" w:lineRule="auto"/>
        <w:jc w:val="both"/>
        <w:rPr>
          <w:rFonts w:ascii="Times New Roman" w:eastAsia="Calibri" w:hAnsi="Times New Roman" w:cs="Times New Roman"/>
          <w:color w:val="000000" w:themeColor="text1"/>
          <w:sz w:val="24"/>
          <w:szCs w:val="24"/>
        </w:rPr>
      </w:pPr>
      <w:r w:rsidRPr="00D20CD7">
        <w:rPr>
          <w:rFonts w:ascii="Times New Roman" w:eastAsia="Calibri" w:hAnsi="Times New Roman" w:cs="Times New Roman"/>
          <w:color w:val="000000" w:themeColor="text1"/>
          <w:sz w:val="24"/>
          <w:szCs w:val="24"/>
        </w:rPr>
        <w:t xml:space="preserve">This </w:t>
      </w:r>
      <w:r>
        <w:rPr>
          <w:rFonts w:ascii="Times New Roman" w:eastAsia="Calibri" w:hAnsi="Times New Roman" w:cs="Times New Roman"/>
          <w:color w:val="000000" w:themeColor="text1"/>
          <w:sz w:val="24"/>
          <w:szCs w:val="24"/>
        </w:rPr>
        <w:t>internship</w:t>
      </w:r>
      <w:r w:rsidRPr="00D20CD7">
        <w:rPr>
          <w:rFonts w:ascii="Times New Roman" w:eastAsia="Calibri" w:hAnsi="Times New Roman" w:cs="Times New Roman"/>
          <w:color w:val="000000" w:themeColor="text1"/>
          <w:sz w:val="24"/>
          <w:szCs w:val="24"/>
        </w:rPr>
        <w:t xml:space="preserve"> report is made on Audit Risks of Consumer Knitex Limited; the report incorporates the important things of assessing the organization's case articulations. Compagnie Mauricienne de Textile Ltée (CMT) set up in 1986 in Mauritius. Purchaser Knitex is a sister worry of CMT. The </w:t>
      </w:r>
      <w:r>
        <w:rPr>
          <w:rFonts w:ascii="Times New Roman" w:eastAsia="Calibri" w:hAnsi="Times New Roman" w:cs="Times New Roman"/>
          <w:color w:val="000000" w:themeColor="text1"/>
          <w:sz w:val="24"/>
          <w:szCs w:val="24"/>
        </w:rPr>
        <w:t xml:space="preserve">mission </w:t>
      </w:r>
      <w:r w:rsidRPr="00D20CD7">
        <w:rPr>
          <w:rFonts w:ascii="Times New Roman" w:eastAsia="Calibri" w:hAnsi="Times New Roman" w:cs="Times New Roman"/>
          <w:color w:val="000000" w:themeColor="text1"/>
          <w:sz w:val="24"/>
          <w:szCs w:val="24"/>
        </w:rPr>
        <w:t>statement of the organization is "From where we come… to where we're going". This report encourages everybody to see how to review a weaving segment and what are the dangers they may confront. It gives top to bottom examination and understanding of "</w:t>
      </w:r>
      <w:r w:rsidR="00845BB4">
        <w:rPr>
          <w:rFonts w:ascii="Times New Roman" w:eastAsia="Calibri" w:hAnsi="Times New Roman" w:cs="Times New Roman"/>
          <w:color w:val="000000" w:themeColor="text1"/>
          <w:sz w:val="24"/>
          <w:szCs w:val="24"/>
        </w:rPr>
        <w:t>Audit</w:t>
      </w:r>
      <w:r w:rsidRPr="00D20CD7">
        <w:rPr>
          <w:rFonts w:ascii="Times New Roman" w:eastAsia="Calibri" w:hAnsi="Times New Roman" w:cs="Times New Roman"/>
          <w:color w:val="000000" w:themeColor="text1"/>
          <w:sz w:val="24"/>
          <w:szCs w:val="24"/>
        </w:rPr>
        <w:t xml:space="preserve"> Risks of Consumer Knitex Ltd" We endeavor to be the main world-class maker of best quality </w:t>
      </w:r>
      <w:r w:rsidR="00845BB4">
        <w:rPr>
          <w:rFonts w:ascii="Times New Roman" w:eastAsia="Calibri" w:hAnsi="Times New Roman" w:cs="Times New Roman"/>
          <w:color w:val="000000" w:themeColor="text1"/>
          <w:sz w:val="24"/>
          <w:szCs w:val="24"/>
        </w:rPr>
        <w:t>manufacturer</w:t>
      </w:r>
      <w:r w:rsidRPr="00D20CD7">
        <w:rPr>
          <w:rFonts w:ascii="Times New Roman" w:eastAsia="Calibri" w:hAnsi="Times New Roman" w:cs="Times New Roman"/>
          <w:color w:val="000000" w:themeColor="text1"/>
          <w:sz w:val="24"/>
          <w:szCs w:val="24"/>
        </w:rPr>
        <w:t xml:space="preserve"> of clothing and </w:t>
      </w:r>
      <w:r w:rsidR="00845BB4">
        <w:rPr>
          <w:rFonts w:ascii="Times New Roman" w:eastAsia="Calibri" w:hAnsi="Times New Roman" w:cs="Times New Roman"/>
          <w:color w:val="000000" w:themeColor="text1"/>
          <w:sz w:val="24"/>
          <w:szCs w:val="24"/>
        </w:rPr>
        <w:t xml:space="preserve">jersey </w:t>
      </w:r>
      <w:r w:rsidRPr="00D20CD7">
        <w:rPr>
          <w:rFonts w:ascii="Times New Roman" w:eastAsia="Calibri" w:hAnsi="Times New Roman" w:cs="Times New Roman"/>
          <w:color w:val="000000" w:themeColor="text1"/>
          <w:sz w:val="24"/>
          <w:szCs w:val="24"/>
        </w:rPr>
        <w:t xml:space="preserve">wear, by putting resources into innovation advancing preparing and advancement for our </w:t>
      </w:r>
      <w:r w:rsidR="00845BB4">
        <w:rPr>
          <w:rFonts w:ascii="Times New Roman" w:eastAsia="Calibri" w:hAnsi="Times New Roman" w:cs="Times New Roman"/>
          <w:color w:val="000000" w:themeColor="text1"/>
          <w:sz w:val="24"/>
          <w:szCs w:val="24"/>
        </w:rPr>
        <w:t>people</w:t>
      </w:r>
      <w:r w:rsidRPr="00D20CD7">
        <w:rPr>
          <w:rFonts w:ascii="Times New Roman" w:eastAsia="Calibri" w:hAnsi="Times New Roman" w:cs="Times New Roman"/>
          <w:color w:val="000000" w:themeColor="text1"/>
          <w:sz w:val="24"/>
          <w:szCs w:val="24"/>
        </w:rPr>
        <w:t xml:space="preserve">. </w:t>
      </w:r>
      <w:r w:rsidR="00845BB4">
        <w:rPr>
          <w:rFonts w:ascii="Times New Roman" w:eastAsia="Calibri" w:hAnsi="Times New Roman" w:cs="Times New Roman"/>
          <w:color w:val="000000" w:themeColor="text1"/>
          <w:sz w:val="24"/>
          <w:szCs w:val="24"/>
        </w:rPr>
        <w:t>Consumer</w:t>
      </w:r>
      <w:r w:rsidRPr="00D20CD7">
        <w:rPr>
          <w:rFonts w:ascii="Times New Roman" w:eastAsia="Calibri" w:hAnsi="Times New Roman" w:cs="Times New Roman"/>
          <w:color w:val="000000" w:themeColor="text1"/>
          <w:sz w:val="24"/>
          <w:szCs w:val="24"/>
        </w:rPr>
        <w:t xml:space="preserve"> Knitex have three processing plants in Bangladesh. One is situated in Trishal, another is in Bhaluka and last one is in Shreepur. </w:t>
      </w:r>
    </w:p>
    <w:p w:rsidR="004E4A50" w:rsidRDefault="00D20CD7" w:rsidP="00DF7CF3">
      <w:pPr>
        <w:spacing w:before="240" w:line="360" w:lineRule="auto"/>
        <w:jc w:val="both"/>
        <w:rPr>
          <w:rFonts w:ascii="Times New Roman" w:hAnsi="Times New Roman" w:cs="Times New Roman"/>
          <w:color w:val="FF0000"/>
          <w:sz w:val="24"/>
          <w:szCs w:val="24"/>
        </w:rPr>
      </w:pPr>
      <w:r w:rsidRPr="00D20CD7">
        <w:rPr>
          <w:rFonts w:ascii="Times New Roman" w:eastAsia="Calibri" w:hAnsi="Times New Roman" w:cs="Times New Roman"/>
          <w:color w:val="000000" w:themeColor="text1"/>
          <w:sz w:val="24"/>
          <w:szCs w:val="24"/>
        </w:rPr>
        <w:t xml:space="preserve">I have chosen this point by counseling with my </w:t>
      </w:r>
      <w:r w:rsidR="00845BB4">
        <w:rPr>
          <w:rFonts w:ascii="Times New Roman" w:eastAsia="Calibri" w:hAnsi="Times New Roman" w:cs="Times New Roman"/>
          <w:color w:val="000000" w:themeColor="text1"/>
          <w:sz w:val="24"/>
          <w:szCs w:val="24"/>
        </w:rPr>
        <w:t>academic</w:t>
      </w:r>
      <w:r w:rsidRPr="00D20CD7">
        <w:rPr>
          <w:rFonts w:ascii="Times New Roman" w:eastAsia="Calibri" w:hAnsi="Times New Roman" w:cs="Times New Roman"/>
          <w:color w:val="000000" w:themeColor="text1"/>
          <w:sz w:val="24"/>
          <w:szCs w:val="24"/>
        </w:rPr>
        <w:t xml:space="preserve"> </w:t>
      </w:r>
      <w:r w:rsidR="00845BB4">
        <w:rPr>
          <w:rFonts w:ascii="Times New Roman" w:eastAsia="Calibri" w:hAnsi="Times New Roman" w:cs="Times New Roman"/>
          <w:color w:val="000000" w:themeColor="text1"/>
          <w:sz w:val="24"/>
          <w:szCs w:val="24"/>
        </w:rPr>
        <w:t>supervisor</w:t>
      </w:r>
      <w:r w:rsidRPr="00D20CD7">
        <w:rPr>
          <w:rFonts w:ascii="Times New Roman" w:eastAsia="Calibri" w:hAnsi="Times New Roman" w:cs="Times New Roman"/>
          <w:color w:val="000000" w:themeColor="text1"/>
          <w:sz w:val="24"/>
          <w:szCs w:val="24"/>
        </w:rPr>
        <w:t xml:space="preserve">. It comprises of the activity duties I was given amid my temporary position in the Finance and Audit </w:t>
      </w:r>
      <w:r w:rsidR="00DF7CF3">
        <w:rPr>
          <w:rFonts w:ascii="Times New Roman" w:eastAsia="Calibri" w:hAnsi="Times New Roman" w:cs="Times New Roman"/>
          <w:color w:val="000000" w:themeColor="text1"/>
          <w:sz w:val="24"/>
          <w:szCs w:val="24"/>
        </w:rPr>
        <w:t>department</w:t>
      </w:r>
      <w:r w:rsidRPr="00D20CD7">
        <w:rPr>
          <w:rFonts w:ascii="Times New Roman" w:eastAsia="Calibri" w:hAnsi="Times New Roman" w:cs="Times New Roman"/>
          <w:color w:val="000000" w:themeColor="text1"/>
          <w:sz w:val="24"/>
          <w:szCs w:val="24"/>
        </w:rPr>
        <w:t xml:space="preserve"> of CKL. The </w:t>
      </w:r>
      <w:r w:rsidR="00DF7CF3">
        <w:rPr>
          <w:rFonts w:ascii="Times New Roman" w:eastAsia="Calibri" w:hAnsi="Times New Roman" w:cs="Times New Roman"/>
          <w:color w:val="000000" w:themeColor="text1"/>
          <w:sz w:val="24"/>
          <w:szCs w:val="24"/>
        </w:rPr>
        <w:t xml:space="preserve">beginning </w:t>
      </w:r>
      <w:r w:rsidRPr="00D20CD7">
        <w:rPr>
          <w:rFonts w:ascii="Times New Roman" w:eastAsia="Calibri" w:hAnsi="Times New Roman" w:cs="Times New Roman"/>
          <w:color w:val="000000" w:themeColor="text1"/>
          <w:sz w:val="24"/>
          <w:szCs w:val="24"/>
        </w:rPr>
        <w:t>of</w:t>
      </w:r>
      <w:r w:rsidR="00845BB4">
        <w:rPr>
          <w:rFonts w:ascii="Times New Roman" w:eastAsia="Calibri" w:hAnsi="Times New Roman" w:cs="Times New Roman"/>
          <w:color w:val="000000" w:themeColor="text1"/>
          <w:sz w:val="24"/>
          <w:szCs w:val="24"/>
        </w:rPr>
        <w:t xml:space="preserve"> </w:t>
      </w:r>
      <w:r w:rsidRPr="00D20CD7">
        <w:rPr>
          <w:rFonts w:ascii="Times New Roman" w:eastAsia="Calibri" w:hAnsi="Times New Roman" w:cs="Times New Roman"/>
          <w:color w:val="000000" w:themeColor="text1"/>
          <w:sz w:val="24"/>
          <w:szCs w:val="24"/>
        </w:rPr>
        <w:t>my report contains of the concise presentation of the RMG enterprises in Bangladesh and history of pieces of clothing industry. At that point some itemized depiction of the methods for doing review and their dangers. After that a detail data about my basic perception is given about the manner in which they record their day by day exchange with the outsiders of CKL, the manner in which they examine and check their each little to tremendous financial exchanges by evaluating, the manner in which they measure their generation specialist execution, and how they keep up great association with their providers. At that point I additionally gave a depiction about my basic perception about the exercises of CKL. I have additionally clarified a concise clarification about the inward review of purchaser Knitex Ltd in my report. At that point I talked about the dangers they may confront while doing review through SWOT examination. Lastly I have examined my entry level position involvement with CKL and my general perceptions about the organization in my report. The Industry has faith in 'Quality never finishes' and declines to make due with anything until the point when it surpasses the current standard.</w:t>
      </w:r>
      <w:r w:rsidR="00525B07">
        <w:rPr>
          <w:rFonts w:ascii="Times New Roman" w:hAnsi="Times New Roman" w:cs="Times New Roman"/>
          <w:color w:val="FF0000"/>
          <w:sz w:val="24"/>
          <w:szCs w:val="24"/>
        </w:rPr>
        <w:br w:type="page"/>
      </w:r>
    </w:p>
    <w:p w:rsidR="001E40D1" w:rsidRPr="00D85660" w:rsidRDefault="001E40D1">
      <w:pPr>
        <w:rPr>
          <w:rFonts w:ascii="Times New Roman" w:hAnsi="Times New Roman" w:cs="Times New Roman"/>
          <w:b/>
          <w:bCs/>
          <w:color w:val="7030A0"/>
          <w:sz w:val="36"/>
          <w:szCs w:val="36"/>
          <w:u w:val="single"/>
        </w:rPr>
      </w:pPr>
      <w:r w:rsidRPr="00D85660">
        <w:rPr>
          <w:rFonts w:ascii="Times New Roman" w:hAnsi="Times New Roman" w:cs="Times New Roman"/>
          <w:b/>
          <w:bCs/>
          <w:noProof/>
          <w:color w:val="7030A0"/>
          <w:sz w:val="72"/>
          <w:szCs w:val="72"/>
          <w:u w:val="single"/>
        </w:rPr>
        <w:lastRenderedPageBreak/>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950424" cy="2661313"/>
            <wp:effectExtent l="0" t="0" r="0" b="0"/>
            <wp:wrapSquare wrapText="bothSides"/>
            <wp:docPr id="13" name="Picture 12" descr="Introduction-1476570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duction-1476570228.png"/>
                    <pic:cNvPicPr/>
                  </pic:nvPicPr>
                  <pic:blipFill>
                    <a:blip r:embed="rId11"/>
                    <a:stretch>
                      <a:fillRect/>
                    </a:stretch>
                  </pic:blipFill>
                  <pic:spPr>
                    <a:xfrm>
                      <a:off x="0" y="0"/>
                      <a:ext cx="5950424" cy="2661313"/>
                    </a:xfrm>
                    <a:prstGeom prst="rect">
                      <a:avLst/>
                    </a:prstGeom>
                  </pic:spPr>
                </pic:pic>
              </a:graphicData>
            </a:graphic>
          </wp:anchor>
        </w:drawing>
      </w:r>
      <w:r w:rsidR="005A2C78" w:rsidRPr="00D85660">
        <w:rPr>
          <w:rFonts w:ascii="Times New Roman" w:hAnsi="Times New Roman" w:cs="Times New Roman"/>
          <w:b/>
          <w:bCs/>
          <w:color w:val="7030A0"/>
          <w:sz w:val="36"/>
          <w:szCs w:val="36"/>
          <w:u w:val="single"/>
        </w:rPr>
        <w:t>Topics to be covered:</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44"/>
          <w:szCs w:val="44"/>
        </w:rPr>
      </w:pPr>
      <w:r w:rsidRPr="00D85660">
        <w:rPr>
          <w:rFonts w:ascii="Times New Roman" w:hAnsi="Times New Roman" w:cs="Times New Roman"/>
          <w:b/>
          <w:bCs/>
          <w:color w:val="31849B" w:themeColor="accent5" w:themeShade="BF"/>
          <w:sz w:val="28"/>
          <w:szCs w:val="28"/>
        </w:rPr>
        <w:t>Brief Introduction of the RMG industry in Bangladesh</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History of Garments of Bangladesh</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Topic of the report</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Origin of the report</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Background of the Report</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48"/>
          <w:szCs w:val="48"/>
        </w:rPr>
      </w:pPr>
      <w:r w:rsidRPr="00D85660">
        <w:rPr>
          <w:rFonts w:ascii="Times New Roman" w:hAnsi="Times New Roman" w:cs="Times New Roman"/>
          <w:b/>
          <w:bCs/>
          <w:color w:val="31849B" w:themeColor="accent5" w:themeShade="BF"/>
          <w:sz w:val="28"/>
          <w:szCs w:val="28"/>
        </w:rPr>
        <w:t>Objectives</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144"/>
          <w:szCs w:val="144"/>
        </w:rPr>
      </w:pPr>
      <w:r w:rsidRPr="00D85660">
        <w:rPr>
          <w:rFonts w:ascii="Times New Roman" w:hAnsi="Times New Roman" w:cs="Times New Roman"/>
          <w:b/>
          <w:bCs/>
          <w:color w:val="31849B" w:themeColor="accent5" w:themeShade="BF"/>
          <w:sz w:val="28"/>
          <w:szCs w:val="28"/>
        </w:rPr>
        <w:t>Scope of the report</w:t>
      </w:r>
      <w:r w:rsidRPr="00D85660">
        <w:rPr>
          <w:rFonts w:ascii="Times New Roman" w:hAnsi="Times New Roman" w:cs="Times New Roman"/>
          <w:b/>
          <w:bCs/>
          <w:color w:val="31849B" w:themeColor="accent5" w:themeShade="BF"/>
          <w:sz w:val="144"/>
          <w:szCs w:val="144"/>
        </w:rPr>
        <w:t xml:space="preserve"> </w:t>
      </w:r>
    </w:p>
    <w:p w:rsidR="005A2C78" w:rsidRPr="00D85660" w:rsidRDefault="005A2C78" w:rsidP="00872B39">
      <w:pPr>
        <w:pStyle w:val="ListParagraph"/>
        <w:numPr>
          <w:ilvl w:val="0"/>
          <w:numId w:val="16"/>
        </w:numPr>
        <w:spacing w:line="360" w:lineRule="auto"/>
        <w:rPr>
          <w:rFonts w:ascii="Times New Roman" w:hAnsi="Times New Roman" w:cs="Times New Roman"/>
          <w:b/>
          <w:bCs/>
          <w:color w:val="31849B" w:themeColor="accent5" w:themeShade="BF"/>
          <w:sz w:val="144"/>
          <w:szCs w:val="144"/>
        </w:rPr>
      </w:pPr>
      <w:r w:rsidRPr="00D85660">
        <w:rPr>
          <w:rFonts w:ascii="Times New Roman" w:hAnsi="Times New Roman" w:cs="Times New Roman"/>
          <w:b/>
          <w:bCs/>
          <w:color w:val="31849B" w:themeColor="accent5" w:themeShade="BF"/>
          <w:sz w:val="28"/>
          <w:szCs w:val="28"/>
        </w:rPr>
        <w:t>Methodology of the report</w:t>
      </w:r>
      <w:r w:rsidRPr="00D85660">
        <w:rPr>
          <w:rFonts w:ascii="Times New Roman" w:hAnsi="Times New Roman" w:cs="Times New Roman"/>
          <w:b/>
          <w:bCs/>
          <w:color w:val="31849B" w:themeColor="accent5" w:themeShade="BF"/>
          <w:sz w:val="144"/>
          <w:szCs w:val="144"/>
        </w:rPr>
        <w:t xml:space="preserve"> </w:t>
      </w:r>
    </w:p>
    <w:p w:rsidR="001E40D1" w:rsidRPr="005A2C78" w:rsidRDefault="005A2C78" w:rsidP="00872B39">
      <w:pPr>
        <w:pStyle w:val="ListParagraph"/>
        <w:numPr>
          <w:ilvl w:val="0"/>
          <w:numId w:val="16"/>
        </w:numPr>
        <w:spacing w:line="360" w:lineRule="auto"/>
        <w:rPr>
          <w:rFonts w:ascii="Algerian" w:hAnsi="Algerian" w:cs="Times New Roman"/>
          <w:b/>
          <w:bCs/>
          <w:color w:val="17365D" w:themeColor="text2" w:themeShade="BF"/>
          <w:sz w:val="72"/>
          <w:szCs w:val="72"/>
        </w:rPr>
      </w:pPr>
      <w:r w:rsidRPr="00D85660">
        <w:rPr>
          <w:rFonts w:ascii="Times New Roman" w:hAnsi="Times New Roman" w:cs="Times New Roman"/>
          <w:b/>
          <w:bCs/>
          <w:color w:val="31849B" w:themeColor="accent5" w:themeShade="BF"/>
          <w:sz w:val="28"/>
          <w:szCs w:val="28"/>
        </w:rPr>
        <w:t>Limitations of the Study</w:t>
      </w:r>
      <w:r w:rsidR="001E40D1" w:rsidRPr="005A2C78">
        <w:rPr>
          <w:rFonts w:ascii="Algerian" w:hAnsi="Algerian" w:cs="Times New Roman"/>
          <w:b/>
          <w:bCs/>
          <w:color w:val="17365D" w:themeColor="text2" w:themeShade="BF"/>
          <w:sz w:val="72"/>
          <w:szCs w:val="72"/>
        </w:rPr>
        <w:br w:type="page"/>
      </w:r>
    </w:p>
    <w:p w:rsidR="00CB1B27" w:rsidRDefault="00CB1B27" w:rsidP="00CB1B27">
      <w:pPr>
        <w:pStyle w:val="Heading1"/>
        <w:pBdr>
          <w:bottom w:val="single" w:sz="12" w:space="1" w:color="auto"/>
        </w:pBdr>
        <w:ind w:left="360"/>
      </w:pPr>
      <w:r>
        <w:lastRenderedPageBreak/>
        <w:t>Chapter</w:t>
      </w:r>
    </w:p>
    <w:p w:rsidR="00BE01CD" w:rsidRPr="00220418" w:rsidRDefault="001779C1" w:rsidP="00872B39">
      <w:pPr>
        <w:pStyle w:val="Heading1"/>
        <w:numPr>
          <w:ilvl w:val="0"/>
          <w:numId w:val="38"/>
        </w:numPr>
        <w:pBdr>
          <w:bottom w:val="single" w:sz="12" w:space="1" w:color="auto"/>
        </w:pBdr>
      </w:pPr>
      <w:r>
        <w:t xml:space="preserve"> </w:t>
      </w:r>
      <w:r w:rsidR="00BE01CD" w:rsidRPr="00220418">
        <w:t>Introduction</w:t>
      </w:r>
    </w:p>
    <w:p w:rsidR="005A2C78" w:rsidRPr="00BE01CD" w:rsidRDefault="005A2C78" w:rsidP="00220418">
      <w:pPr>
        <w:spacing w:after="0"/>
        <w:jc w:val="center"/>
        <w:rPr>
          <w:rFonts w:ascii="Algerian" w:hAnsi="Algerian" w:cs="Times New Roman"/>
          <w:b/>
          <w:bCs/>
          <w:sz w:val="36"/>
          <w:szCs w:val="36"/>
        </w:rPr>
      </w:pPr>
    </w:p>
    <w:p w:rsidR="004E4A50" w:rsidRPr="004E4A50" w:rsidRDefault="002327EE" w:rsidP="00872B39">
      <w:pPr>
        <w:pStyle w:val="Heading2"/>
        <w:numPr>
          <w:ilvl w:val="1"/>
          <w:numId w:val="37"/>
        </w:numPr>
        <w:spacing w:before="240" w:after="240" w:line="360" w:lineRule="auto"/>
        <w:jc w:val="both"/>
      </w:pPr>
      <w:r w:rsidRPr="00D908B7">
        <w:t>Brief Introduction of</w:t>
      </w:r>
      <w:r w:rsidR="00CB1B27">
        <w:t xml:space="preserve"> the RMG industry in Bangladesh</w:t>
      </w:r>
    </w:p>
    <w:p w:rsidR="00481CCD" w:rsidRPr="004E4A50" w:rsidRDefault="00481CCD" w:rsidP="00B01E05">
      <w:pPr>
        <w:spacing w:before="240" w:after="240" w:line="360" w:lineRule="auto"/>
        <w:jc w:val="both"/>
        <w:rPr>
          <w:rFonts w:ascii="Times New Roman" w:hAnsi="Times New Roman" w:cs="Times New Roman"/>
          <w:sz w:val="24"/>
          <w:szCs w:val="24"/>
        </w:rPr>
      </w:pPr>
      <w:r w:rsidRPr="004E4A50">
        <w:rPr>
          <w:rFonts w:ascii="Times New Roman" w:hAnsi="Times New Roman" w:cs="Times New Roman"/>
          <w:sz w:val="24"/>
          <w:szCs w:val="24"/>
        </w:rPr>
        <w:t>Bangladesh, the sout</w:t>
      </w:r>
      <w:r w:rsidR="00117BF3" w:rsidRPr="004E4A50">
        <w:rPr>
          <w:rFonts w:ascii="Times New Roman" w:hAnsi="Times New Roman" w:cs="Times New Roman"/>
          <w:sz w:val="24"/>
          <w:szCs w:val="24"/>
        </w:rPr>
        <w:t>hern Asian nation has a population</w:t>
      </w:r>
      <w:r w:rsidRPr="004E4A50">
        <w:rPr>
          <w:rFonts w:ascii="Times New Roman" w:hAnsi="Times New Roman" w:cs="Times New Roman"/>
          <w:sz w:val="24"/>
          <w:szCs w:val="24"/>
        </w:rPr>
        <w:t xml:space="preserve"> of around 164 million people. The economy has generally relied upon agriculture. In any case, it's great news for nation that readymade garments (RMG) of Bangladesh have raised as a greatest earner of foreigner currency. </w:t>
      </w:r>
      <w:r w:rsidR="004100DB" w:rsidRPr="004E4A50">
        <w:rPr>
          <w:rFonts w:ascii="Times New Roman" w:hAnsi="Times New Roman" w:cs="Times New Roman"/>
          <w:sz w:val="24"/>
          <w:szCs w:val="24"/>
        </w:rPr>
        <w:t xml:space="preserve">The readymade garments industry acts as a catalyst for the development of Bangladesh. The "Made in Bangladesh" tag has also brought glory for the country, making it a prestigious brand across the globe. </w:t>
      </w:r>
      <w:r w:rsidRPr="004E4A50">
        <w:rPr>
          <w:rFonts w:ascii="Times New Roman" w:hAnsi="Times New Roman" w:cs="Times New Roman"/>
          <w:sz w:val="24"/>
          <w:szCs w:val="24"/>
        </w:rPr>
        <w:t xml:space="preserve">The readymade garments (RMG) industry goes about as an impetus for the advancement of Bangladesh. </w:t>
      </w:r>
    </w:p>
    <w:p w:rsidR="00117BF3" w:rsidRPr="004E4A50" w:rsidRDefault="00117BF3" w:rsidP="00B01E05">
      <w:pPr>
        <w:spacing w:before="240" w:after="240" w:line="360" w:lineRule="auto"/>
        <w:jc w:val="both"/>
        <w:rPr>
          <w:rFonts w:ascii="Times New Roman" w:hAnsi="Times New Roman" w:cs="Times New Roman"/>
          <w:color w:val="FF0000"/>
          <w:sz w:val="24"/>
          <w:szCs w:val="24"/>
        </w:rPr>
      </w:pPr>
      <w:r w:rsidRPr="004E4A50">
        <w:rPr>
          <w:rFonts w:ascii="Times New Roman" w:hAnsi="Times New Roman" w:cs="Times New Roman"/>
          <w:sz w:val="24"/>
          <w:szCs w:val="24"/>
        </w:rPr>
        <w:t>Bangladesh was once termed by cynics a "bottomless basket" has now become a "basket full of wonders." The country with its limited resources has been maintaining 6% annual average GDP growth rate and has brought about remarkable social and human development. The industry has been making a very big contribution to rebuilding the country and its economy is the readymade garment</w:t>
      </w:r>
      <w:r w:rsidR="002327EE" w:rsidRPr="004E4A50">
        <w:rPr>
          <w:rFonts w:ascii="Times New Roman" w:hAnsi="Times New Roman" w:cs="Times New Roman"/>
          <w:sz w:val="24"/>
          <w:szCs w:val="24"/>
        </w:rPr>
        <w:t>s</w:t>
      </w:r>
      <w:r w:rsidRPr="004E4A50">
        <w:rPr>
          <w:rFonts w:ascii="Times New Roman" w:hAnsi="Times New Roman" w:cs="Times New Roman"/>
          <w:sz w:val="24"/>
          <w:szCs w:val="24"/>
        </w:rPr>
        <w:t xml:space="preserve"> industry which is the biggest earner from export for Bangladesh. This RMG sector contributes 81% of export earnings of the country. When our only major export earner "the jute industry" started losing its golden days, it is the RMG sector that replaced it, and then, to overtake it. The Garments industry of Bangladesh is started its journey in 1980s and has come to the today’s position. The garments industry of Bangladesh has been the key export division and a main source of foreign exchange for last 25 years. At present, the country generates near about $5 billion worth of products each year by exporting garments products.</w:t>
      </w:r>
      <w:r w:rsidRPr="004E4A50">
        <w:rPr>
          <w:rFonts w:ascii="Times New Roman" w:hAnsi="Times New Roman" w:cs="Times New Roman"/>
          <w:color w:val="FF0000"/>
          <w:sz w:val="24"/>
          <w:szCs w:val="24"/>
        </w:rPr>
        <w:t xml:space="preserve"> </w:t>
      </w:r>
    </w:p>
    <w:p w:rsidR="00D908B7" w:rsidRPr="004E4A50" w:rsidRDefault="004100DB" w:rsidP="00B01E05">
      <w:pPr>
        <w:spacing w:before="240" w:after="240" w:line="360" w:lineRule="auto"/>
        <w:jc w:val="both"/>
        <w:rPr>
          <w:rFonts w:ascii="Times New Roman" w:hAnsi="Times New Roman" w:cs="Times New Roman"/>
          <w:sz w:val="24"/>
          <w:szCs w:val="24"/>
        </w:rPr>
      </w:pPr>
      <w:r w:rsidRPr="004E4A50">
        <w:rPr>
          <w:rFonts w:ascii="Times New Roman" w:hAnsi="Times New Roman" w:cs="Times New Roman"/>
          <w:sz w:val="24"/>
          <w:szCs w:val="24"/>
        </w:rPr>
        <w:t xml:space="preserve">The sector creates about 4.4 million employment opportunities and contributes significantly to the GDP. In 1972, the World Bank approximated the gross domestic product (GDP) of Bangladesh at USD 6.29 billion, in 2014, the GDP stood as USD 173.82 billion, growing by almost 27 times in a matter of four decades. Bangladesh export industry alone comprised USD </w:t>
      </w:r>
      <w:r w:rsidRPr="004E4A50">
        <w:rPr>
          <w:rFonts w:ascii="Times New Roman" w:hAnsi="Times New Roman" w:cs="Times New Roman"/>
          <w:sz w:val="24"/>
          <w:szCs w:val="24"/>
        </w:rPr>
        <w:lastRenderedPageBreak/>
        <w:t xml:space="preserve">31.2 billion in FY 2015-16, 81.69% $ 25.48 billion of which was made up by ready-made garments. This sector contributes significantly to the GDP. RMG's contribution to Bangladesh economy is well-known, well-appreciated and well-respected. Garments industry is the largest export industry for our country and it contributes 75% of total export. </w:t>
      </w:r>
    </w:p>
    <w:p w:rsidR="004100DB" w:rsidRPr="004E4A50" w:rsidRDefault="004100DB" w:rsidP="00B01E05">
      <w:pPr>
        <w:spacing w:before="240" w:after="240" w:line="360" w:lineRule="auto"/>
        <w:jc w:val="both"/>
        <w:rPr>
          <w:rFonts w:ascii="Times New Roman" w:hAnsi="Times New Roman" w:cs="Times New Roman"/>
          <w:sz w:val="24"/>
          <w:szCs w:val="24"/>
        </w:rPr>
      </w:pPr>
      <w:r w:rsidRPr="004E4A50">
        <w:rPr>
          <w:rFonts w:ascii="Times New Roman" w:hAnsi="Times New Roman" w:cs="Times New Roman"/>
          <w:sz w:val="24"/>
          <w:szCs w:val="24"/>
        </w:rPr>
        <w:t>Garment companies in Bangladesh form formal or informal groups. Ready-made garments manufactured in Bangladesh are divided mainly into two broad categories: woven and knit products. Shirts, T-shirts and trousers are the main woven products and undergarments, sucks, stockings, T-shirts, sweaters and other casual and soft garments are the main knit products. Woven garment products still dominate the garment export earnings of the country. The share of knit garment products has been increasing since the early 1990s; such products currently account for more than 40 percent of the country's total RMG export earnings. Although various types of garments manufactured in the country, only a few categories, such as shirts, T-shirts, trousers, jackets and Sweaters, constitute the major production-share. Economies of scale for large scale production and export-quota holdings in the corresponding categories are the principal reasons for such a narrow product concentration.</w:t>
      </w:r>
    </w:p>
    <w:p w:rsidR="00CA1D42" w:rsidRDefault="00CA1D42" w:rsidP="00B01E05">
      <w:pPr>
        <w:pStyle w:val="Heading2"/>
        <w:jc w:val="both"/>
        <w:rPr>
          <w:rFonts w:ascii="Times New Roman" w:eastAsiaTheme="minorEastAsia" w:hAnsi="Times New Roman" w:cs="Times New Roman"/>
          <w:b w:val="0"/>
          <w:bCs w:val="0"/>
          <w:color w:val="FF0000"/>
          <w:sz w:val="24"/>
          <w:szCs w:val="24"/>
        </w:rPr>
      </w:pPr>
      <w:bookmarkStart w:id="1" w:name="_Toc524966734"/>
    </w:p>
    <w:p w:rsidR="00CB1B27" w:rsidRPr="00CB1B27" w:rsidRDefault="00117BF3" w:rsidP="00872B39">
      <w:pPr>
        <w:pStyle w:val="Heading2"/>
        <w:numPr>
          <w:ilvl w:val="1"/>
          <w:numId w:val="37"/>
        </w:numPr>
        <w:spacing w:line="360" w:lineRule="auto"/>
        <w:jc w:val="both"/>
      </w:pPr>
      <w:r w:rsidRPr="004E4A50">
        <w:t>History of Garments of Bangladesh</w:t>
      </w:r>
      <w:bookmarkEnd w:id="1"/>
    </w:p>
    <w:p w:rsidR="00DF7CF3" w:rsidRPr="00DF7CF3" w:rsidRDefault="00DF7CF3" w:rsidP="00CB1B27">
      <w:pPr>
        <w:spacing w:before="240" w:line="360" w:lineRule="auto"/>
        <w:jc w:val="both"/>
        <w:rPr>
          <w:rFonts w:ascii="Times New Roman" w:hAnsi="Times New Roman" w:cs="Times New Roman"/>
          <w:sz w:val="24"/>
          <w:szCs w:val="24"/>
        </w:rPr>
      </w:pPr>
      <w:r w:rsidRPr="00DF7CF3">
        <w:rPr>
          <w:rFonts w:ascii="Times New Roman" w:hAnsi="Times New Roman" w:cs="Times New Roman"/>
          <w:sz w:val="24"/>
          <w:szCs w:val="24"/>
        </w:rPr>
        <w:t xml:space="preserve">Since the late 1970s, the RMG business began creating in Bangladesh fundamentally as a fare situated industry despite the fact that; the household advertise for RMG has been expanding quick because of increment in close to home discretionary cashflow and change in way of life. In particular, the development of RMG segment delivered a gathering of business visionaries who have made a solid private area. Of these business people, a sizeable number is female. A lady business visionary built up one of the most seasoned fare situated article of clothing manufacturing plants, the Baishakhi Garment in 1977. Numerous ladies hold top official positions in RMG industry. The hundred percent send out arranged RMG industry experienced incredible development amid the last 15 or so years. In 1978, there were just 9 trade situated piece of clothing fabricating units, which produced send out profit of barely one million dollar. A portion of these units were little and delivered pieces of clothing for both household and fare markets. Four such little and old units were Reaz Garments, Paris Garments, Jewel Garments and </w:t>
      </w:r>
      <w:r w:rsidRPr="00DF7CF3">
        <w:rPr>
          <w:rFonts w:ascii="Times New Roman" w:hAnsi="Times New Roman" w:cs="Times New Roman"/>
          <w:sz w:val="24"/>
          <w:szCs w:val="24"/>
        </w:rPr>
        <w:lastRenderedPageBreak/>
        <w:t xml:space="preserve">Baishakhi Garments. Reaz Garments, the pioneer, was built up in 1960 as a little fitting outfit, named Reaz Store in DHAKA. It served just residential markets for around 15 years. In 1973 it changed its name to M/s Reaz Garments Ltd. what's more, extended its tasks into fare advertise by moving 10,000 bits of men's shirts worth French Franc 13 million to a Paris-based firm in 1978. It was the principal coordinate exporter of pieces of clothing from Bangladesh. Readymade piece of clothing is an example of overcoming adversity for Bangladesh. The business began in the late 1970s, extended vigorously during the 1980s and blasted during the 1990s. The fast extension of the business was conceivable as a result of the accompanying exceptional nature of the business. </w:t>
      </w:r>
    </w:p>
    <w:p w:rsidR="00DF7CF3" w:rsidRPr="00DF7CF3" w:rsidRDefault="00DF7CF3" w:rsidP="00872B39">
      <w:pPr>
        <w:pStyle w:val="ListParagraph"/>
        <w:numPr>
          <w:ilvl w:val="0"/>
          <w:numId w:val="36"/>
        </w:numPr>
        <w:spacing w:line="360" w:lineRule="auto"/>
        <w:jc w:val="both"/>
        <w:rPr>
          <w:rFonts w:ascii="Times New Roman" w:hAnsi="Times New Roman" w:cs="Times New Roman"/>
          <w:sz w:val="24"/>
          <w:szCs w:val="24"/>
        </w:rPr>
      </w:pPr>
      <w:r w:rsidRPr="00DF7CF3">
        <w:rPr>
          <w:rFonts w:ascii="Times New Roman" w:hAnsi="Times New Roman" w:cs="Times New Roman"/>
          <w:sz w:val="24"/>
          <w:szCs w:val="24"/>
        </w:rPr>
        <w:t xml:space="preserve">The innovation is less muddled (simple to exchange), </w:t>
      </w:r>
    </w:p>
    <w:p w:rsidR="0014296D" w:rsidRDefault="00DF7CF3" w:rsidP="00DF7CF3">
      <w:pPr>
        <w:pStyle w:val="ListParagraph"/>
        <w:numPr>
          <w:ilvl w:val="0"/>
          <w:numId w:val="36"/>
        </w:numPr>
        <w:spacing w:line="360" w:lineRule="auto"/>
        <w:jc w:val="both"/>
        <w:rPr>
          <w:rFonts w:ascii="Times New Roman" w:hAnsi="Times New Roman" w:cs="Times New Roman"/>
          <w:sz w:val="24"/>
          <w:szCs w:val="24"/>
        </w:rPr>
      </w:pPr>
      <w:r w:rsidRPr="00DF7CF3">
        <w:rPr>
          <w:rFonts w:ascii="Times New Roman" w:hAnsi="Times New Roman" w:cs="Times New Roman"/>
          <w:sz w:val="24"/>
          <w:szCs w:val="24"/>
        </w:rPr>
        <w:t>Machineries are shabby and simple to work (sewing machines)</w:t>
      </w:r>
      <w:r w:rsidR="0014296D">
        <w:rPr>
          <w:rFonts w:ascii="Times New Roman" w:hAnsi="Times New Roman" w:cs="Times New Roman"/>
          <w:sz w:val="24"/>
          <w:szCs w:val="24"/>
        </w:rPr>
        <w:t>.</w:t>
      </w:r>
    </w:p>
    <w:p w:rsidR="00DF7CF3" w:rsidRPr="0014296D" w:rsidRDefault="00DF7CF3" w:rsidP="0014296D">
      <w:pPr>
        <w:spacing w:line="360" w:lineRule="auto"/>
        <w:jc w:val="both"/>
        <w:rPr>
          <w:rFonts w:ascii="Times New Roman" w:hAnsi="Times New Roman" w:cs="Times New Roman"/>
          <w:sz w:val="24"/>
          <w:szCs w:val="24"/>
        </w:rPr>
      </w:pPr>
      <w:r w:rsidRPr="0014296D">
        <w:rPr>
          <w:rFonts w:ascii="Times New Roman" w:hAnsi="Times New Roman" w:cs="Times New Roman"/>
          <w:sz w:val="24"/>
          <w:szCs w:val="24"/>
        </w:rPr>
        <w:t xml:space="preserve">Desh Garments Ltd, the first non-value joint-adventure in the article of clothing industry was set up in 1979. Desh had specialized and advertising cooperation with Daewoo Corporation of South Korea. It was likewise the initial hundred percent trade situated organization. It had around 120 administrators incorporating 3 ladies prepared in South Korea, and with these prepared specialists it began its creation in mid 1980. Another South Korean Firm, Youngness Corporation framed the main value joint-adventure piece of clothing production line with a Bangladeshi firm, Trexim Ltd. in 1980. Bangladeshi accomplices contributed 51% of the value of the new firm, named Youngness Bangladesh. It sent out its first transfer of cushioned and non-cushioned coats to Sweden in December 1980.Till the finish of 1982, there were just 47 article of clothing fabricating units. The achievement happened in 1984-85, when the quantity of piece of clothing production lines expanded to 587. The quantity of RMG processing plants shot up to around 2,900 out of 1999. Bangladesh is presently one of the 12 biggest attire exporters of the world, the 6th biggest provider in the US advertise and the fifth biggest provider of T-shirts in the EU showcase. The business has developed amid the 1990s generally at the rate of 22%. </w:t>
      </w:r>
    </w:p>
    <w:p w:rsidR="00DF7CF3" w:rsidRPr="00DF7CF3" w:rsidRDefault="00DF7CF3" w:rsidP="00DF7CF3">
      <w:pPr>
        <w:spacing w:line="360" w:lineRule="auto"/>
        <w:jc w:val="both"/>
        <w:rPr>
          <w:rFonts w:ascii="Times New Roman" w:hAnsi="Times New Roman" w:cs="Times New Roman"/>
          <w:sz w:val="24"/>
          <w:szCs w:val="24"/>
        </w:rPr>
      </w:pPr>
    </w:p>
    <w:p w:rsidR="004E4A50" w:rsidRDefault="00DF7CF3" w:rsidP="00DF7CF3">
      <w:pPr>
        <w:spacing w:line="360" w:lineRule="auto"/>
        <w:jc w:val="both"/>
        <w:rPr>
          <w:rFonts w:ascii="Times New Roman" w:hAnsi="Times New Roman" w:cs="Times New Roman"/>
          <w:sz w:val="24"/>
          <w:szCs w:val="24"/>
        </w:rPr>
      </w:pPr>
      <w:r w:rsidRPr="00DF7CF3">
        <w:rPr>
          <w:rFonts w:ascii="Times New Roman" w:hAnsi="Times New Roman" w:cs="Times New Roman"/>
          <w:sz w:val="24"/>
          <w:szCs w:val="24"/>
        </w:rPr>
        <w:t xml:space="preserve">Like different articles of clothing Consumer Knitex adds to win outside cash for our nation. Shopper knitex is a sister worry of Compagnie Mauricienne de Textile Ltée (CMT). Customer knitex contributes in our remote winning. In spite of the fact that the </w:t>
      </w:r>
      <w:r w:rsidR="0014296D" w:rsidRPr="00DF7CF3">
        <w:rPr>
          <w:rFonts w:ascii="Times New Roman" w:hAnsi="Times New Roman" w:cs="Times New Roman"/>
          <w:sz w:val="24"/>
          <w:szCs w:val="24"/>
        </w:rPr>
        <w:t xml:space="preserve">pieces of clothing area in </w:t>
      </w:r>
      <w:r w:rsidR="0014296D" w:rsidRPr="00DF7CF3">
        <w:rPr>
          <w:rFonts w:ascii="Times New Roman" w:hAnsi="Times New Roman" w:cs="Times New Roman"/>
          <w:sz w:val="24"/>
          <w:szCs w:val="24"/>
        </w:rPr>
        <w:lastRenderedPageBreak/>
        <w:t>our nation are</w:t>
      </w:r>
      <w:r w:rsidRPr="00DF7CF3">
        <w:rPr>
          <w:rFonts w:ascii="Times New Roman" w:hAnsi="Times New Roman" w:cs="Times New Roman"/>
          <w:sz w:val="24"/>
          <w:szCs w:val="24"/>
        </w:rPr>
        <w:t xml:space="preserve"> great and created, it has a few difficulties. Like different articles of clothing Consumer knitex has a few difficulties. The advertising difficulties of Consumer Knitex are talked about and give a few stages how to beat the difficulties.</w:t>
      </w:r>
    </w:p>
    <w:p w:rsidR="00DF7CF3" w:rsidRPr="00DF7CF3" w:rsidRDefault="00DF7CF3" w:rsidP="00DF7CF3">
      <w:pPr>
        <w:spacing w:line="360" w:lineRule="auto"/>
        <w:jc w:val="both"/>
      </w:pPr>
    </w:p>
    <w:p w:rsidR="007B08FD" w:rsidRPr="00CB1B27" w:rsidRDefault="007B08FD" w:rsidP="00872B39">
      <w:pPr>
        <w:pStyle w:val="Heading2"/>
        <w:numPr>
          <w:ilvl w:val="1"/>
          <w:numId w:val="37"/>
        </w:numPr>
        <w:jc w:val="both"/>
      </w:pPr>
      <w:bookmarkStart w:id="2" w:name="_Toc524966736"/>
      <w:r w:rsidRPr="0097665F">
        <w:t>Topic of the report</w:t>
      </w:r>
      <w:bookmarkEnd w:id="2"/>
    </w:p>
    <w:p w:rsidR="007B08FD" w:rsidRDefault="007B08FD" w:rsidP="00B01E05">
      <w:pPr>
        <w:shd w:val="clear" w:color="auto" w:fill="FFFFFF"/>
        <w:spacing w:before="240" w:after="240" w:line="360" w:lineRule="auto"/>
        <w:ind w:right="314"/>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A topic has to be selected for the report. A well-defined topic reveals what is going to be discussed throughout the report. The topic has been assigned “Audit Risks of Consumer Knitex”.</w:t>
      </w:r>
    </w:p>
    <w:p w:rsidR="004E4A50" w:rsidRPr="0097665F" w:rsidRDefault="004E4A50" w:rsidP="00B01E05">
      <w:pPr>
        <w:shd w:val="clear" w:color="auto" w:fill="FFFFFF"/>
        <w:spacing w:before="240" w:after="240" w:line="360" w:lineRule="auto"/>
        <w:ind w:right="314"/>
        <w:jc w:val="both"/>
        <w:rPr>
          <w:rFonts w:ascii="Times New Roman" w:hAnsi="Times New Roman" w:cs="Times New Roman"/>
          <w:color w:val="000000" w:themeColor="text1"/>
          <w:sz w:val="24"/>
          <w:szCs w:val="24"/>
        </w:rPr>
      </w:pPr>
    </w:p>
    <w:p w:rsidR="007B08FD" w:rsidRPr="00CB1B27" w:rsidRDefault="007B08FD" w:rsidP="00872B39">
      <w:pPr>
        <w:pStyle w:val="Heading2"/>
        <w:numPr>
          <w:ilvl w:val="1"/>
          <w:numId w:val="37"/>
        </w:numPr>
        <w:jc w:val="both"/>
      </w:pPr>
      <w:r w:rsidRPr="0097665F">
        <w:t>Origin of the report</w:t>
      </w:r>
    </w:p>
    <w:p w:rsidR="007B08FD" w:rsidRDefault="007B08FD" w:rsidP="00B01E05">
      <w:pPr>
        <w:shd w:val="clear" w:color="auto" w:fill="FFFFFF"/>
        <w:spacing w:before="240" w:after="240" w:line="360" w:lineRule="auto"/>
        <w:ind w:right="314"/>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In today’s world academic education is not enough to enable student compete with confidence and reach his/her goal without having experience of the outside world. This report which has been given the opportunity to learn about how a particular company identifies it’s marketing challenges and tentative solution of that company. </w:t>
      </w:r>
    </w:p>
    <w:p w:rsidR="004E4A50" w:rsidRPr="0097665F" w:rsidRDefault="004E4A50" w:rsidP="00B01E05">
      <w:pPr>
        <w:shd w:val="clear" w:color="auto" w:fill="FFFFFF"/>
        <w:spacing w:before="240" w:after="240" w:line="360" w:lineRule="auto"/>
        <w:ind w:right="314"/>
        <w:jc w:val="both"/>
        <w:rPr>
          <w:rFonts w:ascii="Times New Roman" w:hAnsi="Times New Roman" w:cs="Times New Roman"/>
          <w:color w:val="000000" w:themeColor="text1"/>
          <w:sz w:val="24"/>
          <w:szCs w:val="24"/>
        </w:rPr>
      </w:pPr>
    </w:p>
    <w:p w:rsidR="007B08FD" w:rsidRPr="00CB1B27" w:rsidRDefault="007B08FD" w:rsidP="00872B39">
      <w:pPr>
        <w:pStyle w:val="Heading2"/>
        <w:numPr>
          <w:ilvl w:val="1"/>
          <w:numId w:val="37"/>
        </w:numPr>
        <w:jc w:val="both"/>
      </w:pPr>
      <w:bookmarkStart w:id="3" w:name="_Toc460777081"/>
      <w:bookmarkStart w:id="4" w:name="_Toc468514697"/>
      <w:bookmarkStart w:id="5" w:name="_Toc524966738"/>
      <w:r w:rsidRPr="0097665F">
        <w:t>Background of the Report</w:t>
      </w:r>
      <w:bookmarkEnd w:id="3"/>
      <w:bookmarkEnd w:id="4"/>
      <w:bookmarkEnd w:id="5"/>
    </w:p>
    <w:p w:rsidR="004E4A50" w:rsidRPr="00CB1B27" w:rsidRDefault="007B08FD" w:rsidP="00D94AC7">
      <w:pPr>
        <w:pStyle w:val="NormalWeb"/>
        <w:shd w:val="clear" w:color="auto" w:fill="FFFFFF"/>
        <w:spacing w:before="240" w:beforeAutospacing="0" w:after="240" w:afterAutospacing="0" w:line="360" w:lineRule="auto"/>
        <w:ind w:right="157"/>
        <w:jc w:val="both"/>
        <w:rPr>
          <w:color w:val="000000" w:themeColor="text1"/>
        </w:rPr>
      </w:pPr>
      <w:r w:rsidRPr="0097665F">
        <w:rPr>
          <w:color w:val="000000" w:themeColor="text1"/>
        </w:rPr>
        <w:t>The internship program which is an essential part of the BBA (Bachelor of Business Administration) program to complete the degree and exercise a significant importance as it enables a student to familiar with the practical business activities. The student work closely with the people of an organization and learn about the functions of that organization. This program enables a student to develop his analytical skill and scholastic attitude. For the completion of this internship program, I have been placed in the “Consumer Knitex Limited” as an internee for 3 months. This report would be base on “Audit Risks of Consumer Knitex.”</w:t>
      </w:r>
    </w:p>
    <w:p w:rsidR="007B08FD" w:rsidRPr="00CB1B27" w:rsidRDefault="007B08FD" w:rsidP="00872B39">
      <w:pPr>
        <w:pStyle w:val="Heading2"/>
        <w:numPr>
          <w:ilvl w:val="1"/>
          <w:numId w:val="37"/>
        </w:numPr>
        <w:jc w:val="both"/>
      </w:pPr>
      <w:bookmarkStart w:id="6" w:name="_Toc524966739"/>
      <w:r w:rsidRPr="0097665F">
        <w:lastRenderedPageBreak/>
        <w:t>Objectives</w:t>
      </w:r>
      <w:bookmarkEnd w:id="6"/>
    </w:p>
    <w:p w:rsidR="004E4A50" w:rsidRPr="0097665F" w:rsidRDefault="007B08FD" w:rsidP="00B01E05">
      <w:p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Internship program is a realistic and practical subject to understand the situation nearly. It is a career development activity</w:t>
      </w:r>
      <w:r w:rsidR="002739DD" w:rsidRPr="0097665F">
        <w:rPr>
          <w:rFonts w:ascii="Times New Roman" w:hAnsi="Times New Roman" w:cs="Times New Roman"/>
          <w:color w:val="000000" w:themeColor="text1"/>
          <w:sz w:val="24"/>
          <w:szCs w:val="24"/>
        </w:rPr>
        <w:t xml:space="preserve"> which</w:t>
      </w:r>
      <w:r w:rsidRPr="0097665F">
        <w:rPr>
          <w:rFonts w:ascii="Times New Roman" w:hAnsi="Times New Roman" w:cs="Times New Roman"/>
          <w:color w:val="000000" w:themeColor="text1"/>
          <w:sz w:val="24"/>
          <w:szCs w:val="24"/>
        </w:rPr>
        <w:t xml:space="preserve"> help</w:t>
      </w:r>
      <w:r w:rsidR="002739DD" w:rsidRPr="0097665F">
        <w:rPr>
          <w:rFonts w:ascii="Times New Roman" w:hAnsi="Times New Roman" w:cs="Times New Roman"/>
          <w:color w:val="000000" w:themeColor="text1"/>
          <w:sz w:val="24"/>
          <w:szCs w:val="24"/>
        </w:rPr>
        <w:t>s</w:t>
      </w:r>
      <w:r w:rsidRPr="0097665F">
        <w:rPr>
          <w:rFonts w:ascii="Times New Roman" w:hAnsi="Times New Roman" w:cs="Times New Roman"/>
          <w:color w:val="000000" w:themeColor="text1"/>
          <w:sz w:val="24"/>
          <w:szCs w:val="24"/>
        </w:rPr>
        <w:t xml:space="preserve"> a student to build their career. It helps a student to understand how a business runs and also know about the activities of a business. In an internship program a student directly can see many activities of a business. The internship program provides me the following things:</w:t>
      </w:r>
      <w:bookmarkStart w:id="7" w:name="_Toc460777083"/>
      <w:bookmarkStart w:id="8" w:name="_Toc468514699"/>
    </w:p>
    <w:p w:rsidR="007B08FD" w:rsidRPr="004E4A50" w:rsidRDefault="007B08FD" w:rsidP="00872B39">
      <w:pPr>
        <w:pStyle w:val="Heading3"/>
        <w:numPr>
          <w:ilvl w:val="2"/>
          <w:numId w:val="37"/>
        </w:numPr>
        <w:jc w:val="both"/>
      </w:pPr>
      <w:bookmarkStart w:id="9" w:name="_Toc524966740"/>
      <w:r w:rsidRPr="004E4A50">
        <w:t>General objective</w:t>
      </w:r>
      <w:bookmarkEnd w:id="7"/>
      <w:bookmarkEnd w:id="8"/>
      <w:bookmarkEnd w:id="9"/>
    </w:p>
    <w:p w:rsidR="007B08FD" w:rsidRPr="0097665F" w:rsidRDefault="007B08FD" w:rsidP="00B01E05">
      <w:pPr>
        <w:pStyle w:val="NormalWeb"/>
        <w:shd w:val="clear" w:color="auto" w:fill="FFFFFF"/>
        <w:spacing w:before="240" w:beforeAutospacing="0" w:after="240" w:afterAutospacing="0" w:line="360" w:lineRule="auto"/>
        <w:ind w:right="157"/>
        <w:jc w:val="both"/>
        <w:rPr>
          <w:color w:val="000000" w:themeColor="text1"/>
        </w:rPr>
      </w:pPr>
      <w:r w:rsidRPr="0097665F">
        <w:rPr>
          <w:color w:val="000000" w:themeColor="text1"/>
        </w:rPr>
        <w:t>The general objective of this study is to complete the report. Obviously, the report would lead us towards what information we want from the market. Therefore, it is very important for us to have objectives of our own to carry out the report in order to have a proper guideline throughout the report.</w:t>
      </w:r>
    </w:p>
    <w:p w:rsidR="007B08FD" w:rsidRPr="0097665F" w:rsidRDefault="007B08FD" w:rsidP="00872B39">
      <w:pPr>
        <w:pStyle w:val="ListParagraph"/>
        <w:numPr>
          <w:ilvl w:val="0"/>
          <w:numId w:val="1"/>
        </w:num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Visit factory and try</w:t>
      </w:r>
      <w:r w:rsidR="002739DD" w:rsidRPr="0097665F">
        <w:rPr>
          <w:rFonts w:ascii="Times New Roman" w:hAnsi="Times New Roman" w:cs="Times New Roman"/>
          <w:color w:val="000000" w:themeColor="text1"/>
          <w:sz w:val="24"/>
          <w:szCs w:val="24"/>
        </w:rPr>
        <w:t xml:space="preserve"> to</w:t>
      </w:r>
      <w:r w:rsidRPr="0097665F">
        <w:rPr>
          <w:rFonts w:ascii="Times New Roman" w:hAnsi="Times New Roman" w:cs="Times New Roman"/>
          <w:color w:val="000000" w:themeColor="text1"/>
          <w:sz w:val="24"/>
          <w:szCs w:val="24"/>
        </w:rPr>
        <w:t xml:space="preserve"> understand about the process of sewing of cloth, knitting of cloth, dying of cloth.</w:t>
      </w:r>
    </w:p>
    <w:p w:rsidR="007B08FD" w:rsidRPr="0097665F" w:rsidRDefault="007B08FD" w:rsidP="00872B39">
      <w:pPr>
        <w:pStyle w:val="ListParagraph"/>
        <w:numPr>
          <w:ilvl w:val="0"/>
          <w:numId w:val="1"/>
        </w:num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To find the relationship</w:t>
      </w:r>
      <w:r w:rsidR="002739DD" w:rsidRPr="0097665F">
        <w:rPr>
          <w:rFonts w:ascii="Times New Roman" w:hAnsi="Times New Roman" w:cs="Times New Roman"/>
          <w:color w:val="000000" w:themeColor="text1"/>
          <w:sz w:val="24"/>
          <w:szCs w:val="24"/>
        </w:rPr>
        <w:t>s</w:t>
      </w:r>
      <w:r w:rsidRPr="0097665F">
        <w:rPr>
          <w:rFonts w:ascii="Times New Roman" w:hAnsi="Times New Roman" w:cs="Times New Roman"/>
          <w:color w:val="000000" w:themeColor="text1"/>
          <w:sz w:val="24"/>
          <w:szCs w:val="24"/>
        </w:rPr>
        <w:t xml:space="preserve"> between</w:t>
      </w:r>
      <w:r w:rsidR="002739DD" w:rsidRPr="0097665F">
        <w:rPr>
          <w:rFonts w:ascii="Times New Roman" w:hAnsi="Times New Roman" w:cs="Times New Roman"/>
          <w:color w:val="000000" w:themeColor="text1"/>
          <w:sz w:val="24"/>
          <w:szCs w:val="24"/>
        </w:rPr>
        <w:t xml:space="preserve"> academic education and the</w:t>
      </w:r>
      <w:r w:rsidRPr="0097665F">
        <w:rPr>
          <w:rFonts w:ascii="Times New Roman" w:hAnsi="Times New Roman" w:cs="Times New Roman"/>
          <w:color w:val="000000" w:themeColor="text1"/>
          <w:sz w:val="24"/>
          <w:szCs w:val="24"/>
        </w:rPr>
        <w:t xml:space="preserve"> practical </w:t>
      </w:r>
      <w:r w:rsidR="002739DD" w:rsidRPr="0097665F">
        <w:rPr>
          <w:rFonts w:ascii="Times New Roman" w:hAnsi="Times New Roman" w:cs="Times New Roman"/>
          <w:color w:val="000000" w:themeColor="text1"/>
          <w:sz w:val="24"/>
          <w:szCs w:val="24"/>
        </w:rPr>
        <w:t>scenarios</w:t>
      </w:r>
      <w:r w:rsidRPr="0097665F">
        <w:rPr>
          <w:rFonts w:ascii="Times New Roman" w:hAnsi="Times New Roman" w:cs="Times New Roman"/>
          <w:color w:val="000000" w:themeColor="text1"/>
          <w:sz w:val="24"/>
          <w:szCs w:val="24"/>
        </w:rPr>
        <w:t>.</w:t>
      </w:r>
    </w:p>
    <w:p w:rsidR="007B08FD" w:rsidRPr="0097665F" w:rsidRDefault="007B08FD" w:rsidP="00872B39">
      <w:pPr>
        <w:pStyle w:val="ListParagraph"/>
        <w:numPr>
          <w:ilvl w:val="0"/>
          <w:numId w:val="1"/>
        </w:num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To know how to work in practical field, neck to neck competing with the leaders.</w:t>
      </w:r>
    </w:p>
    <w:p w:rsidR="007B08FD" w:rsidRPr="0097665F" w:rsidRDefault="007B08FD" w:rsidP="00872B39">
      <w:pPr>
        <w:pStyle w:val="ListParagraph"/>
        <w:numPr>
          <w:ilvl w:val="0"/>
          <w:numId w:val="1"/>
        </w:num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To develop my knowledge about </w:t>
      </w:r>
      <w:r w:rsidR="002739DD" w:rsidRPr="0097665F">
        <w:rPr>
          <w:rFonts w:ascii="Times New Roman" w:hAnsi="Times New Roman" w:cs="Times New Roman"/>
          <w:color w:val="000000" w:themeColor="text1"/>
          <w:sz w:val="24"/>
          <w:szCs w:val="24"/>
        </w:rPr>
        <w:t>practical situations</w:t>
      </w:r>
      <w:r w:rsidRPr="0097665F">
        <w:rPr>
          <w:rFonts w:ascii="Times New Roman" w:hAnsi="Times New Roman" w:cs="Times New Roman"/>
          <w:color w:val="000000" w:themeColor="text1"/>
          <w:sz w:val="24"/>
          <w:szCs w:val="24"/>
        </w:rPr>
        <w:t xml:space="preserve"> that helps me to build my career </w:t>
      </w:r>
      <w:r w:rsidR="002739DD" w:rsidRPr="0097665F">
        <w:rPr>
          <w:rFonts w:ascii="Times New Roman" w:hAnsi="Times New Roman" w:cs="Times New Roman"/>
          <w:color w:val="000000" w:themeColor="text1"/>
          <w:sz w:val="24"/>
          <w:szCs w:val="24"/>
        </w:rPr>
        <w:t>in finance and accounts</w:t>
      </w:r>
      <w:r w:rsidRPr="0097665F">
        <w:rPr>
          <w:rFonts w:ascii="Times New Roman" w:hAnsi="Times New Roman" w:cs="Times New Roman"/>
          <w:color w:val="000000" w:themeColor="text1"/>
          <w:sz w:val="24"/>
          <w:szCs w:val="24"/>
        </w:rPr>
        <w:t xml:space="preserve"> department in future.</w:t>
      </w:r>
    </w:p>
    <w:p w:rsidR="004E4A50" w:rsidRDefault="007B08FD" w:rsidP="00872B39">
      <w:pPr>
        <w:pStyle w:val="ListParagraph"/>
        <w:numPr>
          <w:ilvl w:val="0"/>
          <w:numId w:val="1"/>
        </w:num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Market visit and know how to negotiate the price of product.</w:t>
      </w:r>
      <w:bookmarkStart w:id="10" w:name="_Toc460777084"/>
      <w:bookmarkStart w:id="11" w:name="_Toc468514700"/>
      <w:bookmarkStart w:id="12" w:name="_Toc524966741"/>
    </w:p>
    <w:p w:rsidR="007B08FD" w:rsidRPr="004E4A50" w:rsidRDefault="007B08FD" w:rsidP="00872B39">
      <w:pPr>
        <w:pStyle w:val="Heading3"/>
        <w:numPr>
          <w:ilvl w:val="2"/>
          <w:numId w:val="37"/>
        </w:numPr>
        <w:spacing w:after="240" w:line="360" w:lineRule="auto"/>
        <w:jc w:val="both"/>
        <w:rPr>
          <w:rFonts w:cs="Times New Roman"/>
          <w:color w:val="000000" w:themeColor="text1"/>
          <w:szCs w:val="24"/>
        </w:rPr>
      </w:pPr>
      <w:r w:rsidRPr="004E4A50">
        <w:rPr>
          <w:szCs w:val="28"/>
        </w:rPr>
        <w:t>Broad</w:t>
      </w:r>
      <w:r w:rsidRPr="0097665F">
        <w:t xml:space="preserve"> Objective</w:t>
      </w:r>
      <w:bookmarkEnd w:id="10"/>
      <w:bookmarkEnd w:id="11"/>
      <w:bookmarkEnd w:id="12"/>
    </w:p>
    <w:p w:rsidR="007B08FD" w:rsidRPr="004E4A50" w:rsidRDefault="007B08FD" w:rsidP="00B01E05">
      <w:pPr>
        <w:pStyle w:val="NormalWeb"/>
        <w:spacing w:before="240" w:beforeAutospacing="0" w:after="240" w:afterAutospacing="0" w:line="360" w:lineRule="auto"/>
        <w:ind w:right="157"/>
        <w:jc w:val="both"/>
        <w:rPr>
          <w:color w:val="000000" w:themeColor="text1"/>
        </w:rPr>
      </w:pPr>
      <w:r w:rsidRPr="0097665F">
        <w:rPr>
          <w:color w:val="000000" w:themeColor="text1"/>
        </w:rPr>
        <w:t xml:space="preserve">The broad objective of the report is to </w:t>
      </w:r>
      <w:r w:rsidR="002739DD" w:rsidRPr="0097665F">
        <w:rPr>
          <w:color w:val="000000" w:themeColor="text1"/>
        </w:rPr>
        <w:t>visit</w:t>
      </w:r>
      <w:r w:rsidRPr="0097665F">
        <w:rPr>
          <w:color w:val="000000" w:themeColor="text1"/>
        </w:rPr>
        <w:t xml:space="preserve"> the market and find out the challenges of Consumer Knitex Limited and provide some steps h</w:t>
      </w:r>
      <w:r w:rsidR="002739DD" w:rsidRPr="0097665F">
        <w:rPr>
          <w:color w:val="000000" w:themeColor="text1"/>
        </w:rPr>
        <w:t>ow it can overcome its</w:t>
      </w:r>
      <w:r w:rsidRPr="0097665F">
        <w:rPr>
          <w:color w:val="000000" w:themeColor="text1"/>
        </w:rPr>
        <w:t xml:space="preserve"> challenges.</w:t>
      </w:r>
      <w:bookmarkStart w:id="13" w:name="_Toc460777085"/>
      <w:bookmarkStart w:id="14" w:name="_Toc468514701"/>
    </w:p>
    <w:p w:rsidR="007B08FD" w:rsidRPr="004E4A50" w:rsidRDefault="007B08FD" w:rsidP="00872B39">
      <w:pPr>
        <w:pStyle w:val="Heading3"/>
        <w:numPr>
          <w:ilvl w:val="2"/>
          <w:numId w:val="37"/>
        </w:numPr>
        <w:spacing w:after="240" w:line="360" w:lineRule="auto"/>
        <w:jc w:val="both"/>
      </w:pPr>
      <w:bookmarkStart w:id="15" w:name="_Toc524966742"/>
      <w:r w:rsidRPr="0097665F">
        <w:t>Specific Objective</w:t>
      </w:r>
      <w:bookmarkEnd w:id="13"/>
      <w:bookmarkEnd w:id="14"/>
      <w:bookmarkEnd w:id="15"/>
    </w:p>
    <w:p w:rsidR="007B08FD" w:rsidRPr="0097665F" w:rsidRDefault="007B08FD" w:rsidP="00DF7CF3">
      <w:pPr>
        <w:spacing w:before="240" w:after="240" w:line="360" w:lineRule="auto"/>
        <w:ind w:right="314"/>
        <w:jc w:val="both"/>
        <w:rPr>
          <w:rFonts w:ascii="Times New Roman" w:hAnsi="Times New Roman" w:cs="Times New Roman"/>
          <w:color w:val="FF0000"/>
          <w:sz w:val="24"/>
        </w:rPr>
      </w:pPr>
      <w:r w:rsidRPr="0097665F">
        <w:rPr>
          <w:rFonts w:ascii="Times New Roman" w:hAnsi="Times New Roman" w:cs="Times New Roman"/>
          <w:color w:val="000000" w:themeColor="text1"/>
          <w:sz w:val="24"/>
          <w:szCs w:val="24"/>
        </w:rPr>
        <w:t xml:space="preserve">The report that I have to do as </w:t>
      </w:r>
      <w:r w:rsidR="002264AF" w:rsidRPr="0097665F">
        <w:rPr>
          <w:rFonts w:ascii="Times New Roman" w:hAnsi="Times New Roman" w:cs="Times New Roman"/>
          <w:color w:val="000000" w:themeColor="text1"/>
          <w:sz w:val="24"/>
          <w:szCs w:val="24"/>
        </w:rPr>
        <w:t>a</w:t>
      </w:r>
      <w:r w:rsidRPr="0097665F">
        <w:rPr>
          <w:rFonts w:ascii="Times New Roman" w:hAnsi="Times New Roman" w:cs="Times New Roman"/>
          <w:color w:val="000000" w:themeColor="text1"/>
          <w:sz w:val="24"/>
          <w:szCs w:val="24"/>
        </w:rPr>
        <w:t xml:space="preserve"> student</w:t>
      </w:r>
      <w:r w:rsidR="002264AF" w:rsidRPr="0097665F">
        <w:rPr>
          <w:rFonts w:ascii="Times New Roman" w:hAnsi="Times New Roman" w:cs="Times New Roman"/>
          <w:color w:val="000000" w:themeColor="text1"/>
          <w:sz w:val="24"/>
          <w:szCs w:val="24"/>
        </w:rPr>
        <w:t xml:space="preserve"> of Accounting Department</w:t>
      </w:r>
      <w:r w:rsidRPr="0097665F">
        <w:rPr>
          <w:rFonts w:ascii="Times New Roman" w:hAnsi="Times New Roman" w:cs="Times New Roman"/>
          <w:color w:val="000000" w:themeColor="text1"/>
          <w:sz w:val="24"/>
          <w:szCs w:val="24"/>
        </w:rPr>
        <w:t xml:space="preserve"> must have some specific objectives. The specific objectives of the report are to identify the </w:t>
      </w:r>
      <w:r w:rsidR="002264AF" w:rsidRPr="0097665F">
        <w:rPr>
          <w:rFonts w:ascii="Times New Roman" w:hAnsi="Times New Roman" w:cs="Times New Roman"/>
          <w:color w:val="000000" w:themeColor="text1"/>
          <w:sz w:val="24"/>
          <w:szCs w:val="24"/>
        </w:rPr>
        <w:t>risks of Auditing</w:t>
      </w:r>
      <w:r w:rsidRPr="0097665F">
        <w:rPr>
          <w:rFonts w:ascii="Times New Roman" w:hAnsi="Times New Roman" w:cs="Times New Roman"/>
          <w:color w:val="000000" w:themeColor="text1"/>
          <w:sz w:val="24"/>
          <w:szCs w:val="24"/>
        </w:rPr>
        <w:t xml:space="preserve"> of Consumer Knitex and give the tentative solution. </w:t>
      </w:r>
    </w:p>
    <w:p w:rsidR="002264AF" w:rsidRPr="0097665F" w:rsidRDefault="002264AF" w:rsidP="00B01E05">
      <w:pPr>
        <w:shd w:val="clear" w:color="auto" w:fill="FFFFFF"/>
        <w:spacing w:before="240" w:after="240" w:line="360" w:lineRule="auto"/>
        <w:ind w:right="314"/>
        <w:jc w:val="both"/>
        <w:rPr>
          <w:rFonts w:ascii="Times New Roman" w:hAnsi="Times New Roman" w:cs="Times New Roman"/>
          <w:color w:val="FF0000"/>
          <w:sz w:val="24"/>
        </w:rPr>
      </w:pPr>
    </w:p>
    <w:p w:rsidR="002264AF" w:rsidRPr="00CB1B27" w:rsidRDefault="002264AF" w:rsidP="00872B39">
      <w:pPr>
        <w:pStyle w:val="Heading2"/>
        <w:numPr>
          <w:ilvl w:val="1"/>
          <w:numId w:val="37"/>
        </w:numPr>
        <w:spacing w:line="360" w:lineRule="auto"/>
        <w:jc w:val="both"/>
      </w:pPr>
      <w:bookmarkStart w:id="16" w:name="_Toc460777086"/>
      <w:bookmarkStart w:id="17" w:name="_Toc468514702"/>
      <w:bookmarkStart w:id="18" w:name="_Toc524966743"/>
      <w:r w:rsidRPr="0097665F">
        <w:lastRenderedPageBreak/>
        <w:t>Scope of the repor</w:t>
      </w:r>
      <w:bookmarkEnd w:id="16"/>
      <w:bookmarkEnd w:id="17"/>
      <w:r w:rsidRPr="0097665F">
        <w:t>t</w:t>
      </w:r>
      <w:bookmarkEnd w:id="18"/>
    </w:p>
    <w:p w:rsidR="002264AF" w:rsidRDefault="002264AF" w:rsidP="00B01E05">
      <w:p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This report has been prepared through the Audit Risks of Consumer Knitex Limited. While preparing this report, I had a great opportunity to have an in depth knowledge of all the activities of auditing.</w:t>
      </w:r>
    </w:p>
    <w:p w:rsidR="00DF7CF3" w:rsidRDefault="00DF7CF3" w:rsidP="00B01E05">
      <w:pPr>
        <w:spacing w:before="240" w:after="240" w:line="360" w:lineRule="auto"/>
        <w:jc w:val="both"/>
        <w:rPr>
          <w:rFonts w:ascii="Times New Roman" w:hAnsi="Times New Roman" w:cs="Times New Roman"/>
          <w:color w:val="000000" w:themeColor="text1"/>
          <w:sz w:val="24"/>
          <w:szCs w:val="24"/>
        </w:rPr>
      </w:pPr>
    </w:p>
    <w:p w:rsidR="004E4A50" w:rsidRPr="004E4A50" w:rsidRDefault="002264AF" w:rsidP="00872B39">
      <w:pPr>
        <w:pStyle w:val="Heading2"/>
        <w:numPr>
          <w:ilvl w:val="1"/>
          <w:numId w:val="37"/>
        </w:numPr>
        <w:spacing w:line="360" w:lineRule="auto"/>
        <w:jc w:val="both"/>
      </w:pPr>
      <w:bookmarkStart w:id="19" w:name="_Toc524966744"/>
      <w:r w:rsidRPr="00B01E05">
        <w:t>Methodology of the report</w:t>
      </w:r>
      <w:bookmarkEnd w:id="19"/>
    </w:p>
    <w:p w:rsidR="00BF2D21" w:rsidRPr="0097665F" w:rsidRDefault="00BF2D21" w:rsidP="00872B39">
      <w:pPr>
        <w:pStyle w:val="Heading3"/>
        <w:numPr>
          <w:ilvl w:val="2"/>
          <w:numId w:val="37"/>
        </w:numPr>
        <w:jc w:val="both"/>
      </w:pPr>
      <w:bookmarkStart w:id="20" w:name="_Toc482007688"/>
      <w:r w:rsidRPr="0097665F">
        <w:t>Data Design:</w:t>
      </w:r>
      <w:bookmarkEnd w:id="20"/>
    </w:p>
    <w:p w:rsidR="00515297" w:rsidRPr="0097665F" w:rsidRDefault="002264AF" w:rsidP="00B01E05">
      <w:p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For smooth and accurate study everyone has to follow some rules and regulations. Methodology talks about the way of research are performed. It includes data collection, data analysis and research finding. </w:t>
      </w:r>
      <w:r w:rsidR="00BF2D21" w:rsidRPr="0097665F">
        <w:rPr>
          <w:rFonts w:ascii="Times New Roman" w:hAnsi="Times New Roman" w:cs="Times New Roman"/>
          <w:sz w:val="24"/>
          <w:szCs w:val="24"/>
        </w:rPr>
        <w:t>Both primary and secondary information have been utilized in designing and preparing this report. For collecting primary data two open-ended structured were developed to finding directly from the internet and some other sources. From, Views of other concerned have been included in this report through surveying secondary sources such as books, newspapers, and other bodies.</w:t>
      </w:r>
      <w:r w:rsidRPr="0097665F">
        <w:rPr>
          <w:rFonts w:ascii="Times New Roman" w:hAnsi="Times New Roman" w:cs="Times New Roman"/>
          <w:color w:val="000000" w:themeColor="text1"/>
          <w:sz w:val="24"/>
          <w:szCs w:val="24"/>
        </w:rPr>
        <w:t xml:space="preserve"> Data are analyzed by using qualitative study method. The findings and recommendations are written accordingly.  </w:t>
      </w:r>
      <w:bookmarkStart w:id="21" w:name="_Toc482007689"/>
    </w:p>
    <w:p w:rsidR="00FD4BDB" w:rsidRPr="00B01E05" w:rsidRDefault="00FD4BDB" w:rsidP="00B01E05">
      <w:pPr>
        <w:spacing w:before="240" w:after="240" w:line="360" w:lineRule="auto"/>
        <w:jc w:val="both"/>
        <w:rPr>
          <w:rFonts w:ascii="Times New Roman" w:hAnsi="Times New Roman" w:cs="Times New Roman"/>
          <w:b/>
          <w:color w:val="000000" w:themeColor="text1"/>
          <w:sz w:val="28"/>
          <w:szCs w:val="28"/>
        </w:rPr>
      </w:pPr>
      <w:r w:rsidRPr="00B01E05">
        <w:rPr>
          <w:rFonts w:ascii="Times New Roman" w:hAnsi="Times New Roman" w:cs="Times New Roman"/>
          <w:b/>
          <w:sz w:val="28"/>
          <w:szCs w:val="28"/>
        </w:rPr>
        <w:t>Data Collection procedure:</w:t>
      </w:r>
      <w:bookmarkEnd w:id="21"/>
    </w:p>
    <w:p w:rsidR="002264AF" w:rsidRPr="0097665F" w:rsidRDefault="002264AF" w:rsidP="00B01E05">
      <w:pPr>
        <w:pStyle w:val="Default"/>
        <w:tabs>
          <w:tab w:val="left" w:pos="6990"/>
        </w:tabs>
        <w:spacing w:before="240" w:after="240" w:line="360" w:lineRule="auto"/>
        <w:jc w:val="both"/>
        <w:rPr>
          <w:color w:val="auto"/>
        </w:rPr>
      </w:pPr>
      <w:bookmarkStart w:id="22" w:name="_Toc524966745"/>
      <w:r w:rsidRPr="0097665F">
        <w:rPr>
          <w:color w:val="000000" w:themeColor="text1"/>
          <w:sz w:val="28"/>
          <w:szCs w:val="28"/>
        </w:rPr>
        <w:t>Primary sources</w:t>
      </w:r>
      <w:bookmarkEnd w:id="22"/>
    </w:p>
    <w:p w:rsidR="00515297" w:rsidRPr="0097665F" w:rsidRDefault="00515297" w:rsidP="00872B39">
      <w:pPr>
        <w:pStyle w:val="Default"/>
        <w:numPr>
          <w:ilvl w:val="0"/>
          <w:numId w:val="7"/>
        </w:numPr>
        <w:spacing w:line="360" w:lineRule="auto"/>
        <w:jc w:val="both"/>
        <w:rPr>
          <w:color w:val="auto"/>
        </w:rPr>
      </w:pPr>
      <w:r w:rsidRPr="0097665F">
        <w:rPr>
          <w:color w:val="auto"/>
        </w:rPr>
        <w:t>Observing daily activities.</w:t>
      </w:r>
    </w:p>
    <w:p w:rsidR="002264AF" w:rsidRPr="0097665F" w:rsidRDefault="00471A0B" w:rsidP="00872B39">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Visiting the m</w:t>
      </w:r>
      <w:r w:rsidR="002264AF" w:rsidRPr="0097665F">
        <w:rPr>
          <w:rFonts w:ascii="Times New Roman" w:hAnsi="Times New Roman" w:cs="Times New Roman"/>
          <w:color w:val="000000" w:themeColor="text1"/>
          <w:sz w:val="24"/>
          <w:szCs w:val="24"/>
        </w:rPr>
        <w:t>arket</w:t>
      </w:r>
    </w:p>
    <w:p w:rsidR="002264AF" w:rsidRPr="0097665F" w:rsidRDefault="002264AF" w:rsidP="00872B39">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Face to face conversation with the Project Supervisor</w:t>
      </w:r>
      <w:r w:rsidR="00471A0B" w:rsidRPr="0097665F">
        <w:rPr>
          <w:rFonts w:ascii="Times New Roman" w:hAnsi="Times New Roman" w:cs="Times New Roman"/>
          <w:color w:val="000000" w:themeColor="text1"/>
          <w:sz w:val="24"/>
          <w:szCs w:val="24"/>
        </w:rPr>
        <w:t>.</w:t>
      </w:r>
      <w:r w:rsidRPr="0097665F">
        <w:rPr>
          <w:rFonts w:ascii="Times New Roman" w:hAnsi="Times New Roman" w:cs="Times New Roman"/>
          <w:color w:val="000000" w:themeColor="text1"/>
          <w:sz w:val="24"/>
          <w:szCs w:val="24"/>
        </w:rPr>
        <w:t xml:space="preserve"> </w:t>
      </w:r>
    </w:p>
    <w:p w:rsidR="00515297" w:rsidRPr="0097665F" w:rsidRDefault="00515297" w:rsidP="00872B39">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sz w:val="24"/>
          <w:szCs w:val="24"/>
        </w:rPr>
        <w:t>Informal interview with the officers of Finance And Audit department of company.</w:t>
      </w:r>
    </w:p>
    <w:p w:rsidR="00515297" w:rsidRPr="0097665F" w:rsidRDefault="00515297" w:rsidP="00872B39">
      <w:pPr>
        <w:pStyle w:val="Default"/>
        <w:numPr>
          <w:ilvl w:val="0"/>
          <w:numId w:val="7"/>
        </w:numPr>
        <w:spacing w:line="360" w:lineRule="auto"/>
        <w:jc w:val="both"/>
        <w:rPr>
          <w:color w:val="auto"/>
        </w:rPr>
      </w:pPr>
      <w:r w:rsidRPr="0097665F">
        <w:rPr>
          <w:color w:val="auto"/>
        </w:rPr>
        <w:t>Some information of my report objectives has been collected through discussion with account managers of the company.</w:t>
      </w:r>
    </w:p>
    <w:p w:rsidR="00515297" w:rsidRPr="0097665F" w:rsidRDefault="002264AF" w:rsidP="00872B39">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Face to face conversation with the client</w:t>
      </w:r>
      <w:bookmarkStart w:id="23" w:name="_Toc460777089"/>
      <w:bookmarkStart w:id="24" w:name="_Toc468514705"/>
      <w:r w:rsidR="00471A0B" w:rsidRPr="0097665F">
        <w:rPr>
          <w:rFonts w:ascii="Times New Roman" w:hAnsi="Times New Roman" w:cs="Times New Roman"/>
          <w:color w:val="000000" w:themeColor="text1"/>
          <w:sz w:val="24"/>
          <w:szCs w:val="24"/>
        </w:rPr>
        <w:t>.</w:t>
      </w:r>
      <w:bookmarkStart w:id="25" w:name="_Toc524966746"/>
    </w:p>
    <w:p w:rsidR="00B01E05" w:rsidRDefault="00B01E05" w:rsidP="00B01E05">
      <w:pPr>
        <w:spacing w:after="0" w:line="360" w:lineRule="auto"/>
        <w:jc w:val="both"/>
        <w:rPr>
          <w:rFonts w:ascii="Times New Roman" w:hAnsi="Times New Roman" w:cs="Times New Roman"/>
          <w:color w:val="000000" w:themeColor="text1"/>
          <w:sz w:val="28"/>
          <w:szCs w:val="28"/>
        </w:rPr>
      </w:pPr>
    </w:p>
    <w:p w:rsidR="00CB1B27" w:rsidRDefault="00CB1B27" w:rsidP="00B01E05">
      <w:pPr>
        <w:spacing w:after="0" w:line="360" w:lineRule="auto"/>
        <w:jc w:val="both"/>
        <w:rPr>
          <w:rFonts w:ascii="Times New Roman" w:hAnsi="Times New Roman" w:cs="Times New Roman"/>
          <w:color w:val="000000" w:themeColor="text1"/>
          <w:sz w:val="28"/>
          <w:szCs w:val="28"/>
        </w:rPr>
      </w:pPr>
    </w:p>
    <w:p w:rsidR="002264AF" w:rsidRPr="0097665F" w:rsidRDefault="002264AF" w:rsidP="00B01E05">
      <w:pPr>
        <w:spacing w:after="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8"/>
          <w:szCs w:val="28"/>
        </w:rPr>
        <w:lastRenderedPageBreak/>
        <w:t>Secondary sources</w:t>
      </w:r>
      <w:bookmarkEnd w:id="23"/>
      <w:bookmarkEnd w:id="24"/>
      <w:bookmarkEnd w:id="25"/>
    </w:p>
    <w:p w:rsidR="00515297" w:rsidRPr="00B01E05" w:rsidRDefault="00515297" w:rsidP="00872B39">
      <w:pPr>
        <w:pStyle w:val="ListParagraph"/>
        <w:numPr>
          <w:ilvl w:val="0"/>
          <w:numId w:val="8"/>
        </w:numPr>
        <w:spacing w:after="0" w:line="360" w:lineRule="auto"/>
        <w:jc w:val="both"/>
        <w:rPr>
          <w:rFonts w:ascii="Times New Roman" w:hAnsi="Times New Roman" w:cs="Times New Roman"/>
          <w:sz w:val="24"/>
          <w:szCs w:val="24"/>
        </w:rPr>
      </w:pPr>
      <w:bookmarkStart w:id="26" w:name="_Toc482007686"/>
      <w:bookmarkStart w:id="27" w:name="_Toc524966747"/>
      <w:r w:rsidRPr="00B01E05">
        <w:rPr>
          <w:rFonts w:ascii="Times New Roman" w:hAnsi="Times New Roman" w:cs="Times New Roman"/>
          <w:sz w:val="24"/>
          <w:szCs w:val="24"/>
        </w:rPr>
        <w:t>Companies official website</w:t>
      </w:r>
    </w:p>
    <w:p w:rsidR="00515297" w:rsidRDefault="00515297" w:rsidP="00872B39">
      <w:pPr>
        <w:pStyle w:val="Default"/>
        <w:numPr>
          <w:ilvl w:val="0"/>
          <w:numId w:val="8"/>
        </w:numPr>
        <w:spacing w:line="360" w:lineRule="auto"/>
        <w:jc w:val="both"/>
        <w:rPr>
          <w:color w:val="auto"/>
        </w:rPr>
      </w:pPr>
      <w:r w:rsidRPr="0097665F">
        <w:rPr>
          <w:color w:val="auto"/>
        </w:rPr>
        <w:t>Income Statement, Balance Sheet.</w:t>
      </w:r>
    </w:p>
    <w:p w:rsidR="00B01E05" w:rsidRPr="00B01E05" w:rsidRDefault="00B01E05" w:rsidP="00DF7CF3">
      <w:pPr>
        <w:pStyle w:val="Default"/>
        <w:spacing w:before="240" w:line="360" w:lineRule="auto"/>
        <w:jc w:val="both"/>
        <w:rPr>
          <w:color w:val="auto"/>
        </w:rPr>
      </w:pPr>
    </w:p>
    <w:p w:rsidR="00BC5551" w:rsidRPr="00CB1B27" w:rsidRDefault="008E4474" w:rsidP="00872B39">
      <w:pPr>
        <w:pStyle w:val="Heading2"/>
        <w:numPr>
          <w:ilvl w:val="1"/>
          <w:numId w:val="37"/>
        </w:numPr>
        <w:spacing w:line="360" w:lineRule="auto"/>
      </w:pPr>
      <w:r w:rsidRPr="00B01E05">
        <w:t>Limitations of the Study</w:t>
      </w:r>
      <w:bookmarkEnd w:id="26"/>
    </w:p>
    <w:p w:rsidR="008E4474" w:rsidRPr="0097665F" w:rsidRDefault="008E4474"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With due regard to my internship supervisor, I attempted my level best to get the most appropriate result of my research but during my research, I had to face some obstacles.</w:t>
      </w:r>
      <w:r w:rsidR="00B01E05">
        <w:rPr>
          <w:rFonts w:ascii="Times New Roman" w:hAnsi="Times New Roman" w:cs="Times New Roman"/>
          <w:sz w:val="24"/>
          <w:szCs w:val="24"/>
        </w:rPr>
        <w:t xml:space="preserve"> </w:t>
      </w:r>
      <w:r w:rsidRPr="0097665F">
        <w:rPr>
          <w:rFonts w:ascii="Times New Roman" w:hAnsi="Times New Roman" w:cs="Times New Roman"/>
          <w:sz w:val="24"/>
          <w:szCs w:val="24"/>
        </w:rPr>
        <w:t>Limitations I faced are following:</w:t>
      </w:r>
    </w:p>
    <w:p w:rsidR="008E4474" w:rsidRPr="0097665F" w:rsidRDefault="008E4474" w:rsidP="00872B39">
      <w:pPr>
        <w:pStyle w:val="ListParagraph"/>
        <w:numPr>
          <w:ilvl w:val="0"/>
          <w:numId w:val="2"/>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The report was conducted in a very short time so I was not able to collect more information.</w:t>
      </w:r>
    </w:p>
    <w:p w:rsidR="008E4474" w:rsidRPr="0097665F" w:rsidRDefault="008E4474" w:rsidP="00872B39">
      <w:pPr>
        <w:pStyle w:val="ListParagraph"/>
        <w:numPr>
          <w:ilvl w:val="0"/>
          <w:numId w:val="2"/>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Only the big and the reputed Garments Company consider here as sample.</w:t>
      </w:r>
    </w:p>
    <w:p w:rsidR="008E4474" w:rsidRPr="0097665F" w:rsidRDefault="008E4474" w:rsidP="00872B39">
      <w:pPr>
        <w:pStyle w:val="ListParagraph"/>
        <w:numPr>
          <w:ilvl w:val="0"/>
          <w:numId w:val="2"/>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color w:val="000000" w:themeColor="text1"/>
          <w:sz w:val="24"/>
          <w:szCs w:val="24"/>
        </w:rPr>
        <w:t>Lack of sufficient sources prevented verification of information.</w:t>
      </w:r>
    </w:p>
    <w:p w:rsidR="008E4474" w:rsidRPr="0097665F" w:rsidRDefault="008E4474" w:rsidP="00872B39">
      <w:pPr>
        <w:pStyle w:val="ListParagraph"/>
        <w:numPr>
          <w:ilvl w:val="0"/>
          <w:numId w:val="2"/>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Another limitation of this study is the company’s private information </w:t>
      </w:r>
      <w:r w:rsidR="0026483C" w:rsidRPr="0097665F">
        <w:rPr>
          <w:rFonts w:ascii="Times New Roman" w:hAnsi="Times New Roman" w:cs="Times New Roman"/>
          <w:sz w:val="24"/>
          <w:szCs w:val="24"/>
        </w:rPr>
        <w:t>was</w:t>
      </w:r>
      <w:r w:rsidRPr="0097665F">
        <w:rPr>
          <w:rFonts w:ascii="Times New Roman" w:hAnsi="Times New Roman" w:cs="Times New Roman"/>
          <w:sz w:val="24"/>
          <w:szCs w:val="24"/>
        </w:rPr>
        <w:t xml:space="preserve"> not disclosing some data and information for obvious reasons, which could be very much essential for my report.</w:t>
      </w:r>
    </w:p>
    <w:p w:rsidR="008E4474" w:rsidRPr="0097665F" w:rsidRDefault="008E4474" w:rsidP="00872B39">
      <w:pPr>
        <w:pStyle w:val="ListParagraph"/>
        <w:numPr>
          <w:ilvl w:val="0"/>
          <w:numId w:val="2"/>
        </w:num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The analysis presented here may vary with opinions of experts in this field.</w:t>
      </w:r>
    </w:p>
    <w:p w:rsidR="008E4474" w:rsidRPr="0097665F" w:rsidRDefault="008E4474" w:rsidP="00872B39">
      <w:pPr>
        <w:pStyle w:val="ListParagraph"/>
        <w:numPr>
          <w:ilvl w:val="0"/>
          <w:numId w:val="2"/>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Lack of proper authority to conduct the interview program.</w:t>
      </w:r>
    </w:p>
    <w:p w:rsidR="00BF2D21" w:rsidRPr="0097665F" w:rsidRDefault="00BF2D21" w:rsidP="00B01E05">
      <w:pPr>
        <w:spacing w:before="240" w:after="240" w:line="360" w:lineRule="auto"/>
        <w:jc w:val="both"/>
        <w:rPr>
          <w:rFonts w:ascii="Times New Roman" w:hAnsi="Times New Roman" w:cs="Times New Roman"/>
          <w:sz w:val="24"/>
          <w:szCs w:val="24"/>
        </w:rPr>
      </w:pPr>
    </w:p>
    <w:p w:rsidR="00BF2D21" w:rsidRPr="0097665F" w:rsidRDefault="00BF2D21" w:rsidP="00B01E05">
      <w:pPr>
        <w:spacing w:before="240" w:after="240" w:line="360" w:lineRule="auto"/>
        <w:jc w:val="both"/>
        <w:rPr>
          <w:rFonts w:ascii="Times New Roman" w:hAnsi="Times New Roman" w:cs="Times New Roman"/>
          <w:sz w:val="24"/>
          <w:szCs w:val="24"/>
        </w:rPr>
      </w:pPr>
    </w:p>
    <w:p w:rsidR="00864E31" w:rsidRPr="0097665F" w:rsidRDefault="00BF2D21" w:rsidP="00872B39">
      <w:pPr>
        <w:pStyle w:val="Heading1"/>
        <w:numPr>
          <w:ilvl w:val="0"/>
          <w:numId w:val="10"/>
        </w:numPr>
        <w:spacing w:line="360" w:lineRule="auto"/>
      </w:pPr>
      <w:bookmarkStart w:id="28" w:name="_Toc524966748"/>
      <w:r w:rsidRPr="0097665F">
        <w:br w:type="page"/>
      </w:r>
      <w:bookmarkStart w:id="29" w:name="_Toc524966749"/>
      <w:bookmarkEnd w:id="28"/>
    </w:p>
    <w:p w:rsidR="00A96794" w:rsidRDefault="00F52F39" w:rsidP="00A96794">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58239" behindDoc="0" locked="0" layoutInCell="1" allowOverlap="1">
            <wp:simplePos x="0" y="0"/>
            <wp:positionH relativeFrom="margin">
              <wp:align>center</wp:align>
            </wp:positionH>
            <wp:positionV relativeFrom="margin">
              <wp:posOffset>1104900</wp:posOffset>
            </wp:positionV>
            <wp:extent cx="5848985" cy="2797175"/>
            <wp:effectExtent l="19050" t="0" r="0" b="0"/>
            <wp:wrapSquare wrapText="bothSides"/>
            <wp:docPr id="14" name="Picture 13" descr="iStock_000020354412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20354412_Large.jpg"/>
                    <pic:cNvPicPr/>
                  </pic:nvPicPr>
                  <pic:blipFill>
                    <a:blip r:embed="rId12" cstate="print">
                      <a:lum bright="10000"/>
                    </a:blip>
                    <a:stretch>
                      <a:fillRect/>
                    </a:stretch>
                  </pic:blipFill>
                  <pic:spPr>
                    <a:xfrm>
                      <a:off x="0" y="0"/>
                      <a:ext cx="5848985" cy="2797175"/>
                    </a:xfrm>
                    <a:prstGeom prst="rect">
                      <a:avLst/>
                    </a:prstGeom>
                  </pic:spPr>
                </pic:pic>
              </a:graphicData>
            </a:graphic>
          </wp:anchor>
        </w:drawing>
      </w:r>
    </w:p>
    <w:p w:rsidR="00F52F39" w:rsidRPr="00D85660" w:rsidRDefault="00F52F39" w:rsidP="00D85660">
      <w:pPr>
        <w:spacing w:before="240" w:line="360" w:lineRule="auto"/>
        <w:rPr>
          <w:rFonts w:ascii="Times New Roman" w:hAnsi="Times New Roman" w:cs="Times New Roman"/>
          <w:b/>
          <w:bCs/>
          <w:color w:val="7030A0"/>
          <w:sz w:val="36"/>
          <w:szCs w:val="36"/>
          <w:u w:val="single"/>
        </w:rPr>
      </w:pPr>
      <w:r w:rsidRPr="00D85660">
        <w:rPr>
          <w:rFonts w:ascii="Times New Roman" w:hAnsi="Times New Roman" w:cs="Times New Roman"/>
          <w:b/>
          <w:bCs/>
          <w:color w:val="7030A0"/>
          <w:sz w:val="36"/>
          <w:szCs w:val="36"/>
          <w:u w:val="single"/>
        </w:rPr>
        <w:t>Topics to be covered:</w:t>
      </w:r>
    </w:p>
    <w:p w:rsidR="00F52F39" w:rsidRPr="00D85660" w:rsidRDefault="00F52F39" w:rsidP="00872B39">
      <w:pPr>
        <w:pStyle w:val="ListParagraph"/>
        <w:numPr>
          <w:ilvl w:val="0"/>
          <w:numId w:val="17"/>
        </w:numPr>
        <w:spacing w:before="240" w:line="360" w:lineRule="auto"/>
        <w:rPr>
          <w:rFonts w:ascii="Times New Roman" w:hAnsi="Times New Roman" w:cs="Times New Roman"/>
          <w:b/>
          <w:bCs/>
          <w:color w:val="31849B" w:themeColor="accent5" w:themeShade="BF"/>
          <w:sz w:val="44"/>
          <w:szCs w:val="36"/>
        </w:rPr>
      </w:pPr>
      <w:r w:rsidRPr="00D85660">
        <w:rPr>
          <w:rFonts w:ascii="Times New Roman" w:hAnsi="Times New Roman" w:cs="Times New Roman"/>
          <w:b/>
          <w:bCs/>
          <w:color w:val="31849B" w:themeColor="accent5" w:themeShade="BF"/>
          <w:sz w:val="28"/>
          <w:szCs w:val="28"/>
        </w:rPr>
        <w:t>Overview of Organization</w:t>
      </w:r>
    </w:p>
    <w:p w:rsidR="00F52F39" w:rsidRPr="00D85660" w:rsidRDefault="00F52F39" w:rsidP="00872B39">
      <w:pPr>
        <w:pStyle w:val="ListParagraph"/>
        <w:numPr>
          <w:ilvl w:val="0"/>
          <w:numId w:val="17"/>
        </w:numPr>
        <w:spacing w:before="240"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History and Short Brief of Organization</w:t>
      </w:r>
    </w:p>
    <w:p w:rsidR="00F52F39" w:rsidRPr="00D85660" w:rsidRDefault="00F52F39" w:rsidP="00872B39">
      <w:pPr>
        <w:pStyle w:val="ListParagraph"/>
        <w:numPr>
          <w:ilvl w:val="0"/>
          <w:numId w:val="17"/>
        </w:numPr>
        <w:spacing w:before="240"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The Head Office of Consumer Knitex Limited</w:t>
      </w:r>
    </w:p>
    <w:p w:rsidR="00F52F39" w:rsidRPr="00D85660" w:rsidRDefault="00F52F39" w:rsidP="00872B39">
      <w:pPr>
        <w:pStyle w:val="ListParagraph"/>
        <w:numPr>
          <w:ilvl w:val="0"/>
          <w:numId w:val="17"/>
        </w:numPr>
        <w:spacing w:before="240"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Operations and expansion of operations</w:t>
      </w:r>
    </w:p>
    <w:p w:rsidR="00F52F39" w:rsidRPr="00F52F39" w:rsidRDefault="00D942CE" w:rsidP="00D85660">
      <w:pPr>
        <w:spacing w:before="240"/>
      </w:pPr>
      <w:r>
        <w:rPr>
          <w:noProof/>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s1040" type="#_x0000_t168" style="position:absolute;margin-left:0;margin-top:0;width:527.65pt;height:105.2pt;z-index:251670528;mso-position-horizontal:center;mso-position-horizontal-relative:margin;mso-position-vertical:top;mso-position-vertical-relative:margin" adj="5707" fillcolor="#365f91 [2404]">
            <v:shadow color="#868686"/>
            <v:textpath style="font-family:&quot;Arial Black&quot;;v-text-kern:t" trim="t" fitpath="t" string="ORGANIZATIONAL PART"/>
            <w10:wrap type="square" anchorx="margin" anchory="margin"/>
          </v:shape>
        </w:pict>
      </w:r>
      <w:r w:rsidR="005A2C78">
        <w:br w:type="page"/>
      </w:r>
    </w:p>
    <w:p w:rsidR="00220418" w:rsidRPr="00220418" w:rsidRDefault="00220418" w:rsidP="005A2C78">
      <w:pPr>
        <w:pStyle w:val="Heading1"/>
      </w:pPr>
      <w:r w:rsidRPr="00220418">
        <w:lastRenderedPageBreak/>
        <w:t>Chapter</w:t>
      </w:r>
      <w:r w:rsidR="00D04048">
        <w:t>:</w:t>
      </w:r>
    </w:p>
    <w:p w:rsidR="00220418" w:rsidRPr="00D04048" w:rsidRDefault="008120F0" w:rsidP="008120F0">
      <w:pPr>
        <w:pStyle w:val="Heading1"/>
        <w:pBdr>
          <w:bottom w:val="single" w:sz="12" w:space="1" w:color="auto"/>
        </w:pBdr>
        <w:rPr>
          <w:sz w:val="68"/>
          <w:szCs w:val="68"/>
        </w:rPr>
      </w:pPr>
      <w:r>
        <w:rPr>
          <w:sz w:val="68"/>
          <w:szCs w:val="68"/>
        </w:rPr>
        <w:t xml:space="preserve">2.0 </w:t>
      </w:r>
      <w:r w:rsidR="00220418" w:rsidRPr="00D04048">
        <w:rPr>
          <w:sz w:val="68"/>
          <w:szCs w:val="68"/>
        </w:rPr>
        <w:t>Organizational part</w:t>
      </w:r>
    </w:p>
    <w:p w:rsidR="005A2C78" w:rsidRPr="0097665F" w:rsidRDefault="005A2C78" w:rsidP="00220418">
      <w:pPr>
        <w:spacing w:before="240" w:after="0"/>
        <w:jc w:val="both"/>
        <w:rPr>
          <w:rFonts w:ascii="Times New Roman" w:hAnsi="Times New Roman" w:cs="Times New Roman"/>
          <w:b/>
          <w:color w:val="000000" w:themeColor="text1"/>
          <w:sz w:val="36"/>
          <w:szCs w:val="32"/>
        </w:rPr>
      </w:pPr>
    </w:p>
    <w:p w:rsidR="00BF2D21" w:rsidRPr="00D04048" w:rsidRDefault="00BF2D21" w:rsidP="008120F0">
      <w:pPr>
        <w:pStyle w:val="Heading2"/>
        <w:numPr>
          <w:ilvl w:val="1"/>
          <w:numId w:val="53"/>
        </w:numPr>
        <w:spacing w:line="360" w:lineRule="auto"/>
        <w:rPr>
          <w:sz w:val="36"/>
          <w:szCs w:val="32"/>
        </w:rPr>
      </w:pPr>
      <w:r w:rsidRPr="0097665F">
        <w:t>Overview of Organization</w:t>
      </w:r>
      <w:bookmarkEnd w:id="29"/>
    </w:p>
    <w:p w:rsidR="00BF2D21" w:rsidRPr="0097665F" w:rsidRDefault="00BF2D21" w:rsidP="00B01E05">
      <w:pPr>
        <w:spacing w:before="240" w:after="240" w:line="360" w:lineRule="auto"/>
        <w:jc w:val="both"/>
        <w:rPr>
          <w:rFonts w:ascii="Times New Roman" w:hAnsi="Times New Roman" w:cs="Times New Roman"/>
          <w:color w:val="000000" w:themeColor="text1"/>
          <w:sz w:val="24"/>
          <w:szCs w:val="24"/>
        </w:rPr>
      </w:pPr>
      <w:r w:rsidRPr="0097665F">
        <w:rPr>
          <w:rFonts w:ascii="Times New Roman" w:hAnsi="Times New Roman" w:cs="Times New Roman"/>
          <w:color w:val="000000" w:themeColor="text1"/>
          <w:sz w:val="24"/>
          <w:szCs w:val="24"/>
        </w:rPr>
        <w:t xml:space="preserve">This section includes vision, mission and organization chart of </w:t>
      </w:r>
      <w:r w:rsidR="009F7230" w:rsidRPr="0097665F">
        <w:rPr>
          <w:rFonts w:ascii="Times New Roman" w:hAnsi="Times New Roman" w:cs="Times New Roman"/>
          <w:sz w:val="24"/>
          <w:szCs w:val="24"/>
        </w:rPr>
        <w:t>Compagnie Mauricienne de Textile Ltée (CMT)</w:t>
      </w:r>
      <w:r w:rsidRPr="0097665F">
        <w:rPr>
          <w:rFonts w:ascii="Times New Roman" w:hAnsi="Times New Roman" w:cs="Times New Roman"/>
          <w:color w:val="000000" w:themeColor="text1"/>
          <w:sz w:val="24"/>
          <w:szCs w:val="24"/>
        </w:rPr>
        <w:t>.</w:t>
      </w:r>
    </w:p>
    <w:p w:rsidR="009F7230" w:rsidRPr="002B5917" w:rsidRDefault="00D04048" w:rsidP="008120F0">
      <w:pPr>
        <w:pStyle w:val="Heading3"/>
        <w:numPr>
          <w:ilvl w:val="2"/>
          <w:numId w:val="53"/>
        </w:numPr>
      </w:pPr>
      <w:r>
        <w:t>Vision</w:t>
      </w:r>
    </w:p>
    <w:p w:rsidR="00BF2D21" w:rsidRPr="0097665F" w:rsidRDefault="00BF2D21" w:rsidP="00B01E05">
      <w:pPr>
        <w:spacing w:before="240" w:after="240" w:line="360" w:lineRule="auto"/>
        <w:jc w:val="both"/>
        <w:rPr>
          <w:rFonts w:ascii="Times New Roman" w:hAnsi="Times New Roman" w:cs="Times New Roman"/>
          <w:b/>
          <w:color w:val="000000" w:themeColor="text1"/>
        </w:rPr>
      </w:pPr>
      <w:r w:rsidRPr="0097665F">
        <w:rPr>
          <w:rFonts w:ascii="Times New Roman" w:hAnsi="Times New Roman" w:cs="Times New Roman"/>
          <w:sz w:val="24"/>
          <w:szCs w:val="24"/>
        </w:rPr>
        <w:t>Becoming the world’s leader in the jersey wear industry.</w:t>
      </w:r>
    </w:p>
    <w:p w:rsidR="009F7230" w:rsidRPr="007E1276" w:rsidRDefault="00D04048" w:rsidP="008120F0">
      <w:pPr>
        <w:pStyle w:val="Heading3"/>
        <w:numPr>
          <w:ilvl w:val="2"/>
          <w:numId w:val="53"/>
        </w:numPr>
      </w:pPr>
      <w:r>
        <w:t>Mission</w:t>
      </w:r>
    </w:p>
    <w:p w:rsidR="00E16903" w:rsidRPr="0097665F" w:rsidRDefault="00E16903" w:rsidP="00B01E05">
      <w:pPr>
        <w:pStyle w:val="NormalWeb"/>
        <w:shd w:val="clear" w:color="auto" w:fill="FFFFFF"/>
        <w:spacing w:before="240" w:beforeAutospacing="0" w:after="240" w:afterAutospacing="0"/>
        <w:jc w:val="both"/>
        <w:textAlignment w:val="baseline"/>
      </w:pPr>
      <w:r w:rsidRPr="0097665F">
        <w:t>From where we come… to where we’re going.</w:t>
      </w:r>
    </w:p>
    <w:p w:rsidR="00E16903" w:rsidRPr="0097665F" w:rsidRDefault="00E16903" w:rsidP="00B01E05">
      <w:pPr>
        <w:pStyle w:val="NormalWeb"/>
        <w:shd w:val="clear" w:color="auto" w:fill="FFFFFF"/>
        <w:spacing w:before="240" w:beforeAutospacing="0" w:after="240" w:afterAutospacing="0"/>
        <w:jc w:val="both"/>
        <w:textAlignment w:val="baseline"/>
      </w:pPr>
      <w:r w:rsidRPr="0097665F">
        <w:t>We strive to be the number one world-class manufacturer of top quality garments and jersey</w:t>
      </w:r>
      <w:r w:rsidR="009F7230" w:rsidRPr="0097665F">
        <w:t xml:space="preserve"> </w:t>
      </w:r>
      <w:r w:rsidRPr="0097665F">
        <w:t>wear, by investing in technology promoting training and development for our people.</w:t>
      </w:r>
    </w:p>
    <w:p w:rsidR="00E16903" w:rsidRPr="0097665F" w:rsidRDefault="00E16903" w:rsidP="00B01E05">
      <w:pPr>
        <w:pStyle w:val="NormalWeb"/>
        <w:shd w:val="clear" w:color="auto" w:fill="FFFFFF"/>
        <w:spacing w:before="240" w:beforeAutospacing="0" w:after="240" w:afterAutospacing="0"/>
        <w:jc w:val="both"/>
        <w:textAlignment w:val="baseline"/>
      </w:pPr>
      <w:r w:rsidRPr="0097665F">
        <w:t>By becoming a hub for learning, we will contribute to our country’s social and economic development.</w:t>
      </w:r>
    </w:p>
    <w:p w:rsidR="009F7230" w:rsidRPr="0097665F" w:rsidRDefault="00E16903" w:rsidP="00B01E05">
      <w:pPr>
        <w:pStyle w:val="NormalWeb"/>
        <w:shd w:val="clear" w:color="auto" w:fill="FFFFFF"/>
        <w:spacing w:before="240" w:beforeAutospacing="0" w:after="240" w:afterAutospacing="0"/>
        <w:jc w:val="both"/>
        <w:textAlignment w:val="baseline"/>
      </w:pPr>
      <w:r w:rsidRPr="0097665F">
        <w:t>We are the Dream Team!</w:t>
      </w:r>
    </w:p>
    <w:p w:rsidR="002B5917" w:rsidRDefault="005A2C78" w:rsidP="002B5917">
      <w:pPr>
        <w:spacing w:before="240" w:after="240"/>
        <w:jc w:val="both"/>
        <w:rPr>
          <w:rFonts w:ascii="Times New Roman" w:hAnsi="Times New Roman" w:cs="Times New Roman"/>
        </w:rPr>
      </w:pPr>
      <w:r>
        <w:rPr>
          <w:rFonts w:ascii="Times New Roman" w:hAnsi="Times New Roman" w:cs="Times New Roman"/>
          <w:noProof/>
        </w:rPr>
        <w:drawing>
          <wp:anchor distT="0" distB="0" distL="114300" distR="114300" simplePos="0" relativeHeight="251667456" behindDoc="0" locked="0" layoutInCell="1" allowOverlap="1">
            <wp:simplePos x="0" y="0"/>
            <wp:positionH relativeFrom="column">
              <wp:posOffset>373380</wp:posOffset>
            </wp:positionH>
            <wp:positionV relativeFrom="paragraph">
              <wp:posOffset>60325</wp:posOffset>
            </wp:positionV>
            <wp:extent cx="5125085" cy="1623695"/>
            <wp:effectExtent l="19050" t="0" r="0" b="0"/>
            <wp:wrapSquare wrapText="bothSides"/>
            <wp:docPr id="10" name="Picture 1" descr="à¦¸à¦®à§à¦ªà¦°à§à¦à¦¿à¦¤ à¦à¦¬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à¦¸à¦®à§à¦ªà¦°à§à¦à¦¿à¦¤ à¦à¦¬à¦¿"/>
                    <pic:cNvPicPr>
                      <a:picLocks noChangeAspect="1" noChangeArrowheads="1"/>
                    </pic:cNvPicPr>
                  </pic:nvPicPr>
                  <pic:blipFill>
                    <a:blip r:embed="rId13"/>
                    <a:srcRect/>
                    <a:stretch>
                      <a:fillRect/>
                    </a:stretch>
                  </pic:blipFill>
                  <pic:spPr bwMode="auto">
                    <a:xfrm>
                      <a:off x="0" y="0"/>
                      <a:ext cx="5125085" cy="1623695"/>
                    </a:xfrm>
                    <a:prstGeom prst="rect">
                      <a:avLst/>
                    </a:prstGeom>
                    <a:noFill/>
                    <a:ln w="9525">
                      <a:noFill/>
                      <a:miter lim="800000"/>
                      <a:headEnd/>
                      <a:tailEnd/>
                    </a:ln>
                  </pic:spPr>
                </pic:pic>
              </a:graphicData>
            </a:graphic>
          </wp:anchor>
        </w:drawing>
      </w:r>
    </w:p>
    <w:p w:rsidR="00BF2D21" w:rsidRPr="00220418" w:rsidRDefault="002B5917" w:rsidP="00220418">
      <w:pPr>
        <w:rPr>
          <w:rFonts w:ascii="Times New Roman" w:hAnsi="Times New Roman" w:cs="Times New Roman"/>
        </w:rPr>
      </w:pPr>
      <w:r>
        <w:rPr>
          <w:rFonts w:ascii="Times New Roman" w:hAnsi="Times New Roman" w:cs="Times New Roman"/>
        </w:rPr>
        <w:br w:type="page"/>
      </w:r>
      <w:r w:rsidR="009F7230" w:rsidRPr="0097665F">
        <w:rPr>
          <w:rFonts w:ascii="Times New Roman" w:hAnsi="Times New Roman" w:cs="Times New Roman"/>
          <w:i/>
          <w:sz w:val="28"/>
        </w:rPr>
        <w:lastRenderedPageBreak/>
        <w:t>Organogram of Compagnie Mauricienne de Textile Ltée (CMT)</w:t>
      </w:r>
    </w:p>
    <w:p w:rsidR="00864E31" w:rsidRPr="0097665F" w:rsidRDefault="00220418" w:rsidP="00B01E05">
      <w:pPr>
        <w:spacing w:before="240" w:after="240" w:line="360" w:lineRule="auto"/>
        <w:jc w:val="both"/>
        <w:rPr>
          <w:rFonts w:ascii="Times New Roman" w:hAnsi="Times New Roman" w:cs="Times New Roman"/>
          <w:color w:val="000000" w:themeColor="text1"/>
          <w:sz w:val="28"/>
          <w:szCs w:val="28"/>
        </w:rPr>
      </w:pPr>
      <w:bookmarkStart w:id="30" w:name="_Toc524966750"/>
      <w:r>
        <w:rPr>
          <w:rFonts w:ascii="Times New Roman" w:hAnsi="Times New Roman" w:cs="Times New Roman"/>
          <w:noProof/>
          <w:color w:val="000000" w:themeColor="text1"/>
          <w:sz w:val="28"/>
          <w:szCs w:val="28"/>
        </w:rPr>
        <w:drawing>
          <wp:anchor distT="0" distB="0" distL="114300" distR="114300" simplePos="0" relativeHeight="251661312" behindDoc="0" locked="0" layoutInCell="1" allowOverlap="1">
            <wp:simplePos x="0" y="0"/>
            <wp:positionH relativeFrom="column">
              <wp:posOffset>-172085</wp:posOffset>
            </wp:positionH>
            <wp:positionV relativeFrom="paragraph">
              <wp:posOffset>128905</wp:posOffset>
            </wp:positionV>
            <wp:extent cx="6602730" cy="5363210"/>
            <wp:effectExtent l="0" t="0" r="2667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rsidR="00220418" w:rsidRDefault="00220418">
      <w:pPr>
        <w:rPr>
          <w:rFonts w:asciiTheme="majorHAnsi" w:eastAsiaTheme="majorEastAsia" w:hAnsiTheme="majorHAnsi" w:cstheme="majorBidi"/>
          <w:b/>
          <w:bCs/>
          <w:color w:val="548DD4" w:themeColor="text2" w:themeTint="99"/>
          <w:sz w:val="28"/>
          <w:szCs w:val="26"/>
        </w:rPr>
      </w:pPr>
      <w:r>
        <w:br w:type="page"/>
      </w:r>
    </w:p>
    <w:p w:rsidR="00D04048" w:rsidRPr="00D04048" w:rsidRDefault="00BF2D21" w:rsidP="008120F0">
      <w:pPr>
        <w:pStyle w:val="Heading2"/>
        <w:numPr>
          <w:ilvl w:val="1"/>
          <w:numId w:val="53"/>
        </w:numPr>
        <w:spacing w:after="240" w:line="360" w:lineRule="auto"/>
      </w:pPr>
      <w:r w:rsidRPr="00C23215">
        <w:lastRenderedPageBreak/>
        <w:t>History and</w:t>
      </w:r>
      <w:r w:rsidR="00515297" w:rsidRPr="00C23215">
        <w:t xml:space="preserve"> Short Brief o</w:t>
      </w:r>
      <w:r w:rsidRPr="00C23215">
        <w:t>f Organization</w:t>
      </w:r>
      <w:bookmarkEnd w:id="30"/>
    </w:p>
    <w:p w:rsidR="00DF7CF3" w:rsidRPr="00DF7CF3" w:rsidRDefault="00DF7CF3" w:rsidP="00D04048">
      <w:pPr>
        <w:spacing w:before="240" w:line="360" w:lineRule="auto"/>
        <w:jc w:val="both"/>
        <w:rPr>
          <w:rFonts w:ascii="Times New Roman" w:hAnsi="Times New Roman" w:cs="Times New Roman"/>
          <w:sz w:val="24"/>
          <w:szCs w:val="24"/>
        </w:rPr>
      </w:pPr>
      <w:r w:rsidRPr="00DF7CF3">
        <w:rPr>
          <w:rFonts w:ascii="Times New Roman" w:hAnsi="Times New Roman" w:cs="Times New Roman"/>
          <w:sz w:val="24"/>
          <w:szCs w:val="24"/>
        </w:rPr>
        <w:t xml:space="preserve">Compagnie Mauricienne de Textile Ltée (CMT) the guardians worry of Consumer Knitex Limited (CKL) began in 1986. Louis Lai Fat Fur and Francois Woo established the business in 1986 in Mauritius. The organization began with straightforward and humble thoughts in 1986 yet lived to the vision of turning into the world's biggest shirt industry. Against the scenery of its statement of purpose, drafted two decades back, CMT has undoubtedly made some amazing progress to significantly accomplish what it set out to achieve. From its unassuming beginnings in 1986, Compagnie Mauricienne de Textile Ltée (CMT) the guardians worry of Consumer Knitex Limited (CKL) has today developed to the biggest shirt wear maker in Mauritius and the Sub-Saharan locale. Compagnie Mauricienne de Textile Ltée (CMT), a worldwide shirt wear clothing industry pioneer. The Headquarter is arranged in Mauritius. The promoting workplaces are situated in UK, France and before long opening in New York. </w:t>
      </w:r>
    </w:p>
    <w:p w:rsidR="00DF7CF3" w:rsidRPr="00DF7CF3" w:rsidRDefault="00DF7CF3" w:rsidP="00DF7CF3">
      <w:pPr>
        <w:spacing w:line="360" w:lineRule="auto"/>
        <w:jc w:val="both"/>
        <w:rPr>
          <w:rFonts w:ascii="Times New Roman" w:hAnsi="Times New Roman" w:cs="Times New Roman"/>
          <w:sz w:val="24"/>
          <w:szCs w:val="24"/>
        </w:rPr>
      </w:pPr>
      <w:r w:rsidRPr="00DF7CF3">
        <w:rPr>
          <w:rFonts w:ascii="Times New Roman" w:hAnsi="Times New Roman" w:cs="Times New Roman"/>
          <w:sz w:val="24"/>
          <w:szCs w:val="24"/>
        </w:rPr>
        <w:t xml:space="preserve">CMT began its business in Bangladesh as named Consumer Knitex Limited. In Bangladesh CKL fabricated the item to satisfy the guardians organization's structure. Close about 6000+ laborer and representative serve here. </w:t>
      </w:r>
    </w:p>
    <w:p w:rsidR="00C23215" w:rsidRDefault="00DF7CF3" w:rsidP="00DF7CF3">
      <w:pPr>
        <w:spacing w:before="240" w:line="360" w:lineRule="auto"/>
        <w:jc w:val="both"/>
        <w:rPr>
          <w:rFonts w:ascii="Times New Roman" w:eastAsia="Times New Roman" w:hAnsi="Times New Roman" w:cs="Times New Roman"/>
          <w:b/>
          <w:sz w:val="24"/>
          <w:szCs w:val="24"/>
        </w:rPr>
      </w:pPr>
      <w:r w:rsidRPr="00DF7CF3">
        <w:rPr>
          <w:rFonts w:ascii="Times New Roman" w:hAnsi="Times New Roman" w:cs="Times New Roman"/>
          <w:sz w:val="24"/>
          <w:szCs w:val="24"/>
        </w:rPr>
        <w:t>CMT works in Bangladesh with one sewing production line which arranged in Triahal, Mymensingh, known as CKL 2 (Consumer Knitex Limited) is another set up and the biggest industrial facility for CMT BD. This production line has current work of around 4000, yet the convenience focused for 6000 or more specialists. One sewing industrial facility arranged in Bhaluka, Mymensingh, known as CKL (Consumer Knitex Limited). It has begun its task in October 2011. Presently the manufacturing plant is giving work to around 1500 laborers and staffs. Also, another is biting the dust industrial facility arranged in Shreepur, Gazipur known as DTML (Dignity Textile Mills Limited) and has corporate Head Office is situated at Panthapath, Dhaka.</w:t>
      </w:r>
      <w:r w:rsidR="00C23215">
        <w:rPr>
          <w:b/>
        </w:rPr>
        <w:br w:type="page"/>
      </w:r>
    </w:p>
    <w:p w:rsidR="00DF7CF3" w:rsidRPr="00DF7CF3" w:rsidRDefault="00864E31" w:rsidP="008120F0">
      <w:pPr>
        <w:pStyle w:val="Heading2"/>
        <w:numPr>
          <w:ilvl w:val="1"/>
          <w:numId w:val="53"/>
        </w:numPr>
        <w:spacing w:after="240" w:line="360" w:lineRule="auto"/>
      </w:pPr>
      <w:r w:rsidRPr="0097665F">
        <w:lastRenderedPageBreak/>
        <w:t>The Head Office of Consumer Knitex Limited</w:t>
      </w:r>
    </w:p>
    <w:p w:rsidR="00864E31" w:rsidRPr="0097665F" w:rsidRDefault="00864E31" w:rsidP="00B01E05">
      <w:pPr>
        <w:pStyle w:val="NormalWeb"/>
        <w:spacing w:before="240" w:beforeAutospacing="0" w:after="240" w:afterAutospacing="0" w:line="360" w:lineRule="auto"/>
        <w:jc w:val="both"/>
      </w:pPr>
      <w:r w:rsidRPr="0097665F">
        <w:t>The head office consists of 5 Departments, Finance Accounts &amp; Audit, Commercial, General Purchase, Accessories Purchase and HR-Admin.</w:t>
      </w:r>
    </w:p>
    <w:p w:rsidR="00864E31" w:rsidRPr="0097665F" w:rsidRDefault="00864E31" w:rsidP="00872B39">
      <w:pPr>
        <w:pStyle w:val="NormalWeb"/>
        <w:numPr>
          <w:ilvl w:val="0"/>
          <w:numId w:val="3"/>
        </w:numPr>
        <w:spacing w:before="0" w:beforeAutospacing="0" w:after="0" w:afterAutospacing="0" w:line="360" w:lineRule="auto"/>
        <w:jc w:val="both"/>
      </w:pPr>
      <w:r w:rsidRPr="0097665F">
        <w:t xml:space="preserve">Finance Accounts &amp; Audit: </w:t>
      </w:r>
      <w:r w:rsidR="00E60096" w:rsidRPr="0097665F">
        <w:t xml:space="preserve">This department deals with all kinds of payments associated with CMT BD and this department also works for maintaining integrity for all other departments. </w:t>
      </w:r>
    </w:p>
    <w:p w:rsidR="00E60096" w:rsidRPr="0097665F" w:rsidRDefault="00E60096" w:rsidP="00872B39">
      <w:pPr>
        <w:pStyle w:val="NormalWeb"/>
        <w:numPr>
          <w:ilvl w:val="0"/>
          <w:numId w:val="3"/>
        </w:numPr>
        <w:spacing w:before="0" w:beforeAutospacing="0" w:after="0" w:afterAutospacing="0" w:line="360" w:lineRule="auto"/>
        <w:jc w:val="both"/>
      </w:pPr>
      <w:r w:rsidRPr="0097665F">
        <w:t>Commercial: this department handles all kind of import-export activities for CMT BD.</w:t>
      </w:r>
    </w:p>
    <w:p w:rsidR="00E60096" w:rsidRPr="0097665F" w:rsidRDefault="00E60096" w:rsidP="00872B39">
      <w:pPr>
        <w:pStyle w:val="NormalWeb"/>
        <w:numPr>
          <w:ilvl w:val="0"/>
          <w:numId w:val="3"/>
        </w:numPr>
        <w:spacing w:before="0" w:beforeAutospacing="0" w:after="0" w:afterAutospacing="0" w:line="360" w:lineRule="auto"/>
        <w:jc w:val="both"/>
      </w:pPr>
      <w:r w:rsidRPr="0097665F">
        <w:t xml:space="preserve"> General Purchase: The employees in this department buy all the factory’s items-equipments needed for everyday operations and production.</w:t>
      </w:r>
    </w:p>
    <w:p w:rsidR="00E60096" w:rsidRPr="0097665F" w:rsidRDefault="00E60096" w:rsidP="00872B39">
      <w:pPr>
        <w:pStyle w:val="NormalWeb"/>
        <w:numPr>
          <w:ilvl w:val="0"/>
          <w:numId w:val="3"/>
        </w:numPr>
        <w:spacing w:before="0" w:beforeAutospacing="0" w:after="0" w:afterAutospacing="0" w:line="360" w:lineRule="auto"/>
        <w:jc w:val="both"/>
      </w:pPr>
      <w:r w:rsidRPr="0097665F">
        <w:t>Accessories Purchase: they work for buying all the accessories items needed in factories for RMG manufacturing.</w:t>
      </w:r>
    </w:p>
    <w:p w:rsidR="00E60096" w:rsidRPr="0097665F" w:rsidRDefault="00C23215" w:rsidP="00872B39">
      <w:pPr>
        <w:pStyle w:val="NormalWeb"/>
        <w:numPr>
          <w:ilvl w:val="0"/>
          <w:numId w:val="3"/>
        </w:numPr>
        <w:spacing w:before="0" w:beforeAutospacing="0" w:after="0" w:afterAutospacing="0" w:line="360" w:lineRule="auto"/>
        <w:jc w:val="both"/>
      </w:pPr>
      <w:r>
        <w:rPr>
          <w:noProof/>
        </w:rPr>
        <w:drawing>
          <wp:anchor distT="0" distB="0" distL="114300" distR="114300" simplePos="0" relativeHeight="251659264" behindDoc="0" locked="0" layoutInCell="1" allowOverlap="1">
            <wp:simplePos x="0" y="0"/>
            <wp:positionH relativeFrom="column">
              <wp:posOffset>-88265</wp:posOffset>
            </wp:positionH>
            <wp:positionV relativeFrom="paragraph">
              <wp:posOffset>944880</wp:posOffset>
            </wp:positionV>
            <wp:extent cx="6179820" cy="2707005"/>
            <wp:effectExtent l="19050" t="0" r="0" b="0"/>
            <wp:wrapSquare wrapText="bothSides"/>
            <wp:docPr id="3" name="Picture 1" descr="slid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r-3"/>
                    <pic:cNvPicPr>
                      <a:picLocks noChangeAspect="1" noChangeArrowheads="1"/>
                    </pic:cNvPicPr>
                  </pic:nvPicPr>
                  <pic:blipFill>
                    <a:blip r:embed="rId19"/>
                    <a:srcRect/>
                    <a:stretch>
                      <a:fillRect/>
                    </a:stretch>
                  </pic:blipFill>
                  <pic:spPr bwMode="auto">
                    <a:xfrm>
                      <a:off x="0" y="0"/>
                      <a:ext cx="6179820" cy="2707005"/>
                    </a:xfrm>
                    <a:prstGeom prst="rect">
                      <a:avLst/>
                    </a:prstGeom>
                    <a:noFill/>
                    <a:ln w="9525">
                      <a:noFill/>
                      <a:miter lim="800000"/>
                      <a:headEnd/>
                      <a:tailEnd/>
                    </a:ln>
                  </pic:spPr>
                </pic:pic>
              </a:graphicData>
            </a:graphic>
          </wp:anchor>
        </w:drawing>
      </w:r>
      <w:r w:rsidR="00E60096" w:rsidRPr="0097665F">
        <w:t>HR-Admin: this department is responsible for providing administrative aid in information management systems, human resources, payroll, acquisition and communication.</w:t>
      </w:r>
    </w:p>
    <w:p w:rsidR="00E60096" w:rsidRPr="0097665F" w:rsidRDefault="00E60096" w:rsidP="00C23215">
      <w:pPr>
        <w:pStyle w:val="NormalWeb"/>
        <w:spacing w:before="0" w:beforeAutospacing="0" w:after="0" w:afterAutospacing="0" w:line="360" w:lineRule="auto"/>
        <w:jc w:val="both"/>
      </w:pPr>
      <w:r w:rsidRPr="0097665F">
        <w:t xml:space="preserve"> </w:t>
      </w:r>
    </w:p>
    <w:p w:rsidR="00864E31" w:rsidRPr="0097665F" w:rsidRDefault="00864E31" w:rsidP="00B01E05">
      <w:pPr>
        <w:pStyle w:val="NormalWeb"/>
        <w:spacing w:before="240" w:beforeAutospacing="0" w:after="240" w:afterAutospacing="0" w:line="360" w:lineRule="auto"/>
        <w:jc w:val="both"/>
      </w:pPr>
    </w:p>
    <w:p w:rsidR="00E16903" w:rsidRPr="0097665F" w:rsidRDefault="00E16903" w:rsidP="00B01E05">
      <w:pPr>
        <w:spacing w:before="240" w:after="240"/>
        <w:jc w:val="both"/>
        <w:rPr>
          <w:rFonts w:ascii="Times New Roman" w:eastAsia="Times New Roman" w:hAnsi="Times New Roman" w:cs="Times New Roman"/>
          <w:b/>
          <w:sz w:val="24"/>
          <w:szCs w:val="24"/>
        </w:rPr>
      </w:pPr>
      <w:r w:rsidRPr="0097665F">
        <w:rPr>
          <w:rFonts w:ascii="Times New Roman" w:hAnsi="Times New Roman" w:cs="Times New Roman"/>
          <w:b/>
        </w:rPr>
        <w:br w:type="page"/>
      </w:r>
    </w:p>
    <w:p w:rsidR="00DF7CF3" w:rsidRPr="00DF7CF3" w:rsidRDefault="00BF2D21" w:rsidP="008120F0">
      <w:pPr>
        <w:pStyle w:val="Heading2"/>
        <w:numPr>
          <w:ilvl w:val="1"/>
          <w:numId w:val="53"/>
        </w:numPr>
        <w:spacing w:after="240" w:line="360" w:lineRule="auto"/>
      </w:pPr>
      <w:r w:rsidRPr="0097665F">
        <w:lastRenderedPageBreak/>
        <w:t>Operations and expansion of operations</w:t>
      </w:r>
    </w:p>
    <w:p w:rsidR="00BF2D21" w:rsidRPr="0097665F" w:rsidRDefault="00BF2D21" w:rsidP="00872B39">
      <w:pPr>
        <w:numPr>
          <w:ilvl w:val="0"/>
          <w:numId w:val="9"/>
        </w:numPr>
        <w:spacing w:before="240"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Opening of a hi-tech dyeing plant, making it the largest in sub-Saharan Africa</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Starting product design and development services</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Opening of new sewing plants</w:t>
      </w:r>
    </w:p>
    <w:p w:rsidR="00BF2D21" w:rsidRPr="0097665F" w:rsidRDefault="00303119"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Expansion of embroide</w:t>
      </w:r>
      <w:r w:rsidR="00BF2D21" w:rsidRPr="0097665F">
        <w:rPr>
          <w:rFonts w:ascii="Times New Roman" w:hAnsi="Times New Roman" w:cs="Times New Roman"/>
          <w:sz w:val="24"/>
          <w:szCs w:val="24"/>
        </w:rPr>
        <w:t>ry and printing facilities</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Creativity and product design centre</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Opening of world-class spinning mills</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Opening of sewing plant, largest in Mauritius</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Consolidation of knitting and dyeing</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Vertical integration into trims and accessories manufacture</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Investment into value-added processes</w:t>
      </w:r>
    </w:p>
    <w:p w:rsidR="00BF2D21" w:rsidRPr="0097665F" w:rsidRDefault="00BF2D21" w:rsidP="00872B39">
      <w:pPr>
        <w:numPr>
          <w:ilvl w:val="0"/>
          <w:numId w:val="9"/>
        </w:numPr>
        <w:spacing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2 fabric mills, 6 sewing factories and admin building</w:t>
      </w:r>
    </w:p>
    <w:p w:rsidR="00BF2D21" w:rsidRPr="0097665F" w:rsidRDefault="00BF2D21" w:rsidP="00D04048">
      <w:pPr>
        <w:spacing w:after="0" w:line="240" w:lineRule="auto"/>
        <w:jc w:val="both"/>
        <w:rPr>
          <w:rFonts w:ascii="Times New Roman" w:hAnsi="Times New Roman" w:cs="Times New Roman"/>
          <w:b/>
          <w:sz w:val="24"/>
          <w:szCs w:val="24"/>
        </w:rPr>
      </w:pPr>
      <w:r w:rsidRPr="0097665F">
        <w:rPr>
          <w:rFonts w:ascii="Times New Roman" w:hAnsi="Times New Roman" w:cs="Times New Roman"/>
          <w:b/>
          <w:sz w:val="24"/>
          <w:szCs w:val="24"/>
        </w:rPr>
        <w:t xml:space="preserve"> </w:t>
      </w: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r>
        <w:rPr>
          <w:rFonts w:ascii="Times New Roman" w:hAnsi="Times New Roman" w:cs="Times New Roman"/>
          <w:noProof/>
          <w:sz w:val="20"/>
          <w:szCs w:val="24"/>
        </w:rPr>
        <w:drawing>
          <wp:anchor distT="0" distB="0" distL="114300" distR="114300" simplePos="0" relativeHeight="251660288" behindDoc="0" locked="0" layoutInCell="1" allowOverlap="1">
            <wp:simplePos x="0" y="0"/>
            <wp:positionH relativeFrom="column">
              <wp:posOffset>19050</wp:posOffset>
            </wp:positionH>
            <wp:positionV relativeFrom="paragraph">
              <wp:posOffset>312420</wp:posOffset>
            </wp:positionV>
            <wp:extent cx="5932805" cy="2208530"/>
            <wp:effectExtent l="19050" t="0" r="0" b="0"/>
            <wp:wrapSquare wrapText="bothSides"/>
            <wp:docPr id="2" name="Picture 4" descr="slid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r-4"/>
                    <pic:cNvPicPr>
                      <a:picLocks noChangeAspect="1" noChangeArrowheads="1"/>
                    </pic:cNvPicPr>
                  </pic:nvPicPr>
                  <pic:blipFill>
                    <a:blip r:embed="rId20"/>
                    <a:srcRect/>
                    <a:stretch>
                      <a:fillRect/>
                    </a:stretch>
                  </pic:blipFill>
                  <pic:spPr bwMode="auto">
                    <a:xfrm>
                      <a:off x="0" y="0"/>
                      <a:ext cx="5932805" cy="2208530"/>
                    </a:xfrm>
                    <a:prstGeom prst="rect">
                      <a:avLst/>
                    </a:prstGeom>
                    <a:noFill/>
                    <a:ln w="9525">
                      <a:noFill/>
                      <a:miter lim="800000"/>
                      <a:headEnd/>
                      <a:tailEnd/>
                    </a:ln>
                  </pic:spPr>
                </pic:pic>
              </a:graphicData>
            </a:graphic>
          </wp:anchor>
        </w:drawing>
      </w:r>
    </w:p>
    <w:p w:rsidR="00C23215" w:rsidRPr="0097665F" w:rsidRDefault="00C23215" w:rsidP="00C23215">
      <w:pPr>
        <w:spacing w:after="0" w:line="240" w:lineRule="auto"/>
        <w:jc w:val="center"/>
        <w:rPr>
          <w:rFonts w:ascii="Times New Roman" w:hAnsi="Times New Roman" w:cs="Times New Roman"/>
          <w:sz w:val="20"/>
          <w:szCs w:val="24"/>
        </w:rPr>
      </w:pPr>
      <w:r w:rsidRPr="0097665F">
        <w:rPr>
          <w:rFonts w:ascii="Times New Roman" w:hAnsi="Times New Roman" w:cs="Times New Roman"/>
          <w:sz w:val="20"/>
          <w:szCs w:val="24"/>
        </w:rPr>
        <w:t>Mauritius</w:t>
      </w:r>
      <w:r w:rsidRPr="0097665F">
        <w:rPr>
          <w:rFonts w:ascii="Times New Roman" w:hAnsi="Times New Roman" w:cs="Times New Roman"/>
          <w:b/>
          <w:sz w:val="20"/>
          <w:szCs w:val="24"/>
        </w:rPr>
        <w:t xml:space="preserve"> </w:t>
      </w:r>
      <w:r w:rsidRPr="0097665F">
        <w:rPr>
          <w:rFonts w:ascii="Times New Roman" w:hAnsi="Times New Roman" w:cs="Times New Roman"/>
          <w:sz w:val="20"/>
          <w:szCs w:val="24"/>
        </w:rPr>
        <w:t>Head Office of CMT</w:t>
      </w: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C23215" w:rsidRDefault="00C23215" w:rsidP="00C23215">
      <w:pPr>
        <w:spacing w:after="0"/>
        <w:jc w:val="both"/>
        <w:rPr>
          <w:rFonts w:ascii="Times New Roman" w:hAnsi="Times New Roman" w:cs="Times New Roman"/>
          <w:sz w:val="20"/>
          <w:szCs w:val="24"/>
        </w:rPr>
      </w:pPr>
    </w:p>
    <w:p w:rsidR="00E16903" w:rsidRPr="0097665F" w:rsidRDefault="00E16903" w:rsidP="00C23215">
      <w:pPr>
        <w:spacing w:after="0"/>
        <w:jc w:val="both"/>
        <w:rPr>
          <w:rFonts w:ascii="Times New Roman" w:hAnsi="Times New Roman" w:cs="Times New Roman"/>
          <w:sz w:val="20"/>
          <w:szCs w:val="24"/>
        </w:rPr>
      </w:pPr>
    </w:p>
    <w:p w:rsidR="00E16903" w:rsidRPr="0097665F" w:rsidRDefault="00BF2D21" w:rsidP="0018468F">
      <w:pPr>
        <w:spacing w:before="240" w:after="240" w:line="240" w:lineRule="auto"/>
        <w:jc w:val="center"/>
        <w:rPr>
          <w:rFonts w:ascii="Times New Roman" w:hAnsi="Times New Roman" w:cs="Times New Roman"/>
          <w:sz w:val="20"/>
          <w:szCs w:val="24"/>
        </w:rPr>
      </w:pPr>
      <w:r w:rsidRPr="0097665F">
        <w:rPr>
          <w:rFonts w:ascii="Times New Roman" w:hAnsi="Times New Roman" w:cs="Times New Roman"/>
          <w:noProof/>
        </w:rPr>
        <w:lastRenderedPageBreak/>
        <w:drawing>
          <wp:inline distT="0" distB="0" distL="0" distR="0">
            <wp:extent cx="5943600" cy="2210513"/>
            <wp:effectExtent l="19050" t="0" r="0" b="0"/>
            <wp:docPr id="6" name="Picture 1" descr="sli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r-2"/>
                    <pic:cNvPicPr>
                      <a:picLocks noChangeAspect="1" noChangeArrowheads="1"/>
                    </pic:cNvPicPr>
                  </pic:nvPicPr>
                  <pic:blipFill>
                    <a:blip r:embed="rId21"/>
                    <a:srcRect/>
                    <a:stretch>
                      <a:fillRect/>
                    </a:stretch>
                  </pic:blipFill>
                  <pic:spPr bwMode="auto">
                    <a:xfrm>
                      <a:off x="0" y="0"/>
                      <a:ext cx="5943600" cy="2210513"/>
                    </a:xfrm>
                    <a:prstGeom prst="rect">
                      <a:avLst/>
                    </a:prstGeom>
                    <a:noFill/>
                    <a:ln w="9525">
                      <a:noFill/>
                      <a:miter lim="800000"/>
                      <a:headEnd/>
                      <a:tailEnd/>
                    </a:ln>
                  </pic:spPr>
                </pic:pic>
              </a:graphicData>
            </a:graphic>
          </wp:inline>
        </w:drawing>
      </w:r>
      <w:r w:rsidR="00E16903" w:rsidRPr="0097665F">
        <w:rPr>
          <w:rFonts w:ascii="Times New Roman" w:hAnsi="Times New Roman" w:cs="Times New Roman"/>
          <w:sz w:val="20"/>
          <w:szCs w:val="24"/>
        </w:rPr>
        <w:t>This is a picture of spinning mill of Consumer Knitex Limited.</w:t>
      </w:r>
    </w:p>
    <w:p w:rsidR="00BF2D21" w:rsidRPr="0097665F" w:rsidRDefault="00BF2D21" w:rsidP="00B01E05">
      <w:pPr>
        <w:spacing w:before="240" w:after="240" w:line="360" w:lineRule="auto"/>
        <w:jc w:val="both"/>
        <w:rPr>
          <w:rFonts w:ascii="Times New Roman" w:hAnsi="Times New Roman" w:cs="Times New Roman"/>
          <w:b/>
          <w:sz w:val="24"/>
          <w:szCs w:val="24"/>
        </w:rPr>
      </w:pPr>
    </w:p>
    <w:p w:rsidR="009F7230" w:rsidRPr="0097665F" w:rsidRDefault="00BF2D21"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At the heart of the company, an almost tangible passion vibrates and translates into excitement and drive. It</w:t>
      </w:r>
      <w:r w:rsidR="00303119" w:rsidRPr="0097665F">
        <w:rPr>
          <w:rFonts w:ascii="Times New Roman" w:hAnsi="Times New Roman" w:cs="Times New Roman"/>
          <w:sz w:val="24"/>
          <w:szCs w:val="24"/>
        </w:rPr>
        <w:t xml:space="preserve"> is a commitment to quality </w:t>
      </w:r>
      <w:r w:rsidRPr="0097665F">
        <w:rPr>
          <w:rFonts w:ascii="Times New Roman" w:hAnsi="Times New Roman" w:cs="Times New Roman"/>
          <w:sz w:val="24"/>
          <w:szCs w:val="24"/>
        </w:rPr>
        <w:t>for being the best. All the directors of Consumer Knitex Limited (CKL) have been with the company from the humble beginning, relentlessly growing and developing the company ever since. Standing on the shoulders of giants, they are today the visionaries making progress the company and their people.</w:t>
      </w:r>
    </w:p>
    <w:p w:rsidR="00F52F39" w:rsidRPr="00B86960" w:rsidRDefault="009F7230" w:rsidP="00B86960">
      <w:pPr>
        <w:spacing w:before="240" w:after="240"/>
        <w:jc w:val="both"/>
        <w:rPr>
          <w:rFonts w:ascii="Times New Roman" w:hAnsi="Times New Roman" w:cs="Times New Roman"/>
          <w:sz w:val="24"/>
          <w:szCs w:val="24"/>
        </w:rPr>
      </w:pPr>
      <w:r w:rsidRPr="0097665F">
        <w:rPr>
          <w:rFonts w:ascii="Times New Roman" w:hAnsi="Times New Roman" w:cs="Times New Roman"/>
          <w:sz w:val="24"/>
          <w:szCs w:val="24"/>
        </w:rPr>
        <w:br w:type="page"/>
      </w:r>
    </w:p>
    <w:p w:rsidR="00B86960" w:rsidRDefault="00B86960">
      <w:pPr>
        <w:rPr>
          <w:rFonts w:ascii="Algerian" w:hAnsi="Algerian" w:cs="Times New Roman"/>
          <w:b/>
          <w:bCs/>
          <w:color w:val="17365D" w:themeColor="text2" w:themeShade="BF"/>
          <w:sz w:val="36"/>
          <w:szCs w:val="36"/>
        </w:rPr>
      </w:pPr>
      <w:r>
        <w:rPr>
          <w:rFonts w:ascii="Algerian" w:hAnsi="Algerian" w:cs="Times New Roman"/>
          <w:b/>
          <w:bCs/>
          <w:noProof/>
          <w:color w:val="17365D" w:themeColor="text2" w:themeShade="BF"/>
          <w:sz w:val="36"/>
          <w:szCs w:val="36"/>
        </w:rPr>
        <w:lastRenderedPageBreak/>
        <w:drawing>
          <wp:anchor distT="0" distB="0" distL="114300" distR="114300" simplePos="0" relativeHeight="251671552" behindDoc="0" locked="0" layoutInCell="1" allowOverlap="1">
            <wp:simplePos x="0" y="0"/>
            <wp:positionH relativeFrom="column">
              <wp:posOffset>19050</wp:posOffset>
            </wp:positionH>
            <wp:positionV relativeFrom="paragraph">
              <wp:posOffset>259080</wp:posOffset>
            </wp:positionV>
            <wp:extent cx="6173470" cy="3466465"/>
            <wp:effectExtent l="19050" t="0" r="0" b="0"/>
            <wp:wrapSquare wrapText="bothSides"/>
            <wp:docPr id="16" name="Picture 15" descr="Audit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udit à¦à¦° à¦à¦¬à¦¿à¦° à¦«à¦²à¦¾à¦«à¦²"/>
                    <pic:cNvPicPr>
                      <a:picLocks noChangeAspect="1" noChangeArrowheads="1"/>
                    </pic:cNvPicPr>
                  </pic:nvPicPr>
                  <pic:blipFill>
                    <a:blip r:embed="rId22"/>
                    <a:srcRect/>
                    <a:stretch>
                      <a:fillRect/>
                    </a:stretch>
                  </pic:blipFill>
                  <pic:spPr bwMode="auto">
                    <a:xfrm>
                      <a:off x="0" y="0"/>
                      <a:ext cx="6173470" cy="3466465"/>
                    </a:xfrm>
                    <a:prstGeom prst="rect">
                      <a:avLst/>
                    </a:prstGeom>
                    <a:noFill/>
                    <a:ln w="9525">
                      <a:noFill/>
                      <a:miter lim="800000"/>
                      <a:headEnd/>
                      <a:tailEnd/>
                    </a:ln>
                  </pic:spPr>
                </pic:pic>
              </a:graphicData>
            </a:graphic>
          </wp:anchor>
        </w:drawing>
      </w:r>
    </w:p>
    <w:p w:rsidR="00F52F39" w:rsidRPr="00D85660" w:rsidRDefault="00F52F39" w:rsidP="00D85660">
      <w:pPr>
        <w:spacing w:line="360" w:lineRule="auto"/>
        <w:rPr>
          <w:rFonts w:ascii="Times New Roman" w:hAnsi="Times New Roman" w:cs="Times New Roman"/>
          <w:b/>
          <w:bCs/>
          <w:color w:val="7030A0"/>
          <w:sz w:val="36"/>
          <w:szCs w:val="36"/>
        </w:rPr>
      </w:pPr>
      <w:r w:rsidRPr="00D85660">
        <w:rPr>
          <w:rFonts w:ascii="Times New Roman" w:hAnsi="Times New Roman" w:cs="Times New Roman"/>
          <w:b/>
          <w:bCs/>
          <w:color w:val="7030A0"/>
          <w:sz w:val="36"/>
          <w:szCs w:val="36"/>
        </w:rPr>
        <w:t>Topics to be covered:</w:t>
      </w:r>
    </w:p>
    <w:p w:rsidR="00F52F39" w:rsidRPr="00D85660" w:rsidRDefault="00F52F39" w:rsidP="00872B39">
      <w:pPr>
        <w:pStyle w:val="ListParagraph"/>
        <w:numPr>
          <w:ilvl w:val="0"/>
          <w:numId w:val="18"/>
        </w:numPr>
        <w:spacing w:line="360" w:lineRule="auto"/>
        <w:rPr>
          <w:rFonts w:ascii="Times New Roman" w:hAnsi="Times New Roman" w:cs="Times New Roman"/>
          <w:b/>
          <w:bCs/>
          <w:color w:val="31849B" w:themeColor="accent5" w:themeShade="BF"/>
          <w:sz w:val="44"/>
          <w:szCs w:val="44"/>
        </w:rPr>
      </w:pPr>
      <w:r w:rsidRPr="00D85660">
        <w:rPr>
          <w:rFonts w:ascii="Times New Roman" w:hAnsi="Times New Roman" w:cs="Times New Roman"/>
          <w:b/>
          <w:bCs/>
          <w:color w:val="31849B" w:themeColor="accent5" w:themeShade="BF"/>
          <w:sz w:val="28"/>
          <w:szCs w:val="26"/>
        </w:rPr>
        <w:t>Purpose &amp; Objectives of Auditing</w:t>
      </w:r>
      <w:r w:rsidRPr="00D85660">
        <w:rPr>
          <w:rFonts w:ascii="Times New Roman" w:hAnsi="Times New Roman" w:cs="Times New Roman"/>
          <w:b/>
          <w:bCs/>
          <w:color w:val="31849B" w:themeColor="accent5" w:themeShade="BF"/>
          <w:sz w:val="44"/>
          <w:szCs w:val="44"/>
        </w:rPr>
        <w:t xml:space="preserve"> </w:t>
      </w:r>
    </w:p>
    <w:p w:rsidR="00F52F39" w:rsidRPr="00D85660" w:rsidRDefault="00F52F39" w:rsidP="00872B39">
      <w:pPr>
        <w:pStyle w:val="ListParagraph"/>
        <w:numPr>
          <w:ilvl w:val="0"/>
          <w:numId w:val="18"/>
        </w:numPr>
        <w:spacing w:line="360" w:lineRule="auto"/>
        <w:rPr>
          <w:rFonts w:ascii="Times New Roman" w:hAnsi="Times New Roman" w:cs="Times New Roman"/>
          <w:b/>
          <w:bCs/>
          <w:color w:val="31849B" w:themeColor="accent5" w:themeShade="BF"/>
          <w:sz w:val="28"/>
          <w:szCs w:val="26"/>
        </w:rPr>
      </w:pPr>
      <w:r w:rsidRPr="00D85660">
        <w:rPr>
          <w:rFonts w:ascii="Times New Roman" w:hAnsi="Times New Roman" w:cs="Times New Roman"/>
          <w:b/>
          <w:bCs/>
          <w:color w:val="31849B" w:themeColor="accent5" w:themeShade="BF"/>
          <w:sz w:val="28"/>
          <w:szCs w:val="26"/>
        </w:rPr>
        <w:t>Types of Auditing</w:t>
      </w:r>
    </w:p>
    <w:p w:rsidR="00303A3B" w:rsidRPr="00D85660" w:rsidRDefault="00F52F39" w:rsidP="00872B39">
      <w:pPr>
        <w:pStyle w:val="ListParagraph"/>
        <w:numPr>
          <w:ilvl w:val="0"/>
          <w:numId w:val="18"/>
        </w:numPr>
        <w:spacing w:line="360" w:lineRule="auto"/>
        <w:rPr>
          <w:rFonts w:ascii="Times New Roman" w:hAnsi="Times New Roman" w:cs="Times New Roman"/>
          <w:b/>
          <w:bCs/>
          <w:color w:val="31849B" w:themeColor="accent5" w:themeShade="BF"/>
          <w:sz w:val="36"/>
          <w:szCs w:val="36"/>
        </w:rPr>
      </w:pPr>
      <w:r w:rsidRPr="00D85660">
        <w:rPr>
          <w:rFonts w:ascii="Times New Roman" w:hAnsi="Times New Roman" w:cs="Times New Roman"/>
          <w:b/>
          <w:bCs/>
          <w:color w:val="31849B" w:themeColor="accent5" w:themeShade="BF"/>
          <w:sz w:val="28"/>
          <w:szCs w:val="26"/>
        </w:rPr>
        <w:t>Steps of Audit</w:t>
      </w:r>
      <w:r w:rsidRPr="00D85660">
        <w:rPr>
          <w:rFonts w:ascii="Times New Roman" w:hAnsi="Times New Roman" w:cs="Times New Roman"/>
          <w:b/>
          <w:bCs/>
          <w:color w:val="31849B" w:themeColor="accent5" w:themeShade="BF"/>
          <w:sz w:val="44"/>
          <w:szCs w:val="44"/>
        </w:rPr>
        <w:t xml:space="preserve"> </w:t>
      </w:r>
    </w:p>
    <w:p w:rsidR="00303A3B" w:rsidRPr="00D85660" w:rsidRDefault="00303A3B" w:rsidP="00872B39">
      <w:pPr>
        <w:pStyle w:val="ListParagraph"/>
        <w:numPr>
          <w:ilvl w:val="0"/>
          <w:numId w:val="18"/>
        </w:numPr>
        <w:spacing w:line="360" w:lineRule="auto"/>
        <w:rPr>
          <w:rFonts w:ascii="Times New Roman" w:hAnsi="Times New Roman" w:cs="Times New Roman"/>
          <w:b/>
          <w:bCs/>
          <w:color w:val="31849B" w:themeColor="accent5" w:themeShade="BF"/>
          <w:sz w:val="28"/>
          <w:szCs w:val="26"/>
        </w:rPr>
      </w:pPr>
      <w:r w:rsidRPr="00D85660">
        <w:rPr>
          <w:rFonts w:ascii="Times New Roman" w:hAnsi="Times New Roman" w:cs="Times New Roman"/>
          <w:b/>
          <w:bCs/>
          <w:color w:val="31849B" w:themeColor="accent5" w:themeShade="BF"/>
          <w:sz w:val="28"/>
          <w:szCs w:val="26"/>
        </w:rPr>
        <w:t>AICPA Generally Accepted Auditing Standards</w:t>
      </w:r>
    </w:p>
    <w:p w:rsidR="001949F1" w:rsidRPr="00D85660" w:rsidRDefault="001949F1" w:rsidP="00872B39">
      <w:pPr>
        <w:pStyle w:val="ListParagraph"/>
        <w:numPr>
          <w:ilvl w:val="0"/>
          <w:numId w:val="18"/>
        </w:numPr>
        <w:spacing w:line="360" w:lineRule="auto"/>
        <w:rPr>
          <w:rFonts w:ascii="Times New Roman" w:eastAsia="Times New Roman" w:hAnsi="Times New Roman" w:cs="Times New Roman"/>
          <w:b/>
          <w:bCs/>
          <w:color w:val="31849B" w:themeColor="accent5" w:themeShade="BF"/>
          <w:sz w:val="28"/>
          <w:szCs w:val="28"/>
        </w:rPr>
      </w:pPr>
      <w:r w:rsidRPr="00D85660">
        <w:rPr>
          <w:rFonts w:ascii="Times New Roman" w:eastAsia="Times New Roman" w:hAnsi="Times New Roman" w:cs="Times New Roman"/>
          <w:b/>
          <w:bCs/>
          <w:color w:val="31849B" w:themeColor="accent5" w:themeShade="BF"/>
          <w:sz w:val="28"/>
          <w:szCs w:val="28"/>
        </w:rPr>
        <w:t>Audit Documentation</w:t>
      </w:r>
    </w:p>
    <w:p w:rsidR="001949F1" w:rsidRPr="00D85660" w:rsidRDefault="001949F1" w:rsidP="00872B39">
      <w:pPr>
        <w:pStyle w:val="ListParagraph"/>
        <w:numPr>
          <w:ilvl w:val="0"/>
          <w:numId w:val="18"/>
        </w:numPr>
        <w:spacing w:line="360" w:lineRule="auto"/>
        <w:rPr>
          <w:rFonts w:ascii="Times New Roman" w:hAnsi="Times New Roman" w:cs="Times New Roman"/>
          <w:b/>
          <w:bCs/>
          <w:color w:val="31849B" w:themeColor="accent5" w:themeShade="BF"/>
          <w:sz w:val="32"/>
          <w:szCs w:val="32"/>
        </w:rPr>
      </w:pPr>
      <w:r w:rsidRPr="00D85660">
        <w:rPr>
          <w:rFonts w:ascii="Times New Roman" w:hAnsi="Times New Roman" w:cs="Times New Roman"/>
          <w:b/>
          <w:bCs/>
          <w:color w:val="31849B" w:themeColor="accent5" w:themeShade="BF"/>
          <w:sz w:val="28"/>
          <w:szCs w:val="28"/>
        </w:rPr>
        <w:t>Contents of an Audit File</w:t>
      </w:r>
    </w:p>
    <w:p w:rsidR="001949F1" w:rsidRPr="00D85660" w:rsidRDefault="001949F1" w:rsidP="00872B39">
      <w:pPr>
        <w:pStyle w:val="ListParagraph"/>
        <w:numPr>
          <w:ilvl w:val="0"/>
          <w:numId w:val="18"/>
        </w:numPr>
        <w:spacing w:line="360" w:lineRule="auto"/>
        <w:rPr>
          <w:rFonts w:ascii="Times New Roman" w:hAnsi="Times New Roman" w:cs="Times New Roman"/>
          <w:b/>
          <w:bCs/>
          <w:color w:val="31849B" w:themeColor="accent5" w:themeShade="BF"/>
          <w:sz w:val="28"/>
          <w:szCs w:val="28"/>
        </w:rPr>
      </w:pPr>
      <w:r w:rsidRPr="00D85660">
        <w:rPr>
          <w:rFonts w:ascii="Times New Roman" w:hAnsi="Times New Roman" w:cs="Times New Roman"/>
          <w:b/>
          <w:bCs/>
          <w:color w:val="31849B" w:themeColor="accent5" w:themeShade="BF"/>
          <w:sz w:val="28"/>
          <w:szCs w:val="28"/>
        </w:rPr>
        <w:t>Audit Responsibilities</w:t>
      </w:r>
    </w:p>
    <w:p w:rsidR="001E40D1" w:rsidRPr="00303A3B" w:rsidRDefault="001E40D1" w:rsidP="00303A3B">
      <w:pPr>
        <w:spacing w:line="360" w:lineRule="auto"/>
        <w:rPr>
          <w:rFonts w:ascii="Times New Roman" w:hAnsi="Times New Roman" w:cs="Times New Roman"/>
          <w:b/>
          <w:bCs/>
          <w:color w:val="000000" w:themeColor="text1"/>
          <w:sz w:val="36"/>
          <w:szCs w:val="36"/>
        </w:rPr>
      </w:pPr>
      <w:r w:rsidRPr="00303A3B">
        <w:rPr>
          <w:rFonts w:ascii="Times New Roman" w:hAnsi="Times New Roman" w:cs="Times New Roman"/>
          <w:b/>
          <w:bCs/>
          <w:color w:val="000000" w:themeColor="text1"/>
          <w:sz w:val="36"/>
          <w:szCs w:val="36"/>
        </w:rPr>
        <w:br w:type="page"/>
      </w:r>
    </w:p>
    <w:p w:rsidR="009F7230" w:rsidRPr="00220418" w:rsidRDefault="00220418" w:rsidP="00F52F39">
      <w:pPr>
        <w:pStyle w:val="Heading1"/>
      </w:pPr>
      <w:r>
        <w:lastRenderedPageBreak/>
        <w:t>Chapter</w:t>
      </w:r>
      <w:r w:rsidRPr="00220418">
        <w:t>:</w:t>
      </w:r>
    </w:p>
    <w:p w:rsidR="00220418" w:rsidRPr="001779C1" w:rsidRDefault="00220418" w:rsidP="00DC0B2E">
      <w:pPr>
        <w:pStyle w:val="Heading1"/>
        <w:numPr>
          <w:ilvl w:val="1"/>
          <w:numId w:val="44"/>
        </w:numPr>
        <w:pBdr>
          <w:bottom w:val="single" w:sz="12" w:space="1" w:color="auto"/>
        </w:pBdr>
        <w:jc w:val="left"/>
        <w:rPr>
          <w:sz w:val="68"/>
          <w:szCs w:val="68"/>
        </w:rPr>
      </w:pPr>
      <w:r w:rsidRPr="001779C1">
        <w:rPr>
          <w:sz w:val="68"/>
          <w:szCs w:val="68"/>
        </w:rPr>
        <w:t>Theoretical Background of Auditing</w:t>
      </w:r>
    </w:p>
    <w:p w:rsidR="00F52F39" w:rsidRPr="00220418" w:rsidRDefault="00F52F39" w:rsidP="00220418">
      <w:pPr>
        <w:spacing w:before="240" w:after="0" w:line="240" w:lineRule="auto"/>
        <w:jc w:val="center"/>
        <w:rPr>
          <w:rFonts w:ascii="Algerian" w:hAnsi="Algerian" w:cs="Times New Roman"/>
          <w:b/>
          <w:bCs/>
          <w:color w:val="17365D" w:themeColor="text2" w:themeShade="BF"/>
          <w:sz w:val="36"/>
          <w:szCs w:val="36"/>
        </w:rPr>
      </w:pPr>
    </w:p>
    <w:p w:rsidR="0018468F" w:rsidRPr="0018468F" w:rsidRDefault="00E90EB5" w:rsidP="00872B39">
      <w:pPr>
        <w:pStyle w:val="Heading2"/>
        <w:numPr>
          <w:ilvl w:val="1"/>
          <w:numId w:val="44"/>
        </w:numPr>
        <w:spacing w:after="240" w:line="360" w:lineRule="auto"/>
      </w:pPr>
      <w:r w:rsidRPr="0097665F">
        <w:t>Purpose &amp; Objectiv</w:t>
      </w:r>
      <w:r w:rsidR="00D16267" w:rsidRPr="0097665F">
        <w:t>es of Auditing</w:t>
      </w:r>
    </w:p>
    <w:p w:rsidR="00D16267" w:rsidRPr="0018468F" w:rsidRDefault="0018468F" w:rsidP="0018468F">
      <w:pPr>
        <w:pStyle w:val="Heading3"/>
        <w:rPr>
          <w:szCs w:val="24"/>
        </w:rPr>
      </w:pPr>
      <w:r w:rsidRPr="0018468F">
        <w:t xml:space="preserve">3.1.1 </w:t>
      </w:r>
      <w:r w:rsidR="00E90EB5" w:rsidRPr="0018468F">
        <w:rPr>
          <w:szCs w:val="24"/>
        </w:rPr>
        <w:t>Objectives</w:t>
      </w:r>
    </w:p>
    <w:p w:rsidR="000504DF" w:rsidRPr="0097665F" w:rsidRDefault="000504D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The goal of outside review is for the inspector to express a supposition on reality and decency of fiscal summaries.</w:t>
      </w:r>
    </w:p>
    <w:p w:rsidR="000504DF" w:rsidRPr="0097665F" w:rsidRDefault="000504D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The primary need for directing the review of budget summaries originates from the way that the people in charge of the readiness of fiscal summaries are regularly not quite the same as the proprietors of huge partnerships. </w:t>
      </w:r>
    </w:p>
    <w:p w:rsidR="000504DF" w:rsidRPr="0097665F" w:rsidRDefault="00B86960" w:rsidP="00B01E05">
      <w:pPr>
        <w:spacing w:before="240" w:after="24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3339465</wp:posOffset>
            </wp:positionH>
            <wp:positionV relativeFrom="paragraph">
              <wp:posOffset>72390</wp:posOffset>
            </wp:positionV>
            <wp:extent cx="2996565" cy="1395095"/>
            <wp:effectExtent l="38100" t="0" r="13335" b="395605"/>
            <wp:wrapSquare wrapText="bothSides"/>
            <wp:docPr id="19" name="Picture 18" descr="aaac.blog_.gold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c.blog_.goldman.jpg"/>
                    <pic:cNvPicPr/>
                  </pic:nvPicPr>
                  <pic:blipFill>
                    <a:blip r:embed="rId23"/>
                    <a:stretch>
                      <a:fillRect/>
                    </a:stretch>
                  </pic:blipFill>
                  <pic:spPr>
                    <a:xfrm>
                      <a:off x="0" y="0"/>
                      <a:ext cx="2996565" cy="13950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504DF" w:rsidRPr="0097665F">
        <w:rPr>
          <w:rFonts w:ascii="Times New Roman" w:hAnsi="Times New Roman" w:cs="Times New Roman"/>
          <w:sz w:val="24"/>
          <w:szCs w:val="24"/>
        </w:rPr>
        <w:t xml:space="preserve">While in little proprietor oversaw organizations, the proprietors have direct information of the undertakings of their business, the executives and possession is typically discrete on account of substantial organizations that frequently have a large number of investors. In vast partnerships, investors designate chiefs to run the endeavor for their sake. This partition of proprietorship and control makes the requirement for outer review. </w:t>
      </w:r>
    </w:p>
    <w:p w:rsidR="000504DF" w:rsidRPr="0097665F" w:rsidRDefault="000504D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Fiscal summaries are the primary wellspring of responsibility of the board execution by the investors. Notwithstanding, as the administration is in charge of the planning of budget reports, investors need to depend on outer check by inspectors so as to increase sensible confirmation </w:t>
      </w:r>
      <w:r w:rsidRPr="0097665F">
        <w:rPr>
          <w:rFonts w:ascii="Times New Roman" w:hAnsi="Times New Roman" w:cs="Times New Roman"/>
          <w:sz w:val="24"/>
          <w:szCs w:val="24"/>
        </w:rPr>
        <w:lastRenderedPageBreak/>
        <w:t>that the records are free from material errors and can in this way be depended upon to display genuine and reasonable perspective of the issues of the organization.</w:t>
      </w:r>
    </w:p>
    <w:p w:rsidR="000504DF" w:rsidRPr="0018468F" w:rsidRDefault="0018468F" w:rsidP="0018468F">
      <w:pPr>
        <w:pStyle w:val="Heading3"/>
        <w:rPr>
          <w:szCs w:val="24"/>
        </w:rPr>
      </w:pPr>
      <w:r w:rsidRPr="0018468F">
        <w:t xml:space="preserve">3.1.2 </w:t>
      </w:r>
      <w:r w:rsidR="00E90EB5" w:rsidRPr="0018468F">
        <w:rPr>
          <w:szCs w:val="24"/>
        </w:rPr>
        <w:t>Reliability</w:t>
      </w:r>
    </w:p>
    <w:p w:rsidR="000504DF" w:rsidRPr="0097665F" w:rsidRDefault="00E90EB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Aside from the necessities of proprietors, different clients of fiscal reports may need to put dependence on the budget summaries. Outer review is a method for giving a sensible premise to the clients to put dependence on fiscal reports. Instances of partners (other than investors) that depend on evaluated budget reports incorporate the accompanying:</w:t>
      </w:r>
    </w:p>
    <w:p w:rsidR="00E90EB5" w:rsidRPr="0097665F" w:rsidRDefault="00E90EB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Tax Authorities depend on evaluated budget summaries to decide the precision of government forms documented by the organizations. </w:t>
      </w:r>
    </w:p>
    <w:p w:rsidR="00E90EB5" w:rsidRPr="0097665F" w:rsidRDefault="00E90EB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Financial Institutions require evaluated records of planned borrowers for surveying the credit chance by breaking down their liquidity and budgetary position. </w:t>
      </w:r>
    </w:p>
    <w:p w:rsidR="00E90EB5" w:rsidRPr="0097665F" w:rsidRDefault="00E90EB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Management utilizes the review exercise to reexamine the organization's hazard the board forms and interior control framework by considering the criticism given by outside inspectors over the span of the review in such manner.</w:t>
      </w:r>
    </w:p>
    <w:p w:rsidR="000504DF" w:rsidRPr="0018468F" w:rsidRDefault="0018468F" w:rsidP="0018468F">
      <w:pPr>
        <w:pStyle w:val="Heading3"/>
        <w:rPr>
          <w:szCs w:val="24"/>
        </w:rPr>
      </w:pPr>
      <w:r w:rsidRPr="0018468F">
        <w:t xml:space="preserve">3.1.3 </w:t>
      </w:r>
      <w:r w:rsidR="00F5568F" w:rsidRPr="0018468F">
        <w:rPr>
          <w:szCs w:val="24"/>
        </w:rPr>
        <w:t>Scope</w:t>
      </w:r>
    </w:p>
    <w:p w:rsidR="0014243F" w:rsidRPr="0097665F" w:rsidRDefault="0014243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Budgetary review is proposed to give a 'sensible' affirmation over the exactness of fiscal reports. It hence does not give supreme confirmation that the budget summaries are free from all misquotes. The motivation behind review is limited to give sensible affirmation so as to maintain a strategic distance from unnecessary time and cost in the execution of the review that may exceed any advantage that might be gotten from the upgraded confirmation. Outright confirmation is likewise difficult to ensure by and large because of the intrinsic restrictions of review.</w:t>
      </w:r>
    </w:p>
    <w:p w:rsidR="00CA1D42" w:rsidRPr="00CA1D42" w:rsidRDefault="0018468F" w:rsidP="00872B39">
      <w:pPr>
        <w:pStyle w:val="Heading2"/>
        <w:numPr>
          <w:ilvl w:val="1"/>
          <w:numId w:val="44"/>
        </w:numPr>
        <w:spacing w:after="240" w:line="360" w:lineRule="auto"/>
      </w:pPr>
      <w:r>
        <w:br w:type="column"/>
      </w:r>
      <w:r w:rsidR="00243F5F" w:rsidRPr="0097665F">
        <w:lastRenderedPageBreak/>
        <w:t>Types of Auditing</w:t>
      </w:r>
    </w:p>
    <w:p w:rsidR="00243F5F" w:rsidRPr="0097665F" w:rsidRDefault="00243F5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Auditing is an evaluation movement attempted by an independent expert to give confirmation to a chief over a topic which is the essential duty of someone else against a given criteria or structure.  Mainly audit are of </w:t>
      </w:r>
      <w:r w:rsidR="00BF6AAC" w:rsidRPr="0097665F">
        <w:rPr>
          <w:rFonts w:ascii="Times New Roman" w:hAnsi="Times New Roman" w:cs="Times New Roman"/>
          <w:sz w:val="24"/>
          <w:szCs w:val="24"/>
        </w:rPr>
        <w:t>9 types that are listed below.</w:t>
      </w:r>
    </w:p>
    <w:p w:rsidR="001F0524" w:rsidRPr="0097665F" w:rsidRDefault="001F0524" w:rsidP="00B01E05">
      <w:pPr>
        <w:spacing w:before="240" w:after="240" w:line="360" w:lineRule="auto"/>
        <w:jc w:val="both"/>
        <w:rPr>
          <w:rFonts w:ascii="Times New Roman" w:hAnsi="Times New Roman" w:cs="Times New Roman"/>
          <w:sz w:val="24"/>
          <w:szCs w:val="24"/>
        </w:rPr>
        <w:sectPr w:rsidR="001F0524" w:rsidRPr="0097665F" w:rsidSect="00F36F1C">
          <w:pgSz w:w="12240" w:h="15840"/>
          <w:pgMar w:top="1440" w:right="1440" w:bottom="1440" w:left="1440" w:header="720" w:footer="720" w:gutter="0"/>
          <w:pgNumType w:fmt="lowerRoman"/>
          <w:cols w:space="720"/>
          <w:docGrid w:linePitch="360"/>
        </w:sectPr>
      </w:pPr>
    </w:p>
    <w:p w:rsidR="00BF6AAC" w:rsidRPr="0097665F" w:rsidRDefault="00CA1D42" w:rsidP="00B01E05">
      <w:pPr>
        <w:spacing w:before="240" w:after="240" w:line="360" w:lineRule="auto"/>
        <w:jc w:val="both"/>
        <w:rPr>
          <w:rFonts w:ascii="Times New Roman" w:hAnsi="Times New Roman" w:cs="Times New Roman"/>
          <w:sz w:val="24"/>
          <w:szCs w:val="24"/>
        </w:rPr>
        <w:sectPr w:rsidR="00BF6AAC" w:rsidRPr="0097665F" w:rsidSect="00BF6AAC">
          <w:type w:val="continuous"/>
          <w:pgSz w:w="12240" w:h="15840"/>
          <w:pgMar w:top="1440" w:right="1440" w:bottom="1440" w:left="1440" w:header="720" w:footer="720" w:gutter="0"/>
          <w:cols w:num="2" w:space="720"/>
          <w:docGrid w:linePitch="360"/>
        </w:sectPr>
      </w:pPr>
      <w:r>
        <w:rPr>
          <w:rFonts w:ascii="Times New Roman" w:hAnsi="Times New Roman" w:cs="Times New Roman"/>
          <w:noProof/>
          <w:sz w:val="24"/>
          <w:szCs w:val="24"/>
        </w:rPr>
        <w:lastRenderedPageBreak/>
        <w:drawing>
          <wp:anchor distT="0" distB="0" distL="114300" distR="114300" simplePos="0" relativeHeight="251674624" behindDoc="0" locked="0" layoutInCell="1" allowOverlap="1">
            <wp:simplePos x="0" y="0"/>
            <wp:positionH relativeFrom="column">
              <wp:posOffset>13335</wp:posOffset>
            </wp:positionH>
            <wp:positionV relativeFrom="paragraph">
              <wp:posOffset>132715</wp:posOffset>
            </wp:positionV>
            <wp:extent cx="6086475" cy="3491230"/>
            <wp:effectExtent l="57150" t="57150" r="85725" b="109220"/>
            <wp:wrapSquare wrapText="bothSides"/>
            <wp:docPr id="21"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p>
    <w:p w:rsidR="001F0524" w:rsidRDefault="001F0524" w:rsidP="0018468F">
      <w:pPr>
        <w:pStyle w:val="Heading3"/>
      </w:pPr>
    </w:p>
    <w:p w:rsidR="00706990" w:rsidRPr="0097665F" w:rsidRDefault="0018468F" w:rsidP="0018468F">
      <w:pPr>
        <w:pStyle w:val="Heading3"/>
      </w:pPr>
      <w:r>
        <w:t xml:space="preserve">3.2.1 </w:t>
      </w:r>
      <w:r w:rsidR="00706990" w:rsidRPr="0097665F">
        <w:t>External Audit</w:t>
      </w:r>
    </w:p>
    <w:p w:rsidR="00BF6AAC" w:rsidRPr="0097665F" w:rsidRDefault="00706990"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Outer review, otherwise called money related review and statutory review, includes the examination of reality and reasonableness of the budget summaries of a substance by an outside evaluator who is free of the association as per a revealing structure, for example, the IFRS.</w:t>
      </w:r>
    </w:p>
    <w:p w:rsidR="00706990" w:rsidRPr="0097665F" w:rsidRDefault="0018468F" w:rsidP="0018468F">
      <w:pPr>
        <w:pStyle w:val="Heading3"/>
      </w:pPr>
      <w:r>
        <w:t>3.2.2</w:t>
      </w:r>
      <w:r w:rsidR="00706990" w:rsidRPr="0097665F">
        <w:t>Internal Audit</w:t>
      </w:r>
    </w:p>
    <w:p w:rsidR="00706990" w:rsidRPr="00EE09BD" w:rsidRDefault="00D01A4D" w:rsidP="00B01E05">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Internal audit</w:t>
      </w:r>
      <w:r w:rsidR="00706990" w:rsidRPr="00EE09BD">
        <w:rPr>
          <w:rFonts w:ascii="Times New Roman" w:hAnsi="Times New Roman" w:cs="Times New Roman"/>
          <w:sz w:val="24"/>
          <w:szCs w:val="24"/>
        </w:rPr>
        <w:t xml:space="preserve">, likewise </w:t>
      </w:r>
      <w:r w:rsidRPr="00EE09BD">
        <w:rPr>
          <w:rFonts w:ascii="Times New Roman" w:hAnsi="Times New Roman" w:cs="Times New Roman"/>
          <w:sz w:val="24"/>
          <w:szCs w:val="24"/>
        </w:rPr>
        <w:t>eluded</w:t>
      </w:r>
      <w:r w:rsidR="00706990" w:rsidRPr="00EE09BD">
        <w:rPr>
          <w:rFonts w:ascii="Times New Roman" w:hAnsi="Times New Roman" w:cs="Times New Roman"/>
          <w:sz w:val="24"/>
          <w:szCs w:val="24"/>
        </w:rPr>
        <w:t xml:space="preserve"> as operational review, is a deliberate evaluation action attempted by an association to give confirmation over the viability of inner controls, chance administration and administration to encourage the accomplishment of authoritative targets. Inside review is performed by workers of the association who answer to the review council of the directorate </w:t>
      </w:r>
      <w:r w:rsidR="00706990" w:rsidRPr="00EE09BD">
        <w:rPr>
          <w:rFonts w:ascii="Times New Roman" w:hAnsi="Times New Roman" w:cs="Times New Roman"/>
          <w:sz w:val="24"/>
          <w:szCs w:val="24"/>
        </w:rPr>
        <w:lastRenderedPageBreak/>
        <w:t xml:space="preserve">rather than </w:t>
      </w:r>
      <w:r>
        <w:rPr>
          <w:rFonts w:ascii="Times New Roman" w:hAnsi="Times New Roman" w:cs="Times New Roman"/>
          <w:sz w:val="24"/>
          <w:szCs w:val="24"/>
        </w:rPr>
        <w:t>external audit</w:t>
      </w:r>
      <w:r w:rsidR="00706990" w:rsidRPr="00EE09BD">
        <w:rPr>
          <w:rFonts w:ascii="Times New Roman" w:hAnsi="Times New Roman" w:cs="Times New Roman"/>
          <w:sz w:val="24"/>
          <w:szCs w:val="24"/>
        </w:rPr>
        <w:t xml:space="preserve"> which is done by experts free of the association and who answer to the investors through review report. </w:t>
      </w:r>
    </w:p>
    <w:p w:rsidR="00706990" w:rsidRPr="00EE09BD" w:rsidRDefault="00706990" w:rsidP="00B01E05">
      <w:pPr>
        <w:spacing w:before="240" w:after="240" w:line="360" w:lineRule="auto"/>
        <w:jc w:val="both"/>
        <w:rPr>
          <w:rFonts w:ascii="Times New Roman" w:hAnsi="Times New Roman" w:cs="Times New Roman"/>
          <w:sz w:val="24"/>
          <w:szCs w:val="24"/>
        </w:rPr>
      </w:pPr>
      <w:r w:rsidRPr="00EE09BD">
        <w:rPr>
          <w:rFonts w:ascii="Times New Roman" w:hAnsi="Times New Roman" w:cs="Times New Roman"/>
          <w:sz w:val="24"/>
          <w:szCs w:val="24"/>
        </w:rPr>
        <w:t>In contrast to outer review, whose degree is essentially confined to issues that worry the fiscal summaries, the extent of work of an inside review is extremely wide and can incorporate any issues which can influence the accomplishment of authoritative destinations. Interior review is regularly based on certain key exercises which include:</w:t>
      </w:r>
    </w:p>
    <w:p w:rsidR="00706990" w:rsidRPr="00706990" w:rsidRDefault="00706990" w:rsidP="00872B39">
      <w:pPr>
        <w:numPr>
          <w:ilvl w:val="0"/>
          <w:numId w:val="4"/>
        </w:numPr>
        <w:shd w:val="clear" w:color="auto" w:fill="FFFFFF"/>
        <w:spacing w:before="240" w:after="240"/>
        <w:ind w:left="675"/>
        <w:jc w:val="both"/>
        <w:rPr>
          <w:rFonts w:ascii="Times New Roman" w:eastAsia="Times New Roman" w:hAnsi="Times New Roman" w:cs="Times New Roman"/>
          <w:sz w:val="24"/>
          <w:szCs w:val="24"/>
        </w:rPr>
      </w:pPr>
      <w:r w:rsidRPr="00706990">
        <w:rPr>
          <w:rFonts w:ascii="Times New Roman" w:eastAsia="Times New Roman" w:hAnsi="Times New Roman" w:cs="Times New Roman"/>
          <w:sz w:val="24"/>
          <w:szCs w:val="24"/>
        </w:rPr>
        <w:t>Monitoring the effectiveness of internal controls and proposing improvements</w:t>
      </w:r>
    </w:p>
    <w:p w:rsidR="00706990" w:rsidRPr="00706990" w:rsidRDefault="00706990" w:rsidP="00872B39">
      <w:pPr>
        <w:numPr>
          <w:ilvl w:val="0"/>
          <w:numId w:val="4"/>
        </w:numPr>
        <w:shd w:val="clear" w:color="auto" w:fill="FFFFFF"/>
        <w:spacing w:before="240" w:after="240"/>
        <w:ind w:left="675"/>
        <w:jc w:val="both"/>
        <w:rPr>
          <w:rFonts w:ascii="Times New Roman" w:eastAsia="Times New Roman" w:hAnsi="Times New Roman" w:cs="Times New Roman"/>
          <w:sz w:val="24"/>
          <w:szCs w:val="24"/>
        </w:rPr>
      </w:pPr>
      <w:r w:rsidRPr="00706990">
        <w:rPr>
          <w:rFonts w:ascii="Times New Roman" w:eastAsia="Times New Roman" w:hAnsi="Times New Roman" w:cs="Times New Roman"/>
          <w:sz w:val="24"/>
          <w:szCs w:val="24"/>
        </w:rPr>
        <w:t>Investigating instances of fraud and theft</w:t>
      </w:r>
    </w:p>
    <w:p w:rsidR="00706990" w:rsidRPr="00706990" w:rsidRDefault="00706990" w:rsidP="00872B39">
      <w:pPr>
        <w:numPr>
          <w:ilvl w:val="0"/>
          <w:numId w:val="4"/>
        </w:numPr>
        <w:shd w:val="clear" w:color="auto" w:fill="FFFFFF"/>
        <w:spacing w:before="240" w:after="240"/>
        <w:ind w:left="675"/>
        <w:jc w:val="both"/>
        <w:rPr>
          <w:rFonts w:ascii="Times New Roman" w:eastAsia="Times New Roman" w:hAnsi="Times New Roman" w:cs="Times New Roman"/>
          <w:sz w:val="24"/>
          <w:szCs w:val="24"/>
        </w:rPr>
      </w:pPr>
      <w:r w:rsidRPr="00706990">
        <w:rPr>
          <w:rFonts w:ascii="Times New Roman" w:eastAsia="Times New Roman" w:hAnsi="Times New Roman" w:cs="Times New Roman"/>
          <w:sz w:val="24"/>
          <w:szCs w:val="24"/>
        </w:rPr>
        <w:t>Monitoring compliance with laws and regulations</w:t>
      </w:r>
    </w:p>
    <w:p w:rsidR="00706990" w:rsidRPr="00706990" w:rsidRDefault="00706990" w:rsidP="00872B39">
      <w:pPr>
        <w:numPr>
          <w:ilvl w:val="0"/>
          <w:numId w:val="4"/>
        </w:numPr>
        <w:shd w:val="clear" w:color="auto" w:fill="FFFFFF"/>
        <w:spacing w:before="240" w:after="240"/>
        <w:ind w:left="675"/>
        <w:jc w:val="both"/>
        <w:rPr>
          <w:rFonts w:ascii="Times New Roman" w:eastAsia="Times New Roman" w:hAnsi="Times New Roman" w:cs="Times New Roman"/>
          <w:sz w:val="24"/>
          <w:szCs w:val="24"/>
        </w:rPr>
      </w:pPr>
      <w:r w:rsidRPr="00706990">
        <w:rPr>
          <w:rFonts w:ascii="Times New Roman" w:eastAsia="Times New Roman" w:hAnsi="Times New Roman" w:cs="Times New Roman"/>
          <w:sz w:val="24"/>
          <w:szCs w:val="24"/>
        </w:rPr>
        <w:t>Reviewing and </w:t>
      </w:r>
      <w:r w:rsidRPr="00D01A4D">
        <w:rPr>
          <w:rFonts w:ascii="Times New Roman" w:eastAsia="Times New Roman" w:hAnsi="Times New Roman" w:cs="Times New Roman"/>
          <w:iCs/>
          <w:sz w:val="24"/>
          <w:szCs w:val="24"/>
        </w:rPr>
        <w:t>verifying</w:t>
      </w:r>
      <w:r w:rsidRPr="00706990">
        <w:rPr>
          <w:rFonts w:ascii="Times New Roman" w:eastAsia="Times New Roman" w:hAnsi="Times New Roman" w:cs="Times New Roman"/>
          <w:i/>
          <w:iCs/>
          <w:sz w:val="24"/>
          <w:szCs w:val="24"/>
        </w:rPr>
        <w:t xml:space="preserve"> where necessary</w:t>
      </w:r>
      <w:r w:rsidRPr="00706990">
        <w:rPr>
          <w:rFonts w:ascii="Times New Roman" w:eastAsia="Times New Roman" w:hAnsi="Times New Roman" w:cs="Times New Roman"/>
          <w:sz w:val="24"/>
          <w:szCs w:val="24"/>
        </w:rPr>
        <w:t> the financial and operating information</w:t>
      </w:r>
    </w:p>
    <w:p w:rsidR="00706990" w:rsidRPr="00706990" w:rsidRDefault="00706990" w:rsidP="00872B39">
      <w:pPr>
        <w:numPr>
          <w:ilvl w:val="0"/>
          <w:numId w:val="4"/>
        </w:numPr>
        <w:shd w:val="clear" w:color="auto" w:fill="FFFFFF"/>
        <w:spacing w:before="240" w:after="240"/>
        <w:ind w:left="675"/>
        <w:jc w:val="both"/>
        <w:rPr>
          <w:rFonts w:ascii="Times New Roman" w:eastAsia="Times New Roman" w:hAnsi="Times New Roman" w:cs="Times New Roman"/>
          <w:sz w:val="24"/>
          <w:szCs w:val="24"/>
        </w:rPr>
      </w:pPr>
      <w:r w:rsidRPr="00706990">
        <w:rPr>
          <w:rFonts w:ascii="Times New Roman" w:eastAsia="Times New Roman" w:hAnsi="Times New Roman" w:cs="Times New Roman"/>
          <w:sz w:val="24"/>
          <w:szCs w:val="24"/>
        </w:rPr>
        <w:t>Evaluating risk management policies and procedures of the company</w:t>
      </w:r>
    </w:p>
    <w:p w:rsidR="00706990" w:rsidRPr="00EE09BD" w:rsidRDefault="00706990" w:rsidP="00872B39">
      <w:pPr>
        <w:numPr>
          <w:ilvl w:val="0"/>
          <w:numId w:val="4"/>
        </w:numPr>
        <w:shd w:val="clear" w:color="auto" w:fill="FFFFFF"/>
        <w:spacing w:before="240" w:after="240"/>
        <w:ind w:left="675"/>
        <w:jc w:val="both"/>
        <w:rPr>
          <w:rFonts w:ascii="Times New Roman" w:eastAsia="Times New Roman" w:hAnsi="Times New Roman" w:cs="Times New Roman"/>
          <w:sz w:val="24"/>
          <w:szCs w:val="24"/>
        </w:rPr>
      </w:pPr>
      <w:r w:rsidRPr="00706990">
        <w:rPr>
          <w:rFonts w:ascii="Times New Roman" w:eastAsia="Times New Roman" w:hAnsi="Times New Roman" w:cs="Times New Roman"/>
          <w:sz w:val="24"/>
          <w:szCs w:val="24"/>
        </w:rPr>
        <w:t>Examining the effectiveness, efficiency and economy of operations and processes</w:t>
      </w:r>
    </w:p>
    <w:p w:rsidR="00706990" w:rsidRPr="0097665F" w:rsidRDefault="0018468F" w:rsidP="0018468F">
      <w:pPr>
        <w:pStyle w:val="Heading3"/>
      </w:pPr>
      <w:r>
        <w:t xml:space="preserve">3.2.3 </w:t>
      </w:r>
      <w:r w:rsidR="00706990" w:rsidRPr="0097665F">
        <w:t>Forensic Audit</w:t>
      </w:r>
    </w:p>
    <w:p w:rsidR="00706990" w:rsidRPr="00EE09BD" w:rsidRDefault="00706990" w:rsidP="00EE09BD">
      <w:pPr>
        <w:spacing w:before="240" w:after="240" w:line="360" w:lineRule="auto"/>
        <w:jc w:val="both"/>
        <w:rPr>
          <w:rFonts w:ascii="Times New Roman" w:hAnsi="Times New Roman" w:cs="Times New Roman"/>
          <w:sz w:val="24"/>
          <w:szCs w:val="24"/>
        </w:rPr>
      </w:pPr>
      <w:r w:rsidRPr="00EE09BD">
        <w:rPr>
          <w:rFonts w:ascii="Times New Roman" w:hAnsi="Times New Roman" w:cs="Times New Roman"/>
          <w:sz w:val="24"/>
          <w:szCs w:val="24"/>
        </w:rPr>
        <w:t>Measurable Audit includes the utilization of evaluating and insightful abilities to circumstances that may include legitimate ramifications. Criminological reviews might be required in the accompanying occurrences:</w:t>
      </w:r>
    </w:p>
    <w:p w:rsidR="00706990" w:rsidRPr="00EE09BD" w:rsidRDefault="00706990" w:rsidP="00872B39">
      <w:pPr>
        <w:pStyle w:val="ListParagraph"/>
        <w:numPr>
          <w:ilvl w:val="0"/>
          <w:numId w:val="12"/>
        </w:numPr>
        <w:shd w:val="clear" w:color="auto" w:fill="FFFFFF"/>
        <w:spacing w:before="240" w:after="240"/>
        <w:jc w:val="both"/>
        <w:rPr>
          <w:rFonts w:ascii="Times New Roman" w:eastAsia="Times New Roman" w:hAnsi="Times New Roman" w:cs="Times New Roman"/>
          <w:color w:val="212121"/>
          <w:sz w:val="24"/>
          <w:szCs w:val="24"/>
        </w:rPr>
      </w:pPr>
      <w:r w:rsidRPr="00EE09BD">
        <w:rPr>
          <w:rFonts w:ascii="Times New Roman" w:eastAsia="Times New Roman" w:hAnsi="Times New Roman" w:cs="Times New Roman"/>
          <w:color w:val="212121"/>
          <w:sz w:val="24"/>
          <w:szCs w:val="24"/>
        </w:rPr>
        <w:t>Fraud investigations involving misappropriation of funds, money laundering, tax evasion and insider trading</w:t>
      </w:r>
    </w:p>
    <w:p w:rsidR="00706990" w:rsidRPr="00706990" w:rsidRDefault="00706990" w:rsidP="00872B39">
      <w:pPr>
        <w:numPr>
          <w:ilvl w:val="0"/>
          <w:numId w:val="5"/>
        </w:numPr>
        <w:shd w:val="clear" w:color="auto" w:fill="FFFFFF"/>
        <w:spacing w:before="240" w:after="240"/>
        <w:ind w:left="675"/>
        <w:jc w:val="both"/>
        <w:rPr>
          <w:rFonts w:ascii="Times New Roman" w:eastAsia="Times New Roman" w:hAnsi="Times New Roman" w:cs="Times New Roman"/>
          <w:color w:val="212121"/>
          <w:sz w:val="24"/>
          <w:szCs w:val="24"/>
        </w:rPr>
      </w:pPr>
      <w:r w:rsidRPr="00706990">
        <w:rPr>
          <w:rFonts w:ascii="Times New Roman" w:eastAsia="Times New Roman" w:hAnsi="Times New Roman" w:cs="Times New Roman"/>
          <w:color w:val="212121"/>
          <w:sz w:val="24"/>
          <w:szCs w:val="24"/>
        </w:rPr>
        <w:t>Quantification of loss in case of insurance claims</w:t>
      </w:r>
    </w:p>
    <w:p w:rsidR="00706990" w:rsidRPr="00706990" w:rsidRDefault="00706990" w:rsidP="00872B39">
      <w:pPr>
        <w:numPr>
          <w:ilvl w:val="0"/>
          <w:numId w:val="5"/>
        </w:numPr>
        <w:shd w:val="clear" w:color="auto" w:fill="FFFFFF"/>
        <w:spacing w:before="240" w:after="240"/>
        <w:ind w:left="675"/>
        <w:jc w:val="both"/>
        <w:rPr>
          <w:rFonts w:ascii="Times New Roman" w:eastAsia="Times New Roman" w:hAnsi="Times New Roman" w:cs="Times New Roman"/>
          <w:color w:val="212121"/>
          <w:sz w:val="24"/>
          <w:szCs w:val="24"/>
        </w:rPr>
      </w:pPr>
      <w:r w:rsidRPr="00706990">
        <w:rPr>
          <w:rFonts w:ascii="Times New Roman" w:eastAsia="Times New Roman" w:hAnsi="Times New Roman" w:cs="Times New Roman"/>
          <w:color w:val="212121"/>
          <w:sz w:val="24"/>
          <w:szCs w:val="24"/>
        </w:rPr>
        <w:t>Determination of the profit share of business partners in case of a dispute</w:t>
      </w:r>
    </w:p>
    <w:p w:rsidR="00706990" w:rsidRPr="00706990" w:rsidRDefault="00706990" w:rsidP="00872B39">
      <w:pPr>
        <w:numPr>
          <w:ilvl w:val="0"/>
          <w:numId w:val="5"/>
        </w:numPr>
        <w:shd w:val="clear" w:color="auto" w:fill="FFFFFF"/>
        <w:spacing w:before="240" w:after="240"/>
        <w:ind w:left="675"/>
        <w:jc w:val="both"/>
        <w:rPr>
          <w:rFonts w:ascii="Times New Roman" w:eastAsia="Times New Roman" w:hAnsi="Times New Roman" w:cs="Times New Roman"/>
          <w:color w:val="212121"/>
          <w:sz w:val="24"/>
          <w:szCs w:val="24"/>
        </w:rPr>
      </w:pPr>
      <w:r w:rsidRPr="00706990">
        <w:rPr>
          <w:rFonts w:ascii="Times New Roman" w:eastAsia="Times New Roman" w:hAnsi="Times New Roman" w:cs="Times New Roman"/>
          <w:color w:val="212121"/>
          <w:sz w:val="24"/>
          <w:szCs w:val="24"/>
        </w:rPr>
        <w:t>Determination of claims of professional negligence relating to the accountancy profession</w:t>
      </w:r>
    </w:p>
    <w:p w:rsidR="00706990" w:rsidRPr="00EE09BD" w:rsidRDefault="00706990" w:rsidP="00EE09BD">
      <w:pPr>
        <w:shd w:val="clear" w:color="auto" w:fill="FFFFFF"/>
        <w:spacing w:before="240" w:after="240" w:line="360" w:lineRule="auto"/>
        <w:jc w:val="both"/>
        <w:rPr>
          <w:rFonts w:ascii="Times New Roman" w:eastAsia="Times New Roman" w:hAnsi="Times New Roman" w:cs="Times New Roman"/>
          <w:color w:val="212121"/>
          <w:sz w:val="24"/>
          <w:szCs w:val="24"/>
        </w:rPr>
      </w:pPr>
      <w:r w:rsidRPr="00706990">
        <w:rPr>
          <w:rFonts w:ascii="Times New Roman" w:eastAsia="Times New Roman" w:hAnsi="Times New Roman" w:cs="Times New Roman"/>
          <w:color w:val="212121"/>
          <w:sz w:val="24"/>
          <w:szCs w:val="24"/>
        </w:rPr>
        <w:t>Findings of a forensic audit could be used in the court of law as expert opinion on financial matters</w:t>
      </w:r>
    </w:p>
    <w:p w:rsidR="00706990" w:rsidRPr="0097665F" w:rsidRDefault="0018468F" w:rsidP="0018468F">
      <w:pPr>
        <w:pStyle w:val="Heading3"/>
      </w:pPr>
      <w:r>
        <w:lastRenderedPageBreak/>
        <w:t xml:space="preserve">3.2.4 </w:t>
      </w:r>
      <w:r w:rsidR="00706990" w:rsidRPr="0097665F">
        <w:t>Public Sector Audit</w:t>
      </w:r>
    </w:p>
    <w:p w:rsidR="00706990" w:rsidRPr="00EE09BD" w:rsidRDefault="00706990" w:rsidP="00EE09BD">
      <w:pPr>
        <w:pStyle w:val="NormalWeb"/>
        <w:shd w:val="clear" w:color="auto" w:fill="FFFFFF"/>
        <w:spacing w:before="240" w:beforeAutospacing="0" w:after="240" w:afterAutospacing="0" w:line="360" w:lineRule="auto"/>
        <w:jc w:val="both"/>
        <w:rPr>
          <w:color w:val="212121"/>
          <w:szCs w:val="20"/>
        </w:rPr>
      </w:pPr>
      <w:r w:rsidRPr="00EE09BD">
        <w:rPr>
          <w:color w:val="212121"/>
          <w:szCs w:val="20"/>
        </w:rPr>
        <w:t xml:space="preserve">State possessed organizations and foundations are required by law in a few wards to have their illicit relationships analyzed by an open division examiner. In numerous nations, open area reviews are led under the supervision of the reviewer general which is an organization in charge of reinforcing open part responsibility and administration and advancing straightforwardness. </w:t>
      </w:r>
    </w:p>
    <w:p w:rsidR="00706990" w:rsidRPr="00EE09BD" w:rsidRDefault="00706990" w:rsidP="00EE09BD">
      <w:pPr>
        <w:pStyle w:val="NormalWeb"/>
        <w:shd w:val="clear" w:color="auto" w:fill="FFFFFF"/>
        <w:spacing w:before="240" w:beforeAutospacing="0" w:after="240" w:afterAutospacing="0" w:line="360" w:lineRule="auto"/>
        <w:jc w:val="both"/>
        <w:rPr>
          <w:color w:val="212121"/>
          <w:szCs w:val="20"/>
        </w:rPr>
      </w:pPr>
      <w:r w:rsidRPr="00EE09BD">
        <w:rPr>
          <w:color w:val="212121"/>
          <w:szCs w:val="20"/>
        </w:rPr>
        <w:t xml:space="preserve">Open part review includes the investigation of the budgetary issues of the state claimed undertakings to evaluate whether they have been worked in way which is to the greatest advantage of general society and whether standard methodology have been pursued to agree to the prerequisites set up to advance straightforwardness and great administration (for example open segment acquisition rules). Open segment review along these lines goes above and beyond than the money related review of private associations which fundamentally centers around the dependability of fiscal summaries </w:t>
      </w:r>
    </w:p>
    <w:p w:rsidR="00706990" w:rsidRPr="00EE09BD" w:rsidRDefault="00706990" w:rsidP="00EE09BD">
      <w:pPr>
        <w:pStyle w:val="NormalWeb"/>
        <w:shd w:val="clear" w:color="auto" w:fill="FFFFFF"/>
        <w:spacing w:before="240" w:beforeAutospacing="0" w:after="240" w:afterAutospacing="0" w:line="360" w:lineRule="auto"/>
        <w:jc w:val="both"/>
        <w:rPr>
          <w:color w:val="212121"/>
          <w:szCs w:val="20"/>
        </w:rPr>
      </w:pPr>
      <w:r w:rsidRPr="00EE09BD">
        <w:rPr>
          <w:color w:val="212121"/>
          <w:szCs w:val="20"/>
        </w:rPr>
        <w:t>Reviews of open area organizations are ending up progressively worried about the proficiency, adequacy and economy of assets utilized in state associations which has given path for the improvement of significant worth for cash reviews.</w:t>
      </w:r>
    </w:p>
    <w:p w:rsidR="00706990" w:rsidRPr="0097665F" w:rsidRDefault="0018468F" w:rsidP="0018468F">
      <w:pPr>
        <w:pStyle w:val="Heading3"/>
      </w:pPr>
      <w:r>
        <w:t xml:space="preserve">3.2.5 </w:t>
      </w:r>
      <w:r w:rsidR="00706990" w:rsidRPr="0097665F">
        <w:t>Tax Audit</w:t>
      </w:r>
    </w:p>
    <w:p w:rsidR="00706990" w:rsidRPr="0097665F" w:rsidRDefault="00706990"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Expense reviews are directed to evaluate the precision of the government forms recorded by an organization and are in this way used to decide the measure of any finished or under appraisal of duty obligation towards the assessment specialists. </w:t>
      </w:r>
    </w:p>
    <w:p w:rsidR="00706990" w:rsidRPr="0097665F" w:rsidRDefault="00706990"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In a few wards, organizations over a specific size are required to have impose reviews after customary interims while in different locales irregular organizations are chosen for assessment reviews through the activity of a balloting framework.</w:t>
      </w:r>
    </w:p>
    <w:p w:rsidR="00706990" w:rsidRPr="0097665F" w:rsidRDefault="0018468F" w:rsidP="0018468F">
      <w:pPr>
        <w:pStyle w:val="Heading3"/>
      </w:pPr>
      <w:r>
        <w:t xml:space="preserve">3.2.6 </w:t>
      </w:r>
      <w:r w:rsidR="00706990" w:rsidRPr="0097665F">
        <w:t>Information System Audit</w:t>
      </w:r>
    </w:p>
    <w:p w:rsidR="00584C15" w:rsidRPr="0097665F" w:rsidRDefault="00584C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Data framework review includes the evaluation of the controls applicable to the IT foundation inside an association. Data framework reviews might be executed as a component of the inward control appraisal amid inner or outside review. </w:t>
      </w:r>
    </w:p>
    <w:p w:rsidR="00584C15" w:rsidRPr="0097665F" w:rsidRDefault="00584C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lastRenderedPageBreak/>
        <w:t xml:space="preserve">Data framework review by and large contains the assessment of the accompanying parts of data framework: </w:t>
      </w:r>
    </w:p>
    <w:p w:rsidR="00584C15" w:rsidRPr="0097665F" w:rsidRDefault="00584C15" w:rsidP="00872B39">
      <w:pPr>
        <w:pStyle w:val="ListParagraph"/>
        <w:numPr>
          <w:ilvl w:val="0"/>
          <w:numId w:val="6"/>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Plan and inward controls of the framework </w:t>
      </w:r>
    </w:p>
    <w:p w:rsidR="00584C15" w:rsidRPr="0097665F" w:rsidRDefault="00584C15" w:rsidP="00872B39">
      <w:pPr>
        <w:pStyle w:val="ListParagraph"/>
        <w:numPr>
          <w:ilvl w:val="0"/>
          <w:numId w:val="6"/>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Data security and protection </w:t>
      </w:r>
    </w:p>
    <w:p w:rsidR="00584C15" w:rsidRPr="0097665F" w:rsidRDefault="00584C15" w:rsidP="00872B39">
      <w:pPr>
        <w:pStyle w:val="ListParagraph"/>
        <w:numPr>
          <w:ilvl w:val="0"/>
          <w:numId w:val="6"/>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Operational viability and productivity </w:t>
      </w:r>
    </w:p>
    <w:p w:rsidR="00584C15" w:rsidRPr="0097665F" w:rsidRDefault="00584C15" w:rsidP="00872B39">
      <w:pPr>
        <w:pStyle w:val="ListParagraph"/>
        <w:numPr>
          <w:ilvl w:val="0"/>
          <w:numId w:val="6"/>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Data preparing and information honesty </w:t>
      </w:r>
    </w:p>
    <w:p w:rsidR="00584C15" w:rsidRPr="0097665F" w:rsidRDefault="00584C15" w:rsidP="00872B39">
      <w:pPr>
        <w:pStyle w:val="ListParagraph"/>
        <w:numPr>
          <w:ilvl w:val="0"/>
          <w:numId w:val="6"/>
        </w:num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Framework improvement benchmarks</w:t>
      </w:r>
    </w:p>
    <w:p w:rsidR="00706990" w:rsidRPr="0097665F" w:rsidRDefault="0018468F" w:rsidP="0018468F">
      <w:pPr>
        <w:pStyle w:val="Heading3"/>
      </w:pPr>
      <w:r>
        <w:t xml:space="preserve">3.2.7 </w:t>
      </w:r>
      <w:r w:rsidR="00706990" w:rsidRPr="0097665F">
        <w:t>Environmental &amp; Social Audit</w:t>
      </w:r>
    </w:p>
    <w:p w:rsidR="00584C15" w:rsidRPr="0097665F" w:rsidRDefault="00584C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Ecological and Social Audits include the appraisal of natural and social impressions that an association leaves as an outcome of its financial exercises. The requirement for ecological evaluating is expanding because of higher number of organizations giving condition and supportability reports in their yearly report portraying the effect of their business exercises on nature and society and the activities taken by them to lessen any unfriendly outcomes. </w:t>
      </w:r>
    </w:p>
    <w:p w:rsidR="00584C15" w:rsidRPr="0097665F" w:rsidRDefault="00584C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Ecological examining has given a way to giving affirmation on the exactness of the announcements and cases made in such reports. On the off chance that for instance an organization unveils the dimension of CO2 discharges amid a period in its maintainability report, a situation reviewer would confirm the affirmation by social event significant review proof.</w:t>
      </w:r>
    </w:p>
    <w:p w:rsidR="00706990" w:rsidRPr="0097665F" w:rsidRDefault="0018468F" w:rsidP="0018468F">
      <w:pPr>
        <w:pStyle w:val="Heading3"/>
      </w:pPr>
      <w:r>
        <w:t xml:space="preserve">3.2.8 </w:t>
      </w:r>
      <w:r w:rsidR="00706990" w:rsidRPr="0097665F">
        <w:t>Compliance Audit</w:t>
      </w:r>
    </w:p>
    <w:p w:rsidR="00584C15" w:rsidRPr="0097665F" w:rsidRDefault="00584C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In numerous nations, organizations are required to lead explicit review commitment other than the statutory review to agree to the necessities of specific laws and controls. Instances of such reviews include: </w:t>
      </w:r>
      <w:r w:rsidRPr="0097665F">
        <w:rPr>
          <w:rFonts w:ascii="Times New Roman" w:hAnsi="Times New Roman" w:cs="Times New Roman"/>
          <w:sz w:val="24"/>
          <w:szCs w:val="24"/>
        </w:rPr>
        <w:tab/>
      </w:r>
    </w:p>
    <w:p w:rsidR="00584C15" w:rsidRPr="00EE09BD" w:rsidRDefault="00584C15" w:rsidP="00872B39">
      <w:pPr>
        <w:pStyle w:val="ListParagraph"/>
        <w:numPr>
          <w:ilvl w:val="0"/>
          <w:numId w:val="11"/>
        </w:numPr>
        <w:spacing w:after="240" w:line="360" w:lineRule="auto"/>
        <w:jc w:val="both"/>
        <w:rPr>
          <w:rFonts w:ascii="Times New Roman" w:hAnsi="Times New Roman" w:cs="Times New Roman"/>
          <w:sz w:val="24"/>
          <w:szCs w:val="24"/>
        </w:rPr>
      </w:pPr>
      <w:r w:rsidRPr="00EE09BD">
        <w:rPr>
          <w:rFonts w:ascii="Times New Roman" w:hAnsi="Times New Roman" w:cs="Times New Roman"/>
          <w:sz w:val="24"/>
          <w:szCs w:val="24"/>
        </w:rPr>
        <w:t xml:space="preserve">Confirmation of stores accessible for circulation to investors before the assertion of between time profit </w:t>
      </w:r>
    </w:p>
    <w:p w:rsidR="00584C15" w:rsidRPr="00EE09BD" w:rsidRDefault="00584C15" w:rsidP="00872B39">
      <w:pPr>
        <w:pStyle w:val="ListParagraph"/>
        <w:numPr>
          <w:ilvl w:val="0"/>
          <w:numId w:val="11"/>
        </w:numPr>
        <w:spacing w:after="240" w:line="360" w:lineRule="auto"/>
        <w:jc w:val="both"/>
        <w:rPr>
          <w:rFonts w:ascii="Times New Roman" w:hAnsi="Times New Roman" w:cs="Times New Roman"/>
          <w:sz w:val="24"/>
          <w:szCs w:val="24"/>
        </w:rPr>
      </w:pPr>
      <w:r w:rsidRPr="00EE09BD">
        <w:rPr>
          <w:rFonts w:ascii="Times New Roman" w:hAnsi="Times New Roman" w:cs="Times New Roman"/>
          <w:sz w:val="24"/>
          <w:szCs w:val="24"/>
        </w:rPr>
        <w:t xml:space="preserve">Review of the announcement of benefits and liabilities put together by an organization at the season of liquidation </w:t>
      </w:r>
    </w:p>
    <w:p w:rsidR="00584C15" w:rsidRPr="00EE09BD" w:rsidRDefault="00584C15" w:rsidP="00872B39">
      <w:pPr>
        <w:pStyle w:val="ListParagraph"/>
        <w:numPr>
          <w:ilvl w:val="0"/>
          <w:numId w:val="11"/>
        </w:numPr>
        <w:spacing w:after="240" w:line="360" w:lineRule="auto"/>
        <w:jc w:val="both"/>
        <w:rPr>
          <w:rFonts w:ascii="Times New Roman" w:hAnsi="Times New Roman" w:cs="Times New Roman"/>
          <w:sz w:val="24"/>
          <w:szCs w:val="24"/>
        </w:rPr>
      </w:pPr>
      <w:r w:rsidRPr="00EE09BD">
        <w:rPr>
          <w:rFonts w:ascii="Times New Roman" w:hAnsi="Times New Roman" w:cs="Times New Roman"/>
          <w:sz w:val="24"/>
          <w:szCs w:val="24"/>
        </w:rPr>
        <w:t xml:space="preserve">Execution of cost review of assembling organizations to check the expense of generation all together for a controller to decide the most extreme cost to be permitted in the wake of </w:t>
      </w:r>
      <w:r w:rsidRPr="00EE09BD">
        <w:rPr>
          <w:rFonts w:ascii="Times New Roman" w:hAnsi="Times New Roman" w:cs="Times New Roman"/>
          <w:sz w:val="24"/>
          <w:szCs w:val="24"/>
        </w:rPr>
        <w:lastRenderedPageBreak/>
        <w:t>enabling a sensible overall revenue to organizations working in a touchy segment (for example pharmaceuticals industry)</w:t>
      </w:r>
    </w:p>
    <w:p w:rsidR="00706990" w:rsidRPr="0097665F" w:rsidRDefault="0018468F" w:rsidP="00EE09BD">
      <w:pPr>
        <w:pStyle w:val="Heading3"/>
        <w:spacing w:before="0"/>
      </w:pPr>
      <w:r>
        <w:t xml:space="preserve">3.2.9 </w:t>
      </w:r>
      <w:r w:rsidR="00706990" w:rsidRPr="0097665F">
        <w:t>Value for Money Audit</w:t>
      </w:r>
    </w:p>
    <w:p w:rsidR="00584C15" w:rsidRPr="0097665F" w:rsidRDefault="00584C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Incentive for cash reviews includes the evaluation of the productivity, adequacy and economy of an association's utilization of assets. </w:t>
      </w:r>
    </w:p>
    <w:p w:rsidR="00E90EB5" w:rsidRPr="0097665F" w:rsidRDefault="000F16DC"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Incentive for cash reviews is</w:t>
      </w:r>
      <w:r w:rsidR="00584C15" w:rsidRPr="0097665F">
        <w:rPr>
          <w:rFonts w:ascii="Times New Roman" w:hAnsi="Times New Roman" w:cs="Times New Roman"/>
          <w:sz w:val="24"/>
          <w:szCs w:val="24"/>
        </w:rPr>
        <w:t xml:space="preserve"> progressively pertinent to parts which don't have benefit as their primary target, for example, the general population division and philanthropies. They are typically executed as a feature of inside review or open part review.</w:t>
      </w:r>
    </w:p>
    <w:p w:rsidR="000F16DC" w:rsidRDefault="000F16DC" w:rsidP="000F16DC">
      <w:pPr>
        <w:rPr>
          <w:rFonts w:ascii="Times New Roman" w:hAnsi="Times New Roman" w:cs="Times New Roman"/>
          <w:b/>
          <w:sz w:val="28"/>
          <w:szCs w:val="24"/>
        </w:rPr>
      </w:pPr>
    </w:p>
    <w:p w:rsidR="003D5A67" w:rsidRPr="00D94AC7" w:rsidRDefault="003D5A67" w:rsidP="00872B39">
      <w:pPr>
        <w:pStyle w:val="Heading2"/>
        <w:numPr>
          <w:ilvl w:val="1"/>
          <w:numId w:val="44"/>
        </w:numPr>
        <w:spacing w:after="240" w:line="360" w:lineRule="auto"/>
        <w:rPr>
          <w:rFonts w:ascii="Times New Roman" w:hAnsi="Times New Roman" w:cs="Times New Roman"/>
          <w:szCs w:val="24"/>
        </w:rPr>
      </w:pPr>
      <w:r w:rsidRPr="003D5A67">
        <w:t>Steps of Audit</w:t>
      </w:r>
    </w:p>
    <w:p w:rsidR="003D5A67" w:rsidRPr="00174155" w:rsidRDefault="003D5A67" w:rsidP="003D5A67">
      <w:pPr>
        <w:spacing w:line="360" w:lineRule="auto"/>
        <w:jc w:val="both"/>
        <w:rPr>
          <w:rFonts w:ascii="Times New Roman" w:hAnsi="Times New Roman" w:cs="Times New Roman"/>
          <w:sz w:val="24"/>
        </w:rPr>
      </w:pPr>
      <w:r w:rsidRPr="00174155">
        <w:rPr>
          <w:rFonts w:ascii="Times New Roman" w:hAnsi="Times New Roman" w:cs="Times New Roman"/>
          <w:sz w:val="24"/>
        </w:rPr>
        <w:t xml:space="preserve">An audit is a formal check of money related records of an individual, business or association. An internal audit is led by individuals from a similar association or business, and an external auditor might be directed by an administrative organization or legislative office. There are six explicit steps in the audit procedure that ought to be pursued to guarantee a fruitful review. </w:t>
      </w:r>
    </w:p>
    <w:p w:rsidR="003D5A67" w:rsidRDefault="003D5A67" w:rsidP="003D5A67">
      <w:r>
        <w:rPr>
          <w:noProof/>
        </w:rPr>
        <w:drawing>
          <wp:anchor distT="0" distB="0" distL="114300" distR="114300" simplePos="0" relativeHeight="251664384" behindDoc="0" locked="0" layoutInCell="1" allowOverlap="1">
            <wp:simplePos x="0" y="0"/>
            <wp:positionH relativeFrom="margin">
              <wp:align>center</wp:align>
            </wp:positionH>
            <wp:positionV relativeFrom="margin">
              <wp:posOffset>4991100</wp:posOffset>
            </wp:positionV>
            <wp:extent cx="5238750" cy="2838450"/>
            <wp:effectExtent l="0" t="0" r="0" b="0"/>
            <wp:wrapSquare wrapText="bothSides"/>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79666E" w:rsidRDefault="0079666E" w:rsidP="00611BC8">
      <w:pPr>
        <w:spacing w:line="360" w:lineRule="auto"/>
        <w:rPr>
          <w:rFonts w:ascii="Times New Roman" w:hAnsi="Times New Roman" w:cs="Times New Roman"/>
          <w:sz w:val="24"/>
          <w:szCs w:val="24"/>
        </w:rPr>
      </w:pP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lastRenderedPageBreak/>
        <w:t xml:space="preserve">Step 1- Asking for Documents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After informing the association of the forthcoming audit, the auditor regularly asks for records recorded on an audit preliminary checklist. These records may incorporate a duplicate of the past review report, original bank statements, receipts and records. Besides that, the auditor may ask for organizational charts, alongside duplicates of board and panel minutes and duplicates of local laws and standing guidelines.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Step 2- Setting up an Audit Plan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The auditor investigates the data contained in the records and plans out how the review will be directed. A risk workshop might be directed to distinguish possible issues. A audit plan is then drafted.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Step 3- Planning an Open Meeting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Senior administration and key regulatory staff are then welcomed to an open gathering during which the extent of the audit is exhibited by the auditor. A time spans for the audit is resolved, and any planning issues, for example, scheduled vacations are talked about and handled. Office heads might be asked to inform staff from conceivable meetings with the auditor.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Step 4- Directing Fieldwork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The auditor takes data accumulated from the open gathering and uses it to finish the audit plan. Fieldwork is then directed by addressing staff individuals and surveying methodology and procedures. The auditor tests for consistence with arrangements and systems. Internal controls are assessed to ensure they're satisfactory. The auditor may talk about issues as they emerge to offer the association a chance to react.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Step 5- Drafting a Report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The auditor prepares a report listing out the discoveries of the audit. Incorporated into the report are scientific mistakes, posting issues, installments approved however not paid and different disparities; other review concerns are additionally recorded. The auditor at that point reviews a critique portraying the discoveries of the review and prescribed answers for any issues. </w:t>
      </w:r>
    </w:p>
    <w:p w:rsidR="003D5A67" w:rsidRPr="00303A3B"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lastRenderedPageBreak/>
        <w:t xml:space="preserve">Step 6- Setting Up a Closing Meeting </w:t>
      </w:r>
    </w:p>
    <w:p w:rsidR="000F16DC" w:rsidRDefault="003D5A67" w:rsidP="00611BC8">
      <w:pPr>
        <w:spacing w:line="360" w:lineRule="auto"/>
        <w:rPr>
          <w:rFonts w:ascii="Times New Roman" w:hAnsi="Times New Roman" w:cs="Times New Roman"/>
          <w:sz w:val="24"/>
          <w:szCs w:val="24"/>
        </w:rPr>
      </w:pPr>
      <w:r w:rsidRPr="00303A3B">
        <w:rPr>
          <w:rFonts w:ascii="Times New Roman" w:hAnsi="Times New Roman" w:cs="Times New Roman"/>
          <w:sz w:val="24"/>
          <w:szCs w:val="24"/>
        </w:rPr>
        <w:t>The auditor requests a reaction from the executives that demonstrates whether it concurs or can't help contradicting issues in the report, a portrayal of the board's activity intend to address the issue and an anticipated finishing date. At the end meeting, all gatherings included talk about the report and the board reactions. If there are any residual issues, they're settled at this point.</w:t>
      </w:r>
    </w:p>
    <w:p w:rsidR="000F16DC" w:rsidRDefault="000F16DC" w:rsidP="000F16DC">
      <w:pPr>
        <w:rPr>
          <w:rFonts w:ascii="Times New Roman" w:hAnsi="Times New Roman" w:cs="Times New Roman"/>
          <w:sz w:val="24"/>
          <w:szCs w:val="24"/>
        </w:rPr>
      </w:pPr>
    </w:p>
    <w:p w:rsidR="00303A3B" w:rsidRPr="00D94AC7" w:rsidRDefault="00303A3B" w:rsidP="00872B39">
      <w:pPr>
        <w:pStyle w:val="Heading2"/>
        <w:numPr>
          <w:ilvl w:val="1"/>
          <w:numId w:val="44"/>
        </w:numPr>
        <w:spacing w:after="240" w:line="360" w:lineRule="auto"/>
        <w:jc w:val="both"/>
        <w:rPr>
          <w:rFonts w:ascii="Times New Roman" w:hAnsi="Times New Roman" w:cs="Times New Roman"/>
          <w:sz w:val="24"/>
          <w:szCs w:val="24"/>
        </w:rPr>
      </w:pPr>
      <w:r>
        <w:t>AICPA Generally Accepted Auditing Standards</w:t>
      </w:r>
    </w:p>
    <w:p w:rsidR="00303A3B" w:rsidRDefault="00303A3B" w:rsidP="00D94AC7">
      <w:pPr>
        <w:spacing w:line="360" w:lineRule="auto"/>
        <w:rPr>
          <w:rFonts w:ascii="Times New Roman" w:hAnsi="Times New Roman" w:cs="Times New Roman"/>
          <w:sz w:val="24"/>
          <w:szCs w:val="24"/>
        </w:rPr>
      </w:pPr>
      <w:r w:rsidRPr="00303A3B">
        <w:rPr>
          <w:rFonts w:ascii="Times New Roman" w:hAnsi="Times New Roman" w:cs="Times New Roman"/>
          <w:sz w:val="24"/>
          <w:szCs w:val="24"/>
        </w:rPr>
        <w:t>Auditing Standards are general rules to help auditors in satisfying their expert duties in the review of verifiable budget summaries. They incorporate thought of expert characteristics, for example, fulfillment and autonomy, revealing prerequisites and proof. These measures were created by the AICPA in 1947. The three Generally Accepted examining principles are as per the following:</w:t>
      </w:r>
    </w:p>
    <w:p w:rsidR="00303A3B" w:rsidRDefault="00303A3B" w:rsidP="00872B39">
      <w:pPr>
        <w:pStyle w:val="Heading3"/>
        <w:numPr>
          <w:ilvl w:val="2"/>
          <w:numId w:val="44"/>
        </w:numPr>
      </w:pPr>
      <w:r w:rsidRPr="000F16DC">
        <w:t>General Standards</w:t>
      </w:r>
    </w:p>
    <w:p w:rsidR="00611BC8" w:rsidRPr="00611BC8" w:rsidRDefault="00611BC8" w:rsidP="00611BC8"/>
    <w:p w:rsidR="00303A3B" w:rsidRPr="00303A3B" w:rsidRDefault="00303A3B" w:rsidP="00303A3B">
      <w:pPr>
        <w:spacing w:line="360" w:lineRule="auto"/>
        <w:rPr>
          <w:rFonts w:ascii="Times New Roman" w:hAnsi="Times New Roman" w:cs="Times New Roman"/>
          <w:sz w:val="24"/>
          <w:szCs w:val="24"/>
        </w:rPr>
      </w:pPr>
      <w:r w:rsidRPr="00303A3B">
        <w:rPr>
          <w:rFonts w:ascii="Times New Roman" w:hAnsi="Times New Roman" w:cs="Times New Roman"/>
          <w:sz w:val="24"/>
          <w:szCs w:val="24"/>
        </w:rPr>
        <w:t>The general standards stress the important personal qualities that the auditor should possess.</w:t>
      </w:r>
    </w:p>
    <w:p w:rsidR="00303A3B" w:rsidRPr="00303A3B" w:rsidRDefault="00303A3B" w:rsidP="00872B39">
      <w:pPr>
        <w:pStyle w:val="ListParagraph"/>
        <w:numPr>
          <w:ilvl w:val="0"/>
          <w:numId w:val="20"/>
        </w:num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The auditor must have sufficient specialized preparing and capability to play out the review. </w:t>
      </w:r>
    </w:p>
    <w:p w:rsidR="00303A3B" w:rsidRPr="00303A3B" w:rsidRDefault="00303A3B" w:rsidP="00872B39">
      <w:pPr>
        <w:pStyle w:val="ListParagraph"/>
        <w:numPr>
          <w:ilvl w:val="0"/>
          <w:numId w:val="20"/>
        </w:num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The auditor must keep up autonomy in mental attitude in all issues identifying with the audit. </w:t>
      </w:r>
    </w:p>
    <w:p w:rsidR="00303A3B" w:rsidRPr="00303A3B" w:rsidRDefault="00303A3B" w:rsidP="00872B39">
      <w:pPr>
        <w:pStyle w:val="ListParagraph"/>
        <w:numPr>
          <w:ilvl w:val="0"/>
          <w:numId w:val="20"/>
        </w:numPr>
        <w:spacing w:line="360" w:lineRule="auto"/>
        <w:rPr>
          <w:rFonts w:ascii="Times New Roman" w:hAnsi="Times New Roman" w:cs="Times New Roman"/>
          <w:sz w:val="24"/>
          <w:szCs w:val="24"/>
        </w:rPr>
      </w:pPr>
      <w:r w:rsidRPr="00303A3B">
        <w:rPr>
          <w:rFonts w:ascii="Times New Roman" w:hAnsi="Times New Roman" w:cs="Times New Roman"/>
          <w:sz w:val="24"/>
          <w:szCs w:val="24"/>
        </w:rPr>
        <w:t>The auditor must exercise proficient consideration in the execution of the audit and the arrangement of the report.</w:t>
      </w:r>
    </w:p>
    <w:p w:rsidR="00303A3B" w:rsidRDefault="00303A3B" w:rsidP="00872B39">
      <w:pPr>
        <w:pStyle w:val="Heading3"/>
        <w:numPr>
          <w:ilvl w:val="2"/>
          <w:numId w:val="44"/>
        </w:numPr>
        <w:rPr>
          <w:rFonts w:eastAsia="Times New Roman"/>
        </w:rPr>
      </w:pPr>
      <w:r w:rsidRPr="00F758B2">
        <w:rPr>
          <w:rFonts w:eastAsia="Times New Roman"/>
        </w:rPr>
        <w:t>Standards of Field Work</w:t>
      </w:r>
    </w:p>
    <w:p w:rsidR="00611BC8" w:rsidRPr="00611BC8" w:rsidRDefault="00611BC8" w:rsidP="00611BC8"/>
    <w:p w:rsidR="00303A3B" w:rsidRPr="00F758B2" w:rsidRDefault="00303A3B" w:rsidP="00303A3B">
      <w:pPr>
        <w:shd w:val="clear" w:color="auto" w:fill="FFFFFF"/>
        <w:spacing w:after="100" w:afterAutospacing="1"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The field work standards concerns about evidence accumulation and other activities during the actual conduct of the audit in the field.</w:t>
      </w:r>
    </w:p>
    <w:p w:rsidR="00303A3B" w:rsidRPr="00303A3B" w:rsidRDefault="00303A3B" w:rsidP="00872B39">
      <w:pPr>
        <w:pStyle w:val="ListParagraph"/>
        <w:numPr>
          <w:ilvl w:val="0"/>
          <w:numId w:val="21"/>
        </w:numPr>
        <w:spacing w:line="360" w:lineRule="auto"/>
        <w:rPr>
          <w:rFonts w:ascii="Times New Roman" w:hAnsi="Times New Roman" w:cs="Times New Roman"/>
          <w:sz w:val="24"/>
          <w:szCs w:val="24"/>
        </w:rPr>
      </w:pPr>
      <w:r w:rsidRPr="00303A3B">
        <w:rPr>
          <w:rFonts w:ascii="Times New Roman" w:hAnsi="Times New Roman" w:cs="Times New Roman"/>
          <w:sz w:val="24"/>
          <w:szCs w:val="24"/>
        </w:rPr>
        <w:t xml:space="preserve">The auditor should satisfactorily design the work and should appropriately manage any partners. </w:t>
      </w:r>
    </w:p>
    <w:p w:rsidR="00303A3B" w:rsidRPr="00303A3B" w:rsidRDefault="00303A3B" w:rsidP="00872B39">
      <w:pPr>
        <w:pStyle w:val="ListParagraph"/>
        <w:numPr>
          <w:ilvl w:val="0"/>
          <w:numId w:val="21"/>
        </w:numPr>
        <w:spacing w:line="360" w:lineRule="auto"/>
        <w:rPr>
          <w:rFonts w:ascii="Times New Roman" w:hAnsi="Times New Roman" w:cs="Times New Roman"/>
          <w:sz w:val="24"/>
          <w:szCs w:val="24"/>
        </w:rPr>
      </w:pPr>
      <w:r w:rsidRPr="00303A3B">
        <w:rPr>
          <w:rFonts w:ascii="Times New Roman" w:hAnsi="Times New Roman" w:cs="Times New Roman"/>
          <w:sz w:val="24"/>
          <w:szCs w:val="24"/>
        </w:rPr>
        <w:lastRenderedPageBreak/>
        <w:t xml:space="preserve">The Auditor must get an adequate comprehension of the element and its condition, including its internal control, to evaluate the danger of material misstatement of the fiscal reports whether because of mistake or extortion, and to structure the nature, timing, and degree of further audit methods. </w:t>
      </w:r>
    </w:p>
    <w:p w:rsidR="000F16DC" w:rsidRPr="00611BC8" w:rsidRDefault="00303A3B" w:rsidP="00872B39">
      <w:pPr>
        <w:pStyle w:val="ListParagraph"/>
        <w:numPr>
          <w:ilvl w:val="0"/>
          <w:numId w:val="21"/>
        </w:numPr>
        <w:spacing w:line="360" w:lineRule="auto"/>
        <w:rPr>
          <w:rFonts w:ascii="Times New Roman" w:hAnsi="Times New Roman" w:cs="Times New Roman"/>
          <w:sz w:val="24"/>
          <w:szCs w:val="24"/>
        </w:rPr>
      </w:pPr>
      <w:r w:rsidRPr="00303A3B">
        <w:rPr>
          <w:rFonts w:ascii="Times New Roman" w:hAnsi="Times New Roman" w:cs="Times New Roman"/>
          <w:sz w:val="24"/>
          <w:szCs w:val="24"/>
        </w:rPr>
        <w:t>The auditor must acquire adequate appropriate proof by performing review techniques to manage the cost of a sensible reason for a feeling with respect to the budget summaries under audit.</w:t>
      </w:r>
    </w:p>
    <w:p w:rsidR="000F16DC" w:rsidRDefault="000F16DC" w:rsidP="00872B39">
      <w:pPr>
        <w:pStyle w:val="Heading3"/>
        <w:numPr>
          <w:ilvl w:val="2"/>
          <w:numId w:val="44"/>
        </w:numPr>
        <w:rPr>
          <w:rFonts w:eastAsia="Times New Roman"/>
        </w:rPr>
      </w:pPr>
      <w:r>
        <w:rPr>
          <w:rFonts w:eastAsia="Times New Roman"/>
        </w:rPr>
        <w:t xml:space="preserve">Standards of </w:t>
      </w:r>
      <w:r w:rsidRPr="000F16DC">
        <w:rPr>
          <w:rFonts w:eastAsia="Times New Roman"/>
        </w:rPr>
        <w:t>Reporting</w:t>
      </w:r>
    </w:p>
    <w:p w:rsidR="00611BC8" w:rsidRPr="00611BC8" w:rsidRDefault="00611BC8" w:rsidP="00611BC8"/>
    <w:p w:rsidR="000F16DC" w:rsidRPr="000F16DC" w:rsidRDefault="000F16DC" w:rsidP="000F16DC">
      <w:pPr>
        <w:shd w:val="clear" w:color="auto" w:fill="FFFFFF"/>
        <w:spacing w:after="100" w:afterAutospacing="1" w:line="360" w:lineRule="auto"/>
        <w:rPr>
          <w:rFonts w:ascii="Times New Roman" w:eastAsia="Times New Roman" w:hAnsi="Times New Roman" w:cs="Times New Roman"/>
          <w:color w:val="111111"/>
          <w:sz w:val="24"/>
          <w:szCs w:val="24"/>
        </w:rPr>
      </w:pPr>
      <w:r w:rsidRPr="000F16DC">
        <w:rPr>
          <w:rFonts w:ascii="Times New Roman" w:eastAsia="Times New Roman" w:hAnsi="Times New Roman" w:cs="Times New Roman"/>
          <w:color w:val="111111"/>
          <w:sz w:val="24"/>
          <w:szCs w:val="24"/>
        </w:rPr>
        <w:t>The four reporting standards relate to the attest function at the end of the audit result. The ultimate objective of independent auditors- the report on the audit- is guided by the four reporting standards.</w:t>
      </w:r>
    </w:p>
    <w:p w:rsidR="000F16DC" w:rsidRPr="000F16DC" w:rsidRDefault="000F16DC" w:rsidP="00872B39">
      <w:pPr>
        <w:pStyle w:val="ListParagraph"/>
        <w:numPr>
          <w:ilvl w:val="0"/>
          <w:numId w:val="22"/>
        </w:numPr>
        <w:spacing w:line="360" w:lineRule="auto"/>
        <w:rPr>
          <w:rFonts w:ascii="Times New Roman" w:hAnsi="Times New Roman" w:cs="Times New Roman"/>
          <w:sz w:val="24"/>
          <w:szCs w:val="24"/>
        </w:rPr>
      </w:pPr>
      <w:r w:rsidRPr="000F16DC">
        <w:rPr>
          <w:rFonts w:ascii="Times New Roman" w:hAnsi="Times New Roman" w:cs="Times New Roman"/>
          <w:sz w:val="24"/>
          <w:szCs w:val="24"/>
        </w:rPr>
        <w:t xml:space="preserve">The inspector must state in the examiner's report whether the budget reports are displayed as per proper accounting rules. </w:t>
      </w:r>
    </w:p>
    <w:p w:rsidR="000F16DC" w:rsidRPr="000F16DC" w:rsidRDefault="000F16DC" w:rsidP="00872B39">
      <w:pPr>
        <w:pStyle w:val="ListParagraph"/>
        <w:numPr>
          <w:ilvl w:val="0"/>
          <w:numId w:val="22"/>
        </w:numPr>
        <w:spacing w:line="360" w:lineRule="auto"/>
        <w:rPr>
          <w:rFonts w:ascii="Times New Roman" w:hAnsi="Times New Roman" w:cs="Times New Roman"/>
          <w:sz w:val="24"/>
          <w:szCs w:val="24"/>
        </w:rPr>
      </w:pPr>
      <w:r w:rsidRPr="000F16DC">
        <w:rPr>
          <w:rFonts w:ascii="Times New Roman" w:hAnsi="Times New Roman" w:cs="Times New Roman"/>
          <w:sz w:val="24"/>
          <w:szCs w:val="24"/>
        </w:rPr>
        <w:t>The inspector must distinguish in the reviewer's report those conditions in which such standards have not been reliably seen in the present time f</w:t>
      </w:r>
      <w:r>
        <w:rPr>
          <w:rFonts w:ascii="Times New Roman" w:hAnsi="Times New Roman" w:cs="Times New Roman"/>
          <w:sz w:val="24"/>
          <w:szCs w:val="24"/>
        </w:rPr>
        <w:t>rame in connection to the previo</w:t>
      </w:r>
      <w:r w:rsidRPr="000F16DC">
        <w:rPr>
          <w:rFonts w:ascii="Times New Roman" w:hAnsi="Times New Roman" w:cs="Times New Roman"/>
          <w:sz w:val="24"/>
          <w:szCs w:val="24"/>
        </w:rPr>
        <w:t xml:space="preserve">us period. </w:t>
      </w:r>
    </w:p>
    <w:p w:rsidR="000F16DC" w:rsidRPr="000F16DC" w:rsidRDefault="000F16DC" w:rsidP="00872B39">
      <w:pPr>
        <w:pStyle w:val="ListParagraph"/>
        <w:numPr>
          <w:ilvl w:val="0"/>
          <w:numId w:val="22"/>
        </w:numPr>
        <w:spacing w:line="360" w:lineRule="auto"/>
        <w:rPr>
          <w:rFonts w:ascii="Times New Roman" w:hAnsi="Times New Roman" w:cs="Times New Roman"/>
          <w:sz w:val="24"/>
          <w:szCs w:val="24"/>
        </w:rPr>
      </w:pPr>
      <w:r w:rsidRPr="000F16DC">
        <w:rPr>
          <w:rFonts w:ascii="Times New Roman" w:hAnsi="Times New Roman" w:cs="Times New Roman"/>
          <w:sz w:val="24"/>
          <w:szCs w:val="24"/>
        </w:rPr>
        <w:t xml:space="preserve">At the point when the reviewer discovers that instructive divulgences are not sensibly satisfactory, the evaluator should so state in the inspector's report. </w:t>
      </w:r>
    </w:p>
    <w:p w:rsidR="000F16DC" w:rsidRPr="000F16DC" w:rsidRDefault="000F16DC" w:rsidP="00872B39">
      <w:pPr>
        <w:pStyle w:val="ListParagraph"/>
        <w:numPr>
          <w:ilvl w:val="0"/>
          <w:numId w:val="22"/>
        </w:numPr>
        <w:spacing w:line="360" w:lineRule="auto"/>
        <w:rPr>
          <w:rFonts w:ascii="Times New Roman" w:hAnsi="Times New Roman" w:cs="Times New Roman"/>
          <w:sz w:val="24"/>
          <w:szCs w:val="24"/>
        </w:rPr>
      </w:pPr>
      <w:r w:rsidRPr="000F16DC">
        <w:rPr>
          <w:rFonts w:ascii="Times New Roman" w:hAnsi="Times New Roman" w:cs="Times New Roman"/>
          <w:sz w:val="24"/>
          <w:szCs w:val="24"/>
        </w:rPr>
        <w:t>The evaluator should either express a conclusion with respect to the budget reports, taken all in all, or express that an assessment can't be communicated, in the reviewer's report. At the point when the evaluator can't express a general feeling, the reviewer should express the reasons along these lines in the inspector's report. In all situations where an evaluator's name is related with fiscal summaries, the inspector ought to plainly show the character of the examiner's work, assuming any, and the level of obligation the reviewer is taking, in the reviewer's report.</w:t>
      </w:r>
    </w:p>
    <w:p w:rsidR="00660928" w:rsidRDefault="000F16DC" w:rsidP="00611BC8">
      <w:pPr>
        <w:shd w:val="clear" w:color="auto" w:fill="FFFFFF"/>
        <w:spacing w:after="100" w:afterAutospacing="1" w:line="240" w:lineRule="auto"/>
        <w:rPr>
          <w:rFonts w:ascii="Arial" w:eastAsia="Times New Roman" w:hAnsi="Arial" w:cs="Arial"/>
          <w:color w:val="111111"/>
          <w:sz w:val="26"/>
          <w:szCs w:val="26"/>
        </w:rPr>
      </w:pPr>
      <w:r>
        <w:rPr>
          <w:rFonts w:ascii="Arial" w:eastAsia="Times New Roman" w:hAnsi="Arial" w:cs="Arial"/>
          <w:color w:val="111111"/>
          <w:sz w:val="26"/>
          <w:szCs w:val="26"/>
        </w:rPr>
        <w:t xml:space="preserve"> </w:t>
      </w:r>
    </w:p>
    <w:p w:rsidR="00660928" w:rsidRDefault="00660928">
      <w:pPr>
        <w:rPr>
          <w:rFonts w:ascii="Arial" w:eastAsia="Times New Roman" w:hAnsi="Arial" w:cs="Arial"/>
          <w:color w:val="111111"/>
          <w:sz w:val="26"/>
          <w:szCs w:val="26"/>
        </w:rPr>
      </w:pPr>
      <w:r>
        <w:rPr>
          <w:rFonts w:ascii="Arial" w:eastAsia="Times New Roman" w:hAnsi="Arial" w:cs="Arial"/>
          <w:color w:val="111111"/>
          <w:sz w:val="26"/>
          <w:szCs w:val="26"/>
        </w:rPr>
        <w:br w:type="page"/>
      </w:r>
    </w:p>
    <w:p w:rsidR="00303A3B" w:rsidRPr="00D94AC7" w:rsidRDefault="00660928" w:rsidP="00872B39">
      <w:pPr>
        <w:pStyle w:val="Heading2"/>
        <w:numPr>
          <w:ilvl w:val="1"/>
          <w:numId w:val="44"/>
        </w:numPr>
        <w:spacing w:after="240" w:line="360" w:lineRule="auto"/>
        <w:rPr>
          <w:rFonts w:eastAsia="Times New Roman"/>
        </w:rPr>
      </w:pPr>
      <w:r>
        <w:rPr>
          <w:rFonts w:eastAsia="Times New Roman"/>
        </w:rPr>
        <w:lastRenderedPageBreak/>
        <w:t>Audit Documentation</w:t>
      </w:r>
    </w:p>
    <w:p w:rsidR="00660928" w:rsidRDefault="00276E12" w:rsidP="00303A3B">
      <w:pPr>
        <w:rPr>
          <w:rFonts w:ascii="Times New Roman" w:hAnsi="Times New Roman" w:cs="Times New Roman"/>
          <w:sz w:val="24"/>
          <w:szCs w:val="24"/>
        </w:rPr>
      </w:pPr>
      <w:r>
        <w:rPr>
          <w:rFonts w:ascii="Times New Roman" w:hAnsi="Times New Roman" w:cs="Times New Roman"/>
          <w:sz w:val="24"/>
          <w:szCs w:val="24"/>
        </w:rPr>
        <w:t xml:space="preserve">Auditors are required to prepare and retain written documentation that provides a sufficient appropriate record of the basis for the audit report and evidence that the audit was planned and performed. </w:t>
      </w:r>
    </w:p>
    <w:p w:rsidR="00276E12" w:rsidRDefault="00276E12" w:rsidP="00872B39">
      <w:pPr>
        <w:pStyle w:val="Heading3"/>
        <w:numPr>
          <w:ilvl w:val="2"/>
          <w:numId w:val="44"/>
        </w:numPr>
        <w:spacing w:line="360" w:lineRule="auto"/>
      </w:pPr>
      <w:r>
        <w:t>Types of Audit Documentation</w:t>
      </w:r>
    </w:p>
    <w:p w:rsidR="00276E12" w:rsidRDefault="00276E12" w:rsidP="00CA1D42">
      <w:pPr>
        <w:spacing w:before="240" w:line="360" w:lineRule="auto"/>
        <w:rPr>
          <w:rFonts w:ascii="Times New Roman" w:hAnsi="Times New Roman" w:cs="Times New Roman"/>
          <w:sz w:val="24"/>
          <w:szCs w:val="24"/>
        </w:rPr>
      </w:pPr>
      <w:r w:rsidRPr="00276E12">
        <w:rPr>
          <w:rFonts w:ascii="Times New Roman" w:hAnsi="Times New Roman" w:cs="Times New Roman"/>
          <w:sz w:val="24"/>
          <w:szCs w:val="24"/>
        </w:rPr>
        <w:t>An audit documentation includes:</w:t>
      </w:r>
    </w:p>
    <w:p w:rsidR="00276E12" w:rsidRDefault="00276E12" w:rsidP="00872B39">
      <w:pPr>
        <w:pStyle w:val="ListParagraph"/>
        <w:numPr>
          <w:ilvl w:val="0"/>
          <w:numId w:val="23"/>
        </w:numPr>
        <w:spacing w:before="240" w:line="360" w:lineRule="auto"/>
        <w:rPr>
          <w:rFonts w:ascii="Times New Roman" w:hAnsi="Times New Roman" w:cs="Times New Roman"/>
          <w:sz w:val="24"/>
          <w:szCs w:val="24"/>
        </w:rPr>
      </w:pPr>
      <w:r>
        <w:rPr>
          <w:rFonts w:ascii="Times New Roman" w:hAnsi="Times New Roman" w:cs="Times New Roman"/>
          <w:sz w:val="24"/>
          <w:szCs w:val="24"/>
        </w:rPr>
        <w:t>Overall audit strategy</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Audit plan</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Risk analysis</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Audit programmers</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Summary of significant matters</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Letter of confirmation and representation</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Checklist</w:t>
      </w:r>
    </w:p>
    <w:p w:rsidR="00276E12"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Correspondence &amp;</w:t>
      </w:r>
    </w:p>
    <w:p w:rsidR="00762C0D" w:rsidRDefault="00276E12" w:rsidP="00872B39">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Copies of clients records.</w:t>
      </w:r>
    </w:p>
    <w:p w:rsidR="00762C0D" w:rsidRDefault="00762C0D" w:rsidP="00762C0D">
      <w:pPr>
        <w:spacing w:line="360" w:lineRule="auto"/>
      </w:pPr>
    </w:p>
    <w:p w:rsidR="00762C0D" w:rsidRPr="00D94AC7" w:rsidRDefault="00276E12" w:rsidP="00872B39">
      <w:pPr>
        <w:pStyle w:val="Heading2"/>
        <w:numPr>
          <w:ilvl w:val="1"/>
          <w:numId w:val="44"/>
        </w:numPr>
        <w:spacing w:after="240" w:line="360" w:lineRule="auto"/>
        <w:rPr>
          <w:rFonts w:ascii="Times New Roman" w:hAnsi="Times New Roman" w:cs="Times New Roman"/>
          <w:sz w:val="24"/>
          <w:szCs w:val="24"/>
        </w:rPr>
      </w:pPr>
      <w:r>
        <w:t>Contents of an Audit File</w:t>
      </w:r>
    </w:p>
    <w:p w:rsidR="00276E12" w:rsidRDefault="00276E12" w:rsidP="00276E12">
      <w:r>
        <w:t>Typically, at least there are three sections, which are as follows:</w:t>
      </w:r>
    </w:p>
    <w:p w:rsidR="00276E12" w:rsidRDefault="00276E12" w:rsidP="00872B39">
      <w:pPr>
        <w:pStyle w:val="ListParagraph"/>
        <w:numPr>
          <w:ilvl w:val="0"/>
          <w:numId w:val="24"/>
        </w:numPr>
      </w:pPr>
      <w:r>
        <w:t>Planning</w:t>
      </w:r>
    </w:p>
    <w:p w:rsidR="00276E12" w:rsidRDefault="00276E12" w:rsidP="00872B39">
      <w:pPr>
        <w:pStyle w:val="ListParagraph"/>
        <w:numPr>
          <w:ilvl w:val="0"/>
          <w:numId w:val="24"/>
        </w:numPr>
      </w:pPr>
      <w:r>
        <w:t>Performance</w:t>
      </w:r>
    </w:p>
    <w:p w:rsidR="00D94AC7" w:rsidRDefault="00276E12" w:rsidP="00872B39">
      <w:pPr>
        <w:pStyle w:val="ListParagraph"/>
        <w:numPr>
          <w:ilvl w:val="0"/>
          <w:numId w:val="24"/>
        </w:numPr>
      </w:pPr>
      <w:r>
        <w:t>Completion</w:t>
      </w:r>
    </w:p>
    <w:p w:rsidR="00D94AC7" w:rsidRPr="00D94AC7" w:rsidRDefault="00D94AC7" w:rsidP="00D94AC7">
      <w:pPr>
        <w:rPr>
          <w:rFonts w:eastAsiaTheme="minorHAnsi"/>
        </w:rPr>
      </w:pPr>
      <w:r>
        <w:br w:type="page"/>
      </w:r>
    </w:p>
    <w:p w:rsidR="00762C0D" w:rsidRDefault="00762C0D" w:rsidP="00872B39">
      <w:pPr>
        <w:pStyle w:val="Heading2"/>
        <w:numPr>
          <w:ilvl w:val="1"/>
          <w:numId w:val="44"/>
        </w:numPr>
        <w:spacing w:after="240" w:line="360" w:lineRule="auto"/>
      </w:pPr>
      <w:r>
        <w:lastRenderedPageBreak/>
        <w:t>Audit Responsibilities</w:t>
      </w:r>
    </w:p>
    <w:p w:rsidR="00762C0D" w:rsidRDefault="00762C0D" w:rsidP="00872B39">
      <w:pPr>
        <w:pStyle w:val="Heading3"/>
        <w:numPr>
          <w:ilvl w:val="2"/>
          <w:numId w:val="44"/>
        </w:numPr>
        <w:spacing w:line="360" w:lineRule="auto"/>
      </w:pPr>
      <w:r>
        <w:t>Responsibilities of Management</w:t>
      </w:r>
    </w:p>
    <w:p w:rsidR="00762C0D" w:rsidRPr="00762C0D" w:rsidRDefault="00762C0D" w:rsidP="00CA1D42">
      <w:pPr>
        <w:spacing w:before="240" w:line="360" w:lineRule="auto"/>
        <w:rPr>
          <w:rFonts w:ascii="Times New Roman" w:hAnsi="Times New Roman" w:cs="Times New Roman"/>
          <w:sz w:val="24"/>
          <w:szCs w:val="24"/>
        </w:rPr>
      </w:pPr>
      <w:r w:rsidRPr="00762C0D">
        <w:rPr>
          <w:rFonts w:ascii="Times New Roman" w:hAnsi="Times New Roman" w:cs="Times New Roman"/>
          <w:sz w:val="24"/>
          <w:szCs w:val="24"/>
        </w:rPr>
        <w:t>Management is responsible for ensuring that the entity complies with relevant laws and regulations, including;</w:t>
      </w:r>
    </w:p>
    <w:p w:rsidR="00762C0D" w:rsidRPr="00762C0D" w:rsidRDefault="00762C0D" w:rsidP="00872B39">
      <w:pPr>
        <w:pStyle w:val="ListParagraph"/>
        <w:numPr>
          <w:ilvl w:val="0"/>
          <w:numId w:val="25"/>
        </w:numPr>
        <w:spacing w:before="240" w:line="360" w:lineRule="auto"/>
        <w:rPr>
          <w:rFonts w:ascii="Times New Roman" w:hAnsi="Times New Roman" w:cs="Times New Roman"/>
          <w:sz w:val="24"/>
          <w:szCs w:val="24"/>
        </w:rPr>
      </w:pPr>
      <w:r w:rsidRPr="00762C0D">
        <w:rPr>
          <w:rFonts w:ascii="Times New Roman" w:hAnsi="Times New Roman" w:cs="Times New Roman"/>
          <w:sz w:val="24"/>
          <w:szCs w:val="24"/>
        </w:rPr>
        <w:t>Company law</w:t>
      </w:r>
    </w:p>
    <w:p w:rsidR="00762C0D" w:rsidRPr="00762C0D" w:rsidRDefault="00762C0D" w:rsidP="00872B39">
      <w:pPr>
        <w:pStyle w:val="ListParagraph"/>
        <w:numPr>
          <w:ilvl w:val="0"/>
          <w:numId w:val="25"/>
        </w:numPr>
        <w:spacing w:line="360" w:lineRule="auto"/>
        <w:rPr>
          <w:rFonts w:ascii="Times New Roman" w:hAnsi="Times New Roman" w:cs="Times New Roman"/>
          <w:sz w:val="24"/>
          <w:szCs w:val="24"/>
        </w:rPr>
      </w:pPr>
      <w:r w:rsidRPr="00762C0D">
        <w:rPr>
          <w:rFonts w:ascii="Times New Roman" w:hAnsi="Times New Roman" w:cs="Times New Roman"/>
          <w:sz w:val="24"/>
          <w:szCs w:val="24"/>
        </w:rPr>
        <w:t>Corporate Governmen</w:t>
      </w:r>
      <w:r w:rsidR="00D94AC7">
        <w:rPr>
          <w:rFonts w:ascii="Times New Roman" w:hAnsi="Times New Roman" w:cs="Times New Roman"/>
          <w:sz w:val="24"/>
          <w:szCs w:val="24"/>
        </w:rPr>
        <w:t>t</w:t>
      </w:r>
      <w:r w:rsidRPr="00762C0D">
        <w:rPr>
          <w:rFonts w:ascii="Times New Roman" w:hAnsi="Times New Roman" w:cs="Times New Roman"/>
          <w:sz w:val="24"/>
          <w:szCs w:val="24"/>
        </w:rPr>
        <w:t xml:space="preserve"> Law</w:t>
      </w:r>
    </w:p>
    <w:p w:rsidR="00762C0D" w:rsidRPr="00762C0D" w:rsidRDefault="00762C0D" w:rsidP="00872B39">
      <w:pPr>
        <w:pStyle w:val="ListParagraph"/>
        <w:numPr>
          <w:ilvl w:val="0"/>
          <w:numId w:val="25"/>
        </w:numPr>
        <w:spacing w:line="360" w:lineRule="auto"/>
        <w:rPr>
          <w:rFonts w:ascii="Times New Roman" w:hAnsi="Times New Roman" w:cs="Times New Roman"/>
          <w:sz w:val="24"/>
          <w:szCs w:val="24"/>
        </w:rPr>
      </w:pPr>
      <w:r w:rsidRPr="00762C0D">
        <w:rPr>
          <w:rFonts w:ascii="Times New Roman" w:hAnsi="Times New Roman" w:cs="Times New Roman"/>
          <w:sz w:val="24"/>
          <w:szCs w:val="24"/>
        </w:rPr>
        <w:t>Health &amp; safety Law</w:t>
      </w:r>
    </w:p>
    <w:p w:rsidR="00762C0D" w:rsidRPr="00762C0D" w:rsidRDefault="00762C0D" w:rsidP="00872B39">
      <w:pPr>
        <w:pStyle w:val="ListParagraph"/>
        <w:numPr>
          <w:ilvl w:val="0"/>
          <w:numId w:val="25"/>
        </w:numPr>
        <w:spacing w:line="360" w:lineRule="auto"/>
        <w:rPr>
          <w:rFonts w:ascii="Times New Roman" w:hAnsi="Times New Roman" w:cs="Times New Roman"/>
          <w:sz w:val="24"/>
          <w:szCs w:val="24"/>
        </w:rPr>
      </w:pPr>
      <w:r w:rsidRPr="00762C0D">
        <w:rPr>
          <w:rFonts w:ascii="Times New Roman" w:hAnsi="Times New Roman" w:cs="Times New Roman"/>
          <w:sz w:val="24"/>
          <w:szCs w:val="24"/>
        </w:rPr>
        <w:t>Employment Law</w:t>
      </w:r>
    </w:p>
    <w:p w:rsidR="00762C0D" w:rsidRPr="00762C0D" w:rsidRDefault="00762C0D" w:rsidP="00872B39">
      <w:pPr>
        <w:pStyle w:val="ListParagraph"/>
        <w:numPr>
          <w:ilvl w:val="0"/>
          <w:numId w:val="25"/>
        </w:numPr>
        <w:spacing w:line="360" w:lineRule="auto"/>
        <w:rPr>
          <w:rFonts w:ascii="Times New Roman" w:hAnsi="Times New Roman" w:cs="Times New Roman"/>
          <w:sz w:val="24"/>
          <w:szCs w:val="24"/>
        </w:rPr>
      </w:pPr>
      <w:r w:rsidRPr="00762C0D">
        <w:rPr>
          <w:rFonts w:ascii="Times New Roman" w:hAnsi="Times New Roman" w:cs="Times New Roman"/>
          <w:sz w:val="24"/>
          <w:szCs w:val="24"/>
        </w:rPr>
        <w:t>Stock Exchange rules</w:t>
      </w:r>
    </w:p>
    <w:p w:rsidR="00762C0D" w:rsidRPr="00762C0D" w:rsidRDefault="00762C0D" w:rsidP="00872B39">
      <w:pPr>
        <w:pStyle w:val="ListParagraph"/>
        <w:numPr>
          <w:ilvl w:val="0"/>
          <w:numId w:val="25"/>
        </w:numPr>
        <w:spacing w:line="360" w:lineRule="auto"/>
        <w:rPr>
          <w:rFonts w:ascii="Times New Roman" w:hAnsi="Times New Roman" w:cs="Times New Roman"/>
          <w:sz w:val="24"/>
          <w:szCs w:val="24"/>
        </w:rPr>
      </w:pPr>
      <w:r w:rsidRPr="00762C0D">
        <w:rPr>
          <w:rFonts w:ascii="Times New Roman" w:hAnsi="Times New Roman" w:cs="Times New Roman"/>
          <w:sz w:val="24"/>
          <w:szCs w:val="24"/>
        </w:rPr>
        <w:t>Financial reporting regularly.</w:t>
      </w:r>
    </w:p>
    <w:p w:rsidR="001949F1" w:rsidRPr="001949F1" w:rsidRDefault="00762C0D" w:rsidP="00872B39">
      <w:pPr>
        <w:pStyle w:val="Heading3"/>
        <w:numPr>
          <w:ilvl w:val="2"/>
          <w:numId w:val="44"/>
        </w:numPr>
        <w:spacing w:line="360" w:lineRule="auto"/>
      </w:pPr>
      <w:r>
        <w:t>Responsibilities of Auditors</w:t>
      </w:r>
    </w:p>
    <w:p w:rsidR="00762C0D" w:rsidRPr="001949F1" w:rsidRDefault="001949F1" w:rsidP="00CA1D42">
      <w:pPr>
        <w:spacing w:before="240" w:line="360" w:lineRule="auto"/>
        <w:rPr>
          <w:rFonts w:ascii="Times New Roman" w:hAnsi="Times New Roman" w:cs="Times New Roman"/>
          <w:sz w:val="24"/>
          <w:szCs w:val="24"/>
        </w:rPr>
      </w:pPr>
      <w:r w:rsidRPr="001949F1">
        <w:rPr>
          <w:rFonts w:ascii="Times New Roman" w:hAnsi="Times New Roman" w:cs="Times New Roman"/>
          <w:sz w:val="24"/>
          <w:szCs w:val="24"/>
        </w:rPr>
        <w:t>The auditor is in charge of communicating a feeling showing that sensible affirmation has been gotten that the budget summaries all in all are free from material misstatement, regardless of whether because of misrepresentation or blunder and that they are reasonably exhibited as per the important bookkeeping principles.</w:t>
      </w:r>
    </w:p>
    <w:p w:rsidR="00276E12" w:rsidRPr="00276E12" w:rsidRDefault="00276E12" w:rsidP="00CA1D42">
      <w:pPr>
        <w:spacing w:before="240"/>
      </w:pPr>
    </w:p>
    <w:p w:rsidR="00220418" w:rsidRDefault="00220418" w:rsidP="00303A3B">
      <w:pPr>
        <w:pStyle w:val="Heading2"/>
      </w:pPr>
      <w:r>
        <w:br w:type="page"/>
      </w:r>
      <w:r w:rsidR="00F95A1C">
        <w:lastRenderedPageBreak/>
        <w:t xml:space="preserve"> </w:t>
      </w:r>
    </w:p>
    <w:p w:rsidR="00F52F39" w:rsidRDefault="00F52F39">
      <w:pPr>
        <w:rPr>
          <w:rFonts w:ascii="Algerian" w:hAnsi="Algerian"/>
          <w:b/>
          <w:bCs/>
          <w:color w:val="17365D" w:themeColor="text2" w:themeShade="BF"/>
          <w:sz w:val="72"/>
          <w:szCs w:val="72"/>
        </w:rPr>
      </w:pPr>
      <w:r>
        <w:rPr>
          <w:rFonts w:ascii="Algerian" w:hAnsi="Algerian"/>
          <w:b/>
          <w:bCs/>
          <w:noProof/>
          <w:color w:val="17365D" w:themeColor="text2" w:themeShade="BF"/>
          <w:sz w:val="72"/>
          <w:szCs w:val="72"/>
        </w:rPr>
        <w:drawing>
          <wp:anchor distT="0" distB="0" distL="114300" distR="114300" simplePos="0" relativeHeight="251672576" behindDoc="0" locked="0" layoutInCell="1" allowOverlap="1">
            <wp:simplePos x="0" y="0"/>
            <wp:positionH relativeFrom="column">
              <wp:posOffset>19050</wp:posOffset>
            </wp:positionH>
            <wp:positionV relativeFrom="paragraph">
              <wp:posOffset>0</wp:posOffset>
            </wp:positionV>
            <wp:extent cx="6122443" cy="2538484"/>
            <wp:effectExtent l="19050" t="0" r="0" b="0"/>
            <wp:wrapSquare wrapText="bothSides"/>
            <wp:docPr id="17" name="Picture 16"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34"/>
                    <a:stretch>
                      <a:fillRect/>
                    </a:stretch>
                  </pic:blipFill>
                  <pic:spPr>
                    <a:xfrm>
                      <a:off x="0" y="0"/>
                      <a:ext cx="6122443" cy="2538484"/>
                    </a:xfrm>
                    <a:prstGeom prst="rect">
                      <a:avLst/>
                    </a:prstGeom>
                  </pic:spPr>
                </pic:pic>
              </a:graphicData>
            </a:graphic>
          </wp:anchor>
        </w:drawing>
      </w:r>
    </w:p>
    <w:p w:rsidR="00B86960" w:rsidRPr="00952DC7" w:rsidRDefault="00B86960" w:rsidP="00D85660">
      <w:pPr>
        <w:spacing w:line="360" w:lineRule="auto"/>
        <w:rPr>
          <w:rFonts w:ascii="Times New Roman" w:hAnsi="Times New Roman" w:cs="Times New Roman"/>
          <w:b/>
          <w:bCs/>
          <w:color w:val="7030A0"/>
          <w:sz w:val="36"/>
          <w:szCs w:val="36"/>
          <w:u w:val="single"/>
        </w:rPr>
      </w:pPr>
      <w:r w:rsidRPr="00952DC7">
        <w:rPr>
          <w:rFonts w:ascii="Times New Roman" w:hAnsi="Times New Roman" w:cs="Times New Roman"/>
          <w:b/>
          <w:bCs/>
          <w:color w:val="7030A0"/>
          <w:sz w:val="36"/>
          <w:szCs w:val="36"/>
          <w:u w:val="single"/>
        </w:rPr>
        <w:t>Topics to be covered:</w:t>
      </w:r>
    </w:p>
    <w:p w:rsidR="00F52F39" w:rsidRPr="00952DC7" w:rsidRDefault="00B86960" w:rsidP="00952DC7">
      <w:pPr>
        <w:pStyle w:val="ListParagraph"/>
        <w:numPr>
          <w:ilvl w:val="0"/>
          <w:numId w:val="19"/>
        </w:numPr>
        <w:spacing w:before="240" w:line="360" w:lineRule="auto"/>
        <w:rPr>
          <w:rFonts w:ascii="Times New Roman" w:hAnsi="Times New Roman" w:cs="Times New Roman"/>
          <w:b/>
          <w:bCs/>
          <w:color w:val="31849B" w:themeColor="accent5" w:themeShade="BF"/>
          <w:sz w:val="28"/>
          <w:szCs w:val="26"/>
        </w:rPr>
      </w:pPr>
      <w:r w:rsidRPr="00952DC7">
        <w:rPr>
          <w:rFonts w:ascii="Times New Roman" w:hAnsi="Times New Roman" w:cs="Times New Roman"/>
          <w:b/>
          <w:bCs/>
          <w:color w:val="31849B" w:themeColor="accent5" w:themeShade="BF"/>
          <w:sz w:val="28"/>
          <w:szCs w:val="26"/>
        </w:rPr>
        <w:t>Audit Risk Model</w:t>
      </w:r>
    </w:p>
    <w:p w:rsidR="00B86960" w:rsidRPr="00952DC7" w:rsidRDefault="00B86960" w:rsidP="00952DC7">
      <w:pPr>
        <w:pStyle w:val="ListParagraph"/>
        <w:numPr>
          <w:ilvl w:val="0"/>
          <w:numId w:val="19"/>
        </w:numPr>
        <w:spacing w:before="240" w:line="360" w:lineRule="auto"/>
        <w:rPr>
          <w:rFonts w:ascii="Times New Roman" w:hAnsi="Times New Roman" w:cs="Times New Roman"/>
          <w:b/>
          <w:bCs/>
          <w:color w:val="31849B" w:themeColor="accent5" w:themeShade="BF"/>
          <w:sz w:val="28"/>
          <w:szCs w:val="26"/>
        </w:rPr>
      </w:pPr>
      <w:r w:rsidRPr="00952DC7">
        <w:rPr>
          <w:rFonts w:ascii="Times New Roman" w:hAnsi="Times New Roman" w:cs="Times New Roman"/>
          <w:b/>
          <w:bCs/>
          <w:color w:val="31849B" w:themeColor="accent5" w:themeShade="BF"/>
          <w:sz w:val="28"/>
          <w:szCs w:val="26"/>
        </w:rPr>
        <w:t>Audit Risk &amp; Business Risk</w:t>
      </w:r>
    </w:p>
    <w:p w:rsidR="00B86960" w:rsidRPr="00952DC7" w:rsidRDefault="00B86960" w:rsidP="00952DC7">
      <w:pPr>
        <w:pStyle w:val="ListParagraph"/>
        <w:numPr>
          <w:ilvl w:val="0"/>
          <w:numId w:val="19"/>
        </w:numPr>
        <w:spacing w:before="240" w:line="360" w:lineRule="auto"/>
        <w:rPr>
          <w:rFonts w:ascii="Times New Roman" w:hAnsi="Times New Roman" w:cs="Times New Roman"/>
          <w:b/>
          <w:bCs/>
          <w:color w:val="31849B" w:themeColor="accent5" w:themeShade="BF"/>
          <w:sz w:val="36"/>
          <w:szCs w:val="60"/>
        </w:rPr>
      </w:pPr>
      <w:r w:rsidRPr="00952DC7">
        <w:rPr>
          <w:rFonts w:ascii="Times New Roman" w:hAnsi="Times New Roman" w:cs="Times New Roman"/>
          <w:b/>
          <w:bCs/>
          <w:color w:val="31849B" w:themeColor="accent5" w:themeShade="BF"/>
          <w:sz w:val="28"/>
          <w:szCs w:val="26"/>
        </w:rPr>
        <w:t>Other Audit Risks</w:t>
      </w:r>
    </w:p>
    <w:p w:rsidR="00F52F39" w:rsidRDefault="00F52F39" w:rsidP="00952DC7">
      <w:pPr>
        <w:spacing w:before="240"/>
        <w:rPr>
          <w:rFonts w:ascii="Algerian" w:hAnsi="Algerian"/>
          <w:b/>
          <w:bCs/>
          <w:color w:val="17365D" w:themeColor="text2" w:themeShade="BF"/>
          <w:sz w:val="72"/>
          <w:szCs w:val="72"/>
        </w:rPr>
      </w:pPr>
    </w:p>
    <w:p w:rsidR="00F52F39" w:rsidRDefault="00F52F39">
      <w:pPr>
        <w:rPr>
          <w:rFonts w:ascii="Algerian" w:hAnsi="Algerian"/>
          <w:b/>
          <w:bCs/>
          <w:color w:val="17365D" w:themeColor="text2" w:themeShade="BF"/>
          <w:sz w:val="72"/>
          <w:szCs w:val="72"/>
        </w:rPr>
      </w:pPr>
      <w:r>
        <w:rPr>
          <w:rFonts w:ascii="Algerian" w:hAnsi="Algerian"/>
          <w:b/>
          <w:bCs/>
          <w:color w:val="17365D" w:themeColor="text2" w:themeShade="BF"/>
          <w:sz w:val="72"/>
          <w:szCs w:val="72"/>
        </w:rPr>
        <w:br w:type="page"/>
      </w:r>
    </w:p>
    <w:p w:rsidR="00EE09BD" w:rsidRPr="00220418" w:rsidRDefault="00220418" w:rsidP="00F52F39">
      <w:pPr>
        <w:pStyle w:val="Heading1"/>
      </w:pPr>
      <w:r w:rsidRPr="00220418">
        <w:lastRenderedPageBreak/>
        <w:t>Chapter</w:t>
      </w:r>
      <w:r w:rsidR="00611BC8">
        <w:t>:</w:t>
      </w:r>
    </w:p>
    <w:p w:rsidR="00220418" w:rsidRDefault="00220418" w:rsidP="00F35F59">
      <w:pPr>
        <w:pStyle w:val="Heading1"/>
        <w:numPr>
          <w:ilvl w:val="1"/>
          <w:numId w:val="45"/>
        </w:numPr>
        <w:pBdr>
          <w:bottom w:val="single" w:sz="12" w:space="1" w:color="auto"/>
        </w:pBdr>
      </w:pPr>
      <w:r w:rsidRPr="00220418">
        <w:t>Audit Risk</w:t>
      </w:r>
    </w:p>
    <w:p w:rsidR="00F52F39" w:rsidRPr="00220418" w:rsidRDefault="00F52F39" w:rsidP="00220418">
      <w:pPr>
        <w:spacing w:after="0" w:line="240" w:lineRule="auto"/>
        <w:jc w:val="center"/>
        <w:rPr>
          <w:rFonts w:ascii="Algerian" w:hAnsi="Algerian"/>
          <w:b/>
          <w:bCs/>
          <w:color w:val="17365D" w:themeColor="text2" w:themeShade="BF"/>
          <w:sz w:val="36"/>
          <w:szCs w:val="60"/>
        </w:rPr>
      </w:pPr>
    </w:p>
    <w:p w:rsidR="001779C1" w:rsidRDefault="001779C1" w:rsidP="00872B39">
      <w:pPr>
        <w:pStyle w:val="Heading2"/>
        <w:numPr>
          <w:ilvl w:val="1"/>
          <w:numId w:val="45"/>
        </w:numPr>
        <w:spacing w:line="360" w:lineRule="auto"/>
        <w:jc w:val="both"/>
      </w:pPr>
      <w:r>
        <w:t>Audit Risk</w:t>
      </w:r>
    </w:p>
    <w:p w:rsidR="008D3290" w:rsidRPr="0097665F" w:rsidRDefault="008D3290" w:rsidP="00611BC8">
      <w:pPr>
        <w:spacing w:before="240"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Audit risks are the risks that the financial statements are factually incorrect even though the auditors explain that the financial report of the company is free from any material misstatements. An audit becomes risky when the auditor gives an inappropriate opinion on the financial statements. </w:t>
      </w:r>
      <w:r w:rsidRPr="0097665F">
        <w:rPr>
          <w:rFonts w:ascii="Times New Roman" w:hAnsi="Times New Roman" w:cs="Times New Roman"/>
          <w:color w:val="212121"/>
          <w:sz w:val="24"/>
          <w:szCs w:val="24"/>
        </w:rPr>
        <w:t>Examples of inappropriate audit opinions include the following:</w:t>
      </w:r>
    </w:p>
    <w:p w:rsidR="0026483C" w:rsidRPr="0026483C" w:rsidRDefault="0026483C" w:rsidP="00872B39">
      <w:pPr>
        <w:pStyle w:val="ListParagraph"/>
        <w:numPr>
          <w:ilvl w:val="0"/>
          <w:numId w:val="13"/>
        </w:numPr>
        <w:spacing w:before="240" w:after="240" w:line="360" w:lineRule="auto"/>
        <w:jc w:val="both"/>
        <w:rPr>
          <w:rFonts w:ascii="Times New Roman" w:hAnsi="Times New Roman" w:cs="Times New Roman"/>
          <w:sz w:val="24"/>
          <w:szCs w:val="24"/>
        </w:rPr>
      </w:pPr>
      <w:r w:rsidRPr="0026483C">
        <w:rPr>
          <w:rFonts w:ascii="Times New Roman" w:hAnsi="Times New Roman" w:cs="Times New Roman"/>
          <w:sz w:val="24"/>
          <w:szCs w:val="24"/>
        </w:rPr>
        <w:t xml:space="preserve">Issuing an inadequate review report where a capability is sensibly legitimized; </w:t>
      </w:r>
    </w:p>
    <w:p w:rsidR="0026483C" w:rsidRPr="0026483C" w:rsidRDefault="0026483C" w:rsidP="00872B39">
      <w:pPr>
        <w:pStyle w:val="ListParagraph"/>
        <w:numPr>
          <w:ilvl w:val="0"/>
          <w:numId w:val="13"/>
        </w:numPr>
        <w:spacing w:before="240" w:after="240" w:line="360" w:lineRule="auto"/>
        <w:jc w:val="both"/>
        <w:rPr>
          <w:rFonts w:ascii="Times New Roman" w:hAnsi="Times New Roman" w:cs="Times New Roman"/>
          <w:sz w:val="24"/>
          <w:szCs w:val="24"/>
        </w:rPr>
      </w:pPr>
      <w:r w:rsidRPr="0026483C">
        <w:rPr>
          <w:rFonts w:ascii="Times New Roman" w:hAnsi="Times New Roman" w:cs="Times New Roman"/>
          <w:sz w:val="24"/>
          <w:szCs w:val="24"/>
        </w:rPr>
        <w:t xml:space="preserve">Issuing a certified review sentiment where no capability is fundamental; </w:t>
      </w:r>
    </w:p>
    <w:p w:rsidR="0026483C" w:rsidRPr="0026483C" w:rsidRDefault="0026483C" w:rsidP="00872B39">
      <w:pPr>
        <w:pStyle w:val="ListParagraph"/>
        <w:numPr>
          <w:ilvl w:val="0"/>
          <w:numId w:val="13"/>
        </w:numPr>
        <w:spacing w:before="240" w:after="240" w:line="360" w:lineRule="auto"/>
        <w:jc w:val="both"/>
        <w:rPr>
          <w:rFonts w:ascii="Times New Roman" w:hAnsi="Times New Roman" w:cs="Times New Roman"/>
          <w:sz w:val="24"/>
          <w:szCs w:val="24"/>
        </w:rPr>
      </w:pPr>
      <w:r w:rsidRPr="0026483C">
        <w:rPr>
          <w:rFonts w:ascii="Times New Roman" w:hAnsi="Times New Roman" w:cs="Times New Roman"/>
          <w:sz w:val="24"/>
          <w:szCs w:val="24"/>
        </w:rPr>
        <w:t xml:space="preserve">Failing to underscore a noteworthy issue in the review report; </w:t>
      </w:r>
    </w:p>
    <w:p w:rsidR="00E020E3" w:rsidRPr="0026483C" w:rsidRDefault="0026483C" w:rsidP="00872B39">
      <w:pPr>
        <w:pStyle w:val="ListParagraph"/>
        <w:numPr>
          <w:ilvl w:val="0"/>
          <w:numId w:val="13"/>
        </w:numPr>
        <w:spacing w:before="240" w:after="240" w:line="360" w:lineRule="auto"/>
        <w:jc w:val="both"/>
        <w:rPr>
          <w:rFonts w:ascii="Times New Roman" w:hAnsi="Times New Roman" w:cs="Times New Roman"/>
          <w:sz w:val="24"/>
          <w:szCs w:val="24"/>
        </w:rPr>
      </w:pPr>
      <w:r w:rsidRPr="0026483C">
        <w:rPr>
          <w:rFonts w:ascii="Times New Roman" w:hAnsi="Times New Roman" w:cs="Times New Roman"/>
          <w:sz w:val="24"/>
          <w:szCs w:val="24"/>
        </w:rPr>
        <w:t>Providing a supposition on budget reports where no such feeling might be sensibly offered because of a huge constraint of extension in the execution of the review.</w:t>
      </w:r>
      <w:r w:rsidR="008D3290" w:rsidRPr="0026483C">
        <w:rPr>
          <w:rFonts w:ascii="Times New Roman" w:hAnsi="Times New Roman" w:cs="Times New Roman"/>
          <w:sz w:val="24"/>
          <w:szCs w:val="24"/>
        </w:rPr>
        <w:t xml:space="preserve">  </w:t>
      </w:r>
    </w:p>
    <w:p w:rsidR="0026483C" w:rsidRPr="00B257EC" w:rsidRDefault="0079666E" w:rsidP="00611BC8">
      <w:pPr>
        <w:pStyle w:val="NormalWeb"/>
        <w:shd w:val="clear" w:color="auto" w:fill="FFFFFF"/>
        <w:spacing w:before="240" w:after="240" w:line="360" w:lineRule="auto"/>
        <w:jc w:val="both"/>
        <w:textAlignment w:val="baseline"/>
        <w:rPr>
          <w:szCs w:val="20"/>
        </w:rPr>
      </w:pPr>
      <w:r>
        <w:rPr>
          <w:noProof/>
          <w:szCs w:val="20"/>
        </w:rPr>
        <w:drawing>
          <wp:anchor distT="0" distB="0" distL="114300" distR="114300" simplePos="0" relativeHeight="251675648" behindDoc="0" locked="0" layoutInCell="1" allowOverlap="1">
            <wp:simplePos x="0" y="0"/>
            <wp:positionH relativeFrom="column">
              <wp:posOffset>3764915</wp:posOffset>
            </wp:positionH>
            <wp:positionV relativeFrom="paragraph">
              <wp:posOffset>75565</wp:posOffset>
            </wp:positionV>
            <wp:extent cx="2359025" cy="2286000"/>
            <wp:effectExtent l="0" t="76200" r="0" b="742950"/>
            <wp:wrapSquare wrapText="bothSides"/>
            <wp:docPr id="22" name="Picture 21" descr="52febe57f02a4dd6c58cc86739f6e4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febe57f02a4dd6c58cc86739f6e4a9.jpg"/>
                    <pic:cNvPicPr/>
                  </pic:nvPicPr>
                  <pic:blipFill>
                    <a:blip r:embed="rId35" cstate="print"/>
                    <a:stretch>
                      <a:fillRect/>
                    </a:stretch>
                  </pic:blipFill>
                  <pic:spPr>
                    <a:xfrm>
                      <a:off x="0" y="0"/>
                      <a:ext cx="2359025" cy="2286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26483C" w:rsidRPr="00B257EC">
        <w:rPr>
          <w:szCs w:val="20"/>
        </w:rPr>
        <w:t xml:space="preserve">Audit risks are the risks that evaluators issued the wrong review supposition to the checked budget reports. For instance, </w:t>
      </w:r>
      <w:r w:rsidR="00B257EC" w:rsidRPr="00B257EC">
        <w:rPr>
          <w:szCs w:val="20"/>
        </w:rPr>
        <w:t>audito</w:t>
      </w:r>
      <w:r w:rsidR="0026483C" w:rsidRPr="00B257EC">
        <w:rPr>
          <w:szCs w:val="20"/>
        </w:rPr>
        <w:t>r issued ina</w:t>
      </w:r>
      <w:r w:rsidR="00B257EC" w:rsidRPr="00B257EC">
        <w:rPr>
          <w:szCs w:val="20"/>
        </w:rPr>
        <w:t>ppropriate</w:t>
      </w:r>
      <w:r w:rsidR="0026483C" w:rsidRPr="00B257EC">
        <w:rPr>
          <w:szCs w:val="20"/>
        </w:rPr>
        <w:t xml:space="preserve"> conclusion to the examined fiscal summaries despite the fact that the budget summaries are substantially misquoted. Or on the other hand the certified conclusion is issued as the consequence of </w:t>
      </w:r>
      <w:r w:rsidR="00B257EC" w:rsidRPr="00B257EC">
        <w:rPr>
          <w:szCs w:val="20"/>
        </w:rPr>
        <w:t xml:space="preserve">immateriality </w:t>
      </w:r>
      <w:r w:rsidR="0026483C" w:rsidRPr="00B257EC">
        <w:rPr>
          <w:szCs w:val="20"/>
        </w:rPr>
        <w:t>found in budget rep</w:t>
      </w:r>
      <w:r w:rsidR="00B257EC" w:rsidRPr="00B257EC">
        <w:rPr>
          <w:szCs w:val="20"/>
        </w:rPr>
        <w:t>orts which the right opinion</w:t>
      </w:r>
      <w:r w:rsidR="0026483C" w:rsidRPr="00B257EC">
        <w:rPr>
          <w:szCs w:val="20"/>
        </w:rPr>
        <w:t xml:space="preserve"> ought to be unfit. </w:t>
      </w:r>
    </w:p>
    <w:p w:rsidR="009F7230" w:rsidRPr="00B257EC" w:rsidRDefault="00B257EC" w:rsidP="00611BC8">
      <w:pPr>
        <w:pStyle w:val="NormalWeb"/>
        <w:shd w:val="clear" w:color="auto" w:fill="FFFFFF"/>
        <w:spacing w:before="240" w:beforeAutospacing="0" w:after="240" w:afterAutospacing="0" w:line="360" w:lineRule="auto"/>
        <w:jc w:val="both"/>
        <w:textAlignment w:val="baseline"/>
        <w:rPr>
          <w:szCs w:val="20"/>
        </w:rPr>
      </w:pPr>
      <w:r w:rsidRPr="00B257EC">
        <w:rPr>
          <w:szCs w:val="20"/>
        </w:rPr>
        <w:t>Audit risks are</w:t>
      </w:r>
      <w:r w:rsidR="0026483C" w:rsidRPr="00B257EC">
        <w:rPr>
          <w:szCs w:val="20"/>
        </w:rPr>
        <w:t xml:space="preserve"> characterized as </w:t>
      </w:r>
      <w:r w:rsidR="00F35F59">
        <w:rPr>
          <w:szCs w:val="20"/>
        </w:rPr>
        <w:t>‘</w:t>
      </w:r>
      <w:r w:rsidR="0026483C" w:rsidRPr="00B257EC">
        <w:rPr>
          <w:szCs w:val="20"/>
        </w:rPr>
        <w:t xml:space="preserve">the </w:t>
      </w:r>
      <w:r w:rsidRPr="00B257EC">
        <w:rPr>
          <w:szCs w:val="20"/>
        </w:rPr>
        <w:t>risk</w:t>
      </w:r>
      <w:r w:rsidR="0026483C" w:rsidRPr="00B257EC">
        <w:rPr>
          <w:szCs w:val="20"/>
        </w:rPr>
        <w:t xml:space="preserve"> that the examiner communicates an improper review feeling when the budget reports are really mis</w:t>
      </w:r>
      <w:r w:rsidRPr="00B257EC">
        <w:rPr>
          <w:szCs w:val="20"/>
        </w:rPr>
        <w:t>state</w:t>
      </w:r>
      <w:r w:rsidR="0026483C" w:rsidRPr="00B257EC">
        <w:rPr>
          <w:szCs w:val="20"/>
        </w:rPr>
        <w:t xml:space="preserve">d. </w:t>
      </w:r>
      <w:r w:rsidRPr="00B257EC">
        <w:rPr>
          <w:szCs w:val="20"/>
        </w:rPr>
        <w:t>Audit risk</w:t>
      </w:r>
      <w:r w:rsidR="0026483C" w:rsidRPr="00B257EC">
        <w:rPr>
          <w:szCs w:val="20"/>
        </w:rPr>
        <w:t xml:space="preserve"> is a component of </w:t>
      </w:r>
      <w:r w:rsidR="0026483C" w:rsidRPr="00B257EC">
        <w:rPr>
          <w:szCs w:val="20"/>
        </w:rPr>
        <w:lastRenderedPageBreak/>
        <w:t xml:space="preserve">the dangers of material misquote and </w:t>
      </w:r>
      <w:r w:rsidRPr="00B257EC">
        <w:rPr>
          <w:szCs w:val="20"/>
        </w:rPr>
        <w:t>detection risks</w:t>
      </w:r>
      <w:r w:rsidR="00F35F59">
        <w:rPr>
          <w:szCs w:val="20"/>
        </w:rPr>
        <w:t>’</w:t>
      </w:r>
      <w:r w:rsidR="0026483C" w:rsidRPr="00B257EC">
        <w:rPr>
          <w:szCs w:val="20"/>
        </w:rPr>
        <w:t xml:space="preserve">. Thus, review chance is comprised of two parts – </w:t>
      </w:r>
      <w:r w:rsidRPr="00B257EC">
        <w:rPr>
          <w:szCs w:val="20"/>
        </w:rPr>
        <w:t>risks of material misstatement and detection risks</w:t>
      </w:r>
    </w:p>
    <w:p w:rsidR="00423C04" w:rsidRPr="0097665F" w:rsidRDefault="00423C04" w:rsidP="00872B39">
      <w:pPr>
        <w:pStyle w:val="Heading3"/>
        <w:numPr>
          <w:ilvl w:val="2"/>
          <w:numId w:val="45"/>
        </w:numPr>
        <w:spacing w:line="360" w:lineRule="auto"/>
      </w:pPr>
      <w:r w:rsidRPr="0097665F">
        <w:t>Audit Risk Model:</w:t>
      </w:r>
    </w:p>
    <w:p w:rsidR="00423C04" w:rsidRPr="0097665F" w:rsidRDefault="0053060B" w:rsidP="00611BC8">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Audit risk might be considered as the result of the different dangers which might be experienced in the execution of the review. So as to keep the general review danger of commitment underneath satisfactory limit, the auditor must evaluate the dimension of risk relating to every part of review chance. It</w:t>
      </w:r>
      <w:r w:rsidR="00423C04" w:rsidRPr="0097665F">
        <w:rPr>
          <w:rFonts w:ascii="Times New Roman" w:hAnsi="Times New Roman" w:cs="Times New Roman"/>
          <w:sz w:val="24"/>
          <w:szCs w:val="24"/>
        </w:rPr>
        <w:t xml:space="preserve"> can be presented by the risk model </w:t>
      </w:r>
      <w:r w:rsidRPr="0097665F">
        <w:rPr>
          <w:rFonts w:ascii="Times New Roman" w:hAnsi="Times New Roman" w:cs="Times New Roman"/>
          <w:sz w:val="24"/>
          <w:szCs w:val="24"/>
        </w:rPr>
        <w:t xml:space="preserve">which is the combination of inherent risks, control risks and detection risks. Inherent risks and control risks are controlled by the clients whereas the detection risks are controlled by the auditors. It can be calculated as: </w:t>
      </w:r>
    </w:p>
    <w:p w:rsidR="00B257EC" w:rsidRDefault="00F07E4A" w:rsidP="00611BC8">
      <w:pPr>
        <w:spacing w:before="240" w:after="240" w:line="360" w:lineRule="auto"/>
        <w:jc w:val="both"/>
        <w:rPr>
          <w:rFonts w:ascii="Times New Roman" w:hAnsi="Times New Roman" w:cs="Times New Roman"/>
          <w:b/>
          <w:color w:val="000000" w:themeColor="text1"/>
          <w:sz w:val="24"/>
          <w:szCs w:val="20"/>
        </w:rPr>
      </w:pPr>
      <w:r>
        <w:rPr>
          <w:rFonts w:ascii="Times New Roman" w:hAnsi="Times New Roman" w:cs="Times New Roman"/>
          <w:b/>
          <w:noProof/>
          <w:color w:val="000000" w:themeColor="text1"/>
          <w:sz w:val="24"/>
          <w:szCs w:val="20"/>
        </w:rPr>
        <mc:AlternateContent>
          <mc:Choice Requires="wps">
            <w:drawing>
              <wp:anchor distT="0" distB="0" distL="114300" distR="114300" simplePos="0" relativeHeight="251662336" behindDoc="0" locked="0" layoutInCell="1" allowOverlap="1">
                <wp:simplePos x="0" y="0"/>
                <wp:positionH relativeFrom="column">
                  <wp:posOffset>318770</wp:posOffset>
                </wp:positionH>
                <wp:positionV relativeFrom="paragraph">
                  <wp:posOffset>-74930</wp:posOffset>
                </wp:positionV>
                <wp:extent cx="5401310" cy="712470"/>
                <wp:effectExtent l="13970" t="5080" r="80645" b="82550"/>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1310" cy="712470"/>
                        </a:xfrm>
                        <a:prstGeom prst="roundRect">
                          <a:avLst>
                            <a:gd name="adj" fmla="val 43153"/>
                          </a:avLst>
                        </a:prstGeom>
                        <a:gradFill rotWithShape="0">
                          <a:gsLst>
                            <a:gs pos="0">
                              <a:schemeClr val="accent5">
                                <a:lumMod val="100000"/>
                                <a:lumOff val="0"/>
                              </a:schemeClr>
                            </a:gs>
                            <a:gs pos="100000">
                              <a:schemeClr val="accent5">
                                <a:lumMod val="74000"/>
                                <a:lumOff val="0"/>
                              </a:schemeClr>
                            </a:gs>
                          </a:gsLst>
                          <a:path path="shape">
                            <a:fillToRect l="50000" t="50000" r="50000" b="50000"/>
                          </a:path>
                        </a:gradFill>
                        <a:ln w="0">
                          <a:solidFill>
                            <a:schemeClr val="accent3">
                              <a:lumMod val="20000"/>
                              <a:lumOff val="80000"/>
                            </a:schemeClr>
                          </a:solidFill>
                          <a:round/>
                          <a:headEnd/>
                          <a:tailEnd/>
                        </a:ln>
                        <a:effectLst>
                          <a:outerShdw dist="107763" dir="2700000" algn="ctr" rotWithShape="0">
                            <a:schemeClr val="accent5">
                              <a:lumMod val="50000"/>
                              <a:lumOff val="0"/>
                              <a:alpha val="50000"/>
                            </a:schemeClr>
                          </a:outerShdw>
                        </a:effectLst>
                      </wps:spPr>
                      <wps:txbx>
                        <w:txbxContent>
                          <w:p w:rsidR="006A1465" w:rsidRPr="00B257EC" w:rsidRDefault="006A1465" w:rsidP="00B257EC">
                            <w:pPr>
                              <w:spacing w:before="240" w:after="240" w:line="360" w:lineRule="auto"/>
                              <w:jc w:val="center"/>
                              <w:rPr>
                                <w:rFonts w:ascii="Times New Roman" w:hAnsi="Times New Roman" w:cs="Times New Roman"/>
                                <w:b/>
                                <w:color w:val="000000" w:themeColor="text1"/>
                                <w:sz w:val="28"/>
                                <w:szCs w:val="20"/>
                              </w:rPr>
                            </w:pPr>
                            <w:r w:rsidRPr="00B257EC">
                              <w:rPr>
                                <w:rFonts w:ascii="Times New Roman" w:hAnsi="Times New Roman" w:cs="Times New Roman"/>
                                <w:b/>
                                <w:color w:val="000000" w:themeColor="text1"/>
                                <w:sz w:val="28"/>
                                <w:szCs w:val="20"/>
                              </w:rPr>
                              <w:t>Audit Risk   =   Inherent Risk   x   Control Risk   x   Detection Risk</w:t>
                            </w:r>
                          </w:p>
                          <w:p w:rsidR="006A1465" w:rsidRDefault="006A1465" w:rsidP="00B257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25.1pt;margin-top:-5.9pt;width:425.3pt;height:5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82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" fillcolor="#4bacc6 [3208]" strokecolor="#eaf1dd [662]" strokeweight="0">
                <v:fill color2="#308298 [2376]" focusposition=".5,.5" focussize="" focus="100%" type="gradientRadial"/>
                <v:shadow on="t" color="#205867 [1608]" opacity=".5" offset="6pt,6pt"/>
                <v:textbox>
                  <w:txbxContent>
                    <w:p w:rsidR="006A1465" w:rsidRPr="00B257EC" w:rsidRDefault="006A1465" w:rsidP="00B257EC">
                      <w:pPr>
                        <w:spacing w:before="240" w:after="240" w:line="360" w:lineRule="auto"/>
                        <w:jc w:val="center"/>
                        <w:rPr>
                          <w:rFonts w:ascii="Times New Roman" w:hAnsi="Times New Roman" w:cs="Times New Roman"/>
                          <w:b/>
                          <w:color w:val="000000" w:themeColor="text1"/>
                          <w:sz w:val="28"/>
                          <w:szCs w:val="20"/>
                        </w:rPr>
                      </w:pPr>
                      <w:r w:rsidRPr="00B257EC">
                        <w:rPr>
                          <w:rFonts w:ascii="Times New Roman" w:hAnsi="Times New Roman" w:cs="Times New Roman"/>
                          <w:b/>
                          <w:color w:val="000000" w:themeColor="text1"/>
                          <w:sz w:val="28"/>
                          <w:szCs w:val="20"/>
                        </w:rPr>
                        <w:t>Audit Risk   =   Inherent Risk   x   Control Risk   x   Detection Risk</w:t>
                      </w:r>
                    </w:p>
                    <w:p w:rsidR="006A1465" w:rsidRDefault="006A1465" w:rsidP="00B257EC">
                      <w:pPr>
                        <w:jc w:val="center"/>
                      </w:pPr>
                    </w:p>
                  </w:txbxContent>
                </v:textbox>
              </v:roundrect>
            </w:pict>
          </mc:Fallback>
        </mc:AlternateContent>
      </w:r>
    </w:p>
    <w:p w:rsidR="00B257EC" w:rsidRDefault="00B257EC" w:rsidP="00611BC8">
      <w:pPr>
        <w:spacing w:before="240" w:after="240" w:line="360" w:lineRule="auto"/>
        <w:jc w:val="both"/>
        <w:rPr>
          <w:rFonts w:ascii="Times New Roman" w:hAnsi="Times New Roman" w:cs="Times New Roman"/>
          <w:b/>
          <w:color w:val="000000" w:themeColor="text1"/>
          <w:sz w:val="24"/>
          <w:szCs w:val="20"/>
        </w:rPr>
      </w:pPr>
    </w:p>
    <w:p w:rsidR="00423C04" w:rsidRPr="0097665F" w:rsidRDefault="00423C04" w:rsidP="00611BC8">
      <w:pPr>
        <w:spacing w:before="240" w:after="240" w:line="360" w:lineRule="auto"/>
        <w:jc w:val="both"/>
        <w:rPr>
          <w:rFonts w:ascii="Times New Roman" w:hAnsi="Times New Roman" w:cs="Times New Roman"/>
          <w:color w:val="212121"/>
          <w:sz w:val="24"/>
          <w:szCs w:val="20"/>
        </w:rPr>
      </w:pPr>
      <w:r w:rsidRPr="0097665F">
        <w:rPr>
          <w:rFonts w:ascii="Times New Roman" w:hAnsi="Times New Roman" w:cs="Times New Roman"/>
          <w:b/>
          <w:color w:val="212121"/>
          <w:sz w:val="24"/>
          <w:szCs w:val="20"/>
        </w:rPr>
        <w:t>Inherent Risk</w:t>
      </w:r>
      <w:r w:rsidRPr="0097665F">
        <w:rPr>
          <w:rFonts w:ascii="Times New Roman" w:hAnsi="Times New Roman" w:cs="Times New Roman"/>
          <w:color w:val="212121"/>
          <w:sz w:val="24"/>
          <w:szCs w:val="20"/>
        </w:rPr>
        <w:t xml:space="preserve">: </w:t>
      </w:r>
      <w:r w:rsidR="008D57CB" w:rsidRPr="0097665F">
        <w:rPr>
          <w:rFonts w:ascii="Times New Roman" w:hAnsi="Times New Roman" w:cs="Times New Roman"/>
          <w:color w:val="212121"/>
          <w:sz w:val="24"/>
          <w:szCs w:val="20"/>
        </w:rPr>
        <w:t xml:space="preserve">An inherent </w:t>
      </w:r>
      <w:r w:rsidR="00316209" w:rsidRPr="0097665F">
        <w:rPr>
          <w:rFonts w:ascii="Times New Roman" w:hAnsi="Times New Roman" w:cs="Times New Roman"/>
          <w:color w:val="212121"/>
          <w:sz w:val="24"/>
          <w:szCs w:val="20"/>
        </w:rPr>
        <w:t>risk</w:t>
      </w:r>
      <w:r w:rsidR="008D57CB" w:rsidRPr="0097665F">
        <w:rPr>
          <w:rFonts w:ascii="Times New Roman" w:hAnsi="Times New Roman" w:cs="Times New Roman"/>
          <w:color w:val="212121"/>
          <w:sz w:val="24"/>
          <w:szCs w:val="20"/>
        </w:rPr>
        <w:t xml:space="preserve"> is the kind of review chance that can</w:t>
      </w:r>
      <w:r w:rsidR="00F35F59">
        <w:rPr>
          <w:rFonts w:ascii="Times New Roman" w:hAnsi="Times New Roman" w:cs="Times New Roman"/>
          <w:color w:val="212121"/>
          <w:sz w:val="24"/>
          <w:szCs w:val="20"/>
        </w:rPr>
        <w:t>’</w:t>
      </w:r>
      <w:r w:rsidR="008D57CB" w:rsidRPr="0097665F">
        <w:rPr>
          <w:rFonts w:ascii="Times New Roman" w:hAnsi="Times New Roman" w:cs="Times New Roman"/>
          <w:color w:val="212121"/>
          <w:sz w:val="24"/>
          <w:szCs w:val="20"/>
        </w:rPr>
        <w:t>t be recognized by the organization</w:t>
      </w:r>
      <w:r w:rsidR="00F35F59">
        <w:rPr>
          <w:rFonts w:ascii="Times New Roman" w:hAnsi="Times New Roman" w:cs="Times New Roman"/>
          <w:color w:val="212121"/>
          <w:sz w:val="24"/>
          <w:szCs w:val="20"/>
        </w:rPr>
        <w:t>’</w:t>
      </w:r>
      <w:r w:rsidR="008D57CB" w:rsidRPr="0097665F">
        <w:rPr>
          <w:rFonts w:ascii="Times New Roman" w:hAnsi="Times New Roman" w:cs="Times New Roman"/>
          <w:color w:val="212121"/>
          <w:sz w:val="24"/>
          <w:szCs w:val="20"/>
        </w:rPr>
        <w:t>s interior auditors or other budgetary officers. It is the danger of material misstatement in the fiscal summaries emerging because of mistake or exclusion other than the disappointment of controls. It is commonly viewed as higher where a high level of judgment and estimation is included or where exchange of the element are exceedingly intricate.</w:t>
      </w:r>
    </w:p>
    <w:p w:rsidR="00316209" w:rsidRPr="0097665F" w:rsidRDefault="00C94F19" w:rsidP="00611BC8">
      <w:pPr>
        <w:spacing w:before="240" w:after="240" w:line="360" w:lineRule="auto"/>
        <w:jc w:val="both"/>
        <w:rPr>
          <w:rFonts w:ascii="Times New Roman" w:hAnsi="Times New Roman" w:cs="Times New Roman"/>
          <w:color w:val="000000" w:themeColor="text1"/>
          <w:sz w:val="24"/>
          <w:szCs w:val="20"/>
        </w:rPr>
      </w:pPr>
      <w:r w:rsidRPr="0097665F">
        <w:rPr>
          <w:rFonts w:ascii="Times New Roman" w:hAnsi="Times New Roman" w:cs="Times New Roman"/>
          <w:b/>
          <w:color w:val="000000" w:themeColor="text1"/>
          <w:sz w:val="24"/>
          <w:szCs w:val="20"/>
        </w:rPr>
        <w:t>Control Risk</w:t>
      </w:r>
      <w:r w:rsidRPr="0097665F">
        <w:rPr>
          <w:rFonts w:ascii="Times New Roman" w:hAnsi="Times New Roman" w:cs="Times New Roman"/>
          <w:color w:val="000000" w:themeColor="text1"/>
          <w:sz w:val="24"/>
          <w:szCs w:val="20"/>
        </w:rPr>
        <w:t xml:space="preserve">: </w:t>
      </w:r>
      <w:r w:rsidR="00316209" w:rsidRPr="0097665F">
        <w:rPr>
          <w:rFonts w:ascii="Times New Roman" w:hAnsi="Times New Roman" w:cs="Times New Roman"/>
          <w:color w:val="000000" w:themeColor="text1"/>
          <w:sz w:val="24"/>
          <w:szCs w:val="20"/>
        </w:rPr>
        <w:t>Control risk is the danger of a material misquote in the fiscal reports emerging because of nonappearance or disappointment in the activity of significant controls of the element. It examines the precision of the numbers detailed by an organization</w:t>
      </w:r>
      <w:r w:rsidR="00F35F59">
        <w:rPr>
          <w:rFonts w:ascii="Times New Roman" w:hAnsi="Times New Roman" w:cs="Times New Roman"/>
          <w:color w:val="000000" w:themeColor="text1"/>
          <w:sz w:val="24"/>
          <w:szCs w:val="20"/>
        </w:rPr>
        <w:t>’</w:t>
      </w:r>
      <w:r w:rsidR="00316209" w:rsidRPr="0097665F">
        <w:rPr>
          <w:rFonts w:ascii="Times New Roman" w:hAnsi="Times New Roman" w:cs="Times New Roman"/>
          <w:color w:val="000000" w:themeColor="text1"/>
          <w:sz w:val="24"/>
          <w:szCs w:val="20"/>
        </w:rPr>
        <w:t>s employees. An organization could coincidentally submit extortion by surveying numbers mistakenly or announcing it wrongly. Distinguishing zones where there might be such issues is indispensable to perceiving control dangers. Associations must have sufficient in</w:t>
      </w:r>
      <w:r w:rsidR="00C45E17" w:rsidRPr="0097665F">
        <w:rPr>
          <w:rFonts w:ascii="Times New Roman" w:hAnsi="Times New Roman" w:cs="Times New Roman"/>
          <w:color w:val="000000" w:themeColor="text1"/>
          <w:sz w:val="24"/>
          <w:szCs w:val="20"/>
        </w:rPr>
        <w:t>ternal</w:t>
      </w:r>
      <w:r w:rsidR="00316209" w:rsidRPr="0097665F">
        <w:rPr>
          <w:rFonts w:ascii="Times New Roman" w:hAnsi="Times New Roman" w:cs="Times New Roman"/>
          <w:color w:val="000000" w:themeColor="text1"/>
          <w:sz w:val="24"/>
          <w:szCs w:val="20"/>
        </w:rPr>
        <w:t xml:space="preserve"> controls set up to </w:t>
      </w:r>
      <w:r w:rsidR="00C45E17" w:rsidRPr="0097665F">
        <w:rPr>
          <w:rFonts w:ascii="Times New Roman" w:hAnsi="Times New Roman" w:cs="Times New Roman"/>
          <w:color w:val="000000" w:themeColor="text1"/>
          <w:sz w:val="24"/>
          <w:szCs w:val="20"/>
        </w:rPr>
        <w:t>prevent</w:t>
      </w:r>
      <w:r w:rsidR="00316209" w:rsidRPr="0097665F">
        <w:rPr>
          <w:rFonts w:ascii="Times New Roman" w:hAnsi="Times New Roman" w:cs="Times New Roman"/>
          <w:color w:val="000000" w:themeColor="text1"/>
          <w:sz w:val="24"/>
          <w:szCs w:val="20"/>
        </w:rPr>
        <w:t xml:space="preserve"> and identify cases of misrepresentation and blunder. In the event that a control is powerless, there is an incredible shot that the money related materials are off base, which thusly could mean the organization</w:t>
      </w:r>
      <w:r w:rsidR="00F35F59">
        <w:rPr>
          <w:rFonts w:ascii="Times New Roman" w:hAnsi="Times New Roman" w:cs="Times New Roman"/>
          <w:color w:val="000000" w:themeColor="text1"/>
          <w:sz w:val="24"/>
          <w:szCs w:val="20"/>
        </w:rPr>
        <w:t>’</w:t>
      </w:r>
      <w:r w:rsidR="00316209" w:rsidRPr="0097665F">
        <w:rPr>
          <w:rFonts w:ascii="Times New Roman" w:hAnsi="Times New Roman" w:cs="Times New Roman"/>
          <w:color w:val="000000" w:themeColor="text1"/>
          <w:sz w:val="24"/>
          <w:szCs w:val="20"/>
        </w:rPr>
        <w:t>s evaluators or other budgetary officers wouldn</w:t>
      </w:r>
      <w:r w:rsidR="00F35F59">
        <w:rPr>
          <w:rFonts w:ascii="Times New Roman" w:hAnsi="Times New Roman" w:cs="Times New Roman"/>
          <w:color w:val="000000" w:themeColor="text1"/>
          <w:sz w:val="24"/>
          <w:szCs w:val="20"/>
        </w:rPr>
        <w:t>’</w:t>
      </w:r>
      <w:r w:rsidR="00316209" w:rsidRPr="0097665F">
        <w:rPr>
          <w:rFonts w:ascii="Times New Roman" w:hAnsi="Times New Roman" w:cs="Times New Roman"/>
          <w:color w:val="000000" w:themeColor="text1"/>
          <w:sz w:val="24"/>
          <w:szCs w:val="20"/>
        </w:rPr>
        <w:t xml:space="preserve">t get it. Control chance is viewed as high where the review substance does not have sufficient inside controls to counteract and recognize occurrences of extortion and mistake in the fiscal reports. </w:t>
      </w:r>
    </w:p>
    <w:p w:rsidR="0053060B" w:rsidRPr="0097665F" w:rsidRDefault="00316209" w:rsidP="00611BC8">
      <w:pPr>
        <w:spacing w:before="240" w:after="240" w:line="360" w:lineRule="auto"/>
        <w:jc w:val="both"/>
        <w:rPr>
          <w:rFonts w:ascii="Times New Roman" w:hAnsi="Times New Roman" w:cs="Times New Roman"/>
          <w:color w:val="000000" w:themeColor="text1"/>
          <w:sz w:val="24"/>
          <w:szCs w:val="20"/>
        </w:rPr>
      </w:pPr>
      <w:r w:rsidRPr="0097665F">
        <w:rPr>
          <w:rFonts w:ascii="Times New Roman" w:hAnsi="Times New Roman" w:cs="Times New Roman"/>
          <w:color w:val="000000" w:themeColor="text1"/>
          <w:sz w:val="24"/>
          <w:szCs w:val="20"/>
        </w:rPr>
        <w:lastRenderedPageBreak/>
        <w:t>Appraisal of control hazard might be higher for instance if there should arise an occurrence of a little measured substance in which isolation of obligations isn</w:t>
      </w:r>
      <w:r w:rsidR="00F35F59">
        <w:rPr>
          <w:rFonts w:ascii="Times New Roman" w:hAnsi="Times New Roman" w:cs="Times New Roman"/>
          <w:color w:val="000000" w:themeColor="text1"/>
          <w:sz w:val="24"/>
          <w:szCs w:val="20"/>
        </w:rPr>
        <w:t>’</w:t>
      </w:r>
      <w:r w:rsidRPr="0097665F">
        <w:rPr>
          <w:rFonts w:ascii="Times New Roman" w:hAnsi="Times New Roman" w:cs="Times New Roman"/>
          <w:color w:val="000000" w:themeColor="text1"/>
          <w:sz w:val="24"/>
          <w:szCs w:val="20"/>
        </w:rPr>
        <w:t>t very much characterized and the budget summaries are set up by people who don</w:t>
      </w:r>
      <w:r w:rsidR="00F35F59">
        <w:rPr>
          <w:rFonts w:ascii="Times New Roman" w:hAnsi="Times New Roman" w:cs="Times New Roman"/>
          <w:color w:val="000000" w:themeColor="text1"/>
          <w:sz w:val="24"/>
          <w:szCs w:val="20"/>
        </w:rPr>
        <w:t>’</w:t>
      </w:r>
      <w:r w:rsidRPr="0097665F">
        <w:rPr>
          <w:rFonts w:ascii="Times New Roman" w:hAnsi="Times New Roman" w:cs="Times New Roman"/>
          <w:color w:val="000000" w:themeColor="text1"/>
          <w:sz w:val="24"/>
          <w:szCs w:val="20"/>
        </w:rPr>
        <w:t>t have the vital specialized information of bookkeeping and back.</w:t>
      </w:r>
    </w:p>
    <w:p w:rsidR="00316209" w:rsidRDefault="00C45E17" w:rsidP="00611BC8">
      <w:pPr>
        <w:spacing w:before="240" w:after="240" w:line="360" w:lineRule="auto"/>
        <w:jc w:val="both"/>
        <w:rPr>
          <w:rFonts w:ascii="Times New Roman" w:hAnsi="Times New Roman" w:cs="Times New Roman"/>
          <w:color w:val="000000" w:themeColor="text1"/>
          <w:sz w:val="24"/>
          <w:szCs w:val="20"/>
        </w:rPr>
      </w:pPr>
      <w:r w:rsidRPr="0097665F">
        <w:rPr>
          <w:rFonts w:ascii="Times New Roman" w:hAnsi="Times New Roman" w:cs="Times New Roman"/>
          <w:b/>
          <w:color w:val="000000" w:themeColor="text1"/>
          <w:sz w:val="24"/>
          <w:szCs w:val="20"/>
        </w:rPr>
        <w:t>Detection Risk</w:t>
      </w:r>
      <w:r w:rsidRPr="0097665F">
        <w:rPr>
          <w:rFonts w:ascii="Times New Roman" w:hAnsi="Times New Roman" w:cs="Times New Roman"/>
          <w:color w:val="000000" w:themeColor="text1"/>
          <w:sz w:val="24"/>
          <w:szCs w:val="20"/>
        </w:rPr>
        <w:t xml:space="preserve">: Detection Risk is the hazard that the inspectors neglect to distinguish a material misquote in the budget summaries. </w:t>
      </w:r>
      <w:r w:rsidR="00486486" w:rsidRPr="0097665F">
        <w:rPr>
          <w:rFonts w:ascii="Times New Roman" w:hAnsi="Times New Roman" w:cs="Times New Roman"/>
          <w:color w:val="000000" w:themeColor="text1"/>
          <w:sz w:val="24"/>
          <w:szCs w:val="20"/>
        </w:rPr>
        <w:t xml:space="preserve">An auditor </w:t>
      </w:r>
      <w:r w:rsidRPr="0097665F">
        <w:rPr>
          <w:rFonts w:ascii="Times New Roman" w:hAnsi="Times New Roman" w:cs="Times New Roman"/>
          <w:color w:val="000000" w:themeColor="text1"/>
          <w:sz w:val="24"/>
          <w:szCs w:val="20"/>
        </w:rPr>
        <w:t xml:space="preserve">must apply review systems to recognize material misquotes in the fiscal reports whether because of misrepresentation or blunder. Misapplication or exclusion of basic review methodology may result in a material misquote staying undetected by the </w:t>
      </w:r>
      <w:r w:rsidR="00486486" w:rsidRPr="0097665F">
        <w:rPr>
          <w:rFonts w:ascii="Times New Roman" w:hAnsi="Times New Roman" w:cs="Times New Roman"/>
          <w:color w:val="000000" w:themeColor="text1"/>
          <w:sz w:val="24"/>
          <w:szCs w:val="20"/>
        </w:rPr>
        <w:t>auditor</w:t>
      </w:r>
      <w:r w:rsidRPr="0097665F">
        <w:rPr>
          <w:rFonts w:ascii="Times New Roman" w:hAnsi="Times New Roman" w:cs="Times New Roman"/>
          <w:color w:val="000000" w:themeColor="text1"/>
          <w:sz w:val="24"/>
          <w:szCs w:val="20"/>
        </w:rPr>
        <w:t xml:space="preserve">. It tends to be decreased by examiners by expanding the quantity of inspected exchanges for </w:t>
      </w:r>
      <w:r w:rsidR="00486486" w:rsidRPr="0097665F">
        <w:rPr>
          <w:rFonts w:ascii="Times New Roman" w:hAnsi="Times New Roman" w:cs="Times New Roman"/>
          <w:color w:val="000000" w:themeColor="text1"/>
          <w:sz w:val="24"/>
          <w:szCs w:val="20"/>
        </w:rPr>
        <w:t xml:space="preserve">detailed testing. A detection risk </w:t>
      </w:r>
      <w:r w:rsidRPr="0097665F">
        <w:rPr>
          <w:rFonts w:ascii="Times New Roman" w:hAnsi="Times New Roman" w:cs="Times New Roman"/>
          <w:color w:val="000000" w:themeColor="text1"/>
          <w:sz w:val="24"/>
          <w:szCs w:val="20"/>
        </w:rPr>
        <w:t xml:space="preserve">is a kind of review chance that outcomes from lack of common sense. There is a shot an </w:t>
      </w:r>
      <w:r w:rsidR="00486486" w:rsidRPr="0097665F">
        <w:rPr>
          <w:rFonts w:ascii="Times New Roman" w:hAnsi="Times New Roman" w:cs="Times New Roman"/>
          <w:color w:val="000000" w:themeColor="text1"/>
          <w:sz w:val="24"/>
          <w:szCs w:val="20"/>
        </w:rPr>
        <w:t>auditor</w:t>
      </w:r>
      <w:r w:rsidRPr="0097665F">
        <w:rPr>
          <w:rFonts w:ascii="Times New Roman" w:hAnsi="Times New Roman" w:cs="Times New Roman"/>
          <w:color w:val="000000" w:themeColor="text1"/>
          <w:sz w:val="24"/>
          <w:szCs w:val="20"/>
        </w:rPr>
        <w:t xml:space="preserve"> won</w:t>
      </w:r>
      <w:r w:rsidR="00F35F59">
        <w:rPr>
          <w:rFonts w:ascii="Times New Roman" w:hAnsi="Times New Roman" w:cs="Times New Roman"/>
          <w:color w:val="000000" w:themeColor="text1"/>
          <w:sz w:val="24"/>
          <w:szCs w:val="20"/>
        </w:rPr>
        <w:t>’</w:t>
      </w:r>
      <w:r w:rsidRPr="0097665F">
        <w:rPr>
          <w:rFonts w:ascii="Times New Roman" w:hAnsi="Times New Roman" w:cs="Times New Roman"/>
          <w:color w:val="000000" w:themeColor="text1"/>
          <w:sz w:val="24"/>
          <w:szCs w:val="20"/>
        </w:rPr>
        <w:t>t distinguish and address an error in time before the review. At the point when an organization</w:t>
      </w:r>
      <w:r w:rsidR="00F35F59">
        <w:rPr>
          <w:rFonts w:ascii="Times New Roman" w:hAnsi="Times New Roman" w:cs="Times New Roman"/>
          <w:color w:val="000000" w:themeColor="text1"/>
          <w:sz w:val="24"/>
          <w:szCs w:val="20"/>
        </w:rPr>
        <w:t>’</w:t>
      </w:r>
      <w:r w:rsidRPr="0097665F">
        <w:rPr>
          <w:rFonts w:ascii="Times New Roman" w:hAnsi="Times New Roman" w:cs="Times New Roman"/>
          <w:color w:val="000000" w:themeColor="text1"/>
          <w:sz w:val="24"/>
          <w:szCs w:val="20"/>
        </w:rPr>
        <w:t xml:space="preserve">s budgetary groups total materials there is the possibility parts are assembled incorrectly, either with missing data or with broken science. Exploring a </w:t>
      </w:r>
      <w:r w:rsidR="00486486" w:rsidRPr="0097665F">
        <w:rPr>
          <w:rFonts w:ascii="Times New Roman" w:hAnsi="Times New Roman" w:cs="Times New Roman"/>
          <w:color w:val="000000" w:themeColor="text1"/>
          <w:sz w:val="24"/>
          <w:szCs w:val="20"/>
        </w:rPr>
        <w:t xml:space="preserve">detection risk </w:t>
      </w:r>
      <w:r w:rsidRPr="0097665F">
        <w:rPr>
          <w:rFonts w:ascii="Times New Roman" w:hAnsi="Times New Roman" w:cs="Times New Roman"/>
          <w:color w:val="000000" w:themeColor="text1"/>
          <w:sz w:val="24"/>
          <w:szCs w:val="20"/>
        </w:rPr>
        <w:t xml:space="preserve">require a profound comprehension of the idea of the organization and business when all is said in done. The </w:t>
      </w:r>
      <w:r w:rsidR="00486486" w:rsidRPr="0097665F">
        <w:rPr>
          <w:rFonts w:ascii="Times New Roman" w:hAnsi="Times New Roman" w:cs="Times New Roman"/>
          <w:color w:val="000000" w:themeColor="text1"/>
          <w:sz w:val="24"/>
          <w:szCs w:val="20"/>
        </w:rPr>
        <w:t>depth</w:t>
      </w:r>
      <w:r w:rsidRPr="0097665F">
        <w:rPr>
          <w:rFonts w:ascii="Times New Roman" w:hAnsi="Times New Roman" w:cs="Times New Roman"/>
          <w:color w:val="000000" w:themeColor="text1"/>
          <w:sz w:val="24"/>
          <w:szCs w:val="20"/>
        </w:rPr>
        <w:t xml:space="preserve"> and width of an organization</w:t>
      </w:r>
      <w:r w:rsidR="00F35F59">
        <w:rPr>
          <w:rFonts w:ascii="Times New Roman" w:hAnsi="Times New Roman" w:cs="Times New Roman"/>
          <w:color w:val="000000" w:themeColor="text1"/>
          <w:sz w:val="24"/>
          <w:szCs w:val="20"/>
        </w:rPr>
        <w:t>’</w:t>
      </w:r>
      <w:r w:rsidRPr="0097665F">
        <w:rPr>
          <w:rFonts w:ascii="Times New Roman" w:hAnsi="Times New Roman" w:cs="Times New Roman"/>
          <w:color w:val="000000" w:themeColor="text1"/>
          <w:sz w:val="24"/>
          <w:szCs w:val="20"/>
        </w:rPr>
        <w:t>s task, its fiscal reports and the procedure of its budgetary announcing are on the whole parts of discovery dangers.</w:t>
      </w:r>
      <w:r w:rsidR="00486486" w:rsidRPr="0097665F">
        <w:rPr>
          <w:rFonts w:ascii="Times New Roman" w:hAnsi="Times New Roman" w:cs="Times New Roman"/>
          <w:color w:val="000000" w:themeColor="text1"/>
          <w:sz w:val="24"/>
          <w:szCs w:val="20"/>
        </w:rPr>
        <w:t xml:space="preserve"> Other parts exist like classification testing, completeness testing, occurrence testing, and valuation testing</w:t>
      </w:r>
      <w:r w:rsidR="00D16267" w:rsidRPr="0097665F">
        <w:rPr>
          <w:rFonts w:ascii="Times New Roman" w:hAnsi="Times New Roman" w:cs="Times New Roman"/>
          <w:color w:val="000000" w:themeColor="text1"/>
          <w:sz w:val="24"/>
          <w:szCs w:val="20"/>
        </w:rPr>
        <w:t>. Well identification chance is the risk that evaluator neglect to identify the material misquotes in the fiscal reports and afterward issued wrong assessment to the inspected budget summaries.</w:t>
      </w:r>
    </w:p>
    <w:p w:rsidR="00E8664F" w:rsidRDefault="00E8664F" w:rsidP="00872B39">
      <w:pPr>
        <w:pStyle w:val="Heading3"/>
        <w:numPr>
          <w:ilvl w:val="2"/>
          <w:numId w:val="45"/>
        </w:numPr>
      </w:pPr>
      <w:r>
        <w:t xml:space="preserve">Using the Audit Risk Model to Determine the Audit Evidence Required </w:t>
      </w:r>
    </w:p>
    <w:p w:rsidR="008916CC" w:rsidRPr="008916CC" w:rsidRDefault="008916CC" w:rsidP="008916CC"/>
    <w:tbl>
      <w:tblPr>
        <w:tblStyle w:val="DarkList-Accent5"/>
        <w:tblW w:w="0" w:type="auto"/>
        <w:tblLook w:val="04A0" w:firstRow="1" w:lastRow="0" w:firstColumn="1" w:lastColumn="0" w:noHBand="0" w:noVBand="1"/>
      </w:tblPr>
      <w:tblGrid>
        <w:gridCol w:w="2015"/>
        <w:gridCol w:w="1333"/>
        <w:gridCol w:w="1440"/>
        <w:gridCol w:w="1440"/>
        <w:gridCol w:w="1787"/>
        <w:gridCol w:w="1561"/>
      </w:tblGrid>
      <w:tr w:rsidR="007B41D3" w:rsidTr="007B41D3">
        <w:trPr>
          <w:cnfStyle w:val="100000000000" w:firstRow="1" w:lastRow="0" w:firstColumn="0" w:lastColumn="0" w:oddVBand="0" w:evenVBand="0" w:oddHBand="0"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2015" w:type="dxa"/>
          </w:tcPr>
          <w:p w:rsidR="00E8664F" w:rsidRDefault="00E8664F" w:rsidP="00B01E05">
            <w:pPr>
              <w:spacing w:before="240" w:after="240" w:line="360" w:lineRule="auto"/>
              <w:jc w:val="both"/>
              <w:rPr>
                <w:rFonts w:ascii="Times New Roman" w:hAnsi="Times New Roman" w:cs="Times New Roman"/>
                <w:color w:val="000000" w:themeColor="text1"/>
                <w:sz w:val="24"/>
                <w:szCs w:val="20"/>
              </w:rPr>
            </w:pPr>
          </w:p>
        </w:tc>
        <w:tc>
          <w:tcPr>
            <w:tcW w:w="1333" w:type="dxa"/>
          </w:tcPr>
          <w:p w:rsidR="00E8664F" w:rsidRPr="007B41D3" w:rsidRDefault="00E8664F" w:rsidP="00E8664F">
            <w:pPr>
              <w:spacing w:before="240"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DBE5F1" w:themeColor="accent1" w:themeTint="33"/>
                <w:sz w:val="24"/>
                <w:szCs w:val="20"/>
              </w:rPr>
            </w:pPr>
            <w:r w:rsidRPr="007B41D3">
              <w:rPr>
                <w:rFonts w:ascii="Times New Roman" w:hAnsi="Times New Roman" w:cs="Times New Roman"/>
                <w:color w:val="DBE5F1" w:themeColor="accent1" w:themeTint="33"/>
                <w:sz w:val="24"/>
                <w:szCs w:val="20"/>
              </w:rPr>
              <w:t>Audit Risks</w:t>
            </w:r>
          </w:p>
        </w:tc>
        <w:tc>
          <w:tcPr>
            <w:tcW w:w="1440" w:type="dxa"/>
          </w:tcPr>
          <w:p w:rsidR="00E8664F" w:rsidRPr="007B41D3" w:rsidRDefault="00E8664F" w:rsidP="00E8664F">
            <w:pPr>
              <w:spacing w:before="240"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DBE5F1" w:themeColor="accent1" w:themeTint="33"/>
                <w:sz w:val="24"/>
                <w:szCs w:val="20"/>
              </w:rPr>
            </w:pPr>
            <w:r w:rsidRPr="007B41D3">
              <w:rPr>
                <w:rFonts w:ascii="Times New Roman" w:hAnsi="Times New Roman" w:cs="Times New Roman"/>
                <w:color w:val="DBE5F1" w:themeColor="accent1" w:themeTint="33"/>
                <w:sz w:val="24"/>
                <w:szCs w:val="20"/>
              </w:rPr>
              <w:t>Inherent Risk</w:t>
            </w:r>
          </w:p>
        </w:tc>
        <w:tc>
          <w:tcPr>
            <w:tcW w:w="1440" w:type="dxa"/>
          </w:tcPr>
          <w:p w:rsidR="00E8664F" w:rsidRPr="007B41D3" w:rsidRDefault="00E8664F" w:rsidP="00E8664F">
            <w:pPr>
              <w:spacing w:before="240"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DBE5F1" w:themeColor="accent1" w:themeTint="33"/>
                <w:sz w:val="24"/>
                <w:szCs w:val="20"/>
              </w:rPr>
            </w:pPr>
            <w:r w:rsidRPr="007B41D3">
              <w:rPr>
                <w:rFonts w:ascii="Times New Roman" w:hAnsi="Times New Roman" w:cs="Times New Roman"/>
                <w:color w:val="DBE5F1" w:themeColor="accent1" w:themeTint="33"/>
                <w:sz w:val="24"/>
                <w:szCs w:val="20"/>
              </w:rPr>
              <w:t>Control Risk</w:t>
            </w:r>
          </w:p>
        </w:tc>
        <w:tc>
          <w:tcPr>
            <w:tcW w:w="1787" w:type="dxa"/>
          </w:tcPr>
          <w:p w:rsidR="00E8664F" w:rsidRPr="007B41D3" w:rsidRDefault="00E8664F" w:rsidP="00E8664F">
            <w:pPr>
              <w:spacing w:before="240"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DBE5F1" w:themeColor="accent1" w:themeTint="33"/>
                <w:sz w:val="24"/>
                <w:szCs w:val="20"/>
              </w:rPr>
            </w:pPr>
            <w:r w:rsidRPr="007B41D3">
              <w:rPr>
                <w:rFonts w:ascii="Times New Roman" w:hAnsi="Times New Roman" w:cs="Times New Roman"/>
                <w:color w:val="DBE5F1" w:themeColor="accent1" w:themeTint="33"/>
                <w:sz w:val="24"/>
                <w:szCs w:val="20"/>
              </w:rPr>
              <w:t>Planned Detection Risk</w:t>
            </w:r>
          </w:p>
        </w:tc>
        <w:tc>
          <w:tcPr>
            <w:tcW w:w="1561" w:type="dxa"/>
          </w:tcPr>
          <w:p w:rsidR="00E8664F" w:rsidRPr="007B41D3" w:rsidRDefault="00E8664F" w:rsidP="00E8664F">
            <w:pPr>
              <w:spacing w:before="240"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DBE5F1" w:themeColor="accent1" w:themeTint="33"/>
                <w:sz w:val="24"/>
                <w:szCs w:val="20"/>
              </w:rPr>
            </w:pPr>
            <w:r w:rsidRPr="007B41D3">
              <w:rPr>
                <w:rFonts w:ascii="Times New Roman" w:hAnsi="Times New Roman" w:cs="Times New Roman"/>
                <w:color w:val="DBE5F1" w:themeColor="accent1" w:themeTint="33"/>
                <w:sz w:val="24"/>
                <w:szCs w:val="20"/>
              </w:rPr>
              <w:t>Evidence Required</w:t>
            </w:r>
          </w:p>
        </w:tc>
      </w:tr>
      <w:tr w:rsidR="007B41D3" w:rsidRPr="007B41D3" w:rsidTr="007B4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rsidR="00E8664F" w:rsidRPr="007B41D3" w:rsidRDefault="00E8664F" w:rsidP="00E8664F">
            <w:pPr>
              <w:spacing w:before="240" w:after="240" w:line="360" w:lineRule="auto"/>
              <w:jc w:val="center"/>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Sales &amp; Collections</w:t>
            </w:r>
          </w:p>
        </w:tc>
        <w:tc>
          <w:tcPr>
            <w:tcW w:w="1333"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Low (1%)</w:t>
            </w:r>
          </w:p>
        </w:tc>
        <w:tc>
          <w:tcPr>
            <w:tcW w:w="1440"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High (95%)</w:t>
            </w:r>
          </w:p>
        </w:tc>
        <w:tc>
          <w:tcPr>
            <w:tcW w:w="1440"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High (90%)</w:t>
            </w:r>
          </w:p>
        </w:tc>
        <w:tc>
          <w:tcPr>
            <w:tcW w:w="1787"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Low</w:t>
            </w:r>
          </w:p>
        </w:tc>
        <w:tc>
          <w:tcPr>
            <w:tcW w:w="1561"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High</w:t>
            </w:r>
          </w:p>
        </w:tc>
      </w:tr>
      <w:tr w:rsidR="007B41D3" w:rsidRPr="007B41D3" w:rsidTr="007B41D3">
        <w:trPr>
          <w:trHeight w:val="1115"/>
        </w:trPr>
        <w:tc>
          <w:tcPr>
            <w:cnfStyle w:val="001000000000" w:firstRow="0" w:lastRow="0" w:firstColumn="1" w:lastColumn="0" w:oddVBand="0" w:evenVBand="0" w:oddHBand="0" w:evenHBand="0" w:firstRowFirstColumn="0" w:firstRowLastColumn="0" w:lastRowFirstColumn="0" w:lastRowLastColumn="0"/>
            <w:tcW w:w="2015" w:type="dxa"/>
          </w:tcPr>
          <w:p w:rsidR="00E8664F" w:rsidRPr="007B41D3" w:rsidRDefault="00E8664F" w:rsidP="00E8664F">
            <w:pPr>
              <w:spacing w:before="240" w:after="240" w:line="360" w:lineRule="auto"/>
              <w:jc w:val="center"/>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lastRenderedPageBreak/>
              <w:t>Acquisitions and Payments</w:t>
            </w:r>
          </w:p>
        </w:tc>
        <w:tc>
          <w:tcPr>
            <w:tcW w:w="1333" w:type="dxa"/>
          </w:tcPr>
          <w:p w:rsidR="00E8664F" w:rsidRPr="007B41D3" w:rsidRDefault="00E8664F" w:rsidP="00E8664F">
            <w:pPr>
              <w:spacing w:before="240"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High (5%)</w:t>
            </w:r>
          </w:p>
        </w:tc>
        <w:tc>
          <w:tcPr>
            <w:tcW w:w="1440" w:type="dxa"/>
          </w:tcPr>
          <w:p w:rsidR="00E8664F" w:rsidRPr="007B41D3" w:rsidRDefault="00E8664F" w:rsidP="00E8664F">
            <w:pPr>
              <w:spacing w:before="240"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Low (50%)</w:t>
            </w:r>
          </w:p>
        </w:tc>
        <w:tc>
          <w:tcPr>
            <w:tcW w:w="1440" w:type="dxa"/>
          </w:tcPr>
          <w:p w:rsidR="00E8664F" w:rsidRPr="007B41D3" w:rsidRDefault="00E8664F" w:rsidP="00E8664F">
            <w:pPr>
              <w:spacing w:before="240"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Low (20%)</w:t>
            </w:r>
          </w:p>
        </w:tc>
        <w:tc>
          <w:tcPr>
            <w:tcW w:w="1787" w:type="dxa"/>
          </w:tcPr>
          <w:p w:rsidR="00E8664F" w:rsidRPr="007B41D3" w:rsidRDefault="00E8664F" w:rsidP="00E8664F">
            <w:pPr>
              <w:spacing w:before="240"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High</w:t>
            </w:r>
          </w:p>
        </w:tc>
        <w:tc>
          <w:tcPr>
            <w:tcW w:w="1561" w:type="dxa"/>
          </w:tcPr>
          <w:p w:rsidR="00E8664F" w:rsidRPr="007B41D3" w:rsidRDefault="00E8664F" w:rsidP="00E8664F">
            <w:pPr>
              <w:spacing w:before="240"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Low</w:t>
            </w:r>
          </w:p>
        </w:tc>
      </w:tr>
      <w:tr w:rsidR="007B41D3" w:rsidRPr="007B41D3" w:rsidTr="007B41D3">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015" w:type="dxa"/>
          </w:tcPr>
          <w:p w:rsidR="00E8664F" w:rsidRPr="007B41D3" w:rsidRDefault="00E8664F" w:rsidP="00E8664F">
            <w:pPr>
              <w:spacing w:before="240" w:after="240" w:line="360" w:lineRule="auto"/>
              <w:jc w:val="center"/>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Inventory</w:t>
            </w:r>
          </w:p>
        </w:tc>
        <w:tc>
          <w:tcPr>
            <w:tcW w:w="1333"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High (5%)</w:t>
            </w:r>
          </w:p>
        </w:tc>
        <w:tc>
          <w:tcPr>
            <w:tcW w:w="1440"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Low (50%)</w:t>
            </w:r>
          </w:p>
        </w:tc>
        <w:tc>
          <w:tcPr>
            <w:tcW w:w="1440"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Moderate</w:t>
            </w:r>
          </w:p>
        </w:tc>
        <w:tc>
          <w:tcPr>
            <w:tcW w:w="1787"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Moderate</w:t>
            </w:r>
          </w:p>
        </w:tc>
        <w:tc>
          <w:tcPr>
            <w:tcW w:w="1561" w:type="dxa"/>
          </w:tcPr>
          <w:p w:rsidR="00E8664F" w:rsidRPr="007B41D3" w:rsidRDefault="00E8664F" w:rsidP="00E8664F">
            <w:pPr>
              <w:spacing w:before="240"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0"/>
              </w:rPr>
            </w:pPr>
            <w:r w:rsidRPr="007B41D3">
              <w:rPr>
                <w:rFonts w:ascii="Times New Roman" w:hAnsi="Times New Roman" w:cs="Times New Roman"/>
                <w:b/>
                <w:color w:val="000000" w:themeColor="text1"/>
                <w:sz w:val="24"/>
                <w:szCs w:val="20"/>
              </w:rPr>
              <w:t>Moderate</w:t>
            </w:r>
          </w:p>
        </w:tc>
      </w:tr>
    </w:tbl>
    <w:p w:rsidR="008916CC" w:rsidRPr="003D5A67" w:rsidRDefault="003D5A67" w:rsidP="00B01E05">
      <w:pPr>
        <w:spacing w:before="240" w:after="240" w:line="360" w:lineRule="auto"/>
        <w:jc w:val="both"/>
        <w:rPr>
          <w:rFonts w:ascii="Times New Roman" w:hAnsi="Times New Roman" w:cs="Times New Roman"/>
          <w:sz w:val="12"/>
          <w:szCs w:val="20"/>
        </w:rPr>
      </w:pPr>
      <w:r>
        <w:rPr>
          <w:rFonts w:ascii="Times New Roman" w:hAnsi="Times New Roman" w:cs="Times New Roman"/>
          <w:sz w:val="24"/>
          <w:szCs w:val="47"/>
          <w:shd w:val="clear" w:color="auto" w:fill="FFFFFF"/>
        </w:rPr>
        <w:t>The</w:t>
      </w:r>
      <w:r w:rsidR="00FF1097" w:rsidRPr="003D5A67">
        <w:rPr>
          <w:rFonts w:ascii="Times New Roman" w:hAnsi="Times New Roman" w:cs="Times New Roman"/>
          <w:sz w:val="24"/>
          <w:szCs w:val="47"/>
          <w:shd w:val="clear" w:color="auto" w:fill="FFFFFF"/>
        </w:rPr>
        <w:t xml:space="preserve"> IR and CR are independent of the auditor and depending on the acceptable level of audit </w:t>
      </w:r>
      <w:r w:rsidRPr="003D5A67">
        <w:rPr>
          <w:rFonts w:ascii="Times New Roman" w:hAnsi="Times New Roman" w:cs="Times New Roman"/>
          <w:sz w:val="24"/>
          <w:szCs w:val="47"/>
          <w:shd w:val="clear" w:color="auto" w:fill="FFFFFF"/>
        </w:rPr>
        <w:t>risk;</w:t>
      </w:r>
      <w:r w:rsidR="00FF1097" w:rsidRPr="003D5A67">
        <w:rPr>
          <w:rFonts w:ascii="Times New Roman" w:hAnsi="Times New Roman" w:cs="Times New Roman"/>
          <w:sz w:val="24"/>
          <w:szCs w:val="47"/>
          <w:shd w:val="clear" w:color="auto" w:fill="FFFFFF"/>
        </w:rPr>
        <w:t xml:space="preserve"> the amount of evidence required will vary.</w:t>
      </w:r>
    </w:p>
    <w:p w:rsidR="003D5A67" w:rsidRDefault="003D5A67" w:rsidP="003D5A67">
      <w:pPr>
        <w:pStyle w:val="Heading2"/>
      </w:pPr>
    </w:p>
    <w:p w:rsidR="00E47992" w:rsidRPr="001779C1" w:rsidRDefault="00BF1615" w:rsidP="00872B39">
      <w:pPr>
        <w:pStyle w:val="Heading2"/>
        <w:numPr>
          <w:ilvl w:val="1"/>
          <w:numId w:val="45"/>
        </w:numPr>
        <w:jc w:val="both"/>
        <w:rPr>
          <w:rFonts w:ascii="Times New Roman" w:hAnsi="Times New Roman" w:cs="Times New Roman"/>
          <w:color w:val="000000" w:themeColor="text1"/>
          <w:sz w:val="24"/>
          <w:szCs w:val="20"/>
        </w:rPr>
      </w:pPr>
      <w:r w:rsidRPr="0097665F">
        <w:t>Audit Risk &amp; Business Risk</w:t>
      </w:r>
    </w:p>
    <w:p w:rsidR="0053060B" w:rsidRPr="0097665F" w:rsidRDefault="00BF1615"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The complexities of cutting edge organizations and bookkeeping rehearses have required the thought of business dangers throughout the review.</w:t>
      </w:r>
      <w:r w:rsidR="006668E8" w:rsidRPr="0097665F">
        <w:rPr>
          <w:rFonts w:ascii="Times New Roman" w:hAnsi="Times New Roman" w:cs="Times New Roman"/>
          <w:sz w:val="24"/>
          <w:szCs w:val="24"/>
        </w:rPr>
        <w:t xml:space="preserve"> Business Risks are those which may hamper or prevent the organizational goals and objectives.</w:t>
      </w:r>
    </w:p>
    <w:p w:rsidR="006668E8" w:rsidRPr="0097665F" w:rsidRDefault="006668E8" w:rsidP="00872B39">
      <w:pPr>
        <w:pStyle w:val="Heading3"/>
        <w:numPr>
          <w:ilvl w:val="2"/>
          <w:numId w:val="45"/>
        </w:numPr>
      </w:pPr>
      <w:r w:rsidRPr="0097665F">
        <w:t>Difference between Business Risk &amp; Audit Risk</w:t>
      </w:r>
    </w:p>
    <w:p w:rsidR="006668E8" w:rsidRPr="006668E8" w:rsidRDefault="006668E8"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Business dangers confronting an association can be wide-running and various. A definitive business hazard any association faces is the hazard that it seizes to be a going concern. Business chances in this manner include any variables that may contribute towards business disappointment. </w:t>
      </w:r>
      <w:r w:rsidRPr="006668E8">
        <w:rPr>
          <w:rFonts w:ascii="Times New Roman" w:eastAsia="Times New Roman" w:hAnsi="Times New Roman" w:cs="Times New Roman"/>
          <w:color w:val="212121"/>
          <w:sz w:val="24"/>
          <w:szCs w:val="24"/>
        </w:rPr>
        <w:t>Examples of business risks include:</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Loss of customers</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Increase in production costs</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Cash flow problems</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Decline in product demand</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Litigations and claims</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Technological obsolescence</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Increase in market competition</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Decrease in profitability</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Political and economic instability</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Over trading</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lastRenderedPageBreak/>
        <w:t>Inadequate financing</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High financial risk</w:t>
      </w:r>
    </w:p>
    <w:p w:rsidR="006668E8" w:rsidRPr="003D5A67" w:rsidRDefault="006668E8" w:rsidP="00872B39">
      <w:pPr>
        <w:pStyle w:val="ListParagraph"/>
        <w:numPr>
          <w:ilvl w:val="0"/>
          <w:numId w:val="15"/>
        </w:numPr>
        <w:spacing w:before="240" w:after="240" w:line="360" w:lineRule="auto"/>
        <w:jc w:val="both"/>
        <w:rPr>
          <w:rFonts w:ascii="Times New Roman" w:eastAsia="Times New Roman" w:hAnsi="Times New Roman" w:cs="Times New Roman"/>
          <w:color w:val="212121"/>
          <w:sz w:val="24"/>
          <w:szCs w:val="24"/>
        </w:rPr>
      </w:pPr>
      <w:r w:rsidRPr="003D5A67">
        <w:rPr>
          <w:rFonts w:ascii="Times New Roman" w:eastAsia="Times New Roman" w:hAnsi="Times New Roman" w:cs="Times New Roman"/>
          <w:color w:val="212121"/>
          <w:sz w:val="24"/>
          <w:szCs w:val="24"/>
        </w:rPr>
        <w:t>Risk of fraud and theft</w:t>
      </w:r>
    </w:p>
    <w:p w:rsidR="006668E8" w:rsidRPr="0097665F" w:rsidRDefault="006668E8" w:rsidP="00B01E05">
      <w:pPr>
        <w:shd w:val="clear" w:color="auto" w:fill="FFFFFF"/>
        <w:spacing w:before="240" w:after="240" w:line="430" w:lineRule="atLeast"/>
        <w:jc w:val="both"/>
        <w:rPr>
          <w:rFonts w:ascii="Times New Roman" w:eastAsia="Times New Roman" w:hAnsi="Times New Roman" w:cs="Times New Roman"/>
          <w:color w:val="212121"/>
          <w:sz w:val="24"/>
          <w:szCs w:val="24"/>
        </w:rPr>
      </w:pPr>
      <w:r w:rsidRPr="0097665F">
        <w:rPr>
          <w:rFonts w:ascii="Times New Roman" w:eastAsia="Times New Roman" w:hAnsi="Times New Roman" w:cs="Times New Roman"/>
          <w:color w:val="212121"/>
          <w:sz w:val="24"/>
          <w:szCs w:val="24"/>
        </w:rPr>
        <w:t>Review hazard is the hazard that the evaluator communicates a wrong review sentiment on the fiscal reports. Review chance along these lines incorporates any variables that may cause a material misquote or oversight in the budget summaries.</w:t>
      </w:r>
    </w:p>
    <w:p w:rsidR="006668E8" w:rsidRPr="00AB2369" w:rsidRDefault="006668E8" w:rsidP="00AB2369">
      <w:pPr>
        <w:shd w:val="clear" w:color="auto" w:fill="FFFFFF"/>
        <w:spacing w:before="240" w:after="240" w:line="360" w:lineRule="auto"/>
        <w:jc w:val="both"/>
        <w:rPr>
          <w:rFonts w:ascii="Times New Roman" w:eastAsia="Times New Roman" w:hAnsi="Times New Roman" w:cs="Times New Roman"/>
          <w:color w:val="212121"/>
          <w:sz w:val="24"/>
          <w:szCs w:val="24"/>
        </w:rPr>
      </w:pPr>
      <w:r w:rsidRPr="0097665F">
        <w:rPr>
          <w:rFonts w:ascii="Times New Roman" w:eastAsia="Times New Roman" w:hAnsi="Times New Roman" w:cs="Times New Roman"/>
          <w:color w:val="212121"/>
          <w:sz w:val="24"/>
          <w:szCs w:val="24"/>
        </w:rPr>
        <w:t>Though business dangers identify with the association and its partners, review hazard relates explicitly to an inspector. Despite the fact that review dangers and business dangers are different in nature, usually the case that distinguishing proof of huge business dangers lead to the identification of review dangers</w:t>
      </w:r>
    </w:p>
    <w:p w:rsidR="00A82DBA" w:rsidRPr="00A82DBA" w:rsidRDefault="0097665F" w:rsidP="00872B39">
      <w:pPr>
        <w:pStyle w:val="Heading3"/>
        <w:numPr>
          <w:ilvl w:val="2"/>
          <w:numId w:val="45"/>
        </w:numPr>
        <w:spacing w:before="0" w:after="240" w:line="360" w:lineRule="auto"/>
      </w:pPr>
      <w:r w:rsidRPr="0097665F">
        <w:t xml:space="preserve">Significance of considering business </w:t>
      </w:r>
      <w:r w:rsidR="00AB2369">
        <w:t>risks in audit planning</w:t>
      </w:r>
    </w:p>
    <w:p w:rsidR="0097665F" w:rsidRPr="0097665F" w:rsidRDefault="0097665F" w:rsidP="00AB2369">
      <w:pPr>
        <w:spacing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In perspective of the prominent bookkeeping embarrassments lately, the job and duties of reviewers has been addressed. In the specific example of Enron, the organization inspectors, Arthur Anderson, were claimed to have needed adequate comprehension of the business, dangers and exposures of the Company which at last made them disregard the impacts of Enron</w:t>
      </w:r>
      <w:r w:rsidR="00F35F59">
        <w:rPr>
          <w:rFonts w:ascii="Times New Roman" w:hAnsi="Times New Roman" w:cs="Times New Roman"/>
          <w:sz w:val="24"/>
          <w:szCs w:val="24"/>
        </w:rPr>
        <w:t>’</w:t>
      </w:r>
      <w:r w:rsidRPr="0097665F">
        <w:rPr>
          <w:rFonts w:ascii="Times New Roman" w:hAnsi="Times New Roman" w:cs="Times New Roman"/>
          <w:sz w:val="24"/>
          <w:szCs w:val="24"/>
        </w:rPr>
        <w:t xml:space="preserve">s forceful bookkeeping rehearses. </w:t>
      </w:r>
    </w:p>
    <w:p w:rsidR="0097665F" w:rsidRPr="0097665F" w:rsidRDefault="0097665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 xml:space="preserve">It is in perspective of such embarrassments that the appropriation of a best down methodology in inspecting has been accentuated where the reviewer continues by picking up a comprehension of the element, its condition, noteworthy business dangers and how these dangers may convert into review dangers. </w:t>
      </w:r>
    </w:p>
    <w:p w:rsidR="0054433D" w:rsidRDefault="0097665F" w:rsidP="00B01E05">
      <w:pPr>
        <w:spacing w:before="240" w:after="240" w:line="360" w:lineRule="auto"/>
        <w:jc w:val="both"/>
        <w:rPr>
          <w:rFonts w:ascii="Times New Roman" w:hAnsi="Times New Roman" w:cs="Times New Roman"/>
          <w:sz w:val="24"/>
          <w:szCs w:val="24"/>
        </w:rPr>
      </w:pPr>
      <w:r w:rsidRPr="0097665F">
        <w:rPr>
          <w:rFonts w:ascii="Times New Roman" w:hAnsi="Times New Roman" w:cs="Times New Roman"/>
          <w:sz w:val="24"/>
          <w:szCs w:val="24"/>
        </w:rPr>
        <w:t>ISA 315 expects inspectors to get a comprehension of the element and its condition so as to evaluate the dangers of material error of fiscal summaries. This strengthens the significance of acquiring a superior perspective of the element</w:t>
      </w:r>
      <w:r w:rsidR="00F35F59">
        <w:rPr>
          <w:rFonts w:ascii="Times New Roman" w:hAnsi="Times New Roman" w:cs="Times New Roman"/>
          <w:sz w:val="24"/>
          <w:szCs w:val="24"/>
        </w:rPr>
        <w:t>’</w:t>
      </w:r>
      <w:r w:rsidRPr="0097665F">
        <w:rPr>
          <w:rFonts w:ascii="Times New Roman" w:hAnsi="Times New Roman" w:cs="Times New Roman"/>
          <w:sz w:val="24"/>
          <w:szCs w:val="24"/>
        </w:rPr>
        <w:t>s matter of fact and critical business chances by the examiner at the review arranging stage.</w:t>
      </w:r>
    </w:p>
    <w:p w:rsidR="00FD6B4A" w:rsidRDefault="00FD6B4A" w:rsidP="00FD6B4A">
      <w:pPr>
        <w:rPr>
          <w:rFonts w:ascii="Times New Roman" w:hAnsi="Times New Roman" w:cs="Times New Roman"/>
          <w:sz w:val="24"/>
          <w:szCs w:val="24"/>
        </w:rPr>
      </w:pPr>
    </w:p>
    <w:p w:rsidR="00A82DBA" w:rsidRPr="00FD6B4A" w:rsidRDefault="00642DD1" w:rsidP="00872B39">
      <w:pPr>
        <w:pStyle w:val="Heading2"/>
        <w:numPr>
          <w:ilvl w:val="1"/>
          <w:numId w:val="45"/>
        </w:numPr>
        <w:rPr>
          <w:rFonts w:ascii="Times New Roman" w:hAnsi="Times New Roman" w:cs="Times New Roman"/>
          <w:sz w:val="24"/>
          <w:szCs w:val="24"/>
        </w:rPr>
      </w:pPr>
      <w:r>
        <w:lastRenderedPageBreak/>
        <w:t>Other Audit Risks</w:t>
      </w:r>
    </w:p>
    <w:p w:rsidR="00642DD1" w:rsidRDefault="00642DD1" w:rsidP="00B01E05">
      <w:pPr>
        <w:spacing w:before="240" w:after="240" w:line="360" w:lineRule="auto"/>
        <w:jc w:val="both"/>
        <w:rPr>
          <w:rFonts w:ascii="Times New Roman" w:hAnsi="Times New Roman" w:cs="Times New Roman"/>
          <w:sz w:val="24"/>
          <w:szCs w:val="24"/>
        </w:rPr>
      </w:pPr>
    </w:p>
    <w:p w:rsidR="00642DD1" w:rsidRDefault="00642DD1" w:rsidP="00B01E05">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Other examples of Audit Risks may include:</w:t>
      </w:r>
    </w:p>
    <w:p w:rsidR="00642DD1" w:rsidRPr="00642DD1" w:rsidRDefault="00642DD1" w:rsidP="00872B39">
      <w:pPr>
        <w:pStyle w:val="ListParagraph"/>
        <w:numPr>
          <w:ilvl w:val="0"/>
          <w:numId w:val="14"/>
        </w:numPr>
        <w:spacing w:before="240" w:after="240" w:line="360" w:lineRule="auto"/>
        <w:jc w:val="both"/>
        <w:rPr>
          <w:rFonts w:ascii="Times New Roman" w:hAnsi="Times New Roman" w:cs="Times New Roman"/>
          <w:sz w:val="24"/>
          <w:szCs w:val="24"/>
        </w:rPr>
      </w:pPr>
      <w:r w:rsidRPr="00642DD1">
        <w:rPr>
          <w:rFonts w:ascii="Times New Roman" w:hAnsi="Times New Roman" w:cs="Times New Roman"/>
          <w:sz w:val="24"/>
          <w:szCs w:val="24"/>
        </w:rPr>
        <w:t xml:space="preserve">Treatment of capital and income consumption – the hazard here could identify with presence of property plant and hardware if income use has been promoted as opposed to charged as a cost in the salary articulation </w:t>
      </w:r>
    </w:p>
    <w:p w:rsidR="00642DD1" w:rsidRPr="00642DD1" w:rsidRDefault="00642DD1" w:rsidP="00872B39">
      <w:pPr>
        <w:pStyle w:val="ListParagraph"/>
        <w:numPr>
          <w:ilvl w:val="0"/>
          <w:numId w:val="14"/>
        </w:numPr>
        <w:spacing w:before="240" w:after="240" w:line="360" w:lineRule="auto"/>
        <w:jc w:val="both"/>
        <w:rPr>
          <w:rFonts w:ascii="Times New Roman" w:hAnsi="Times New Roman" w:cs="Times New Roman"/>
          <w:sz w:val="24"/>
          <w:szCs w:val="24"/>
        </w:rPr>
      </w:pPr>
      <w:r w:rsidRPr="00642DD1">
        <w:rPr>
          <w:rFonts w:ascii="Times New Roman" w:hAnsi="Times New Roman" w:cs="Times New Roman"/>
          <w:sz w:val="24"/>
          <w:szCs w:val="24"/>
        </w:rPr>
        <w:t xml:space="preserve">Valuation of stock – when, for instance, there are extensive dimensions of matured stock </w:t>
      </w:r>
    </w:p>
    <w:p w:rsidR="0081652F" w:rsidRPr="0081652F" w:rsidRDefault="00642DD1" w:rsidP="0081652F">
      <w:pPr>
        <w:pStyle w:val="ListParagraph"/>
        <w:numPr>
          <w:ilvl w:val="0"/>
          <w:numId w:val="14"/>
        </w:numPr>
        <w:spacing w:before="240" w:after="240" w:line="360" w:lineRule="auto"/>
        <w:jc w:val="both"/>
        <w:rPr>
          <w:rFonts w:ascii="Times New Roman" w:hAnsi="Times New Roman" w:cs="Times New Roman"/>
          <w:sz w:val="24"/>
          <w:szCs w:val="24"/>
        </w:rPr>
      </w:pPr>
      <w:r w:rsidRPr="00642DD1">
        <w:rPr>
          <w:rFonts w:ascii="Times New Roman" w:hAnsi="Times New Roman" w:cs="Times New Roman"/>
          <w:sz w:val="24"/>
          <w:szCs w:val="24"/>
        </w:rPr>
        <w:t xml:space="preserve">Completeness of liabilities – this could emerge if arrangements have been mistakenly </w:t>
      </w:r>
    </w:p>
    <w:p w:rsidR="00642DD1" w:rsidRPr="00642DD1" w:rsidRDefault="00642DD1" w:rsidP="00872B39">
      <w:pPr>
        <w:pStyle w:val="ListParagraph"/>
        <w:numPr>
          <w:ilvl w:val="0"/>
          <w:numId w:val="14"/>
        </w:numPr>
        <w:spacing w:before="240" w:after="240" w:line="360" w:lineRule="auto"/>
        <w:jc w:val="both"/>
        <w:rPr>
          <w:rFonts w:ascii="Times New Roman" w:hAnsi="Times New Roman" w:cs="Times New Roman"/>
          <w:sz w:val="24"/>
          <w:szCs w:val="24"/>
        </w:rPr>
      </w:pPr>
      <w:r w:rsidRPr="00642DD1">
        <w:rPr>
          <w:rFonts w:ascii="Times New Roman" w:hAnsi="Times New Roman" w:cs="Times New Roman"/>
          <w:sz w:val="24"/>
          <w:szCs w:val="24"/>
        </w:rPr>
        <w:t xml:space="preserve">treated as unexpected liabilities </w:t>
      </w:r>
    </w:p>
    <w:p w:rsidR="00642DD1" w:rsidRPr="00642DD1" w:rsidRDefault="00642DD1" w:rsidP="00872B39">
      <w:pPr>
        <w:pStyle w:val="ListParagraph"/>
        <w:numPr>
          <w:ilvl w:val="0"/>
          <w:numId w:val="14"/>
        </w:numPr>
        <w:spacing w:before="240" w:after="240" w:line="360" w:lineRule="auto"/>
        <w:jc w:val="both"/>
        <w:rPr>
          <w:rFonts w:ascii="Times New Roman" w:hAnsi="Times New Roman" w:cs="Times New Roman"/>
          <w:sz w:val="24"/>
          <w:szCs w:val="24"/>
        </w:rPr>
      </w:pPr>
      <w:r w:rsidRPr="00642DD1">
        <w:rPr>
          <w:rFonts w:ascii="Times New Roman" w:hAnsi="Times New Roman" w:cs="Times New Roman"/>
          <w:sz w:val="24"/>
          <w:szCs w:val="24"/>
        </w:rPr>
        <w:t>Completeness of income – this could be applicable where the substance being reviewed has huge money deals.</w:t>
      </w:r>
    </w:p>
    <w:p w:rsidR="0081652F" w:rsidRDefault="0054433D" w:rsidP="00D85660">
      <w:pPr>
        <w:rPr>
          <w:rFonts w:ascii="Times New Roman" w:hAnsi="Times New Roman" w:cs="Times New Roman"/>
          <w:sz w:val="24"/>
          <w:szCs w:val="24"/>
        </w:rPr>
      </w:pPr>
      <w:r>
        <w:rPr>
          <w:rFonts w:ascii="Times New Roman" w:hAnsi="Times New Roman" w:cs="Times New Roman"/>
          <w:sz w:val="24"/>
          <w:szCs w:val="24"/>
        </w:rPr>
        <w:br w:type="page"/>
      </w:r>
    </w:p>
    <w:p w:rsidR="0081652F" w:rsidRDefault="00D942CE" w:rsidP="00D85660">
      <w:pPr>
        <w:rPr>
          <w:rFonts w:ascii="Times New Roman" w:hAnsi="Times New Roman" w:cs="Times New Roman"/>
          <w:sz w:val="24"/>
          <w:szCs w:val="24"/>
        </w:rPr>
      </w:pPr>
      <w:r>
        <w:rPr>
          <w:noProo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1" type="#_x0000_t172" style="position:absolute;margin-left:-6.35pt;margin-top:196.25pt;width:492.8pt;height:91.3pt;rotation:283850fd;z-index:251679744" adj="7483" fillcolor="black">
            <v:shadow color="#868686"/>
            <v:textpath style="font-family:&quot;Arial Black&quot;;v-text-kern:t" trim="t" fitpath="t" string="CONSUMER KNITEX&#10;"/>
            <w10:wrap type="square"/>
          </v:shape>
        </w:pict>
      </w:r>
      <w:r w:rsidR="006A1465">
        <w:rPr>
          <w:noProof/>
        </w:rPr>
        <w:drawing>
          <wp:anchor distT="0" distB="0" distL="114300" distR="114300" simplePos="0" relativeHeight="251657214" behindDoc="0" locked="0" layoutInCell="1" allowOverlap="1">
            <wp:simplePos x="0" y="0"/>
            <wp:positionH relativeFrom="column">
              <wp:posOffset>-190500</wp:posOffset>
            </wp:positionH>
            <wp:positionV relativeFrom="paragraph">
              <wp:posOffset>-152400</wp:posOffset>
            </wp:positionV>
            <wp:extent cx="5937885" cy="2952750"/>
            <wp:effectExtent l="19050" t="0" r="5715" b="0"/>
            <wp:wrapSquare wrapText="bothSides"/>
            <wp:docPr id="28" name="Picture 27" descr="health-and-safety-audit-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and-safety-audit-focus.jpg"/>
                    <pic:cNvPicPr/>
                  </pic:nvPicPr>
                  <pic:blipFill>
                    <a:blip r:embed="rId36"/>
                    <a:stretch>
                      <a:fillRect/>
                    </a:stretch>
                  </pic:blipFill>
                  <pic:spPr>
                    <a:xfrm>
                      <a:off x="0" y="0"/>
                      <a:ext cx="5937885" cy="2952750"/>
                    </a:xfrm>
                    <a:prstGeom prst="rect">
                      <a:avLst/>
                    </a:prstGeom>
                  </pic:spPr>
                </pic:pic>
              </a:graphicData>
            </a:graphic>
          </wp:anchor>
        </w:drawing>
      </w:r>
    </w:p>
    <w:p w:rsidR="00D85660" w:rsidRPr="00952DC7" w:rsidRDefault="00D85660" w:rsidP="006A1465">
      <w:pPr>
        <w:spacing w:before="240" w:line="360" w:lineRule="auto"/>
        <w:rPr>
          <w:color w:val="7030A0"/>
          <w:u w:val="single"/>
        </w:rPr>
      </w:pPr>
      <w:r w:rsidRPr="00952DC7">
        <w:rPr>
          <w:rFonts w:ascii="Times New Roman" w:hAnsi="Times New Roman" w:cs="Times New Roman"/>
          <w:b/>
          <w:bCs/>
          <w:color w:val="7030A0"/>
          <w:sz w:val="36"/>
          <w:szCs w:val="36"/>
          <w:u w:val="single"/>
        </w:rPr>
        <w:t>Topics to be covered:</w:t>
      </w:r>
    </w:p>
    <w:p w:rsidR="00952DC7" w:rsidRPr="00952DC7" w:rsidRDefault="00952DC7" w:rsidP="00952DC7">
      <w:pPr>
        <w:pStyle w:val="Heading2"/>
        <w:numPr>
          <w:ilvl w:val="0"/>
          <w:numId w:val="50"/>
        </w:numPr>
        <w:rPr>
          <w:rFonts w:ascii="Times New Roman" w:hAnsi="Times New Roman" w:cs="Times New Roman"/>
          <w:color w:val="31849B" w:themeColor="accent5" w:themeShade="BF"/>
          <w:shd w:val="clear" w:color="auto" w:fill="FFFFFF"/>
        </w:rPr>
      </w:pPr>
      <w:r w:rsidRPr="00952DC7">
        <w:rPr>
          <w:rFonts w:ascii="Times New Roman" w:hAnsi="Times New Roman" w:cs="Times New Roman"/>
          <w:color w:val="31849B" w:themeColor="accent5" w:themeShade="BF"/>
          <w:shd w:val="clear" w:color="auto" w:fill="FFFFFF"/>
        </w:rPr>
        <w:t xml:space="preserve">Identifying Fraud </w:t>
      </w:r>
    </w:p>
    <w:p w:rsidR="00952DC7" w:rsidRPr="00952DC7" w:rsidRDefault="00952DC7" w:rsidP="00952DC7">
      <w:pPr>
        <w:pStyle w:val="Heading2"/>
        <w:numPr>
          <w:ilvl w:val="0"/>
          <w:numId w:val="50"/>
        </w:numPr>
        <w:rPr>
          <w:rFonts w:ascii="Times New Roman" w:eastAsia="Arial Unicode MS" w:hAnsi="Times New Roman" w:cs="Times New Roman"/>
          <w:color w:val="31849B" w:themeColor="accent5" w:themeShade="BF"/>
        </w:rPr>
      </w:pPr>
      <w:r w:rsidRPr="00952DC7">
        <w:rPr>
          <w:rFonts w:ascii="Times New Roman" w:eastAsia="Arial Unicode MS" w:hAnsi="Times New Roman" w:cs="Times New Roman"/>
          <w:color w:val="31849B" w:themeColor="accent5" w:themeShade="BF"/>
        </w:rPr>
        <w:t>Monitoring the Effectiveness of Internal Controls and Proposing Improvements</w:t>
      </w:r>
    </w:p>
    <w:p w:rsidR="00952DC7" w:rsidRPr="00952DC7" w:rsidRDefault="00952DC7" w:rsidP="00952DC7">
      <w:pPr>
        <w:pStyle w:val="Heading2"/>
        <w:numPr>
          <w:ilvl w:val="0"/>
          <w:numId w:val="50"/>
        </w:numPr>
        <w:rPr>
          <w:rFonts w:ascii="Times New Roman" w:hAnsi="Times New Roman" w:cs="Times New Roman"/>
          <w:color w:val="31849B" w:themeColor="accent5" w:themeShade="BF"/>
        </w:rPr>
      </w:pPr>
      <w:r w:rsidRPr="00952DC7">
        <w:rPr>
          <w:rFonts w:ascii="Times New Roman" w:eastAsia="Arial Unicode MS" w:hAnsi="Times New Roman" w:cs="Times New Roman"/>
          <w:color w:val="31849B" w:themeColor="accent5" w:themeShade="BF"/>
        </w:rPr>
        <w:t>Monitoring Compliance with Laws and Regulations</w:t>
      </w:r>
    </w:p>
    <w:p w:rsidR="00D85660" w:rsidRPr="00D85660" w:rsidRDefault="00D85660" w:rsidP="006A1465">
      <w:pPr>
        <w:spacing w:before="240" w:line="360" w:lineRule="auto"/>
      </w:pPr>
      <w:r>
        <w:br w:type="page"/>
      </w:r>
    </w:p>
    <w:p w:rsidR="00B86960" w:rsidRDefault="00B86960" w:rsidP="006A1465">
      <w:pPr>
        <w:pStyle w:val="Heading1"/>
        <w:pBdr>
          <w:bottom w:val="single" w:sz="12" w:space="1" w:color="auto"/>
        </w:pBdr>
        <w:spacing w:before="240"/>
      </w:pPr>
      <w:r>
        <w:lastRenderedPageBreak/>
        <w:t>Chapter:</w:t>
      </w:r>
    </w:p>
    <w:p w:rsidR="00027BD4" w:rsidRPr="00B86960" w:rsidRDefault="00F35F59" w:rsidP="00F35F59">
      <w:pPr>
        <w:pStyle w:val="Heading1"/>
        <w:pBdr>
          <w:bottom w:val="single" w:sz="12" w:space="1" w:color="auto"/>
        </w:pBdr>
      </w:pPr>
      <w:r>
        <w:t xml:space="preserve">5.0 </w:t>
      </w:r>
      <w:r w:rsidR="00027BD4" w:rsidRPr="00B86960">
        <w:t>Internal Audit</w:t>
      </w:r>
      <w:r w:rsidR="00552425" w:rsidRPr="00B86960">
        <w:t xml:space="preserve"> </w:t>
      </w:r>
      <w:r w:rsidR="00027BD4" w:rsidRPr="00B86960">
        <w:t>of Consumer Knitex Ltd</w:t>
      </w:r>
      <w:r w:rsidR="0054433D" w:rsidRPr="00B86960">
        <w:t xml:space="preserve"> </w:t>
      </w:r>
    </w:p>
    <w:p w:rsidR="00B86960" w:rsidRPr="00A82DBA" w:rsidRDefault="00B86960" w:rsidP="00A82DBA"/>
    <w:p w:rsidR="00C80E8A" w:rsidRPr="00C80E8A" w:rsidRDefault="00CD27ED" w:rsidP="00CD27ED">
      <w:pPr>
        <w:spacing w:before="240" w:after="240" w:line="360" w:lineRule="auto"/>
        <w:jc w:val="both"/>
        <w:rPr>
          <w:rFonts w:ascii="Times New Roman" w:hAnsi="Times New Roman" w:cs="Times New Roman"/>
          <w:color w:val="222222"/>
          <w:sz w:val="24"/>
          <w:szCs w:val="42"/>
          <w:shd w:val="clear" w:color="auto" w:fill="FFFFFF"/>
        </w:rPr>
      </w:pPr>
      <w:r w:rsidRPr="00A82DBA">
        <w:rPr>
          <w:rFonts w:ascii="Times New Roman" w:hAnsi="Times New Roman" w:cs="Times New Roman"/>
          <w:color w:val="222222"/>
          <w:sz w:val="24"/>
          <w:szCs w:val="42"/>
          <w:shd w:val="clear" w:color="auto" w:fill="FFFFFF"/>
        </w:rPr>
        <w:t xml:space="preserve">An internal audit helps to find areas where the business can spare time and cash by looking at the everyday tasks of labors and calling attention to zones for development. Reviews additionally recognize regions of waste in the business and fraudulent spending or inappropriate exchanges by representatives. In the long term achievement, make internal audit an ordinary investment — it will satisfy at the end. </w:t>
      </w:r>
      <w:r w:rsidR="00017F11">
        <w:rPr>
          <w:rFonts w:ascii="Times New Roman" w:hAnsi="Times New Roman" w:cs="Times New Roman"/>
          <w:color w:val="222222"/>
          <w:sz w:val="24"/>
          <w:szCs w:val="42"/>
          <w:shd w:val="clear" w:color="auto" w:fill="FFFFFF"/>
        </w:rPr>
        <w:t xml:space="preserve">So Consumer Knitex Ltd has also established a finance and audit department which will help them to solve the </w:t>
      </w:r>
      <w:r w:rsidR="00E460B6">
        <w:rPr>
          <w:rFonts w:ascii="Times New Roman" w:hAnsi="Times New Roman" w:cs="Times New Roman"/>
          <w:color w:val="222222"/>
          <w:sz w:val="24"/>
          <w:szCs w:val="42"/>
          <w:shd w:val="clear" w:color="auto" w:fill="FFFFFF"/>
        </w:rPr>
        <w:t>above mentioned</w:t>
      </w:r>
      <w:r w:rsidR="00017F11">
        <w:rPr>
          <w:rFonts w:ascii="Times New Roman" w:hAnsi="Times New Roman" w:cs="Times New Roman"/>
          <w:color w:val="222222"/>
          <w:sz w:val="24"/>
          <w:szCs w:val="42"/>
          <w:shd w:val="clear" w:color="auto" w:fill="FFFFFF"/>
        </w:rPr>
        <w:t xml:space="preserve"> problems </w:t>
      </w:r>
    </w:p>
    <w:p w:rsidR="00C80E8A" w:rsidRPr="00FD6B4A" w:rsidRDefault="00CD27ED" w:rsidP="00952DC7">
      <w:pPr>
        <w:pStyle w:val="Heading2"/>
        <w:numPr>
          <w:ilvl w:val="1"/>
          <w:numId w:val="49"/>
        </w:numPr>
        <w:rPr>
          <w:shd w:val="clear" w:color="auto" w:fill="FFFFFF"/>
        </w:rPr>
      </w:pPr>
      <w:r w:rsidRPr="00FD6B4A">
        <w:rPr>
          <w:shd w:val="clear" w:color="auto" w:fill="FFFFFF"/>
        </w:rPr>
        <w:t xml:space="preserve">Identifying Fraud </w:t>
      </w:r>
    </w:p>
    <w:p w:rsidR="00FD6B4A" w:rsidRDefault="00CD27ED" w:rsidP="00CD27ED">
      <w:pPr>
        <w:spacing w:before="240" w:after="240" w:line="360" w:lineRule="auto"/>
        <w:jc w:val="both"/>
        <w:rPr>
          <w:rFonts w:ascii="Times New Roman" w:hAnsi="Times New Roman" w:cs="Times New Roman"/>
          <w:color w:val="222222"/>
          <w:sz w:val="24"/>
          <w:szCs w:val="42"/>
          <w:shd w:val="clear" w:color="auto" w:fill="FFFFFF"/>
        </w:rPr>
      </w:pPr>
      <w:r w:rsidRPr="00C80E8A">
        <w:rPr>
          <w:rFonts w:ascii="Times New Roman" w:hAnsi="Times New Roman" w:cs="Times New Roman"/>
          <w:color w:val="222222"/>
          <w:sz w:val="24"/>
          <w:szCs w:val="42"/>
          <w:shd w:val="clear" w:color="auto" w:fill="FFFFFF"/>
        </w:rPr>
        <w:t xml:space="preserve">Private ventures </w:t>
      </w:r>
      <w:r w:rsidR="00FC2E8A">
        <w:rPr>
          <w:rFonts w:ascii="Times New Roman" w:hAnsi="Times New Roman" w:cs="Times New Roman"/>
          <w:color w:val="222222"/>
          <w:sz w:val="24"/>
          <w:szCs w:val="42"/>
          <w:shd w:val="clear" w:color="auto" w:fill="FFFFFF"/>
        </w:rPr>
        <w:t xml:space="preserve">like Consumer Knitex Ltd </w:t>
      </w:r>
      <w:r w:rsidRPr="00C80E8A">
        <w:rPr>
          <w:rFonts w:ascii="Times New Roman" w:hAnsi="Times New Roman" w:cs="Times New Roman"/>
          <w:color w:val="222222"/>
          <w:sz w:val="24"/>
          <w:szCs w:val="42"/>
          <w:shd w:val="clear" w:color="auto" w:fill="FFFFFF"/>
        </w:rPr>
        <w:t xml:space="preserve">lose millions consistently to representative burglary. Sorts of misrepresentation submitted by representatives incorporate skimming installments from </w:t>
      </w:r>
      <w:r w:rsidR="00FC2E8A">
        <w:rPr>
          <w:rFonts w:ascii="Times New Roman" w:hAnsi="Times New Roman" w:cs="Times New Roman"/>
          <w:color w:val="222222"/>
          <w:sz w:val="24"/>
          <w:szCs w:val="42"/>
          <w:shd w:val="clear" w:color="auto" w:fill="FFFFFF"/>
        </w:rPr>
        <w:t xml:space="preserve">different </w:t>
      </w:r>
      <w:r w:rsidRPr="00C80E8A">
        <w:rPr>
          <w:rFonts w:ascii="Times New Roman" w:hAnsi="Times New Roman" w:cs="Times New Roman"/>
          <w:color w:val="222222"/>
          <w:sz w:val="24"/>
          <w:szCs w:val="42"/>
          <w:shd w:val="clear" w:color="auto" w:fill="FFFFFF"/>
        </w:rPr>
        <w:t>clients</w:t>
      </w:r>
      <w:r w:rsidR="00FC2E8A">
        <w:rPr>
          <w:rFonts w:ascii="Times New Roman" w:hAnsi="Times New Roman" w:cs="Times New Roman"/>
          <w:color w:val="222222"/>
          <w:sz w:val="24"/>
          <w:szCs w:val="42"/>
          <w:shd w:val="clear" w:color="auto" w:fill="FFFFFF"/>
        </w:rPr>
        <w:t xml:space="preserve"> of the company</w:t>
      </w:r>
      <w:r w:rsidRPr="00C80E8A">
        <w:rPr>
          <w:rFonts w:ascii="Times New Roman" w:hAnsi="Times New Roman" w:cs="Times New Roman"/>
          <w:color w:val="222222"/>
          <w:sz w:val="24"/>
          <w:szCs w:val="42"/>
          <w:shd w:val="clear" w:color="auto" w:fill="FFFFFF"/>
        </w:rPr>
        <w:t xml:space="preserve">, check altering, money robbery, abuse of organization charge cards and inappropriate finance exchanges. </w:t>
      </w:r>
      <w:r w:rsidR="008E54FE" w:rsidRPr="00C80E8A">
        <w:rPr>
          <w:rFonts w:ascii="Times New Roman" w:hAnsi="Times New Roman" w:cs="Times New Roman"/>
          <w:color w:val="222222"/>
          <w:sz w:val="24"/>
          <w:szCs w:val="42"/>
          <w:shd w:val="clear" w:color="auto" w:fill="FFFFFF"/>
        </w:rPr>
        <w:t>To minimize such incidents</w:t>
      </w:r>
      <w:r w:rsidR="00FC2E8A">
        <w:rPr>
          <w:rFonts w:ascii="Times New Roman" w:hAnsi="Times New Roman" w:cs="Times New Roman"/>
          <w:color w:val="222222"/>
          <w:sz w:val="24"/>
          <w:szCs w:val="42"/>
          <w:shd w:val="clear" w:color="auto" w:fill="FFFFFF"/>
        </w:rPr>
        <w:t xml:space="preserve"> of the</w:t>
      </w:r>
      <w:r w:rsidR="008E54FE" w:rsidRPr="00C80E8A">
        <w:rPr>
          <w:rFonts w:ascii="Times New Roman" w:hAnsi="Times New Roman" w:cs="Times New Roman"/>
          <w:color w:val="222222"/>
          <w:sz w:val="24"/>
          <w:szCs w:val="42"/>
          <w:shd w:val="clear" w:color="auto" w:fill="FFFFFF"/>
        </w:rPr>
        <w:t xml:space="preserve"> company</w:t>
      </w:r>
      <w:r w:rsidR="00FC2E8A">
        <w:rPr>
          <w:rFonts w:ascii="Times New Roman" w:hAnsi="Times New Roman" w:cs="Times New Roman"/>
          <w:color w:val="222222"/>
          <w:sz w:val="24"/>
          <w:szCs w:val="42"/>
          <w:shd w:val="clear" w:color="auto" w:fill="FFFFFF"/>
        </w:rPr>
        <w:t>, it</w:t>
      </w:r>
      <w:r w:rsidR="008E54FE" w:rsidRPr="00C80E8A">
        <w:rPr>
          <w:rFonts w:ascii="Times New Roman" w:hAnsi="Times New Roman" w:cs="Times New Roman"/>
          <w:color w:val="222222"/>
          <w:sz w:val="24"/>
          <w:szCs w:val="42"/>
          <w:shd w:val="clear" w:color="auto" w:fill="FFFFFF"/>
        </w:rPr>
        <w:t xml:space="preserve"> </w:t>
      </w:r>
      <w:r w:rsidR="00FC2E8A">
        <w:rPr>
          <w:rFonts w:ascii="Times New Roman" w:hAnsi="Times New Roman" w:cs="Times New Roman"/>
          <w:color w:val="222222"/>
          <w:sz w:val="24"/>
          <w:szCs w:val="42"/>
          <w:shd w:val="clear" w:color="auto" w:fill="FFFFFF"/>
        </w:rPr>
        <w:t xml:space="preserve">has </w:t>
      </w:r>
      <w:r w:rsidR="008E54FE" w:rsidRPr="00C80E8A">
        <w:rPr>
          <w:rFonts w:ascii="Times New Roman" w:hAnsi="Times New Roman" w:cs="Times New Roman"/>
          <w:color w:val="222222"/>
          <w:sz w:val="24"/>
          <w:szCs w:val="42"/>
          <w:shd w:val="clear" w:color="auto" w:fill="FFFFFF"/>
        </w:rPr>
        <w:t>create</w:t>
      </w:r>
      <w:r w:rsidR="00FC2E8A">
        <w:rPr>
          <w:rFonts w:ascii="Times New Roman" w:hAnsi="Times New Roman" w:cs="Times New Roman"/>
          <w:color w:val="222222"/>
          <w:sz w:val="24"/>
          <w:szCs w:val="42"/>
          <w:shd w:val="clear" w:color="auto" w:fill="FFFFFF"/>
        </w:rPr>
        <w:t>d</w:t>
      </w:r>
      <w:r w:rsidR="008E54FE" w:rsidRPr="00C80E8A">
        <w:rPr>
          <w:rFonts w:ascii="Times New Roman" w:hAnsi="Times New Roman" w:cs="Times New Roman"/>
          <w:color w:val="222222"/>
          <w:sz w:val="24"/>
          <w:szCs w:val="42"/>
          <w:shd w:val="clear" w:color="auto" w:fill="FFFFFF"/>
        </w:rPr>
        <w:t xml:space="preserve"> an internal audit section</w:t>
      </w:r>
      <w:r w:rsidRPr="00C80E8A">
        <w:rPr>
          <w:rFonts w:ascii="Times New Roman" w:hAnsi="Times New Roman" w:cs="Times New Roman"/>
          <w:color w:val="222222"/>
          <w:sz w:val="24"/>
          <w:szCs w:val="42"/>
          <w:shd w:val="clear" w:color="auto" w:fill="FFFFFF"/>
        </w:rPr>
        <w:t xml:space="preserve">. </w:t>
      </w:r>
      <w:r w:rsidR="008E54FE" w:rsidRPr="00C80E8A">
        <w:rPr>
          <w:rFonts w:ascii="Times New Roman" w:hAnsi="Times New Roman" w:cs="Times New Roman"/>
          <w:color w:val="222222"/>
          <w:sz w:val="24"/>
          <w:szCs w:val="42"/>
          <w:shd w:val="clear" w:color="auto" w:fill="FFFFFF"/>
        </w:rPr>
        <w:t xml:space="preserve">It </w:t>
      </w:r>
      <w:r w:rsidR="00FC2E8A">
        <w:rPr>
          <w:rFonts w:ascii="Times New Roman" w:hAnsi="Times New Roman" w:cs="Times New Roman"/>
          <w:color w:val="222222"/>
          <w:sz w:val="24"/>
          <w:szCs w:val="42"/>
          <w:shd w:val="clear" w:color="auto" w:fill="FFFFFF"/>
        </w:rPr>
        <w:t>is</w:t>
      </w:r>
      <w:r w:rsidR="008E54FE" w:rsidRPr="00C80E8A">
        <w:rPr>
          <w:rFonts w:ascii="Times New Roman" w:hAnsi="Times New Roman" w:cs="Times New Roman"/>
          <w:color w:val="222222"/>
          <w:sz w:val="24"/>
          <w:szCs w:val="42"/>
          <w:shd w:val="clear" w:color="auto" w:fill="FFFFFF"/>
        </w:rPr>
        <w:t xml:space="preserve"> done</w:t>
      </w:r>
      <w:r w:rsidRPr="00C80E8A">
        <w:rPr>
          <w:rFonts w:ascii="Times New Roman" w:hAnsi="Times New Roman" w:cs="Times New Roman"/>
          <w:color w:val="222222"/>
          <w:sz w:val="24"/>
          <w:szCs w:val="42"/>
          <w:shd w:val="clear" w:color="auto" w:fill="FFFFFF"/>
        </w:rPr>
        <w:t xml:space="preserve"> </w:t>
      </w:r>
      <w:r w:rsidR="00FC2E8A">
        <w:rPr>
          <w:rFonts w:ascii="Times New Roman" w:hAnsi="Times New Roman" w:cs="Times New Roman"/>
          <w:color w:val="222222"/>
          <w:sz w:val="24"/>
          <w:szCs w:val="42"/>
          <w:shd w:val="clear" w:color="auto" w:fill="FFFFFF"/>
        </w:rPr>
        <w:t>by two employees of that company</w:t>
      </w:r>
      <w:r w:rsidRPr="00C80E8A">
        <w:rPr>
          <w:rFonts w:ascii="Times New Roman" w:hAnsi="Times New Roman" w:cs="Times New Roman"/>
          <w:color w:val="222222"/>
          <w:sz w:val="24"/>
          <w:szCs w:val="42"/>
          <w:shd w:val="clear" w:color="auto" w:fill="FFFFFF"/>
        </w:rPr>
        <w:t xml:space="preserve">, </w:t>
      </w:r>
      <w:r w:rsidR="008E54FE" w:rsidRPr="00C80E8A">
        <w:rPr>
          <w:rFonts w:ascii="Times New Roman" w:hAnsi="Times New Roman" w:cs="Times New Roman"/>
          <w:color w:val="222222"/>
          <w:sz w:val="24"/>
          <w:szCs w:val="42"/>
          <w:shd w:val="clear" w:color="auto" w:fill="FFFFFF"/>
        </w:rPr>
        <w:t>who will only be appointed</w:t>
      </w:r>
      <w:r w:rsidRPr="00C80E8A">
        <w:rPr>
          <w:rFonts w:ascii="Times New Roman" w:hAnsi="Times New Roman" w:cs="Times New Roman"/>
          <w:color w:val="222222"/>
          <w:sz w:val="24"/>
          <w:szCs w:val="42"/>
          <w:shd w:val="clear" w:color="auto" w:fill="FFFFFF"/>
        </w:rPr>
        <w:t xml:space="preserve"> for checking work and their conduct. Truth be told, declaring an approach of </w:t>
      </w:r>
      <w:r w:rsidR="008E54FE" w:rsidRPr="00C80E8A">
        <w:rPr>
          <w:rFonts w:ascii="Times New Roman" w:hAnsi="Times New Roman" w:cs="Times New Roman"/>
          <w:color w:val="222222"/>
          <w:sz w:val="24"/>
          <w:szCs w:val="42"/>
          <w:shd w:val="clear" w:color="auto" w:fill="FFFFFF"/>
        </w:rPr>
        <w:t>internal audit,</w:t>
      </w:r>
      <w:r w:rsidRPr="00C80E8A">
        <w:rPr>
          <w:rFonts w:ascii="Times New Roman" w:hAnsi="Times New Roman" w:cs="Times New Roman"/>
          <w:color w:val="222222"/>
          <w:sz w:val="24"/>
          <w:szCs w:val="42"/>
          <w:shd w:val="clear" w:color="auto" w:fill="FFFFFF"/>
        </w:rPr>
        <w:t xml:space="preserve"> money related exchanges may shield a representative from abusing organization assets.</w:t>
      </w:r>
      <w:r w:rsidR="008E54FE" w:rsidRPr="00C80E8A">
        <w:rPr>
          <w:rFonts w:ascii="Times New Roman" w:hAnsi="Times New Roman" w:cs="Times New Roman"/>
          <w:color w:val="222222"/>
          <w:sz w:val="24"/>
          <w:szCs w:val="42"/>
          <w:shd w:val="clear" w:color="auto" w:fill="FFFFFF"/>
        </w:rPr>
        <w:t xml:space="preserve"> </w:t>
      </w:r>
    </w:p>
    <w:p w:rsidR="00DC61D2" w:rsidRPr="00DC61D2" w:rsidRDefault="00DC61D2" w:rsidP="00952DC7">
      <w:pPr>
        <w:pStyle w:val="Heading2"/>
        <w:numPr>
          <w:ilvl w:val="1"/>
          <w:numId w:val="49"/>
        </w:numPr>
        <w:rPr>
          <w:rFonts w:eastAsia="Arial Unicode MS"/>
        </w:rPr>
      </w:pPr>
      <w:r w:rsidRPr="00DC61D2">
        <w:rPr>
          <w:rFonts w:eastAsia="Arial Unicode MS"/>
        </w:rPr>
        <w:t>Monitoring the Effectiveness of Internal Controls and Proposing Improvements</w:t>
      </w:r>
    </w:p>
    <w:p w:rsidR="00B86960" w:rsidRDefault="00FD6B4A" w:rsidP="00B86960">
      <w:pPr>
        <w:spacing w:line="360" w:lineRule="auto"/>
        <w:jc w:val="both"/>
        <w:rPr>
          <w:rFonts w:ascii="Times New Roman" w:hAnsi="Times New Roman" w:cs="Times New Roman"/>
          <w:sz w:val="24"/>
        </w:rPr>
      </w:pPr>
      <w:r w:rsidRPr="00DC61D2">
        <w:rPr>
          <w:rFonts w:ascii="Times New Roman" w:hAnsi="Times New Roman" w:cs="Times New Roman"/>
          <w:sz w:val="24"/>
        </w:rPr>
        <w:t xml:space="preserve">An Internal Audit does not only identify fraudulent but there </w:t>
      </w:r>
      <w:r w:rsidR="00DC61D2" w:rsidRPr="00DC61D2">
        <w:rPr>
          <w:rFonts w:ascii="Times New Roman" w:hAnsi="Times New Roman" w:cs="Times New Roman"/>
          <w:sz w:val="24"/>
        </w:rPr>
        <w:t>is</w:t>
      </w:r>
      <w:r w:rsidRPr="00DC61D2">
        <w:rPr>
          <w:rFonts w:ascii="Times New Roman" w:hAnsi="Times New Roman" w:cs="Times New Roman"/>
          <w:sz w:val="24"/>
        </w:rPr>
        <w:t xml:space="preserve"> so much to observe of the company. But in Consumer Knitex Lt</w:t>
      </w:r>
      <w:r w:rsidR="00DC61D2" w:rsidRPr="00DC61D2">
        <w:rPr>
          <w:rFonts w:ascii="Times New Roman" w:hAnsi="Times New Roman" w:cs="Times New Roman"/>
          <w:sz w:val="24"/>
        </w:rPr>
        <w:t>d, they only checked all kind of bills and mainly tried to find out any types of occurrence related to fraudulent. They also make sure that these bills are appropriate through different ways. But they also needed to follow or observe some other factors of the company as these tasks are also a part of internal audit.</w:t>
      </w:r>
    </w:p>
    <w:p w:rsidR="00DC61D2" w:rsidRPr="00B86960" w:rsidRDefault="00DC61D2" w:rsidP="00952DC7">
      <w:pPr>
        <w:pStyle w:val="Heading2"/>
        <w:numPr>
          <w:ilvl w:val="1"/>
          <w:numId w:val="49"/>
        </w:numPr>
      </w:pPr>
      <w:r w:rsidRPr="00DC61D2">
        <w:rPr>
          <w:rFonts w:eastAsia="Arial Unicode MS"/>
        </w:rPr>
        <w:lastRenderedPageBreak/>
        <w:t>Monitoring Compliance with Laws and Regulations</w:t>
      </w:r>
    </w:p>
    <w:p w:rsidR="00DC61D2" w:rsidRPr="00DC61D2" w:rsidRDefault="00DC61D2" w:rsidP="006A1465">
      <w:pPr>
        <w:shd w:val="clear" w:color="auto" w:fill="FFFFFF"/>
        <w:spacing w:before="240" w:after="240"/>
        <w:jc w:val="both"/>
        <w:rPr>
          <w:rFonts w:ascii="Times New Roman" w:eastAsia="Arial Unicode MS" w:hAnsi="Times New Roman" w:cs="Times New Roman"/>
          <w:sz w:val="24"/>
          <w:szCs w:val="24"/>
        </w:rPr>
      </w:pPr>
      <w:r w:rsidRPr="00DC61D2">
        <w:rPr>
          <w:rFonts w:ascii="Times New Roman" w:eastAsia="Arial Unicode MS" w:hAnsi="Times New Roman" w:cs="Times New Roman"/>
          <w:color w:val="222222"/>
          <w:sz w:val="24"/>
          <w:szCs w:val="42"/>
          <w:shd w:val="clear" w:color="auto" w:fill="FFFFFF"/>
        </w:rPr>
        <w:t>Is the company following relevant directions? A quickly growing venture needs to screen consistence with human asset laws as new representatives join the organization. I</w:t>
      </w:r>
      <w:r w:rsidR="00925B4D">
        <w:rPr>
          <w:rFonts w:ascii="Times New Roman" w:eastAsia="Arial Unicode MS" w:hAnsi="Times New Roman" w:cs="Times New Roman"/>
          <w:color w:val="222222"/>
          <w:sz w:val="24"/>
          <w:szCs w:val="42"/>
          <w:shd w:val="clear" w:color="auto" w:fill="FFFFFF"/>
        </w:rPr>
        <w:t>nternal audit</w:t>
      </w:r>
      <w:r w:rsidRPr="00DC61D2">
        <w:rPr>
          <w:rFonts w:ascii="Times New Roman" w:eastAsia="Arial Unicode MS" w:hAnsi="Times New Roman" w:cs="Times New Roman"/>
          <w:color w:val="222222"/>
          <w:sz w:val="24"/>
          <w:szCs w:val="42"/>
          <w:shd w:val="clear" w:color="auto" w:fill="FFFFFF"/>
        </w:rPr>
        <w:t xml:space="preserve"> plays out a fundamental administration in looking into these capacities.</w:t>
      </w:r>
      <w:r w:rsidR="00925B4D">
        <w:rPr>
          <w:rFonts w:ascii="Times New Roman" w:eastAsia="Arial Unicode MS" w:hAnsi="Times New Roman" w:cs="Times New Roman"/>
          <w:color w:val="222222"/>
          <w:sz w:val="24"/>
          <w:szCs w:val="42"/>
          <w:shd w:val="clear" w:color="auto" w:fill="FFFFFF"/>
        </w:rPr>
        <w:t xml:space="preserve"> As I was there for only three months and didn’t get to know all the information for confidential issues, I didn’t face anything like that, that this company follows or not</w:t>
      </w:r>
    </w:p>
    <w:p w:rsidR="00DC61D2" w:rsidRPr="00DC61D2" w:rsidRDefault="00DC61D2" w:rsidP="00872B39">
      <w:pPr>
        <w:numPr>
          <w:ilvl w:val="0"/>
          <w:numId w:val="4"/>
        </w:numPr>
        <w:shd w:val="clear" w:color="auto" w:fill="FFFFFF"/>
        <w:spacing w:before="240" w:after="240"/>
        <w:ind w:left="675"/>
        <w:jc w:val="both"/>
        <w:rPr>
          <w:rFonts w:ascii="Times New Roman" w:eastAsia="Arial Unicode MS" w:hAnsi="Times New Roman" w:cs="Times New Roman"/>
          <w:sz w:val="24"/>
          <w:szCs w:val="24"/>
        </w:rPr>
      </w:pPr>
      <w:r w:rsidRPr="00DC61D2">
        <w:rPr>
          <w:rFonts w:ascii="Times New Roman" w:eastAsia="Arial Unicode MS" w:hAnsi="Times New Roman" w:cs="Times New Roman"/>
          <w:sz w:val="24"/>
          <w:szCs w:val="24"/>
        </w:rPr>
        <w:t>Reviewing and </w:t>
      </w:r>
      <w:r w:rsidRPr="00DC61D2">
        <w:rPr>
          <w:rFonts w:ascii="Times New Roman" w:eastAsia="Arial Unicode MS" w:hAnsi="Times New Roman" w:cs="Times New Roman"/>
          <w:iCs/>
          <w:sz w:val="24"/>
          <w:szCs w:val="24"/>
        </w:rPr>
        <w:t>verifying</w:t>
      </w:r>
      <w:r w:rsidRPr="00DC61D2">
        <w:rPr>
          <w:rFonts w:ascii="Times New Roman" w:eastAsia="Arial Unicode MS" w:hAnsi="Times New Roman" w:cs="Times New Roman"/>
          <w:i/>
          <w:iCs/>
          <w:sz w:val="24"/>
          <w:szCs w:val="24"/>
        </w:rPr>
        <w:t xml:space="preserve"> where necessary</w:t>
      </w:r>
      <w:r w:rsidRPr="00DC61D2">
        <w:rPr>
          <w:rFonts w:ascii="Times New Roman" w:eastAsia="Arial Unicode MS" w:hAnsi="Times New Roman" w:cs="Times New Roman"/>
          <w:sz w:val="24"/>
          <w:szCs w:val="24"/>
        </w:rPr>
        <w:t> the financial and operating information</w:t>
      </w:r>
    </w:p>
    <w:p w:rsidR="00DC61D2" w:rsidRPr="00DC61D2" w:rsidRDefault="00DC61D2" w:rsidP="00872B39">
      <w:pPr>
        <w:numPr>
          <w:ilvl w:val="0"/>
          <w:numId w:val="4"/>
        </w:numPr>
        <w:shd w:val="clear" w:color="auto" w:fill="FFFFFF"/>
        <w:spacing w:before="240" w:after="240"/>
        <w:ind w:left="675"/>
        <w:jc w:val="both"/>
        <w:rPr>
          <w:rFonts w:ascii="Times New Roman" w:eastAsia="Arial Unicode MS" w:hAnsi="Times New Roman" w:cs="Times New Roman"/>
          <w:sz w:val="24"/>
          <w:szCs w:val="24"/>
        </w:rPr>
      </w:pPr>
      <w:r w:rsidRPr="00DC61D2">
        <w:rPr>
          <w:rFonts w:ascii="Times New Roman" w:eastAsia="Arial Unicode MS" w:hAnsi="Times New Roman" w:cs="Times New Roman"/>
          <w:sz w:val="24"/>
          <w:szCs w:val="24"/>
        </w:rPr>
        <w:t>Evaluating risk management policies and procedures of the company</w:t>
      </w:r>
    </w:p>
    <w:p w:rsidR="00B5136B" w:rsidRDefault="00B5136B" w:rsidP="00B01E05">
      <w:pPr>
        <w:spacing w:before="240" w:after="240" w:line="360" w:lineRule="auto"/>
        <w:jc w:val="both"/>
        <w:rPr>
          <w:rFonts w:ascii="Times New Roman" w:hAnsi="Times New Roman" w:cs="Times New Roman"/>
          <w:color w:val="17365D" w:themeColor="text2" w:themeShade="BF"/>
          <w:sz w:val="24"/>
          <w:szCs w:val="24"/>
          <w:shd w:val="clear" w:color="auto" w:fill="FFFFFF"/>
        </w:rPr>
      </w:pPr>
    </w:p>
    <w:p w:rsidR="00CD27ED" w:rsidRPr="0097665F" w:rsidRDefault="00CD27ED" w:rsidP="00B01E05">
      <w:pPr>
        <w:spacing w:before="240" w:after="240" w:line="360" w:lineRule="auto"/>
        <w:jc w:val="both"/>
        <w:rPr>
          <w:rFonts w:ascii="Times New Roman" w:hAnsi="Times New Roman" w:cs="Times New Roman"/>
          <w:b/>
          <w:sz w:val="32"/>
          <w:szCs w:val="24"/>
        </w:rPr>
      </w:pPr>
    </w:p>
    <w:bookmarkEnd w:id="27"/>
    <w:p w:rsidR="00FD6B4A" w:rsidRPr="00FD6B4A" w:rsidRDefault="00FD6B4A" w:rsidP="00FD6B4A">
      <w:pPr>
        <w:shd w:val="clear" w:color="auto" w:fill="FFFFFF"/>
        <w:spacing w:before="240" w:after="240"/>
        <w:ind w:left="675"/>
        <w:jc w:val="both"/>
        <w:rPr>
          <w:rFonts w:ascii="Arial Unicode MS" w:eastAsia="Arial Unicode MS" w:hAnsi="Arial Unicode MS" w:cs="Arial Unicode MS"/>
          <w:sz w:val="24"/>
          <w:szCs w:val="24"/>
        </w:rPr>
      </w:pPr>
    </w:p>
    <w:p w:rsidR="00B86960" w:rsidRPr="001779C1" w:rsidRDefault="001677F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D85660" w:rsidRDefault="00D85660" w:rsidP="00D85660">
      <w:r>
        <w:rPr>
          <w:noProof/>
        </w:rPr>
        <w:lastRenderedPageBreak/>
        <w:drawing>
          <wp:anchor distT="0" distB="0" distL="114300" distR="114300" simplePos="0" relativeHeight="251681792" behindDoc="0" locked="0" layoutInCell="1" allowOverlap="1">
            <wp:simplePos x="0" y="0"/>
            <wp:positionH relativeFrom="column">
              <wp:posOffset>19050</wp:posOffset>
            </wp:positionH>
            <wp:positionV relativeFrom="paragraph">
              <wp:posOffset>-381000</wp:posOffset>
            </wp:positionV>
            <wp:extent cx="5943600" cy="3295650"/>
            <wp:effectExtent l="19050" t="0" r="0" b="0"/>
            <wp:wrapSquare wrapText="bothSides"/>
            <wp:docPr id="9" name="Picture 8" descr="Audit-R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t-Risk.jpg"/>
                    <pic:cNvPicPr/>
                  </pic:nvPicPr>
                  <pic:blipFill>
                    <a:blip r:embed="rId37">
                      <a:lum contrast="10000"/>
                    </a:blip>
                    <a:stretch>
                      <a:fillRect/>
                    </a:stretch>
                  </pic:blipFill>
                  <pic:spPr>
                    <a:xfrm>
                      <a:off x="0" y="0"/>
                      <a:ext cx="5943600" cy="3295650"/>
                    </a:xfrm>
                    <a:prstGeom prst="rect">
                      <a:avLst/>
                    </a:prstGeom>
                  </pic:spPr>
                </pic:pic>
              </a:graphicData>
            </a:graphic>
          </wp:anchor>
        </w:drawing>
      </w:r>
      <w:r w:rsidR="00D942CE">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43" type="#_x0000_t175" style="position:absolute;margin-left:0;margin-top:177pt;width:462pt;height:121.5pt;z-index:251683840;mso-position-horizontal-relative:text;mso-position-vertical-relative:text" adj="7200" fillcolor="#0f243e [1615]" strokecolor="#974706 [1609]">
            <v:shadow color="#868686"/>
            <v:textpath style="font-family:&quot;Times New Roman&quot;;font-weight:bold;v-text-kern:t" trim="t" fitpath="t" string="CONSUMER KNITEX"/>
            <w10:wrap type="square"/>
          </v:shape>
        </w:pict>
      </w:r>
    </w:p>
    <w:p w:rsidR="00D85660" w:rsidRDefault="00D85660" w:rsidP="00952DC7">
      <w:pPr>
        <w:spacing w:before="240" w:line="360" w:lineRule="auto"/>
      </w:pPr>
    </w:p>
    <w:p w:rsidR="00D85660" w:rsidRPr="00952DC7" w:rsidRDefault="00D85660" w:rsidP="00952DC7">
      <w:pPr>
        <w:spacing w:before="240" w:line="360" w:lineRule="auto"/>
        <w:rPr>
          <w:rFonts w:ascii="Times New Roman" w:hAnsi="Times New Roman" w:cs="Times New Roman"/>
          <w:b/>
          <w:bCs/>
          <w:color w:val="7030A0"/>
          <w:sz w:val="36"/>
          <w:szCs w:val="36"/>
          <w:u w:val="single"/>
        </w:rPr>
      </w:pPr>
      <w:r w:rsidRPr="00952DC7">
        <w:rPr>
          <w:rFonts w:ascii="Times New Roman" w:hAnsi="Times New Roman" w:cs="Times New Roman"/>
          <w:b/>
          <w:bCs/>
          <w:color w:val="7030A0"/>
          <w:sz w:val="36"/>
          <w:szCs w:val="36"/>
          <w:u w:val="single"/>
        </w:rPr>
        <w:t>Topics to be covered:</w:t>
      </w:r>
    </w:p>
    <w:p w:rsidR="00952DC7" w:rsidRPr="00952DC7" w:rsidRDefault="00952DC7" w:rsidP="00952DC7">
      <w:pPr>
        <w:pStyle w:val="Heading2"/>
        <w:numPr>
          <w:ilvl w:val="0"/>
          <w:numId w:val="51"/>
        </w:numPr>
        <w:spacing w:before="240" w:line="360" w:lineRule="auto"/>
        <w:rPr>
          <w:color w:val="31849B" w:themeColor="accent5" w:themeShade="BF"/>
        </w:rPr>
      </w:pPr>
      <w:r w:rsidRPr="00952DC7">
        <w:rPr>
          <w:color w:val="31849B" w:themeColor="accent5" w:themeShade="BF"/>
        </w:rPr>
        <w:t>Legal Implications</w:t>
      </w:r>
    </w:p>
    <w:p w:rsidR="00952DC7" w:rsidRPr="00952DC7" w:rsidRDefault="00952DC7" w:rsidP="00952DC7">
      <w:pPr>
        <w:pStyle w:val="Heading2"/>
        <w:numPr>
          <w:ilvl w:val="0"/>
          <w:numId w:val="51"/>
        </w:numPr>
        <w:spacing w:before="240" w:line="360" w:lineRule="auto"/>
        <w:rPr>
          <w:color w:val="31849B" w:themeColor="accent5" w:themeShade="BF"/>
          <w:sz w:val="24"/>
          <w:szCs w:val="24"/>
        </w:rPr>
      </w:pPr>
      <w:r w:rsidRPr="00952DC7">
        <w:rPr>
          <w:color w:val="31849B" w:themeColor="accent5" w:themeShade="BF"/>
        </w:rPr>
        <w:t>SOWT Analysis</w:t>
      </w:r>
      <w:r w:rsidRPr="00952DC7">
        <w:rPr>
          <w:color w:val="31849B" w:themeColor="accent5" w:themeShade="BF"/>
          <w:sz w:val="24"/>
          <w:szCs w:val="24"/>
        </w:rPr>
        <w:t xml:space="preserve"> </w:t>
      </w:r>
    </w:p>
    <w:p w:rsidR="00D85660" w:rsidRDefault="00D85660" w:rsidP="00952DC7">
      <w:pPr>
        <w:spacing w:before="240"/>
      </w:pPr>
    </w:p>
    <w:p w:rsidR="00D85660" w:rsidRDefault="00D85660">
      <w:r>
        <w:br w:type="page"/>
      </w:r>
    </w:p>
    <w:p w:rsidR="00336DF4" w:rsidRPr="00D85660" w:rsidRDefault="001677F2" w:rsidP="00D85660">
      <w:pPr>
        <w:pStyle w:val="Heading1"/>
      </w:pPr>
      <w:r w:rsidRPr="001677F2">
        <w:lastRenderedPageBreak/>
        <w:t>Chapter</w:t>
      </w:r>
      <w:r>
        <w:t>:</w:t>
      </w:r>
    </w:p>
    <w:p w:rsidR="001677F2" w:rsidRPr="00952DC7" w:rsidRDefault="00C93934" w:rsidP="00C93934">
      <w:pPr>
        <w:pStyle w:val="Heading1"/>
        <w:pBdr>
          <w:bottom w:val="single" w:sz="12" w:space="1" w:color="auto"/>
        </w:pBdr>
        <w:rPr>
          <w:sz w:val="64"/>
          <w:szCs w:val="64"/>
        </w:rPr>
      </w:pPr>
      <w:r>
        <w:rPr>
          <w:sz w:val="64"/>
          <w:szCs w:val="64"/>
        </w:rPr>
        <w:t xml:space="preserve">6.0 </w:t>
      </w:r>
      <w:r w:rsidR="001677F2" w:rsidRPr="00952DC7">
        <w:rPr>
          <w:sz w:val="64"/>
          <w:szCs w:val="64"/>
        </w:rPr>
        <w:t>Audit Risk of Consumer Knitex</w:t>
      </w:r>
    </w:p>
    <w:p w:rsidR="00E11850" w:rsidRDefault="00E11850" w:rsidP="001677F2">
      <w:pPr>
        <w:spacing w:before="240" w:after="0" w:line="240" w:lineRule="auto"/>
        <w:jc w:val="center"/>
        <w:rPr>
          <w:rFonts w:ascii="Algerian" w:hAnsi="Algerian" w:cs="Times New Roman"/>
          <w:b/>
          <w:bCs/>
          <w:color w:val="17365D" w:themeColor="text2" w:themeShade="BF"/>
          <w:sz w:val="36"/>
          <w:szCs w:val="36"/>
        </w:rPr>
      </w:pPr>
    </w:p>
    <w:p w:rsidR="001677F2" w:rsidRDefault="001677F2" w:rsidP="001460F6">
      <w:pPr>
        <w:spacing w:before="240" w:after="0" w:line="360" w:lineRule="auto"/>
        <w:jc w:val="both"/>
        <w:rPr>
          <w:rFonts w:ascii="Times New Roman" w:hAnsi="Times New Roman" w:cs="Times New Roman"/>
          <w:sz w:val="24"/>
          <w:szCs w:val="24"/>
        </w:rPr>
      </w:pPr>
      <w:r w:rsidRPr="0097665F">
        <w:rPr>
          <w:rFonts w:ascii="Times New Roman" w:hAnsi="Times New Roman" w:cs="Times New Roman"/>
          <w:sz w:val="24"/>
          <w:szCs w:val="24"/>
        </w:rPr>
        <w:t>The project part deals with the Audit Risks of Consumer Knitex Limited. There are many audit risks in garments or textile sectors in Bangladesh. Most of the garments face some sort of problem in running their business.</w:t>
      </w:r>
    </w:p>
    <w:p w:rsidR="00AA45E7" w:rsidRPr="00AA45E7" w:rsidRDefault="00E830C0" w:rsidP="00872B39">
      <w:pPr>
        <w:pStyle w:val="Heading2"/>
        <w:numPr>
          <w:ilvl w:val="1"/>
          <w:numId w:val="40"/>
        </w:numPr>
        <w:spacing w:line="360" w:lineRule="auto"/>
      </w:pPr>
      <w:r>
        <w:t>Legal Implications</w:t>
      </w:r>
    </w:p>
    <w:p w:rsidR="001677F2" w:rsidRDefault="00AA45E7" w:rsidP="000806A6">
      <w:p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t xml:space="preserve">Mixed up or erroneous financial information can cause audit authentic implications. Auditors are responsible for guaranteeing that all details on budget reports are shown sensibly. The survey reports finally impact the business selections of banks, government, budgetary pros, and diverse business-related components. Auditors are required by law to report nicely their decision on </w:t>
      </w:r>
      <w:r w:rsidR="000806A6">
        <w:rPr>
          <w:rFonts w:ascii="Times New Roman" w:hAnsi="Times New Roman" w:cs="Times New Roman"/>
          <w:sz w:val="24"/>
          <w:szCs w:val="24"/>
        </w:rPr>
        <w:t>Consumer Knitex Ltd. Else the auditor</w:t>
      </w:r>
      <w:r w:rsidRPr="00AA45E7">
        <w:rPr>
          <w:rFonts w:ascii="Times New Roman" w:hAnsi="Times New Roman" w:cs="Times New Roman"/>
          <w:sz w:val="24"/>
          <w:szCs w:val="24"/>
        </w:rPr>
        <w:t xml:space="preserve"> can be presented to claims and other survey legitimate implications.</w:t>
      </w:r>
    </w:p>
    <w:p w:rsidR="00AA45E7" w:rsidRPr="00AA45E7" w:rsidRDefault="00AA45E7" w:rsidP="000806A6">
      <w:p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t xml:space="preserve">A standout amongst the most critical expert models that an </w:t>
      </w:r>
      <w:r w:rsidR="000806A6">
        <w:rPr>
          <w:rFonts w:ascii="Times New Roman" w:hAnsi="Times New Roman" w:cs="Times New Roman"/>
          <w:sz w:val="24"/>
          <w:szCs w:val="24"/>
        </w:rPr>
        <w:t>auditor</w:t>
      </w:r>
      <w:r w:rsidRPr="00AA45E7">
        <w:rPr>
          <w:rFonts w:ascii="Times New Roman" w:hAnsi="Times New Roman" w:cs="Times New Roman"/>
          <w:sz w:val="24"/>
          <w:szCs w:val="24"/>
        </w:rPr>
        <w:t xml:space="preserve"> must pursue is the idea of due professional consideration. The idea of due expert consideration is expressed when all is said in done examining gauges and is likewise required by most codes of expert direct issued by a bookkeeping body. Due consideration is a specialized lawful term and, with regards to an </w:t>
      </w:r>
      <w:r w:rsidR="000806A6">
        <w:rPr>
          <w:rFonts w:ascii="Times New Roman" w:hAnsi="Times New Roman" w:cs="Times New Roman"/>
          <w:sz w:val="24"/>
          <w:szCs w:val="24"/>
        </w:rPr>
        <w:t>auditor</w:t>
      </w:r>
      <w:r w:rsidRPr="00AA45E7">
        <w:rPr>
          <w:rFonts w:ascii="Times New Roman" w:hAnsi="Times New Roman" w:cs="Times New Roman"/>
          <w:sz w:val="24"/>
          <w:szCs w:val="24"/>
        </w:rPr>
        <w:t>, it implies that the examiner must be tireless in applying specialized benchmarks and must record each phase of the review procedure altogether. Due expert</w:t>
      </w:r>
      <w:r>
        <w:rPr>
          <w:rFonts w:ascii="Times New Roman" w:hAnsi="Times New Roman" w:cs="Times New Roman"/>
          <w:sz w:val="24"/>
          <w:szCs w:val="24"/>
        </w:rPr>
        <w:t xml:space="preserve"> consideration infers that: </w:t>
      </w:r>
    </w:p>
    <w:p w:rsidR="00AA45E7" w:rsidRPr="00AA45E7" w:rsidRDefault="00AA45E7" w:rsidP="00872B39">
      <w:pPr>
        <w:pStyle w:val="ListParagraph"/>
        <w:numPr>
          <w:ilvl w:val="0"/>
          <w:numId w:val="29"/>
        </w:num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t>The reviewer must have the expected abilities to do the review</w:t>
      </w:r>
      <w:r w:rsidR="000806A6">
        <w:rPr>
          <w:rFonts w:ascii="Times New Roman" w:hAnsi="Times New Roman" w:cs="Times New Roman"/>
          <w:sz w:val="24"/>
          <w:szCs w:val="24"/>
        </w:rPr>
        <w:t xml:space="preserve"> on Consumer Knitex Ltd</w:t>
      </w:r>
      <w:r w:rsidRPr="00AA45E7">
        <w:rPr>
          <w:rFonts w:ascii="Times New Roman" w:hAnsi="Times New Roman" w:cs="Times New Roman"/>
          <w:sz w:val="24"/>
          <w:szCs w:val="24"/>
        </w:rPr>
        <w:t xml:space="preserve">. </w:t>
      </w:r>
    </w:p>
    <w:p w:rsidR="00AA45E7" w:rsidRPr="00AA45E7" w:rsidRDefault="00AA45E7" w:rsidP="00872B39">
      <w:pPr>
        <w:pStyle w:val="ListParagraph"/>
        <w:numPr>
          <w:ilvl w:val="0"/>
          <w:numId w:val="29"/>
        </w:num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t xml:space="preserve">There is an obligation to approach the assignment with consideration and </w:t>
      </w:r>
      <w:r w:rsidR="000806A6" w:rsidRPr="00AA45E7">
        <w:rPr>
          <w:rFonts w:ascii="Times New Roman" w:hAnsi="Times New Roman" w:cs="Times New Roman"/>
          <w:sz w:val="24"/>
          <w:szCs w:val="24"/>
        </w:rPr>
        <w:t>attentiveness</w:t>
      </w:r>
      <w:r w:rsidRPr="00AA45E7">
        <w:rPr>
          <w:rFonts w:ascii="Times New Roman" w:hAnsi="Times New Roman" w:cs="Times New Roman"/>
          <w:sz w:val="24"/>
          <w:szCs w:val="24"/>
        </w:rPr>
        <w:t xml:space="preserve">. </w:t>
      </w:r>
    </w:p>
    <w:p w:rsidR="00AA45E7" w:rsidRPr="00AA45E7" w:rsidRDefault="00AA45E7" w:rsidP="00872B39">
      <w:pPr>
        <w:pStyle w:val="ListParagraph"/>
        <w:numPr>
          <w:ilvl w:val="0"/>
          <w:numId w:val="29"/>
        </w:num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t xml:space="preserve">The reviewer is relied upon to act in compliance with common decency and respectability, be that as it may, isn't required to be dependable. </w:t>
      </w:r>
    </w:p>
    <w:p w:rsidR="00AA45E7" w:rsidRDefault="00AA45E7" w:rsidP="00872B39">
      <w:pPr>
        <w:pStyle w:val="ListParagraph"/>
        <w:numPr>
          <w:ilvl w:val="0"/>
          <w:numId w:val="29"/>
        </w:num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lastRenderedPageBreak/>
        <w:t>Subject for carelessness or deceitfulness yet not for unadulterated mistakes of judgment.</w:t>
      </w:r>
    </w:p>
    <w:p w:rsidR="00AA45E7" w:rsidRPr="000806A6" w:rsidRDefault="00AA45E7" w:rsidP="00872B39">
      <w:pPr>
        <w:pStyle w:val="Heading3"/>
        <w:numPr>
          <w:ilvl w:val="2"/>
          <w:numId w:val="40"/>
        </w:numPr>
        <w:rPr>
          <w:szCs w:val="24"/>
        </w:rPr>
      </w:pPr>
      <w:r w:rsidRPr="000806A6">
        <w:t>Sources of Legal Liability</w:t>
      </w:r>
    </w:p>
    <w:p w:rsidR="00AA45E7" w:rsidRPr="00AA45E7" w:rsidRDefault="00AA45E7" w:rsidP="00AA45E7">
      <w:pPr>
        <w:spacing w:before="240" w:after="240" w:line="360" w:lineRule="auto"/>
        <w:jc w:val="both"/>
        <w:rPr>
          <w:rFonts w:ascii="Times New Roman" w:hAnsi="Times New Roman" w:cs="Times New Roman"/>
          <w:sz w:val="24"/>
          <w:szCs w:val="24"/>
        </w:rPr>
      </w:pPr>
      <w:r w:rsidRPr="00AA45E7">
        <w:rPr>
          <w:rFonts w:ascii="Times New Roman" w:hAnsi="Times New Roman" w:cs="Times New Roman"/>
          <w:sz w:val="24"/>
          <w:szCs w:val="24"/>
        </w:rPr>
        <w:t>We should investigate all the included gatherings here. How about we again think about the triangular connection between the clients, customer, and examiner. Examiners can be sued by customer organizations as well as by different gatherings.</w:t>
      </w:r>
    </w:p>
    <w:p w:rsidR="000806A6" w:rsidRDefault="00AA45E7" w:rsidP="00AA45E7">
      <w:pPr>
        <w:pStyle w:val="NormalWeb"/>
        <w:shd w:val="clear" w:color="auto" w:fill="FFFFFF"/>
        <w:spacing w:before="0" w:beforeAutospacing="0"/>
        <w:rPr>
          <w:rFonts w:ascii="Segoe UI" w:hAnsi="Segoe UI" w:cs="Segoe UI"/>
          <w:color w:val="676767"/>
          <w:sz w:val="34"/>
          <w:szCs w:val="34"/>
        </w:rPr>
      </w:pPr>
      <w:r>
        <w:rPr>
          <w:rFonts w:ascii="Segoe UI" w:hAnsi="Segoe UI" w:cs="Segoe UI"/>
          <w:noProof/>
          <w:color w:val="676767"/>
          <w:sz w:val="34"/>
          <w:szCs w:val="34"/>
        </w:rPr>
        <w:drawing>
          <wp:inline distT="0" distB="0" distL="0" distR="0">
            <wp:extent cx="5943600" cy="2129155"/>
            <wp:effectExtent l="19050" t="0" r="0" b="0"/>
            <wp:docPr id="1" name="Picture 0" descr="legal-implications-in-au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al-implications-in-audit.jpg"/>
                    <pic:cNvPicPr/>
                  </pic:nvPicPr>
                  <pic:blipFill>
                    <a:blip r:embed="rId38"/>
                    <a:stretch>
                      <a:fillRect/>
                    </a:stretch>
                  </pic:blipFill>
                  <pic:spPr>
                    <a:xfrm>
                      <a:off x="0" y="0"/>
                      <a:ext cx="5943600" cy="2129155"/>
                    </a:xfrm>
                    <a:prstGeom prst="rect">
                      <a:avLst/>
                    </a:prstGeom>
                  </pic:spPr>
                </pic:pic>
              </a:graphicData>
            </a:graphic>
          </wp:inline>
        </w:drawing>
      </w:r>
    </w:p>
    <w:tbl>
      <w:tblPr>
        <w:tblStyle w:val="ColorfulList-Accent2"/>
        <w:tblW w:w="0" w:type="auto"/>
        <w:tblLook w:val="04A0" w:firstRow="1" w:lastRow="0" w:firstColumn="1" w:lastColumn="0" w:noHBand="0" w:noVBand="1"/>
      </w:tblPr>
      <w:tblGrid>
        <w:gridCol w:w="2628"/>
        <w:gridCol w:w="6948"/>
      </w:tblGrid>
      <w:tr w:rsidR="00E830C0" w:rsidRPr="00E830C0" w:rsidTr="00E830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AA45E7" w:rsidRPr="00E830C0" w:rsidRDefault="00AA45E7">
            <w:pPr>
              <w:rPr>
                <w:rFonts w:ascii="Arial Unicode MS" w:eastAsia="Arial Unicode MS" w:hAnsi="Arial Unicode MS" w:cs="Arial Unicode MS"/>
                <w:b w:val="0"/>
                <w:bCs w:val="0"/>
                <w:color w:val="17365D" w:themeColor="text2" w:themeShade="BF"/>
                <w:sz w:val="32"/>
                <w:szCs w:val="36"/>
              </w:rPr>
            </w:pPr>
            <w:r w:rsidRPr="00E830C0">
              <w:rPr>
                <w:rFonts w:ascii="Arial Unicode MS" w:eastAsia="Arial Unicode MS" w:hAnsi="Arial Unicode MS" w:cs="Arial Unicode MS"/>
                <w:b w:val="0"/>
                <w:bCs w:val="0"/>
                <w:color w:val="17365D" w:themeColor="text2" w:themeShade="BF"/>
                <w:sz w:val="32"/>
                <w:szCs w:val="36"/>
              </w:rPr>
              <w:t xml:space="preserve"> Who might sue</w:t>
            </w:r>
          </w:p>
        </w:tc>
        <w:tc>
          <w:tcPr>
            <w:tcW w:w="6948" w:type="dxa"/>
          </w:tcPr>
          <w:p w:rsidR="00AA45E7" w:rsidRPr="00E830C0" w:rsidRDefault="00E830C0">
            <w:pPr>
              <w:cnfStyle w:val="100000000000" w:firstRow="1" w:lastRow="0" w:firstColumn="0" w:lastColumn="0" w:oddVBand="0" w:evenVBand="0" w:oddHBand="0" w:evenHBand="0" w:firstRowFirstColumn="0" w:firstRowLastColumn="0" w:lastRowFirstColumn="0" w:lastRowLastColumn="0"/>
              <w:rPr>
                <w:rFonts w:ascii="Arial Unicode MS" w:eastAsia="Arial Unicode MS" w:hAnsi="Arial Unicode MS" w:cs="Arial Unicode MS"/>
                <w:b w:val="0"/>
                <w:bCs w:val="0"/>
                <w:color w:val="17365D" w:themeColor="text2" w:themeShade="BF"/>
                <w:sz w:val="32"/>
                <w:szCs w:val="36"/>
              </w:rPr>
            </w:pPr>
            <w:r w:rsidRPr="00E830C0">
              <w:rPr>
                <w:rFonts w:ascii="Arial Unicode MS" w:eastAsia="Arial Unicode MS" w:hAnsi="Arial Unicode MS" w:cs="Arial Unicode MS"/>
                <w:b w:val="0"/>
                <w:bCs w:val="0"/>
                <w:color w:val="17365D" w:themeColor="text2" w:themeShade="BF"/>
                <w:sz w:val="32"/>
                <w:szCs w:val="36"/>
              </w:rPr>
              <w:t>Reasons for sueing</w:t>
            </w:r>
          </w:p>
        </w:tc>
      </w:tr>
      <w:tr w:rsidR="00E830C0" w:rsidRPr="00E830C0" w:rsidTr="00E83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AA45E7" w:rsidRPr="00E830C0" w:rsidRDefault="00E830C0">
            <w:pPr>
              <w:rPr>
                <w:rFonts w:ascii="Arial Unicode MS" w:eastAsia="Arial Unicode MS" w:hAnsi="Arial Unicode MS" w:cs="Arial Unicode MS"/>
                <w:b w:val="0"/>
                <w:bCs w:val="0"/>
                <w:color w:val="17365D" w:themeColor="text2" w:themeShade="BF"/>
                <w:sz w:val="32"/>
                <w:szCs w:val="36"/>
              </w:rPr>
            </w:pPr>
            <w:r w:rsidRPr="00E830C0">
              <w:rPr>
                <w:rFonts w:ascii="Arial Unicode MS" w:eastAsia="Arial Unicode MS" w:hAnsi="Arial Unicode MS" w:cs="Arial Unicode MS"/>
                <w:b w:val="0"/>
                <w:bCs w:val="0"/>
                <w:color w:val="17365D" w:themeColor="text2" w:themeShade="BF"/>
                <w:sz w:val="32"/>
                <w:szCs w:val="36"/>
              </w:rPr>
              <w:t>Client</w:t>
            </w:r>
          </w:p>
        </w:tc>
        <w:tc>
          <w:tcPr>
            <w:tcW w:w="6948" w:type="dxa"/>
          </w:tcPr>
          <w:p w:rsidR="00AA45E7" w:rsidRPr="00E830C0" w:rsidRDefault="00E830C0">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bCs/>
                <w:color w:val="17365D" w:themeColor="text2" w:themeShade="BF"/>
                <w:sz w:val="32"/>
                <w:szCs w:val="36"/>
              </w:rPr>
            </w:pPr>
            <w:r w:rsidRPr="00E830C0">
              <w:rPr>
                <w:rFonts w:ascii="Arial Unicode MS" w:eastAsia="Arial Unicode MS" w:hAnsi="Arial Unicode MS" w:cs="Arial Unicode MS"/>
                <w:bCs/>
                <w:color w:val="17365D" w:themeColor="text2" w:themeShade="BF"/>
                <w:sz w:val="32"/>
                <w:szCs w:val="36"/>
              </w:rPr>
              <w:t>Breach of contract</w:t>
            </w:r>
          </w:p>
        </w:tc>
      </w:tr>
      <w:tr w:rsidR="00E830C0" w:rsidRPr="00E830C0" w:rsidTr="00E830C0">
        <w:tc>
          <w:tcPr>
            <w:cnfStyle w:val="001000000000" w:firstRow="0" w:lastRow="0" w:firstColumn="1" w:lastColumn="0" w:oddVBand="0" w:evenVBand="0" w:oddHBand="0" w:evenHBand="0" w:firstRowFirstColumn="0" w:firstRowLastColumn="0" w:lastRowFirstColumn="0" w:lastRowLastColumn="0"/>
            <w:tcW w:w="2628" w:type="dxa"/>
          </w:tcPr>
          <w:p w:rsidR="00AA45E7" w:rsidRPr="00E830C0" w:rsidRDefault="00E830C0">
            <w:pPr>
              <w:rPr>
                <w:rFonts w:ascii="Arial Unicode MS" w:eastAsia="Arial Unicode MS" w:hAnsi="Arial Unicode MS" w:cs="Arial Unicode MS"/>
                <w:b w:val="0"/>
                <w:bCs w:val="0"/>
                <w:color w:val="17365D" w:themeColor="text2" w:themeShade="BF"/>
                <w:sz w:val="32"/>
                <w:szCs w:val="36"/>
              </w:rPr>
            </w:pPr>
            <w:r w:rsidRPr="00E830C0">
              <w:rPr>
                <w:rFonts w:ascii="Arial Unicode MS" w:eastAsia="Arial Unicode MS" w:hAnsi="Arial Unicode MS" w:cs="Arial Unicode MS"/>
                <w:b w:val="0"/>
                <w:bCs w:val="0"/>
                <w:color w:val="17365D" w:themeColor="text2" w:themeShade="BF"/>
                <w:sz w:val="32"/>
                <w:szCs w:val="36"/>
              </w:rPr>
              <w:t>Users</w:t>
            </w:r>
          </w:p>
        </w:tc>
        <w:tc>
          <w:tcPr>
            <w:tcW w:w="6948" w:type="dxa"/>
          </w:tcPr>
          <w:p w:rsidR="00AA45E7" w:rsidRPr="00E830C0" w:rsidRDefault="00E830C0">
            <w:pP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bCs/>
                <w:color w:val="17365D" w:themeColor="text2" w:themeShade="BF"/>
                <w:sz w:val="32"/>
                <w:szCs w:val="36"/>
              </w:rPr>
            </w:pPr>
            <w:r w:rsidRPr="00E830C0">
              <w:rPr>
                <w:rFonts w:ascii="Arial Unicode MS" w:eastAsia="Arial Unicode MS" w:hAnsi="Arial Unicode MS" w:cs="Arial Unicode MS"/>
                <w:bCs/>
                <w:color w:val="17365D" w:themeColor="text2" w:themeShade="BF"/>
                <w:sz w:val="32"/>
                <w:szCs w:val="36"/>
              </w:rPr>
              <w:t>Failure to identify a misstatements</w:t>
            </w:r>
          </w:p>
        </w:tc>
      </w:tr>
      <w:tr w:rsidR="00E830C0" w:rsidRPr="00E830C0" w:rsidTr="00E83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AA45E7" w:rsidRPr="00E830C0" w:rsidRDefault="00E830C0">
            <w:pPr>
              <w:rPr>
                <w:rFonts w:ascii="Arial Unicode MS" w:eastAsia="Arial Unicode MS" w:hAnsi="Arial Unicode MS" w:cs="Arial Unicode MS"/>
                <w:b w:val="0"/>
                <w:bCs w:val="0"/>
                <w:color w:val="17365D" w:themeColor="text2" w:themeShade="BF"/>
                <w:sz w:val="32"/>
                <w:szCs w:val="36"/>
              </w:rPr>
            </w:pPr>
            <w:r w:rsidRPr="00E830C0">
              <w:rPr>
                <w:rFonts w:ascii="Arial Unicode MS" w:eastAsia="Arial Unicode MS" w:hAnsi="Arial Unicode MS" w:cs="Arial Unicode MS"/>
                <w:b w:val="0"/>
                <w:bCs w:val="0"/>
                <w:color w:val="17365D" w:themeColor="text2" w:themeShade="BF"/>
                <w:sz w:val="32"/>
                <w:szCs w:val="36"/>
              </w:rPr>
              <w:t>Government</w:t>
            </w:r>
          </w:p>
        </w:tc>
        <w:tc>
          <w:tcPr>
            <w:tcW w:w="6948" w:type="dxa"/>
          </w:tcPr>
          <w:p w:rsidR="00AA45E7" w:rsidRPr="00E830C0" w:rsidRDefault="00E830C0">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bCs/>
                <w:color w:val="17365D" w:themeColor="text2" w:themeShade="BF"/>
                <w:sz w:val="32"/>
                <w:szCs w:val="36"/>
              </w:rPr>
            </w:pPr>
            <w:r w:rsidRPr="00E830C0">
              <w:rPr>
                <w:rFonts w:ascii="Arial Unicode MS" w:eastAsia="Arial Unicode MS" w:hAnsi="Arial Unicode MS" w:cs="Arial Unicode MS"/>
                <w:bCs/>
                <w:color w:val="17365D" w:themeColor="text2" w:themeShade="BF"/>
                <w:sz w:val="32"/>
                <w:szCs w:val="36"/>
              </w:rPr>
              <w:t>Fraud (issuing an incorrect audit report)</w:t>
            </w:r>
          </w:p>
        </w:tc>
      </w:tr>
    </w:tbl>
    <w:p w:rsidR="00E830C0" w:rsidRDefault="00E830C0">
      <w:pPr>
        <w:rPr>
          <w:rFonts w:ascii="Algerian" w:hAnsi="Algerian" w:cs="Times New Roman"/>
          <w:b/>
          <w:bCs/>
          <w:color w:val="17365D" w:themeColor="text2" w:themeShade="BF"/>
          <w:sz w:val="36"/>
          <w:szCs w:val="36"/>
        </w:rPr>
      </w:pPr>
    </w:p>
    <w:p w:rsidR="00E830C0" w:rsidRDefault="00E830C0" w:rsidP="00E830C0">
      <w:pPr>
        <w:jc w:val="both"/>
        <w:rPr>
          <w:rFonts w:ascii="Times New Roman" w:hAnsi="Times New Roman" w:cs="Times New Roman"/>
          <w:bCs/>
          <w:color w:val="000000" w:themeColor="text1"/>
          <w:sz w:val="24"/>
          <w:szCs w:val="24"/>
        </w:rPr>
      </w:pPr>
      <w:r w:rsidRPr="00E830C0">
        <w:rPr>
          <w:rFonts w:ascii="Times New Roman" w:hAnsi="Times New Roman" w:cs="Times New Roman"/>
          <w:bCs/>
          <w:color w:val="000000" w:themeColor="text1"/>
          <w:sz w:val="24"/>
          <w:szCs w:val="24"/>
        </w:rPr>
        <w:t xml:space="preserve">In summary, </w:t>
      </w:r>
      <w:r w:rsidR="000806A6">
        <w:rPr>
          <w:rFonts w:ascii="Times New Roman" w:hAnsi="Times New Roman" w:cs="Times New Roman"/>
          <w:bCs/>
          <w:color w:val="000000" w:themeColor="text1"/>
          <w:sz w:val="24"/>
          <w:szCs w:val="24"/>
        </w:rPr>
        <w:t>Consumer Knitex Ltd</w:t>
      </w:r>
      <w:r w:rsidRPr="00E830C0">
        <w:rPr>
          <w:rFonts w:ascii="Times New Roman" w:hAnsi="Times New Roman" w:cs="Times New Roman"/>
          <w:bCs/>
          <w:color w:val="000000" w:themeColor="text1"/>
          <w:sz w:val="24"/>
          <w:szCs w:val="24"/>
        </w:rPr>
        <w:t xml:space="preserve"> can sue </w:t>
      </w:r>
      <w:r w:rsidR="000806A6">
        <w:rPr>
          <w:rFonts w:ascii="Times New Roman" w:hAnsi="Times New Roman" w:cs="Times New Roman"/>
          <w:bCs/>
          <w:color w:val="000000" w:themeColor="text1"/>
          <w:sz w:val="24"/>
          <w:szCs w:val="24"/>
        </w:rPr>
        <w:t>the auditors</w:t>
      </w:r>
      <w:r w:rsidRPr="00E830C0">
        <w:rPr>
          <w:rFonts w:ascii="Times New Roman" w:hAnsi="Times New Roman" w:cs="Times New Roman"/>
          <w:bCs/>
          <w:color w:val="000000" w:themeColor="text1"/>
          <w:sz w:val="24"/>
          <w:szCs w:val="24"/>
        </w:rPr>
        <w:t xml:space="preserve"> if there is a </w:t>
      </w:r>
      <w:r w:rsidR="000806A6">
        <w:rPr>
          <w:rFonts w:ascii="Times New Roman" w:hAnsi="Times New Roman" w:cs="Times New Roman"/>
          <w:bCs/>
          <w:color w:val="000000" w:themeColor="text1"/>
          <w:sz w:val="24"/>
          <w:szCs w:val="24"/>
        </w:rPr>
        <w:t>breach of contract</w:t>
      </w:r>
      <w:r w:rsidRPr="00E830C0">
        <w:rPr>
          <w:rFonts w:ascii="Times New Roman" w:hAnsi="Times New Roman" w:cs="Times New Roman"/>
          <w:bCs/>
          <w:color w:val="000000" w:themeColor="text1"/>
          <w:sz w:val="24"/>
          <w:szCs w:val="24"/>
        </w:rPr>
        <w:t xml:space="preserve"> between the two entities. </w:t>
      </w:r>
      <w:r w:rsidR="000806A6">
        <w:rPr>
          <w:rFonts w:ascii="Times New Roman" w:hAnsi="Times New Roman" w:cs="Times New Roman"/>
          <w:bCs/>
          <w:color w:val="000000" w:themeColor="text1"/>
          <w:sz w:val="24"/>
          <w:szCs w:val="24"/>
        </w:rPr>
        <w:t>Users</w:t>
      </w:r>
      <w:r w:rsidRPr="00E830C0">
        <w:rPr>
          <w:rFonts w:ascii="Times New Roman" w:hAnsi="Times New Roman" w:cs="Times New Roman"/>
          <w:bCs/>
          <w:color w:val="000000" w:themeColor="text1"/>
          <w:sz w:val="24"/>
          <w:szCs w:val="24"/>
        </w:rPr>
        <w:t xml:space="preserve"> may sue reviewers if the last neglects to recognize a material mistake that eventually winds up impacting the clients' venture choices. At long last, the administration assumes a substantial job in bookkeeping embarrassments that bargain with misrepresentation.</w:t>
      </w:r>
    </w:p>
    <w:p w:rsidR="00E830C0" w:rsidRDefault="00E830C0" w:rsidP="00E830C0">
      <w:pPr>
        <w:jc w:val="both"/>
        <w:rPr>
          <w:rFonts w:ascii="Times New Roman" w:hAnsi="Times New Roman" w:cs="Times New Roman"/>
          <w:bCs/>
          <w:color w:val="000000" w:themeColor="text1"/>
          <w:sz w:val="24"/>
          <w:szCs w:val="24"/>
        </w:rPr>
      </w:pPr>
    </w:p>
    <w:p w:rsidR="00063420" w:rsidRDefault="00063420" w:rsidP="00872B39">
      <w:pPr>
        <w:pStyle w:val="Heading2"/>
        <w:numPr>
          <w:ilvl w:val="1"/>
          <w:numId w:val="40"/>
        </w:numPr>
        <w:rPr>
          <w:sz w:val="24"/>
          <w:szCs w:val="24"/>
        </w:rPr>
      </w:pPr>
      <w:r w:rsidRPr="008400A2">
        <w:t>SOWT Analysis</w:t>
      </w:r>
      <w:r w:rsidRPr="00E830C0">
        <w:rPr>
          <w:sz w:val="24"/>
          <w:szCs w:val="24"/>
        </w:rPr>
        <w:t xml:space="preserve"> </w:t>
      </w:r>
    </w:p>
    <w:p w:rsidR="00063420" w:rsidRDefault="00063420" w:rsidP="00063420">
      <w:pPr>
        <w:spacing w:before="240" w:line="360" w:lineRule="auto"/>
        <w:jc w:val="both"/>
        <w:rPr>
          <w:rFonts w:ascii="Times New Roman" w:hAnsi="Times New Roman" w:cs="Times New Roman"/>
          <w:sz w:val="24"/>
        </w:rPr>
      </w:pPr>
      <w:r w:rsidRPr="00063420">
        <w:rPr>
          <w:rFonts w:ascii="Times New Roman" w:hAnsi="Times New Roman" w:cs="Times New Roman"/>
          <w:sz w:val="24"/>
        </w:rPr>
        <w:t xml:space="preserve">SOWT investigations incorporate 4 distinct parts quality, shortcoming, openings, and in conclusion is dangers of an association. A SOWT investigation is the organized of arranging </w:t>
      </w:r>
      <w:r w:rsidRPr="00063420">
        <w:rPr>
          <w:rFonts w:ascii="Times New Roman" w:hAnsi="Times New Roman" w:cs="Times New Roman"/>
          <w:sz w:val="24"/>
        </w:rPr>
        <w:lastRenderedPageBreak/>
        <w:t>technique used to assess the qualities, shortcoming, openings, and dangers of an association. A SOWT investigation might be completed for an association, a result of association, industry, some portion of industry, capacity of association or industry, a particular circumstance of industry or association. It includes indicating the objects of the association or venture and recognizing the inward and outer elements that are good or horrible to accomplish the object of the association. In SOWT examination there are four sections; first qualities which are inward quality of an association, here incorporate all inside quality of the association. Second, shortcoming which are the interior shortcoming of an association, here assess all the inner shortcoming of the association. Third, open doors which are the outside open doors for an association, in this piece of SOWT examination incorporate how an association enhances in future than its rival. Fourth, dangers h are the outside difficulties and issue for an association, which assess the outer difficulties that confront an association. The expense of work is one of the main considerations behind the achievement of RMG in Bangladesh. The RMG is the accessibility of seaward financing for world valued contributions through consecutive under the uncommon reinforced stockroom plot. The nearness of outside purchaser s is likewise a central point that presents the arrangement of worldwide subcontracting. The outside purchasing houses are not just conveying the universal market to the doorstep of the neighborhood business visionaries. The remote purchasers additionally guarantee that the accessibility of fundamental sources of info like imported textures, yarn, extras for the business.</w:t>
      </w:r>
    </w:p>
    <w:p w:rsidR="00063420" w:rsidRDefault="00063420" w:rsidP="00063420">
      <w:pPr>
        <w:spacing w:before="240" w:line="360" w:lineRule="auto"/>
        <w:jc w:val="both"/>
        <w:rPr>
          <w:rFonts w:ascii="Times New Roman" w:hAnsi="Times New Roman" w:cs="Times New Roman"/>
          <w:sz w:val="24"/>
        </w:rPr>
      </w:pPr>
      <w:r w:rsidRPr="00063420">
        <w:rPr>
          <w:rFonts w:ascii="Times New Roman" w:hAnsi="Times New Roman" w:cs="Times New Roman"/>
          <w:sz w:val="24"/>
        </w:rPr>
        <w:t>They additionally did the best support for the RMG division of Bangladesh by bringing the most recent structures and by item yield quality checking. These measures are empowered unpracticed articles of clothing business people to build up solid decent footing amid the 1980s.</w:t>
      </w:r>
    </w:p>
    <w:p w:rsidR="00063420" w:rsidRDefault="00063420" w:rsidP="00063420">
      <w:pPr>
        <w:spacing w:before="240" w:line="360" w:lineRule="auto"/>
        <w:jc w:val="both"/>
        <w:rPr>
          <w:rFonts w:ascii="Times New Roman" w:hAnsi="Times New Roman" w:cs="Times New Roman"/>
          <w:sz w:val="24"/>
        </w:rPr>
      </w:pPr>
    </w:p>
    <w:p w:rsidR="00063420" w:rsidRDefault="00063420" w:rsidP="00063420">
      <w:pPr>
        <w:spacing w:before="240" w:line="360" w:lineRule="auto"/>
        <w:jc w:val="both"/>
        <w:rPr>
          <w:rFonts w:ascii="Times New Roman" w:hAnsi="Times New Roman" w:cs="Times New Roman"/>
          <w:bCs/>
        </w:rPr>
      </w:pPr>
      <w:r>
        <w:rPr>
          <w:rFonts w:ascii="Times New Roman" w:hAnsi="Times New Roman" w:cs="Times New Roman"/>
          <w:bCs/>
          <w:noProof/>
        </w:rPr>
        <w:lastRenderedPageBreak/>
        <w:drawing>
          <wp:inline distT="0" distB="0" distL="0" distR="0">
            <wp:extent cx="5814190" cy="3436883"/>
            <wp:effectExtent l="19050" t="0" r="0" b="0"/>
            <wp:docPr id="5" name="Picture 4" descr="elements-of-a-swot-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s-of-a-swot-analysis.jpg"/>
                    <pic:cNvPicPr/>
                  </pic:nvPicPr>
                  <pic:blipFill>
                    <a:blip r:embed="rId39"/>
                    <a:stretch>
                      <a:fillRect/>
                    </a:stretch>
                  </pic:blipFill>
                  <pic:spPr>
                    <a:xfrm>
                      <a:off x="0" y="0"/>
                      <a:ext cx="5814192" cy="3436884"/>
                    </a:xfrm>
                    <a:prstGeom prst="rect">
                      <a:avLst/>
                    </a:prstGeom>
                  </pic:spPr>
                </pic:pic>
              </a:graphicData>
            </a:graphic>
          </wp:inline>
        </w:drawing>
      </w:r>
    </w:p>
    <w:p w:rsidR="00063420" w:rsidRPr="006679EC" w:rsidRDefault="00063420" w:rsidP="006679EC">
      <w:pPr>
        <w:spacing w:line="360" w:lineRule="auto"/>
        <w:jc w:val="both"/>
        <w:rPr>
          <w:rFonts w:ascii="Times New Roman" w:hAnsi="Times New Roman" w:cs="Times New Roman"/>
          <w:b/>
          <w:sz w:val="24"/>
          <w:szCs w:val="24"/>
        </w:rPr>
      </w:pPr>
      <w:r w:rsidRPr="00063420">
        <w:rPr>
          <w:rFonts w:ascii="Times New Roman" w:hAnsi="Times New Roman" w:cs="Times New Roman"/>
          <w:b/>
          <w:sz w:val="24"/>
          <w:szCs w:val="24"/>
        </w:rPr>
        <w:t>Discussion of SOWT analysis on audit risks of Consumer Knitex Limited.</w:t>
      </w:r>
    </w:p>
    <w:p w:rsidR="006679EC" w:rsidRPr="001779C1" w:rsidRDefault="006679EC" w:rsidP="001779C1">
      <w:pPr>
        <w:spacing w:before="240" w:after="0" w:line="360" w:lineRule="auto"/>
        <w:jc w:val="both"/>
        <w:rPr>
          <w:rFonts w:ascii="Times New Roman" w:hAnsi="Times New Roman" w:cs="Times New Roman"/>
          <w:b/>
          <w:bCs/>
          <w:sz w:val="24"/>
        </w:rPr>
      </w:pPr>
    </w:p>
    <w:p w:rsidR="00063420" w:rsidRPr="00063420" w:rsidRDefault="006679EC" w:rsidP="00C93934">
      <w:pPr>
        <w:pStyle w:val="Heading3"/>
        <w:numPr>
          <w:ilvl w:val="2"/>
          <w:numId w:val="40"/>
        </w:numPr>
      </w:pPr>
      <w:r w:rsidRPr="00063420">
        <w:t>STRENGTH</w:t>
      </w:r>
    </w:p>
    <w:p w:rsidR="006679EC" w:rsidRDefault="00063420" w:rsidP="00115EE0">
      <w:pPr>
        <w:spacing w:before="240" w:line="360" w:lineRule="auto"/>
        <w:jc w:val="both"/>
        <w:rPr>
          <w:rFonts w:ascii="Times New Roman" w:hAnsi="Times New Roman" w:cs="Times New Roman"/>
          <w:bCs/>
          <w:sz w:val="24"/>
        </w:rPr>
      </w:pPr>
      <w:r w:rsidRPr="00063420">
        <w:rPr>
          <w:rFonts w:ascii="Times New Roman" w:hAnsi="Times New Roman" w:cs="Times New Roman"/>
          <w:bCs/>
          <w:sz w:val="24"/>
        </w:rPr>
        <w:t xml:space="preserve">In SWOT investigation talks about four distinct variables that </w:t>
      </w:r>
      <w:r w:rsidR="00115EE0" w:rsidRPr="00063420">
        <w:rPr>
          <w:rFonts w:ascii="Times New Roman" w:hAnsi="Times New Roman" w:cs="Times New Roman"/>
          <w:bCs/>
          <w:sz w:val="24"/>
        </w:rPr>
        <w:t>factors are</w:t>
      </w:r>
      <w:r w:rsidRPr="00063420">
        <w:rPr>
          <w:rFonts w:ascii="Times New Roman" w:hAnsi="Times New Roman" w:cs="Times New Roman"/>
          <w:bCs/>
          <w:sz w:val="24"/>
        </w:rPr>
        <w:t xml:space="preserve"> imperative for an association. In SOWT examination Strength is first factor. Quality of an association implies that the capacity, inside quality, and capacity to do powerful. Inner quality of an association is a major intensity of an association. In our nation the quality of articles of clothing industrial facility isn't great, however a few pieces of clothing organization is great in quality. The quality of Consumer Knitex Limited is given as pursue:</w:t>
      </w:r>
    </w:p>
    <w:p w:rsid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sectPr w:rsidR="006679EC" w:rsidSect="00BF6AAC">
          <w:type w:val="continuous"/>
          <w:pgSz w:w="12240" w:h="15840"/>
          <w:pgMar w:top="1440" w:right="1440" w:bottom="1440" w:left="1440" w:header="720" w:footer="720" w:gutter="0"/>
          <w:cols w:space="720"/>
          <w:docGrid w:linePitch="360"/>
        </w:sectPr>
      </w:pP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lastRenderedPageBreak/>
        <w:t>Strong Internal Control</w:t>
      </w: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t>Strong Financial Position</w:t>
      </w: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t>Good Working Environment</w:t>
      </w: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t>Experience Management</w:t>
      </w: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t>Effective Sourcing Team</w:t>
      </w: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t>Compensation</w:t>
      </w:r>
    </w:p>
    <w:p w:rsidR="006679EC" w:rsidRPr="006679EC" w:rsidRDefault="006679EC" w:rsidP="00872B39">
      <w:pPr>
        <w:pStyle w:val="ListParagraph"/>
        <w:numPr>
          <w:ilvl w:val="0"/>
          <w:numId w:val="31"/>
        </w:numPr>
        <w:spacing w:before="240" w:line="360" w:lineRule="auto"/>
        <w:jc w:val="both"/>
        <w:rPr>
          <w:rFonts w:ascii="Times New Roman" w:hAnsi="Times New Roman" w:cs="Times New Roman"/>
          <w:color w:val="000000" w:themeColor="text1"/>
          <w:sz w:val="24"/>
          <w:szCs w:val="24"/>
        </w:rPr>
      </w:pPr>
      <w:r w:rsidRPr="006679EC">
        <w:rPr>
          <w:rFonts w:ascii="Times New Roman" w:hAnsi="Times New Roman" w:cs="Times New Roman"/>
          <w:color w:val="000000" w:themeColor="text1"/>
          <w:sz w:val="24"/>
          <w:szCs w:val="24"/>
        </w:rPr>
        <w:lastRenderedPageBreak/>
        <w:t>Production Bonus For workers</w:t>
      </w:r>
    </w:p>
    <w:p w:rsidR="006679EC" w:rsidRDefault="006679EC" w:rsidP="00115EE0">
      <w:pPr>
        <w:spacing w:before="240" w:line="360" w:lineRule="auto"/>
        <w:jc w:val="both"/>
        <w:rPr>
          <w:rFonts w:ascii="Times New Roman" w:hAnsi="Times New Roman" w:cs="Times New Roman"/>
          <w:bCs/>
        </w:rPr>
        <w:sectPr w:rsidR="006679EC" w:rsidSect="006679EC">
          <w:type w:val="continuous"/>
          <w:pgSz w:w="12240" w:h="15840"/>
          <w:pgMar w:top="1440" w:right="1440" w:bottom="1440" w:left="1440" w:header="720" w:footer="720" w:gutter="0"/>
          <w:cols w:space="720"/>
          <w:docGrid w:linePitch="360"/>
        </w:sectPr>
      </w:pPr>
    </w:p>
    <w:p w:rsidR="006679EC" w:rsidRPr="006679EC" w:rsidRDefault="006679EC" w:rsidP="00C93934">
      <w:pPr>
        <w:pStyle w:val="Heading3"/>
        <w:numPr>
          <w:ilvl w:val="2"/>
          <w:numId w:val="40"/>
        </w:numPr>
      </w:pPr>
      <w:r>
        <w:lastRenderedPageBreak/>
        <w:t>WEAKNESS</w:t>
      </w:r>
    </w:p>
    <w:p w:rsidR="006679EC" w:rsidRPr="006679EC" w:rsidRDefault="006679EC" w:rsidP="00115EE0">
      <w:pPr>
        <w:spacing w:before="240" w:line="360" w:lineRule="auto"/>
        <w:jc w:val="both"/>
        <w:rPr>
          <w:rFonts w:ascii="Times New Roman" w:hAnsi="Times New Roman" w:cs="Times New Roman"/>
          <w:bCs/>
          <w:sz w:val="24"/>
        </w:rPr>
      </w:pPr>
      <w:r w:rsidRPr="006679EC">
        <w:rPr>
          <w:rFonts w:ascii="Times New Roman" w:hAnsi="Times New Roman" w:cs="Times New Roman"/>
          <w:bCs/>
          <w:sz w:val="24"/>
        </w:rPr>
        <w:t xml:space="preserve">Each business association has some shortcoming. The articles of clothing division the quantity of shortcoming is more than all different business firm. Customer Knitex has some number of shortcomings. </w:t>
      </w:r>
      <w:r w:rsidR="00115EE0">
        <w:rPr>
          <w:rFonts w:ascii="Times New Roman" w:hAnsi="Times New Roman" w:cs="Times New Roman"/>
          <w:bCs/>
          <w:sz w:val="24"/>
        </w:rPr>
        <w:t xml:space="preserve">Let’s </w:t>
      </w:r>
      <w:r w:rsidRPr="006679EC">
        <w:rPr>
          <w:rFonts w:ascii="Times New Roman" w:hAnsi="Times New Roman" w:cs="Times New Roman"/>
          <w:bCs/>
          <w:sz w:val="24"/>
        </w:rPr>
        <w:t xml:space="preserve">talk about the shortcomings of </w:t>
      </w:r>
      <w:r w:rsidR="00115EE0">
        <w:rPr>
          <w:rFonts w:ascii="Times New Roman" w:hAnsi="Times New Roman" w:cs="Times New Roman"/>
          <w:bCs/>
          <w:sz w:val="24"/>
        </w:rPr>
        <w:t>Consumer</w:t>
      </w:r>
      <w:r w:rsidRPr="006679EC">
        <w:rPr>
          <w:rFonts w:ascii="Times New Roman" w:hAnsi="Times New Roman" w:cs="Times New Roman"/>
          <w:bCs/>
          <w:sz w:val="24"/>
        </w:rPr>
        <w:t xml:space="preserve"> Knitex</w:t>
      </w:r>
      <w:r w:rsidR="00115EE0">
        <w:rPr>
          <w:rFonts w:ascii="Times New Roman" w:hAnsi="Times New Roman" w:cs="Times New Roman"/>
          <w:bCs/>
          <w:sz w:val="24"/>
        </w:rPr>
        <w:t xml:space="preserve"> Ltd</w:t>
      </w:r>
      <w:r w:rsidRPr="006679EC">
        <w:rPr>
          <w:rFonts w:ascii="Times New Roman" w:hAnsi="Times New Roman" w:cs="Times New Roman"/>
          <w:bCs/>
          <w:sz w:val="24"/>
        </w:rPr>
        <w:t>.</w:t>
      </w:r>
    </w:p>
    <w:p w:rsidR="006679EC" w:rsidRDefault="006679EC" w:rsidP="00872B39">
      <w:pPr>
        <w:pStyle w:val="Heading2"/>
        <w:numPr>
          <w:ilvl w:val="0"/>
          <w:numId w:val="32"/>
        </w:numPr>
        <w:spacing w:line="360" w:lineRule="auto"/>
        <w:jc w:val="both"/>
        <w:rPr>
          <w:rFonts w:ascii="Times New Roman" w:hAnsi="Times New Roman" w:cs="Times New Roman"/>
          <w:b w:val="0"/>
          <w:color w:val="000000" w:themeColor="text1"/>
          <w:sz w:val="24"/>
        </w:rPr>
        <w:sectPr w:rsidR="006679EC" w:rsidSect="00BF6AAC">
          <w:type w:val="continuous"/>
          <w:pgSz w:w="12240" w:h="15840"/>
          <w:pgMar w:top="1440" w:right="1440" w:bottom="1440" w:left="1440" w:header="720" w:footer="720" w:gutter="0"/>
          <w:cols w:space="720"/>
          <w:docGrid w:linePitch="360"/>
        </w:sectPr>
      </w:pPr>
      <w:bookmarkStart w:id="31" w:name="_Toc524966769"/>
      <w:bookmarkStart w:id="32" w:name="_Toc524966770"/>
      <w:bookmarkStart w:id="33" w:name="_Toc524966771"/>
      <w:bookmarkStart w:id="34" w:name="_Toc524966772"/>
      <w:bookmarkStart w:id="35" w:name="_Toc524966773"/>
      <w:bookmarkStart w:id="36" w:name="_Toc524966774"/>
      <w:bookmarkStart w:id="37" w:name="_Toc524966775"/>
      <w:bookmarkStart w:id="38" w:name="_Toc524966776"/>
      <w:bookmarkStart w:id="39" w:name="_Toc524966777"/>
      <w:bookmarkStart w:id="40" w:name="_Toc524966784"/>
      <w:bookmarkStart w:id="41" w:name="_Toc524966783"/>
      <w:bookmarkStart w:id="42" w:name="_Toc524966782"/>
      <w:bookmarkStart w:id="43" w:name="_Toc524966781"/>
      <w:bookmarkStart w:id="44" w:name="_Toc524966780"/>
      <w:bookmarkStart w:id="45" w:name="_Toc524966779"/>
      <w:bookmarkStart w:id="46" w:name="_Toc524966785"/>
      <w:bookmarkStart w:id="47" w:name="_Toc524966786"/>
      <w:bookmarkStart w:id="48" w:name="_Toc524966787"/>
      <w:bookmarkStart w:id="49" w:name="_Toc524966788"/>
      <w:bookmarkStart w:id="50" w:name="_Toc524966789"/>
      <w:bookmarkStart w:id="51" w:name="_Toc524966790"/>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lastRenderedPageBreak/>
        <w:t>Employee Turnover</w:t>
      </w:r>
      <w:bookmarkEnd w:id="31"/>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Dependency on Foreign Management or Expertise</w:t>
      </w:r>
      <w:bookmarkEnd w:id="32"/>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Extra Storage of Raw Materials</w:t>
      </w:r>
      <w:bookmarkEnd w:id="33"/>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High Production Cost</w:t>
      </w:r>
      <w:bookmarkEnd w:id="34"/>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Lack of Training Opportunities and Skilled Worker</w:t>
      </w:r>
      <w:bookmarkEnd w:id="35"/>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Lack of Local Engineer</w:t>
      </w:r>
      <w:bookmarkEnd w:id="36"/>
      <w:r w:rsidRPr="006679EC">
        <w:rPr>
          <w:rFonts w:ascii="Times New Roman" w:hAnsi="Times New Roman" w:cs="Times New Roman"/>
          <w:b w:val="0"/>
          <w:color w:val="000000" w:themeColor="text1"/>
          <w:sz w:val="24"/>
        </w:rPr>
        <w:t xml:space="preserve"> </w:t>
      </w:r>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Lack of Workers Motivation</w:t>
      </w:r>
      <w:bookmarkEnd w:id="37"/>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Poor Salary Structure of Workers</w:t>
      </w:r>
      <w:bookmarkEnd w:id="38"/>
    </w:p>
    <w:p w:rsidR="006679EC" w:rsidRPr="006679EC" w:rsidRDefault="006679EC" w:rsidP="00872B39">
      <w:pPr>
        <w:pStyle w:val="Heading2"/>
        <w:numPr>
          <w:ilvl w:val="0"/>
          <w:numId w:val="32"/>
        </w:numPr>
        <w:spacing w:before="0" w:line="360" w:lineRule="auto"/>
        <w:rPr>
          <w:rFonts w:ascii="Times New Roman" w:hAnsi="Times New Roman" w:cs="Times New Roman"/>
          <w:b w:val="0"/>
          <w:color w:val="000000" w:themeColor="text1"/>
          <w:sz w:val="24"/>
        </w:rPr>
      </w:pPr>
      <w:r w:rsidRPr="006679EC">
        <w:rPr>
          <w:rFonts w:ascii="Times New Roman" w:hAnsi="Times New Roman" w:cs="Times New Roman"/>
          <w:b w:val="0"/>
          <w:color w:val="000000" w:themeColor="text1"/>
          <w:sz w:val="24"/>
        </w:rPr>
        <w:t>Lack of Well Supervision</w:t>
      </w:r>
      <w:bookmarkEnd w:id="39"/>
    </w:p>
    <w:p w:rsidR="006679EC" w:rsidRDefault="006679EC" w:rsidP="00115EE0">
      <w:pPr>
        <w:spacing w:line="360" w:lineRule="auto"/>
        <w:rPr>
          <w:rFonts w:ascii="Times New Roman" w:hAnsi="Times New Roman" w:cs="Times New Roman"/>
          <w:color w:val="000000" w:themeColor="text1"/>
          <w:sz w:val="32"/>
          <w:szCs w:val="32"/>
        </w:rPr>
      </w:pPr>
    </w:p>
    <w:p w:rsidR="006679EC" w:rsidRDefault="006679EC" w:rsidP="00C93934">
      <w:pPr>
        <w:pStyle w:val="Heading3"/>
        <w:numPr>
          <w:ilvl w:val="2"/>
          <w:numId w:val="40"/>
        </w:numPr>
        <w:spacing w:after="240" w:line="360" w:lineRule="auto"/>
      </w:pPr>
      <w:r w:rsidRPr="006679EC">
        <w:t>OPPORTUNITIES</w:t>
      </w:r>
    </w:p>
    <w:p w:rsidR="006679EC" w:rsidRDefault="006679EC" w:rsidP="00115EE0">
      <w:pPr>
        <w:spacing w:line="360" w:lineRule="auto"/>
        <w:jc w:val="both"/>
        <w:rPr>
          <w:rFonts w:ascii="Times New Roman" w:hAnsi="Times New Roman" w:cs="Times New Roman"/>
          <w:sz w:val="24"/>
          <w:szCs w:val="24"/>
        </w:rPr>
      </w:pPr>
      <w:r w:rsidRPr="008400A2">
        <w:rPr>
          <w:rFonts w:ascii="Times New Roman" w:hAnsi="Times New Roman" w:cs="Times New Roman"/>
          <w:sz w:val="24"/>
          <w:szCs w:val="24"/>
        </w:rPr>
        <w:t>In every company have some opportunities for doing well in future. As like the Consumer Knitex Limited have some opportunities in future. The opportunities of Consumer Knitex are given as follow.</w:t>
      </w:r>
    </w:p>
    <w:p w:rsidR="006679EC" w:rsidRPr="006679EC" w:rsidRDefault="006679EC" w:rsidP="00872B39">
      <w:pPr>
        <w:pStyle w:val="ListParagraph"/>
        <w:numPr>
          <w:ilvl w:val="0"/>
          <w:numId w:val="33"/>
        </w:numPr>
        <w:spacing w:line="360" w:lineRule="auto"/>
        <w:jc w:val="both"/>
        <w:rPr>
          <w:rFonts w:ascii="Times New Roman" w:hAnsi="Times New Roman" w:cs="Times New Roman"/>
          <w:color w:val="000000" w:themeColor="text1"/>
        </w:rPr>
      </w:pPr>
      <w:r w:rsidRPr="006679EC">
        <w:rPr>
          <w:rFonts w:ascii="Times New Roman" w:hAnsi="Times New Roman" w:cs="Times New Roman"/>
          <w:color w:val="000000" w:themeColor="text1"/>
        </w:rPr>
        <w:t>Expand of Market</w:t>
      </w:r>
    </w:p>
    <w:p w:rsidR="006679EC" w:rsidRPr="006679EC" w:rsidRDefault="006679EC" w:rsidP="00872B39">
      <w:pPr>
        <w:pStyle w:val="ListParagraph"/>
        <w:numPr>
          <w:ilvl w:val="0"/>
          <w:numId w:val="33"/>
        </w:numPr>
        <w:spacing w:line="360" w:lineRule="auto"/>
        <w:jc w:val="both"/>
        <w:rPr>
          <w:rFonts w:ascii="Times New Roman" w:hAnsi="Times New Roman" w:cs="Times New Roman"/>
          <w:color w:val="000000" w:themeColor="text1"/>
        </w:rPr>
      </w:pPr>
      <w:r w:rsidRPr="006679EC">
        <w:rPr>
          <w:rFonts w:ascii="Times New Roman" w:hAnsi="Times New Roman" w:cs="Times New Roman"/>
          <w:color w:val="000000" w:themeColor="text1"/>
        </w:rPr>
        <w:t>Available Source of Energy</w:t>
      </w:r>
    </w:p>
    <w:p w:rsidR="006679EC" w:rsidRPr="006679EC" w:rsidRDefault="006679EC" w:rsidP="00872B39">
      <w:pPr>
        <w:pStyle w:val="ListParagraph"/>
        <w:numPr>
          <w:ilvl w:val="0"/>
          <w:numId w:val="33"/>
        </w:numPr>
        <w:spacing w:line="360" w:lineRule="auto"/>
        <w:jc w:val="both"/>
        <w:rPr>
          <w:rFonts w:ascii="Times New Roman" w:hAnsi="Times New Roman" w:cs="Times New Roman"/>
          <w:color w:val="000000" w:themeColor="text1"/>
        </w:rPr>
      </w:pPr>
      <w:r w:rsidRPr="006679EC">
        <w:rPr>
          <w:rFonts w:ascii="Times New Roman" w:hAnsi="Times New Roman" w:cs="Times New Roman"/>
          <w:color w:val="000000" w:themeColor="text1"/>
        </w:rPr>
        <w:t>Implementing New Methods</w:t>
      </w:r>
    </w:p>
    <w:p w:rsidR="006679EC" w:rsidRPr="006679EC" w:rsidRDefault="006679EC" w:rsidP="00872B39">
      <w:pPr>
        <w:pStyle w:val="ListParagraph"/>
        <w:numPr>
          <w:ilvl w:val="0"/>
          <w:numId w:val="33"/>
        </w:numPr>
        <w:spacing w:line="360" w:lineRule="auto"/>
        <w:jc w:val="both"/>
        <w:rPr>
          <w:rFonts w:ascii="Times New Roman" w:hAnsi="Times New Roman" w:cs="Times New Roman"/>
          <w:color w:val="000000" w:themeColor="text1"/>
        </w:rPr>
      </w:pPr>
      <w:r w:rsidRPr="006679EC">
        <w:rPr>
          <w:rFonts w:ascii="Times New Roman" w:hAnsi="Times New Roman" w:cs="Times New Roman"/>
          <w:color w:val="000000" w:themeColor="text1"/>
        </w:rPr>
        <w:t>More Production Orders for Customers</w:t>
      </w:r>
    </w:p>
    <w:p w:rsidR="006679EC" w:rsidRPr="006679EC" w:rsidRDefault="006679EC" w:rsidP="00872B39">
      <w:pPr>
        <w:pStyle w:val="ListParagraph"/>
        <w:numPr>
          <w:ilvl w:val="0"/>
          <w:numId w:val="33"/>
        </w:numPr>
        <w:spacing w:line="360" w:lineRule="auto"/>
        <w:jc w:val="both"/>
        <w:rPr>
          <w:rFonts w:ascii="Times New Roman" w:hAnsi="Times New Roman" w:cs="Times New Roman"/>
          <w:color w:val="000000" w:themeColor="text1"/>
        </w:rPr>
      </w:pPr>
      <w:r w:rsidRPr="006679EC">
        <w:rPr>
          <w:rFonts w:ascii="Times New Roman" w:hAnsi="Times New Roman" w:cs="Times New Roman"/>
          <w:color w:val="000000" w:themeColor="text1"/>
        </w:rPr>
        <w:t>Export Opportunity in Japan</w:t>
      </w:r>
    </w:p>
    <w:p w:rsidR="006679EC" w:rsidRPr="006679EC" w:rsidRDefault="006679EC" w:rsidP="00872B39">
      <w:pPr>
        <w:pStyle w:val="ListParagraph"/>
        <w:numPr>
          <w:ilvl w:val="0"/>
          <w:numId w:val="33"/>
        </w:numPr>
        <w:spacing w:line="360" w:lineRule="auto"/>
        <w:jc w:val="both"/>
        <w:rPr>
          <w:rFonts w:ascii="Times New Roman" w:hAnsi="Times New Roman" w:cs="Times New Roman"/>
          <w:sz w:val="24"/>
          <w:szCs w:val="24"/>
        </w:rPr>
      </w:pPr>
      <w:r w:rsidRPr="006679EC">
        <w:rPr>
          <w:rFonts w:ascii="Times New Roman" w:hAnsi="Times New Roman" w:cs="Times New Roman"/>
          <w:color w:val="000000" w:themeColor="text1"/>
        </w:rPr>
        <w:t>Extra Investment</w:t>
      </w:r>
    </w:p>
    <w:p w:rsidR="001779C1" w:rsidRDefault="001779C1">
      <w:pPr>
        <w:rPr>
          <w:rFonts w:ascii="Times New Roman" w:eastAsiaTheme="minorHAnsi" w:hAnsi="Times New Roman" w:cs="Times New Roman"/>
          <w:sz w:val="24"/>
          <w:szCs w:val="24"/>
        </w:rPr>
      </w:pPr>
      <w:r>
        <w:rPr>
          <w:rFonts w:ascii="Times New Roman" w:hAnsi="Times New Roman" w:cs="Times New Roman"/>
          <w:sz w:val="24"/>
          <w:szCs w:val="24"/>
        </w:rPr>
        <w:br w:type="page"/>
      </w:r>
    </w:p>
    <w:p w:rsidR="006679EC" w:rsidRPr="006679EC" w:rsidRDefault="006679EC" w:rsidP="00872B39">
      <w:pPr>
        <w:pStyle w:val="ListParagraph"/>
        <w:numPr>
          <w:ilvl w:val="0"/>
          <w:numId w:val="33"/>
        </w:numPr>
        <w:spacing w:line="360" w:lineRule="auto"/>
        <w:jc w:val="both"/>
        <w:rPr>
          <w:rFonts w:ascii="Times New Roman" w:hAnsi="Times New Roman" w:cs="Times New Roman"/>
          <w:sz w:val="24"/>
          <w:szCs w:val="24"/>
        </w:rPr>
        <w:sectPr w:rsidR="006679EC" w:rsidRPr="006679EC" w:rsidSect="006679EC">
          <w:type w:val="continuous"/>
          <w:pgSz w:w="12240" w:h="15840"/>
          <w:pgMar w:top="1440" w:right="1440" w:bottom="1440" w:left="1440" w:header="720" w:footer="720" w:gutter="0"/>
          <w:cols w:space="720"/>
          <w:docGrid w:linePitch="360"/>
        </w:sectPr>
      </w:pPr>
    </w:p>
    <w:bookmarkEnd w:id="40"/>
    <w:bookmarkEnd w:id="41"/>
    <w:bookmarkEnd w:id="42"/>
    <w:bookmarkEnd w:id="43"/>
    <w:bookmarkEnd w:id="44"/>
    <w:bookmarkEnd w:id="45"/>
    <w:p w:rsidR="006679EC" w:rsidRDefault="006679EC" w:rsidP="00C93934">
      <w:pPr>
        <w:pStyle w:val="Heading3"/>
        <w:numPr>
          <w:ilvl w:val="2"/>
          <w:numId w:val="40"/>
        </w:numPr>
      </w:pPr>
      <w:r w:rsidRPr="006679EC">
        <w:lastRenderedPageBreak/>
        <w:t>THREATS</w:t>
      </w:r>
      <w:bookmarkEnd w:id="46"/>
    </w:p>
    <w:p w:rsidR="006679EC" w:rsidRPr="00D9583E" w:rsidRDefault="006679EC" w:rsidP="006952A7">
      <w:pPr>
        <w:spacing w:before="240" w:line="360" w:lineRule="auto"/>
        <w:jc w:val="both"/>
        <w:rPr>
          <w:rFonts w:ascii="Times New Roman" w:hAnsi="Times New Roman" w:cs="Times New Roman"/>
          <w:sz w:val="24"/>
          <w:szCs w:val="24"/>
        </w:rPr>
      </w:pPr>
      <w:r w:rsidRPr="008400A2">
        <w:rPr>
          <w:rFonts w:ascii="Times New Roman" w:hAnsi="Times New Roman" w:cs="Times New Roman"/>
          <w:sz w:val="24"/>
          <w:szCs w:val="24"/>
        </w:rPr>
        <w:t xml:space="preserve">In every company </w:t>
      </w:r>
      <w:r w:rsidR="00D9583E">
        <w:rPr>
          <w:rFonts w:ascii="Times New Roman" w:hAnsi="Times New Roman" w:cs="Times New Roman"/>
          <w:sz w:val="24"/>
          <w:szCs w:val="24"/>
        </w:rPr>
        <w:t xml:space="preserve">there may </w:t>
      </w:r>
      <w:r w:rsidRPr="008400A2">
        <w:rPr>
          <w:rFonts w:ascii="Times New Roman" w:hAnsi="Times New Roman" w:cs="Times New Roman"/>
          <w:sz w:val="24"/>
          <w:szCs w:val="24"/>
        </w:rPr>
        <w:t xml:space="preserve">have some </w:t>
      </w:r>
      <w:r w:rsidR="00D9583E">
        <w:rPr>
          <w:rFonts w:ascii="Times New Roman" w:hAnsi="Times New Roman" w:cs="Times New Roman"/>
          <w:sz w:val="24"/>
          <w:szCs w:val="24"/>
        </w:rPr>
        <w:t>threats</w:t>
      </w:r>
      <w:r w:rsidRPr="008400A2">
        <w:rPr>
          <w:rFonts w:ascii="Times New Roman" w:hAnsi="Times New Roman" w:cs="Times New Roman"/>
          <w:sz w:val="24"/>
          <w:szCs w:val="24"/>
        </w:rPr>
        <w:t xml:space="preserve"> in future. As like the Consumer Knitex Limited</w:t>
      </w:r>
      <w:r w:rsidR="00D9583E">
        <w:rPr>
          <w:rFonts w:ascii="Times New Roman" w:hAnsi="Times New Roman" w:cs="Times New Roman"/>
          <w:sz w:val="24"/>
          <w:szCs w:val="24"/>
        </w:rPr>
        <w:t xml:space="preserve"> may also</w:t>
      </w:r>
      <w:r w:rsidRPr="008400A2">
        <w:rPr>
          <w:rFonts w:ascii="Times New Roman" w:hAnsi="Times New Roman" w:cs="Times New Roman"/>
          <w:sz w:val="24"/>
          <w:szCs w:val="24"/>
        </w:rPr>
        <w:t xml:space="preserve"> have some </w:t>
      </w:r>
      <w:r w:rsidR="00D9583E">
        <w:rPr>
          <w:rFonts w:ascii="Times New Roman" w:hAnsi="Times New Roman" w:cs="Times New Roman"/>
          <w:sz w:val="24"/>
          <w:szCs w:val="24"/>
        </w:rPr>
        <w:t>threats</w:t>
      </w:r>
      <w:r w:rsidRPr="008400A2">
        <w:rPr>
          <w:rFonts w:ascii="Times New Roman" w:hAnsi="Times New Roman" w:cs="Times New Roman"/>
          <w:sz w:val="24"/>
          <w:szCs w:val="24"/>
        </w:rPr>
        <w:t xml:space="preserve"> in future. The opportunities of Consumer Knitex are given as follow.</w:t>
      </w:r>
    </w:p>
    <w:p w:rsidR="006679EC" w:rsidRPr="00D9583E" w:rsidRDefault="006679EC" w:rsidP="00872B39">
      <w:pPr>
        <w:pStyle w:val="Heading2"/>
        <w:numPr>
          <w:ilvl w:val="0"/>
          <w:numId w:val="34"/>
        </w:numPr>
        <w:spacing w:before="0" w:line="360" w:lineRule="auto"/>
        <w:rPr>
          <w:rFonts w:ascii="Times New Roman" w:hAnsi="Times New Roman" w:cs="Times New Roman"/>
          <w:b w:val="0"/>
          <w:color w:val="000000" w:themeColor="text1"/>
          <w:sz w:val="24"/>
        </w:rPr>
      </w:pPr>
      <w:r w:rsidRPr="00D9583E">
        <w:rPr>
          <w:rFonts w:ascii="Times New Roman" w:hAnsi="Times New Roman" w:cs="Times New Roman"/>
          <w:b w:val="0"/>
          <w:color w:val="000000" w:themeColor="text1"/>
          <w:sz w:val="24"/>
        </w:rPr>
        <w:t>Political Imbalance</w:t>
      </w:r>
      <w:bookmarkEnd w:id="47"/>
    </w:p>
    <w:p w:rsidR="006679EC" w:rsidRPr="00D9583E" w:rsidRDefault="006679EC" w:rsidP="00872B39">
      <w:pPr>
        <w:pStyle w:val="Heading2"/>
        <w:numPr>
          <w:ilvl w:val="0"/>
          <w:numId w:val="34"/>
        </w:numPr>
        <w:spacing w:before="0" w:line="360" w:lineRule="auto"/>
        <w:rPr>
          <w:rFonts w:ascii="Times New Roman" w:hAnsi="Times New Roman" w:cs="Times New Roman"/>
          <w:b w:val="0"/>
          <w:color w:val="000000" w:themeColor="text1"/>
          <w:sz w:val="24"/>
        </w:rPr>
      </w:pPr>
      <w:r w:rsidRPr="00D9583E">
        <w:rPr>
          <w:rFonts w:ascii="Times New Roman" w:hAnsi="Times New Roman" w:cs="Times New Roman"/>
          <w:b w:val="0"/>
          <w:color w:val="000000" w:themeColor="text1"/>
          <w:sz w:val="24"/>
        </w:rPr>
        <w:t>Demand of Garments Decreasing in Bangladesh</w:t>
      </w:r>
      <w:bookmarkEnd w:id="48"/>
    </w:p>
    <w:p w:rsidR="006679EC" w:rsidRPr="00D9583E" w:rsidRDefault="006679EC" w:rsidP="00872B39">
      <w:pPr>
        <w:pStyle w:val="Heading2"/>
        <w:numPr>
          <w:ilvl w:val="0"/>
          <w:numId w:val="34"/>
        </w:numPr>
        <w:spacing w:before="0" w:line="360" w:lineRule="auto"/>
        <w:rPr>
          <w:rFonts w:ascii="Times New Roman" w:hAnsi="Times New Roman" w:cs="Times New Roman"/>
          <w:b w:val="0"/>
          <w:color w:val="000000" w:themeColor="text1"/>
          <w:sz w:val="24"/>
        </w:rPr>
      </w:pPr>
      <w:r w:rsidRPr="00D9583E">
        <w:rPr>
          <w:rFonts w:ascii="Times New Roman" w:hAnsi="Times New Roman" w:cs="Times New Roman"/>
          <w:b w:val="0"/>
          <w:color w:val="000000" w:themeColor="text1"/>
          <w:sz w:val="24"/>
        </w:rPr>
        <w:t>Increasing of Sales Unit Price</w:t>
      </w:r>
      <w:bookmarkEnd w:id="49"/>
    </w:p>
    <w:p w:rsidR="006679EC" w:rsidRPr="00D9583E" w:rsidRDefault="006679EC" w:rsidP="00872B39">
      <w:pPr>
        <w:pStyle w:val="Heading2"/>
        <w:numPr>
          <w:ilvl w:val="0"/>
          <w:numId w:val="34"/>
        </w:numPr>
        <w:spacing w:before="0" w:line="360" w:lineRule="auto"/>
        <w:rPr>
          <w:rFonts w:ascii="Times New Roman" w:hAnsi="Times New Roman" w:cs="Times New Roman"/>
          <w:b w:val="0"/>
          <w:color w:val="000000" w:themeColor="text1"/>
          <w:sz w:val="24"/>
        </w:rPr>
      </w:pPr>
      <w:r w:rsidRPr="00D9583E">
        <w:rPr>
          <w:rFonts w:ascii="Times New Roman" w:hAnsi="Times New Roman" w:cs="Times New Roman"/>
          <w:b w:val="0"/>
          <w:color w:val="000000" w:themeColor="text1"/>
          <w:sz w:val="24"/>
        </w:rPr>
        <w:t>Increasing Import Cost</w:t>
      </w:r>
      <w:bookmarkEnd w:id="50"/>
    </w:p>
    <w:p w:rsidR="00FD5F88" w:rsidRDefault="006679EC" w:rsidP="00872B39">
      <w:pPr>
        <w:pStyle w:val="Heading2"/>
        <w:numPr>
          <w:ilvl w:val="0"/>
          <w:numId w:val="34"/>
        </w:numPr>
        <w:spacing w:before="0" w:line="360" w:lineRule="auto"/>
        <w:rPr>
          <w:rFonts w:ascii="Times New Roman" w:hAnsi="Times New Roman" w:cs="Times New Roman"/>
          <w:b w:val="0"/>
          <w:color w:val="000000" w:themeColor="text1"/>
          <w:sz w:val="24"/>
        </w:rPr>
      </w:pPr>
      <w:r w:rsidRPr="00D9583E">
        <w:rPr>
          <w:rFonts w:ascii="Times New Roman" w:hAnsi="Times New Roman" w:cs="Times New Roman"/>
          <w:b w:val="0"/>
          <w:color w:val="000000" w:themeColor="text1"/>
          <w:sz w:val="24"/>
        </w:rPr>
        <w:t>Increasing Number of Competitors</w:t>
      </w:r>
      <w:bookmarkEnd w:id="51"/>
    </w:p>
    <w:p w:rsidR="001779C1" w:rsidRPr="001779C1" w:rsidRDefault="001779C1" w:rsidP="001779C1"/>
    <w:p w:rsidR="00115EE0" w:rsidRPr="00FD5F88" w:rsidRDefault="00115EE0" w:rsidP="001109A3">
      <w:pPr>
        <w:spacing w:line="360" w:lineRule="auto"/>
        <w:jc w:val="both"/>
        <w:rPr>
          <w:rFonts w:ascii="Times New Roman" w:hAnsi="Times New Roman" w:cs="Times New Roman"/>
          <w:sz w:val="24"/>
          <w:szCs w:val="24"/>
        </w:rPr>
      </w:pPr>
      <w:r w:rsidRPr="00FD5F88">
        <w:rPr>
          <w:rFonts w:ascii="Times New Roman" w:hAnsi="Times New Roman" w:cs="Times New Roman"/>
          <w:sz w:val="24"/>
          <w:szCs w:val="24"/>
        </w:rPr>
        <w:t>The reason behind doing the SWOT analysis is to find out the risks and weaknesses of Consumer Knitex as we are dealing with the risks that the company may face in the mean time of auditing. SWOT analysis helps the company to know about the weaknesses and threats that may come to them in some point of time and they can take precaution to those threats and weaknesses. Like, in case of doing Audit they may face some problem those are discussed below:</w:t>
      </w:r>
    </w:p>
    <w:p w:rsidR="00FD5F88" w:rsidRPr="00FD5F88" w:rsidRDefault="00FD5F88" w:rsidP="00872B39">
      <w:pPr>
        <w:pStyle w:val="ListParagraph"/>
        <w:numPr>
          <w:ilvl w:val="0"/>
          <w:numId w:val="35"/>
        </w:numPr>
        <w:spacing w:line="360" w:lineRule="auto"/>
        <w:rPr>
          <w:rFonts w:ascii="Times New Roman" w:hAnsi="Times New Roman" w:cs="Times New Roman"/>
          <w:b/>
          <w:sz w:val="24"/>
        </w:rPr>
      </w:pPr>
      <w:r w:rsidRPr="00FD5F88">
        <w:rPr>
          <w:rFonts w:ascii="Times New Roman" w:hAnsi="Times New Roman" w:cs="Times New Roman"/>
          <w:b/>
          <w:sz w:val="24"/>
        </w:rPr>
        <w:t xml:space="preserve">Additional Storage of Raw Materials </w:t>
      </w:r>
    </w:p>
    <w:p w:rsidR="00115EE0" w:rsidRPr="00FD5F88" w:rsidRDefault="00FD5F88" w:rsidP="001109A3">
      <w:pPr>
        <w:spacing w:line="360" w:lineRule="auto"/>
        <w:jc w:val="both"/>
        <w:rPr>
          <w:rFonts w:ascii="Times New Roman" w:hAnsi="Times New Roman" w:cs="Times New Roman"/>
          <w:sz w:val="24"/>
        </w:rPr>
      </w:pPr>
      <w:r w:rsidRPr="00FD5F88">
        <w:rPr>
          <w:rFonts w:ascii="Times New Roman" w:hAnsi="Times New Roman" w:cs="Times New Roman"/>
          <w:sz w:val="24"/>
        </w:rPr>
        <w:t>The organization has tremendous capacity of textures, yarn, substance and other crude materials. Because of the shipment issue the organization stocks the crude materials. In any case, the issue is that occasionally the textures and the yarn don't coordinate the purchaser's prerequisite. In the event that the materials are not coordinate with prerequisite the organization again buy the crude materials. So that, an enormous measure of cash stock for this. This was listed on the weakness and also they may face risks while auditing.</w:t>
      </w:r>
    </w:p>
    <w:p w:rsidR="00FD5F88" w:rsidRPr="00FD5F88" w:rsidRDefault="00FD5F88" w:rsidP="00872B39">
      <w:pPr>
        <w:pStyle w:val="ListParagraph"/>
        <w:numPr>
          <w:ilvl w:val="0"/>
          <w:numId w:val="35"/>
        </w:numPr>
        <w:spacing w:line="360" w:lineRule="auto"/>
        <w:rPr>
          <w:rFonts w:ascii="Times New Roman" w:hAnsi="Times New Roman" w:cs="Times New Roman"/>
          <w:b/>
          <w:sz w:val="24"/>
        </w:rPr>
      </w:pPr>
      <w:r w:rsidRPr="00FD5F88">
        <w:rPr>
          <w:rFonts w:ascii="Times New Roman" w:hAnsi="Times New Roman" w:cs="Times New Roman"/>
          <w:b/>
          <w:sz w:val="24"/>
        </w:rPr>
        <w:t xml:space="preserve">Political Imbalance </w:t>
      </w:r>
    </w:p>
    <w:p w:rsidR="00FD5F88" w:rsidRPr="00FD5F88" w:rsidRDefault="00FD5F88" w:rsidP="001109A3">
      <w:pPr>
        <w:spacing w:line="360" w:lineRule="auto"/>
        <w:jc w:val="both"/>
        <w:rPr>
          <w:rFonts w:ascii="Times New Roman" w:hAnsi="Times New Roman" w:cs="Times New Roman"/>
          <w:sz w:val="24"/>
        </w:rPr>
      </w:pPr>
      <w:r w:rsidRPr="00FD5F88">
        <w:rPr>
          <w:rFonts w:ascii="Times New Roman" w:hAnsi="Times New Roman" w:cs="Times New Roman"/>
          <w:sz w:val="24"/>
        </w:rPr>
        <w:t xml:space="preserve">The political unevenness is one of the greatest dangers in articles of clothing area. Purchaser Knitex likewise confront this issue seriously. Diverse governments have distinctive arrangements. The organization faces a few issues because of the political unevenness. For the political viciousness all exercises will be shut like shipment, transportation and numerous different things. Thus conveyance will defer and it might causes the lost of purchaser. On the off </w:t>
      </w:r>
      <w:r w:rsidRPr="00FD5F88">
        <w:rPr>
          <w:rFonts w:ascii="Times New Roman" w:hAnsi="Times New Roman" w:cs="Times New Roman"/>
          <w:sz w:val="24"/>
        </w:rPr>
        <w:lastRenderedPageBreak/>
        <w:t>chance that the legislature will change the majority of the arrangement of government will change. Hence it faces some enormous issues. In the event that they need they will do it.</w:t>
      </w:r>
    </w:p>
    <w:p w:rsidR="00FD5F88" w:rsidRPr="00FD5F88" w:rsidRDefault="00FD5F88" w:rsidP="00872B39">
      <w:pPr>
        <w:pStyle w:val="ListParagraph"/>
        <w:numPr>
          <w:ilvl w:val="0"/>
          <w:numId w:val="35"/>
        </w:numPr>
        <w:spacing w:line="360" w:lineRule="auto"/>
        <w:jc w:val="both"/>
        <w:rPr>
          <w:rFonts w:ascii="Times New Roman" w:hAnsi="Times New Roman" w:cs="Times New Roman"/>
          <w:b/>
          <w:sz w:val="24"/>
        </w:rPr>
      </w:pPr>
      <w:r w:rsidRPr="00FD5F88">
        <w:rPr>
          <w:rFonts w:ascii="Times New Roman" w:hAnsi="Times New Roman" w:cs="Times New Roman"/>
          <w:b/>
          <w:sz w:val="24"/>
        </w:rPr>
        <w:t xml:space="preserve">Expanding Number of Competitors </w:t>
      </w:r>
    </w:p>
    <w:p w:rsidR="00FD5F88" w:rsidRPr="00FD5F88" w:rsidRDefault="00FD5F88" w:rsidP="001109A3">
      <w:pPr>
        <w:spacing w:line="360" w:lineRule="auto"/>
        <w:jc w:val="both"/>
        <w:rPr>
          <w:rFonts w:ascii="Times New Roman" w:hAnsi="Times New Roman" w:cs="Times New Roman"/>
          <w:sz w:val="24"/>
        </w:rPr>
      </w:pPr>
      <w:r w:rsidRPr="00FD5F88">
        <w:rPr>
          <w:rFonts w:ascii="Times New Roman" w:hAnsi="Times New Roman" w:cs="Times New Roman"/>
          <w:sz w:val="24"/>
        </w:rPr>
        <w:t>The quantities of contenders are expanding step by step in neighborhood advertise also the worldwide market. In spite of the fact that the generation cost of Consumer Knitex is high it can't take minimal effort arrange. So that here makes an open door for its rival and the contender take the low value request and Consumer Knitex lost its purchaser. Because of this reason it might lose its purchaser and it might causes lose for the organization. So expanding contenders is another risk of this organization.</w:t>
      </w:r>
    </w:p>
    <w:p w:rsidR="00776A93" w:rsidRPr="00FD5F88" w:rsidRDefault="00776A93" w:rsidP="001109A3">
      <w:pPr>
        <w:spacing w:line="360" w:lineRule="auto"/>
        <w:jc w:val="both"/>
        <w:rPr>
          <w:rFonts w:ascii="Times New Roman" w:hAnsi="Times New Roman" w:cs="Times New Roman"/>
          <w:bCs/>
          <w:sz w:val="24"/>
        </w:rPr>
      </w:pPr>
      <w:r w:rsidRPr="00FD5F88">
        <w:rPr>
          <w:rFonts w:ascii="Times New Roman" w:hAnsi="Times New Roman" w:cs="Times New Roman"/>
          <w:bCs/>
          <w:sz w:val="24"/>
        </w:rPr>
        <w:br w:type="page"/>
      </w:r>
    </w:p>
    <w:p w:rsidR="00F53A4D" w:rsidRDefault="00F53A4D">
      <w:pPr>
        <w:rPr>
          <w:rFonts w:ascii="Algerian" w:hAnsi="Algerian" w:cs="Times New Roman"/>
          <w:b/>
          <w:bCs/>
          <w:noProof/>
          <w:color w:val="17365D" w:themeColor="text2" w:themeShade="BF"/>
          <w:sz w:val="72"/>
          <w:szCs w:val="72"/>
          <w:lang w:bidi="bn-BD"/>
        </w:rPr>
      </w:pPr>
      <w:r>
        <w:rPr>
          <w:rFonts w:ascii="Algerian" w:hAnsi="Algerian" w:cs="Times New Roman"/>
          <w:b/>
          <w:bCs/>
          <w:noProof/>
          <w:color w:val="17365D" w:themeColor="text2" w:themeShade="BF"/>
          <w:sz w:val="72"/>
          <w:szCs w:val="72"/>
        </w:rPr>
        <w:lastRenderedPageBreak/>
        <w:drawing>
          <wp:inline distT="0" distB="0" distL="0" distR="0">
            <wp:extent cx="6096000" cy="2266950"/>
            <wp:effectExtent l="19050" t="0" r="0" b="0"/>
            <wp:docPr id="25" name="Picture 24" descr="Internship-Header-small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ship-Header-smaller.jpeg"/>
                    <pic:cNvPicPr/>
                  </pic:nvPicPr>
                  <pic:blipFill>
                    <a:blip r:embed="rId40"/>
                    <a:stretch>
                      <a:fillRect/>
                    </a:stretch>
                  </pic:blipFill>
                  <pic:spPr>
                    <a:xfrm>
                      <a:off x="0" y="0"/>
                      <a:ext cx="6095449" cy="2266745"/>
                    </a:xfrm>
                    <a:prstGeom prst="rect">
                      <a:avLst/>
                    </a:prstGeom>
                  </pic:spPr>
                </pic:pic>
              </a:graphicData>
            </a:graphic>
          </wp:inline>
        </w:drawing>
      </w:r>
    </w:p>
    <w:p w:rsidR="00F53A4D" w:rsidRDefault="00F53A4D" w:rsidP="00F53A4D">
      <w:pPr>
        <w:rPr>
          <w:rFonts w:ascii="Times New Roman" w:hAnsi="Times New Roman" w:cs="Times New Roman"/>
          <w:b/>
          <w:bCs/>
          <w:color w:val="000000" w:themeColor="text1"/>
          <w:sz w:val="36"/>
          <w:szCs w:val="36"/>
        </w:rPr>
      </w:pPr>
    </w:p>
    <w:p w:rsidR="00F53A4D" w:rsidRPr="00952DC7" w:rsidRDefault="00F53A4D" w:rsidP="00F53A4D">
      <w:pPr>
        <w:rPr>
          <w:rFonts w:ascii="Times New Roman" w:hAnsi="Times New Roman" w:cs="Times New Roman"/>
          <w:b/>
          <w:bCs/>
          <w:color w:val="7030A0"/>
          <w:sz w:val="36"/>
          <w:szCs w:val="36"/>
          <w:u w:val="single"/>
        </w:rPr>
      </w:pPr>
      <w:r w:rsidRPr="00952DC7">
        <w:rPr>
          <w:rFonts w:ascii="Times New Roman" w:hAnsi="Times New Roman" w:cs="Times New Roman"/>
          <w:b/>
          <w:bCs/>
          <w:color w:val="7030A0"/>
          <w:sz w:val="36"/>
          <w:szCs w:val="36"/>
          <w:u w:val="single"/>
        </w:rPr>
        <w:t>Topics to be covered:</w:t>
      </w:r>
    </w:p>
    <w:p w:rsidR="00193AC5" w:rsidRDefault="00F53A4D" w:rsidP="00872B39">
      <w:pPr>
        <w:pStyle w:val="ListParagraph"/>
        <w:numPr>
          <w:ilvl w:val="0"/>
          <w:numId w:val="26"/>
        </w:numPr>
        <w:spacing w:line="360" w:lineRule="auto"/>
        <w:jc w:val="both"/>
        <w:rPr>
          <w:rFonts w:ascii="Times New Roman" w:hAnsi="Times New Roman" w:cs="Times New Roman"/>
          <w:b/>
          <w:bCs/>
          <w:noProof/>
          <w:color w:val="31849B" w:themeColor="accent5" w:themeShade="BF"/>
          <w:sz w:val="28"/>
          <w:szCs w:val="28"/>
          <w:lang w:bidi="bn-BD"/>
        </w:rPr>
      </w:pPr>
      <w:r w:rsidRPr="00F53A4D">
        <w:rPr>
          <w:rFonts w:ascii="Times New Roman" w:hAnsi="Times New Roman" w:cs="Times New Roman"/>
          <w:b/>
          <w:bCs/>
          <w:noProof/>
          <w:color w:val="31849B" w:themeColor="accent5" w:themeShade="BF"/>
          <w:sz w:val="28"/>
          <w:szCs w:val="28"/>
          <w:lang w:bidi="bn-BD"/>
        </w:rPr>
        <w:t>Internship at consumer Knitex limited</w:t>
      </w:r>
    </w:p>
    <w:p w:rsidR="00193AC5" w:rsidRPr="00193AC5" w:rsidRDefault="00193AC5" w:rsidP="00872B39">
      <w:pPr>
        <w:pStyle w:val="ListParagraph"/>
        <w:numPr>
          <w:ilvl w:val="0"/>
          <w:numId w:val="26"/>
        </w:numPr>
        <w:spacing w:line="360" w:lineRule="auto"/>
        <w:jc w:val="both"/>
        <w:rPr>
          <w:rFonts w:ascii="Times New Roman" w:hAnsi="Times New Roman" w:cs="Times New Roman"/>
          <w:b/>
          <w:bCs/>
          <w:noProof/>
          <w:color w:val="31849B" w:themeColor="accent5" w:themeShade="BF"/>
          <w:sz w:val="36"/>
          <w:szCs w:val="36"/>
          <w:lang w:bidi="bn-BD"/>
        </w:rPr>
      </w:pPr>
      <w:r w:rsidRPr="00193AC5">
        <w:rPr>
          <w:rFonts w:ascii="Times New Roman" w:hAnsi="Times New Roman" w:cs="Times New Roman"/>
          <w:b/>
          <w:bCs/>
          <w:color w:val="31849B" w:themeColor="accent5" w:themeShade="BF"/>
          <w:sz w:val="28"/>
          <w:szCs w:val="26"/>
        </w:rPr>
        <w:t>Bills Review</w:t>
      </w:r>
    </w:p>
    <w:p w:rsidR="00193AC5" w:rsidRPr="00193AC5" w:rsidRDefault="00193AC5" w:rsidP="00872B39">
      <w:pPr>
        <w:pStyle w:val="ListParagraph"/>
        <w:numPr>
          <w:ilvl w:val="0"/>
          <w:numId w:val="26"/>
        </w:numPr>
        <w:spacing w:line="360" w:lineRule="auto"/>
        <w:jc w:val="both"/>
        <w:rPr>
          <w:rFonts w:ascii="Times New Roman" w:hAnsi="Times New Roman" w:cs="Times New Roman"/>
          <w:b/>
          <w:bCs/>
          <w:noProof/>
          <w:color w:val="31849B" w:themeColor="accent5" w:themeShade="BF"/>
          <w:sz w:val="44"/>
          <w:szCs w:val="44"/>
          <w:lang w:bidi="bn-BD"/>
        </w:rPr>
      </w:pPr>
      <w:r w:rsidRPr="00193AC5">
        <w:rPr>
          <w:rFonts w:ascii="Times New Roman" w:hAnsi="Times New Roman" w:cs="Times New Roman"/>
          <w:b/>
          <w:bCs/>
          <w:color w:val="31849B" w:themeColor="accent5" w:themeShade="BF"/>
          <w:sz w:val="28"/>
          <w:szCs w:val="26"/>
        </w:rPr>
        <w:t>Practically Market Visiting</w:t>
      </w:r>
    </w:p>
    <w:p w:rsidR="00F53A4D" w:rsidRPr="00F53A4D" w:rsidRDefault="00F53A4D" w:rsidP="00872B39">
      <w:pPr>
        <w:pStyle w:val="ListParagraph"/>
        <w:numPr>
          <w:ilvl w:val="0"/>
          <w:numId w:val="26"/>
        </w:numPr>
        <w:spacing w:line="360" w:lineRule="auto"/>
        <w:jc w:val="both"/>
        <w:rPr>
          <w:rFonts w:ascii="Times New Roman" w:hAnsi="Times New Roman" w:cs="Times New Roman"/>
          <w:b/>
          <w:bCs/>
          <w:noProof/>
          <w:color w:val="31849B" w:themeColor="accent5" w:themeShade="BF"/>
          <w:sz w:val="28"/>
          <w:szCs w:val="28"/>
          <w:lang w:bidi="bn-BD"/>
        </w:rPr>
      </w:pPr>
      <w:r w:rsidRPr="00F53A4D">
        <w:rPr>
          <w:rFonts w:ascii="Times New Roman" w:hAnsi="Times New Roman" w:cs="Times New Roman"/>
          <w:b/>
          <w:bCs/>
          <w:noProof/>
          <w:color w:val="31849B" w:themeColor="accent5" w:themeShade="BF"/>
          <w:sz w:val="28"/>
          <w:szCs w:val="28"/>
          <w:lang w:bidi="bn-BD"/>
        </w:rPr>
        <w:t>My Experience &amp; Contribution</w:t>
      </w:r>
    </w:p>
    <w:p w:rsidR="00F53A4D" w:rsidRPr="00F53A4D" w:rsidRDefault="00F53A4D">
      <w:pPr>
        <w:rPr>
          <w:rFonts w:ascii="Times New Roman" w:hAnsi="Times New Roman" w:cs="Times New Roman"/>
          <w:b/>
          <w:bCs/>
          <w:noProof/>
          <w:sz w:val="28"/>
          <w:szCs w:val="28"/>
          <w:lang w:bidi="bn-BD"/>
        </w:rPr>
      </w:pPr>
    </w:p>
    <w:p w:rsidR="00F53A4D" w:rsidRDefault="00F53A4D">
      <w:pPr>
        <w:rPr>
          <w:rFonts w:ascii="Algerian" w:hAnsi="Algerian" w:cs="Times New Roman"/>
          <w:b/>
          <w:bCs/>
          <w:noProof/>
          <w:color w:val="17365D" w:themeColor="text2" w:themeShade="BF"/>
          <w:sz w:val="72"/>
          <w:szCs w:val="72"/>
          <w:lang w:bidi="bn-BD"/>
        </w:rPr>
      </w:pPr>
    </w:p>
    <w:p w:rsidR="00F53A4D" w:rsidRDefault="00F53A4D">
      <w:pPr>
        <w:rPr>
          <w:rFonts w:ascii="Algerian" w:hAnsi="Algerian" w:cs="Times New Roman"/>
          <w:b/>
          <w:bCs/>
          <w:noProof/>
          <w:color w:val="17365D" w:themeColor="text2" w:themeShade="BF"/>
          <w:sz w:val="72"/>
          <w:szCs w:val="72"/>
          <w:lang w:bidi="bn-BD"/>
        </w:rPr>
      </w:pPr>
    </w:p>
    <w:p w:rsidR="00F53A4D" w:rsidRDefault="00F53A4D">
      <w:pPr>
        <w:rPr>
          <w:rFonts w:ascii="Algerian" w:hAnsi="Algerian" w:cs="Times New Roman"/>
          <w:b/>
          <w:bCs/>
          <w:noProof/>
          <w:color w:val="17365D" w:themeColor="text2" w:themeShade="BF"/>
          <w:sz w:val="72"/>
          <w:szCs w:val="72"/>
          <w:lang w:bidi="bn-BD"/>
        </w:rPr>
      </w:pPr>
    </w:p>
    <w:p w:rsidR="00B86960" w:rsidRDefault="00B86960">
      <w:pPr>
        <w:rPr>
          <w:rFonts w:ascii="Algerian" w:hAnsi="Algerian" w:cs="Times New Roman"/>
          <w:b/>
          <w:bCs/>
          <w:color w:val="17365D" w:themeColor="text2" w:themeShade="BF"/>
          <w:sz w:val="72"/>
          <w:szCs w:val="72"/>
        </w:rPr>
      </w:pPr>
    </w:p>
    <w:p w:rsidR="001677F2" w:rsidRPr="00776A93" w:rsidRDefault="00776A93" w:rsidP="00B86960">
      <w:pPr>
        <w:pStyle w:val="Heading1"/>
      </w:pPr>
      <w:r w:rsidRPr="00776A93">
        <w:lastRenderedPageBreak/>
        <w:t>Chapter:</w:t>
      </w:r>
    </w:p>
    <w:p w:rsidR="00776A93" w:rsidRPr="00B9422D" w:rsidRDefault="00776A93" w:rsidP="00FA75B9">
      <w:pPr>
        <w:pStyle w:val="Heading1"/>
        <w:numPr>
          <w:ilvl w:val="1"/>
          <w:numId w:val="42"/>
        </w:numPr>
        <w:pBdr>
          <w:bottom w:val="single" w:sz="12" w:space="1" w:color="auto"/>
        </w:pBdr>
        <w:rPr>
          <w:sz w:val="68"/>
          <w:szCs w:val="68"/>
        </w:rPr>
      </w:pPr>
      <w:r w:rsidRPr="00B9422D">
        <w:rPr>
          <w:sz w:val="68"/>
          <w:szCs w:val="68"/>
        </w:rPr>
        <w:t>My Internship at Consumer knitex limited</w:t>
      </w:r>
    </w:p>
    <w:p w:rsidR="00D26220" w:rsidRDefault="00D26220">
      <w:pPr>
        <w:rPr>
          <w:rFonts w:ascii="Times New Roman" w:hAnsi="Times New Roman" w:cs="Times New Roman"/>
          <w:sz w:val="36"/>
          <w:szCs w:val="36"/>
        </w:rPr>
      </w:pPr>
    </w:p>
    <w:p w:rsidR="00D26220" w:rsidRDefault="00E11850" w:rsidP="00872B39">
      <w:pPr>
        <w:pStyle w:val="Heading2"/>
        <w:numPr>
          <w:ilvl w:val="1"/>
          <w:numId w:val="42"/>
        </w:numPr>
      </w:pPr>
      <w:r>
        <w:t>Internship at Consumer Knitex Limited</w:t>
      </w:r>
    </w:p>
    <w:p w:rsidR="00E11850" w:rsidRDefault="00E11850" w:rsidP="00E11850"/>
    <w:p w:rsidR="00E11850" w:rsidRPr="00AF031B" w:rsidRDefault="001C58AA" w:rsidP="00943CEB">
      <w:pPr>
        <w:spacing w:line="360" w:lineRule="auto"/>
        <w:jc w:val="both"/>
        <w:rPr>
          <w:rFonts w:ascii="Times New Roman" w:hAnsi="Times New Roman" w:cs="Times New Roman"/>
          <w:sz w:val="24"/>
        </w:rPr>
      </w:pPr>
      <w:r w:rsidRPr="00AF031B">
        <w:rPr>
          <w:rFonts w:ascii="Times New Roman" w:hAnsi="Times New Roman" w:cs="Times New Roman"/>
          <w:noProof/>
          <w:sz w:val="24"/>
        </w:rPr>
        <w:drawing>
          <wp:anchor distT="0" distB="0" distL="114300" distR="114300" simplePos="0" relativeHeight="251676672" behindDoc="0" locked="0" layoutInCell="1" allowOverlap="1">
            <wp:simplePos x="0" y="0"/>
            <wp:positionH relativeFrom="column">
              <wp:posOffset>9525</wp:posOffset>
            </wp:positionH>
            <wp:positionV relativeFrom="paragraph">
              <wp:posOffset>23495</wp:posOffset>
            </wp:positionV>
            <wp:extent cx="1438910" cy="1247775"/>
            <wp:effectExtent l="19050" t="0" r="8890" b="0"/>
            <wp:wrapSquare wrapText="bothSides"/>
            <wp:docPr id="26" name="Picture 23" descr="à¦¸à¦®à§à¦ªà¦°à§à¦à¦¿à¦¤ à¦à¦¬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à¦¸à¦®à§à¦ªà¦°à§à¦à¦¿à¦¤ à¦à¦¬à¦¿"/>
                    <pic:cNvPicPr>
                      <a:picLocks noChangeAspect="1" noChangeArrowheads="1"/>
                    </pic:cNvPicPr>
                  </pic:nvPicPr>
                  <pic:blipFill>
                    <a:blip r:embed="rId41" cstate="print"/>
                    <a:srcRect/>
                    <a:stretch>
                      <a:fillRect/>
                    </a:stretch>
                  </pic:blipFill>
                  <pic:spPr bwMode="auto">
                    <a:xfrm>
                      <a:off x="0" y="0"/>
                      <a:ext cx="1438910" cy="1247775"/>
                    </a:xfrm>
                    <a:prstGeom prst="rect">
                      <a:avLst/>
                    </a:prstGeom>
                    <a:noFill/>
                    <a:ln w="9525">
                      <a:noFill/>
                      <a:miter lim="800000"/>
                      <a:headEnd/>
                      <a:tailEnd/>
                    </a:ln>
                  </pic:spPr>
                </pic:pic>
              </a:graphicData>
            </a:graphic>
          </wp:anchor>
        </w:drawing>
      </w:r>
      <w:r w:rsidR="00B00232" w:rsidRPr="00AF031B">
        <w:rPr>
          <w:rFonts w:ascii="Times New Roman" w:hAnsi="Times New Roman" w:cs="Times New Roman"/>
          <w:sz w:val="24"/>
        </w:rPr>
        <w:t>During my Internship period (3 Months) I worked in the “Audit Department”. I have tried my best to enhance my abilities and apply the knowledge that I gained during the studies. When I started my internship session it was the peak working period for this company because it was the end of the financial year.</w:t>
      </w:r>
    </w:p>
    <w:p w:rsidR="001C58AA" w:rsidRPr="00AF031B" w:rsidRDefault="00B00232" w:rsidP="00943CEB">
      <w:pPr>
        <w:spacing w:line="360" w:lineRule="auto"/>
        <w:jc w:val="both"/>
        <w:rPr>
          <w:rFonts w:ascii="Times New Roman" w:hAnsi="Times New Roman" w:cs="Times New Roman"/>
          <w:sz w:val="24"/>
        </w:rPr>
      </w:pPr>
      <w:r w:rsidRPr="00AF031B">
        <w:rPr>
          <w:rFonts w:ascii="Times New Roman" w:hAnsi="Times New Roman" w:cs="Times New Roman"/>
          <w:sz w:val="24"/>
        </w:rPr>
        <w:t xml:space="preserve">On the first day at CKL, the audit manager gave me a brief description and introduction about the company and their whole process. As it was said the purpose of conducting audit is to enable the auditor to express an opinion whether the financial statement are prepared in all material respects and in accordance with the framework </w:t>
      </w:r>
      <w:r w:rsidR="001C58AA" w:rsidRPr="00AF031B">
        <w:rPr>
          <w:rFonts w:ascii="Times New Roman" w:hAnsi="Times New Roman" w:cs="Times New Roman"/>
          <w:sz w:val="24"/>
        </w:rPr>
        <w:t>of Bangladesh Accounting Standards (BAS). So, the evaluation of audit procedure would be a great help to the company, employees of that company, and all other stakeholders.</w:t>
      </w:r>
      <w:r w:rsidR="001460F6" w:rsidRPr="00AF031B">
        <w:rPr>
          <w:rFonts w:ascii="Times New Roman" w:hAnsi="Times New Roman" w:cs="Times New Roman"/>
          <w:sz w:val="24"/>
        </w:rPr>
        <w:t xml:space="preserve"> Moreover it will also help the company to figure out the strengths and weaknesses. So ultimately the whole discussion and the evaluation criteria </w:t>
      </w:r>
      <w:r w:rsidR="00F31562" w:rsidRPr="00AF031B">
        <w:rPr>
          <w:rFonts w:ascii="Times New Roman" w:hAnsi="Times New Roman" w:cs="Times New Roman"/>
          <w:sz w:val="24"/>
        </w:rPr>
        <w:t>were</w:t>
      </w:r>
      <w:r w:rsidR="001460F6" w:rsidRPr="00AF031B">
        <w:rPr>
          <w:rFonts w:ascii="Times New Roman" w:hAnsi="Times New Roman" w:cs="Times New Roman"/>
          <w:sz w:val="24"/>
        </w:rPr>
        <w:t xml:space="preserve"> helpful for me to get used to with the company easily. </w:t>
      </w:r>
    </w:p>
    <w:p w:rsidR="00F31562" w:rsidRPr="003E674D" w:rsidRDefault="00F31562" w:rsidP="00943CEB">
      <w:pPr>
        <w:spacing w:line="360" w:lineRule="auto"/>
        <w:jc w:val="both"/>
        <w:rPr>
          <w:rFonts w:ascii="Times New Roman" w:hAnsi="Times New Roman" w:cs="Times New Roman"/>
          <w:sz w:val="24"/>
          <w:szCs w:val="24"/>
        </w:rPr>
      </w:pPr>
      <w:r w:rsidRPr="00AF031B">
        <w:rPr>
          <w:rFonts w:ascii="Times New Roman" w:hAnsi="Times New Roman" w:cs="Times New Roman"/>
          <w:sz w:val="24"/>
        </w:rPr>
        <w:t xml:space="preserve">Then he suggested me to go through a bill of their general purchase department and to find out any problems I may face.  After a month of going through all the bills of every department, suddenly they said me to go to a market visit of some general purchase items like stationeries items and some other electric items to gather more vast information about the procedure of doing audit. As an intern and a new comer in this field, one of the employees of that department supervised during the practical experience. They shared their practical experience and suggested some techniques to visit the market of different items and collecting the quotations. She also </w:t>
      </w:r>
      <w:r w:rsidRPr="00AF031B">
        <w:rPr>
          <w:rFonts w:ascii="Times New Roman" w:hAnsi="Times New Roman" w:cs="Times New Roman"/>
          <w:sz w:val="24"/>
        </w:rPr>
        <w:lastRenderedPageBreak/>
        <w:t xml:space="preserve">showed me how to deal with the </w:t>
      </w:r>
      <w:r w:rsidR="00193AC5" w:rsidRPr="00AF031B">
        <w:rPr>
          <w:rFonts w:ascii="Times New Roman" w:hAnsi="Times New Roman" w:cs="Times New Roman"/>
          <w:sz w:val="24"/>
        </w:rPr>
        <w:t xml:space="preserve">shopkeeper and </w:t>
      </w:r>
      <w:r w:rsidR="00193AC5" w:rsidRPr="003E674D">
        <w:rPr>
          <w:rFonts w:ascii="Times New Roman" w:hAnsi="Times New Roman" w:cs="Times New Roman"/>
          <w:sz w:val="24"/>
          <w:szCs w:val="24"/>
        </w:rPr>
        <w:t>how to face them in all this audit procedure. Thus the overall internship tenure was divided into two sections, they are:</w:t>
      </w:r>
    </w:p>
    <w:p w:rsidR="00193AC5" w:rsidRPr="003E674D" w:rsidRDefault="00193AC5" w:rsidP="00872B39">
      <w:pPr>
        <w:pStyle w:val="ListParagraph"/>
        <w:numPr>
          <w:ilvl w:val="1"/>
          <w:numId w:val="12"/>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Bills Review</w:t>
      </w:r>
    </w:p>
    <w:p w:rsidR="00193AC5" w:rsidRPr="003E674D" w:rsidRDefault="00193AC5" w:rsidP="00872B39">
      <w:pPr>
        <w:pStyle w:val="ListParagraph"/>
        <w:numPr>
          <w:ilvl w:val="1"/>
          <w:numId w:val="12"/>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Practically Market Visiting</w:t>
      </w:r>
    </w:p>
    <w:p w:rsidR="00193AC5" w:rsidRPr="003E674D" w:rsidRDefault="00193AC5" w:rsidP="00872B39">
      <w:pPr>
        <w:pStyle w:val="Heading3"/>
        <w:numPr>
          <w:ilvl w:val="2"/>
          <w:numId w:val="42"/>
        </w:numPr>
        <w:spacing w:line="360" w:lineRule="auto"/>
        <w:rPr>
          <w:rFonts w:cs="Times New Roman"/>
          <w:szCs w:val="24"/>
        </w:rPr>
      </w:pPr>
      <w:r w:rsidRPr="003E674D">
        <w:rPr>
          <w:rFonts w:cs="Times New Roman"/>
          <w:szCs w:val="24"/>
        </w:rPr>
        <w:t>Bills Review</w:t>
      </w:r>
    </w:p>
    <w:p w:rsidR="00193AC5" w:rsidRPr="003E674D" w:rsidRDefault="00193AC5" w:rsidP="00943CEB">
      <w:p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During the first month of internship all the bills of all the department of Consumer Knitex </w:t>
      </w:r>
      <w:r w:rsidR="00A43017" w:rsidRPr="003E674D">
        <w:rPr>
          <w:rFonts w:ascii="Times New Roman" w:hAnsi="Times New Roman" w:cs="Times New Roman"/>
          <w:sz w:val="24"/>
          <w:szCs w:val="24"/>
        </w:rPr>
        <w:t xml:space="preserve">was reviewed. Mainly there </w:t>
      </w:r>
      <w:r w:rsidR="00943CEB" w:rsidRPr="003E674D">
        <w:rPr>
          <w:rFonts w:ascii="Times New Roman" w:hAnsi="Times New Roman" w:cs="Times New Roman"/>
          <w:sz w:val="24"/>
          <w:szCs w:val="24"/>
        </w:rPr>
        <w:t>were bills</w:t>
      </w:r>
      <w:r w:rsidR="00A43017" w:rsidRPr="003E674D">
        <w:rPr>
          <w:rFonts w:ascii="Times New Roman" w:hAnsi="Times New Roman" w:cs="Times New Roman"/>
          <w:sz w:val="24"/>
          <w:szCs w:val="24"/>
        </w:rPr>
        <w:t xml:space="preserve"> of their general purchase section. Other than General Purchase, there were commercial department where I had to deal to export and import bills, there were also accessories department where I had to deal with the entire accessories items bill. So these works was full of knowledge and experience of accounting rules and regulations that an organization, must need to follow to complete the accounting records. That helped a lot to understand the audit procedure, approach, and the services of Consumer Knitex Ltd on the whole. This work will enhance one’s knowledge to a great extends and guide to complete the audit tasks in practical.</w:t>
      </w:r>
    </w:p>
    <w:p w:rsidR="00A43017" w:rsidRPr="003E674D" w:rsidRDefault="00943CEB" w:rsidP="00943CEB">
      <w:p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Following responsibilities were carrying out during report review section:</w:t>
      </w:r>
    </w:p>
    <w:p w:rsidR="00943CEB" w:rsidRPr="003E674D" w:rsidRDefault="00943CEB" w:rsidP="00872B39">
      <w:pPr>
        <w:pStyle w:val="ListParagraph"/>
        <w:numPr>
          <w:ilvl w:val="0"/>
          <w:numId w:val="27"/>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Reviewing the bills of all the items that the company needed to purchase. </w:t>
      </w:r>
    </w:p>
    <w:p w:rsidR="00943CEB" w:rsidRPr="003E674D" w:rsidRDefault="00943CEB" w:rsidP="00872B39">
      <w:pPr>
        <w:pStyle w:val="ListParagraph"/>
        <w:numPr>
          <w:ilvl w:val="0"/>
          <w:numId w:val="27"/>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Get familiar with all the rules and especially some signatures that were interrelated with the reviewing of those bills. </w:t>
      </w:r>
    </w:p>
    <w:p w:rsidR="00943CEB" w:rsidRPr="003E674D" w:rsidRDefault="00943CEB" w:rsidP="00872B39">
      <w:pPr>
        <w:pStyle w:val="ListParagraph"/>
        <w:numPr>
          <w:ilvl w:val="0"/>
          <w:numId w:val="27"/>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In case of export and import bills it was necessary to observe the mode of transportation because the bills varied due to that mode of transport.</w:t>
      </w:r>
    </w:p>
    <w:p w:rsidR="00943CEB" w:rsidRPr="003E674D" w:rsidRDefault="00943CEB" w:rsidP="00872B39">
      <w:pPr>
        <w:pStyle w:val="ListParagraph"/>
        <w:numPr>
          <w:ilvl w:val="0"/>
          <w:numId w:val="27"/>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Obtain details about the different forms and papers attached with the bills as per requirements of regulatory authority. </w:t>
      </w:r>
    </w:p>
    <w:p w:rsidR="00943CEB" w:rsidRPr="003E674D" w:rsidRDefault="00943CEB" w:rsidP="00872B39">
      <w:pPr>
        <w:pStyle w:val="Heading3"/>
        <w:numPr>
          <w:ilvl w:val="2"/>
          <w:numId w:val="42"/>
        </w:numPr>
        <w:spacing w:line="360" w:lineRule="auto"/>
        <w:rPr>
          <w:rFonts w:cs="Times New Roman"/>
          <w:szCs w:val="24"/>
        </w:rPr>
      </w:pPr>
      <w:r w:rsidRPr="003E674D">
        <w:rPr>
          <w:rFonts w:cs="Times New Roman"/>
          <w:szCs w:val="24"/>
        </w:rPr>
        <w:t>Practically Market Visiting</w:t>
      </w:r>
    </w:p>
    <w:p w:rsidR="00943CEB" w:rsidRPr="003E674D" w:rsidRDefault="00D27937" w:rsidP="006952A7">
      <w:p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Success of an interne is to a large extent dependent upon the field work. The auditor when completes the testing and evaluation phase of audit, that’s referred to as the field work. The auditor gathers and tastes information, including the internal control structure and compliance with applicable policies, procedures, and regulations, to determine areas, which may need recommendations for improvement. So the auditor will get to evaluate those bills more appropriately when the auditor will visit the market to justify whether the price the company bought for was correct or not. If price of any product seems doubtful to us, we used to go to </w:t>
      </w:r>
      <w:r w:rsidRPr="003E674D">
        <w:rPr>
          <w:rFonts w:ascii="Times New Roman" w:hAnsi="Times New Roman" w:cs="Times New Roman"/>
          <w:sz w:val="24"/>
          <w:szCs w:val="24"/>
        </w:rPr>
        <w:lastRenderedPageBreak/>
        <w:t>appropriate market to collect quotation of that same product. If it shows any misappropriation then managers would take actions against that employee.</w:t>
      </w:r>
    </w:p>
    <w:p w:rsidR="00CF107F" w:rsidRPr="003E674D" w:rsidRDefault="00CF107F" w:rsidP="006952A7">
      <w:p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During audit procedure, we follow the steps as directed by our audit supervisor in charge. For audit of a bill following steps are followed.</w:t>
      </w:r>
    </w:p>
    <w:p w:rsidR="00CF107F" w:rsidRPr="003E674D" w:rsidRDefault="003E674D" w:rsidP="00872B39">
      <w:pPr>
        <w:pStyle w:val="ListParagraph"/>
        <w:numPr>
          <w:ilvl w:val="0"/>
          <w:numId w:val="28"/>
        </w:numPr>
        <w:spacing w:line="360" w:lineRule="auto"/>
        <w:jc w:val="both"/>
        <w:rPr>
          <w:rFonts w:ascii="Times New Roman" w:hAnsi="Times New Roman" w:cs="Times New Roman"/>
          <w:sz w:val="24"/>
          <w:szCs w:val="24"/>
        </w:rPr>
      </w:pPr>
      <w:r w:rsidRPr="003E674D">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column">
              <wp:posOffset>4572000</wp:posOffset>
            </wp:positionH>
            <wp:positionV relativeFrom="paragraph">
              <wp:posOffset>142240</wp:posOffset>
            </wp:positionV>
            <wp:extent cx="1609725" cy="2009775"/>
            <wp:effectExtent l="19050" t="0" r="9525" b="0"/>
            <wp:wrapSquare wrapText="bothSides"/>
            <wp:docPr id="27" name="Picture 26" descr="task-clipart-checklist-work-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k-clipart-checklist-work-clipart-1.jpg"/>
                    <pic:cNvPicPr/>
                  </pic:nvPicPr>
                  <pic:blipFill>
                    <a:blip r:embed="rId42">
                      <a:lum bright="-10000" contrast="30000"/>
                    </a:blip>
                    <a:srcRect l="5946" t="8247" r="2703" b="9794"/>
                    <a:stretch>
                      <a:fillRect/>
                    </a:stretch>
                  </pic:blipFill>
                  <pic:spPr>
                    <a:xfrm>
                      <a:off x="0" y="0"/>
                      <a:ext cx="1609725" cy="2009775"/>
                    </a:xfrm>
                    <a:prstGeom prst="rect">
                      <a:avLst/>
                    </a:prstGeom>
                  </pic:spPr>
                </pic:pic>
              </a:graphicData>
            </a:graphic>
          </wp:anchor>
        </w:drawing>
      </w:r>
      <w:r w:rsidR="00CF107F" w:rsidRPr="003E674D">
        <w:rPr>
          <w:rFonts w:ascii="Times New Roman" w:hAnsi="Times New Roman" w:cs="Times New Roman"/>
          <w:sz w:val="24"/>
          <w:szCs w:val="24"/>
        </w:rPr>
        <w:t xml:space="preserve">The indenter should create a </w:t>
      </w:r>
      <w:r w:rsidR="00CF107F" w:rsidRPr="003E674D">
        <w:rPr>
          <w:rFonts w:ascii="Times New Roman" w:hAnsi="Times New Roman" w:cs="Times New Roman"/>
          <w:b/>
          <w:bCs/>
          <w:sz w:val="24"/>
          <w:szCs w:val="24"/>
        </w:rPr>
        <w:t>Purchase Indent</w:t>
      </w:r>
      <w:r w:rsidR="00CF107F" w:rsidRPr="003E674D">
        <w:rPr>
          <w:rFonts w:ascii="Times New Roman" w:hAnsi="Times New Roman" w:cs="Times New Roman"/>
          <w:sz w:val="24"/>
          <w:szCs w:val="24"/>
        </w:rPr>
        <w:t xml:space="preserve"> which would be signed or granted by our managing director.</w:t>
      </w:r>
    </w:p>
    <w:p w:rsidR="00CF107F" w:rsidRPr="003E674D" w:rsidRDefault="00CF107F" w:rsidP="00872B39">
      <w:pPr>
        <w:pStyle w:val="ListParagraph"/>
        <w:numPr>
          <w:ilvl w:val="0"/>
          <w:numId w:val="28"/>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Then there must be a </w:t>
      </w:r>
      <w:r w:rsidR="003E674D" w:rsidRPr="003E674D">
        <w:rPr>
          <w:rFonts w:ascii="Times New Roman" w:hAnsi="Times New Roman" w:cs="Times New Roman"/>
          <w:b/>
          <w:bCs/>
          <w:sz w:val="24"/>
          <w:szCs w:val="24"/>
        </w:rPr>
        <w:t>Comparative Statement</w:t>
      </w:r>
      <w:r w:rsidR="003E674D" w:rsidRPr="003E674D">
        <w:rPr>
          <w:rFonts w:ascii="Times New Roman" w:hAnsi="Times New Roman" w:cs="Times New Roman"/>
          <w:sz w:val="24"/>
          <w:szCs w:val="24"/>
        </w:rPr>
        <w:t xml:space="preserve"> </w:t>
      </w:r>
      <w:r w:rsidRPr="003E674D">
        <w:rPr>
          <w:rFonts w:ascii="Times New Roman" w:hAnsi="Times New Roman" w:cs="Times New Roman"/>
          <w:sz w:val="24"/>
          <w:szCs w:val="24"/>
        </w:rPr>
        <w:t xml:space="preserve">which would be created by the purchaser by visiting the market along with the </w:t>
      </w:r>
      <w:r w:rsidR="003E674D" w:rsidRPr="003E674D">
        <w:rPr>
          <w:rFonts w:ascii="Times New Roman" w:hAnsi="Times New Roman" w:cs="Times New Roman"/>
          <w:b/>
          <w:bCs/>
          <w:sz w:val="24"/>
          <w:szCs w:val="24"/>
        </w:rPr>
        <w:t>Quotations</w:t>
      </w:r>
      <w:r w:rsidRPr="003E674D">
        <w:rPr>
          <w:rFonts w:ascii="Times New Roman" w:hAnsi="Times New Roman" w:cs="Times New Roman"/>
          <w:sz w:val="24"/>
          <w:szCs w:val="24"/>
        </w:rPr>
        <w:t xml:space="preserve"> of those suppliers.</w:t>
      </w:r>
    </w:p>
    <w:p w:rsidR="00CF107F" w:rsidRPr="003E674D" w:rsidRDefault="00CF107F" w:rsidP="00872B39">
      <w:pPr>
        <w:pStyle w:val="ListParagraph"/>
        <w:numPr>
          <w:ilvl w:val="0"/>
          <w:numId w:val="28"/>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Then the purchaser will create a </w:t>
      </w:r>
      <w:r w:rsidR="003E674D" w:rsidRPr="003E674D">
        <w:rPr>
          <w:rFonts w:ascii="Times New Roman" w:hAnsi="Times New Roman" w:cs="Times New Roman"/>
          <w:b/>
          <w:bCs/>
          <w:sz w:val="24"/>
          <w:szCs w:val="24"/>
        </w:rPr>
        <w:t>Purchase Order</w:t>
      </w:r>
      <w:r w:rsidRPr="003E674D">
        <w:rPr>
          <w:rFonts w:ascii="Times New Roman" w:hAnsi="Times New Roman" w:cs="Times New Roman"/>
          <w:sz w:val="24"/>
          <w:szCs w:val="24"/>
        </w:rPr>
        <w:t xml:space="preserve"> which will be sent to the supplier for sending the product.</w:t>
      </w:r>
    </w:p>
    <w:p w:rsidR="003E674D" w:rsidRPr="003E674D" w:rsidRDefault="00CF107F" w:rsidP="00872B39">
      <w:pPr>
        <w:pStyle w:val="ListParagraph"/>
        <w:numPr>
          <w:ilvl w:val="0"/>
          <w:numId w:val="28"/>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After that there must be </w:t>
      </w:r>
      <w:r w:rsidR="003E674D" w:rsidRPr="003E674D">
        <w:rPr>
          <w:rFonts w:ascii="Times New Roman" w:hAnsi="Times New Roman" w:cs="Times New Roman"/>
          <w:b/>
          <w:bCs/>
          <w:sz w:val="24"/>
          <w:szCs w:val="24"/>
        </w:rPr>
        <w:t>Delivery Note</w:t>
      </w:r>
      <w:r w:rsidR="003E674D" w:rsidRPr="003E674D">
        <w:rPr>
          <w:rFonts w:ascii="Times New Roman" w:hAnsi="Times New Roman" w:cs="Times New Roman"/>
          <w:sz w:val="24"/>
          <w:szCs w:val="24"/>
        </w:rPr>
        <w:t xml:space="preserve"> </w:t>
      </w:r>
      <w:r w:rsidRPr="003E674D">
        <w:rPr>
          <w:rFonts w:ascii="Times New Roman" w:hAnsi="Times New Roman" w:cs="Times New Roman"/>
          <w:sz w:val="24"/>
          <w:szCs w:val="24"/>
        </w:rPr>
        <w:t xml:space="preserve">and </w:t>
      </w:r>
      <w:r w:rsidR="003E674D" w:rsidRPr="003E674D">
        <w:rPr>
          <w:rFonts w:ascii="Times New Roman" w:hAnsi="Times New Roman" w:cs="Times New Roman"/>
          <w:b/>
          <w:bCs/>
          <w:sz w:val="24"/>
          <w:szCs w:val="24"/>
        </w:rPr>
        <w:t>Goods Received Note</w:t>
      </w:r>
      <w:r w:rsidR="003E674D" w:rsidRPr="003E674D">
        <w:rPr>
          <w:rFonts w:ascii="Times New Roman" w:hAnsi="Times New Roman" w:cs="Times New Roman"/>
          <w:sz w:val="24"/>
          <w:szCs w:val="24"/>
        </w:rPr>
        <w:t xml:space="preserve"> </w:t>
      </w:r>
      <w:r w:rsidRPr="003E674D">
        <w:rPr>
          <w:rFonts w:ascii="Times New Roman" w:hAnsi="Times New Roman" w:cs="Times New Roman"/>
          <w:sz w:val="24"/>
          <w:szCs w:val="24"/>
        </w:rPr>
        <w:t xml:space="preserve">signed by the </w:t>
      </w:r>
      <w:r w:rsidR="003E674D" w:rsidRPr="003E674D">
        <w:rPr>
          <w:rFonts w:ascii="Times New Roman" w:hAnsi="Times New Roman" w:cs="Times New Roman"/>
          <w:sz w:val="24"/>
          <w:szCs w:val="24"/>
        </w:rPr>
        <w:t>security gate controller and store in charge.</w:t>
      </w:r>
    </w:p>
    <w:p w:rsidR="00CF107F" w:rsidRPr="003E674D" w:rsidRDefault="00CF107F" w:rsidP="00872B39">
      <w:pPr>
        <w:pStyle w:val="ListParagraph"/>
        <w:numPr>
          <w:ilvl w:val="0"/>
          <w:numId w:val="28"/>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 xml:space="preserve"> </w:t>
      </w:r>
      <w:r w:rsidR="003E674D" w:rsidRPr="003E674D">
        <w:rPr>
          <w:rFonts w:ascii="Times New Roman" w:hAnsi="Times New Roman" w:cs="Times New Roman"/>
          <w:sz w:val="24"/>
          <w:szCs w:val="24"/>
        </w:rPr>
        <w:t xml:space="preserve">And finally the </w:t>
      </w:r>
      <w:r w:rsidR="003E674D" w:rsidRPr="003E674D">
        <w:rPr>
          <w:rFonts w:ascii="Times New Roman" w:hAnsi="Times New Roman" w:cs="Times New Roman"/>
          <w:b/>
          <w:bCs/>
          <w:sz w:val="24"/>
          <w:szCs w:val="24"/>
        </w:rPr>
        <w:t xml:space="preserve">bill </w:t>
      </w:r>
      <w:r w:rsidR="003E674D" w:rsidRPr="003E674D">
        <w:rPr>
          <w:rFonts w:ascii="Times New Roman" w:hAnsi="Times New Roman" w:cs="Times New Roman"/>
          <w:sz w:val="24"/>
          <w:szCs w:val="24"/>
        </w:rPr>
        <w:t xml:space="preserve">will be attached and it must have to match with the </w:t>
      </w:r>
      <w:r w:rsidR="003E674D" w:rsidRPr="003E674D">
        <w:rPr>
          <w:rFonts w:ascii="Times New Roman" w:hAnsi="Times New Roman" w:cs="Times New Roman"/>
          <w:b/>
          <w:bCs/>
          <w:sz w:val="24"/>
          <w:szCs w:val="24"/>
        </w:rPr>
        <w:t>purchase order</w:t>
      </w:r>
      <w:r w:rsidR="003E674D" w:rsidRPr="003E674D">
        <w:rPr>
          <w:rFonts w:ascii="Times New Roman" w:hAnsi="Times New Roman" w:cs="Times New Roman"/>
          <w:sz w:val="24"/>
          <w:szCs w:val="24"/>
        </w:rPr>
        <w:t>.</w:t>
      </w:r>
    </w:p>
    <w:p w:rsidR="003E674D" w:rsidRDefault="003E674D" w:rsidP="00872B39">
      <w:pPr>
        <w:pStyle w:val="ListParagraph"/>
        <w:numPr>
          <w:ilvl w:val="0"/>
          <w:numId w:val="28"/>
        </w:numPr>
        <w:spacing w:line="360" w:lineRule="auto"/>
        <w:jc w:val="both"/>
        <w:rPr>
          <w:rFonts w:ascii="Times New Roman" w:hAnsi="Times New Roman" w:cs="Times New Roman"/>
          <w:sz w:val="24"/>
          <w:szCs w:val="24"/>
        </w:rPr>
      </w:pPr>
      <w:r w:rsidRPr="003E674D">
        <w:rPr>
          <w:rFonts w:ascii="Times New Roman" w:hAnsi="Times New Roman" w:cs="Times New Roman"/>
          <w:sz w:val="24"/>
          <w:szCs w:val="24"/>
        </w:rPr>
        <w:t>Then the employee signed the bills and gives a seal that it has been audited and if there is no problem then the accounts section may have the permission to clear the bills.</w:t>
      </w:r>
    </w:p>
    <w:p w:rsidR="003E674D" w:rsidRDefault="003E674D" w:rsidP="003E674D">
      <w:pPr>
        <w:spacing w:line="360" w:lineRule="auto"/>
        <w:rPr>
          <w:rFonts w:ascii="Times New Roman" w:hAnsi="Times New Roman" w:cs="Times New Roman"/>
          <w:sz w:val="24"/>
          <w:szCs w:val="24"/>
        </w:rPr>
      </w:pPr>
    </w:p>
    <w:p w:rsidR="003E674D" w:rsidRPr="003E674D" w:rsidRDefault="003E674D" w:rsidP="003E674D">
      <w:pPr>
        <w:spacing w:line="360" w:lineRule="auto"/>
        <w:rPr>
          <w:rFonts w:ascii="Times New Roman" w:hAnsi="Times New Roman" w:cs="Times New Roman"/>
          <w:sz w:val="24"/>
          <w:szCs w:val="24"/>
        </w:rPr>
      </w:pPr>
    </w:p>
    <w:p w:rsidR="003E674D" w:rsidRPr="00943CEB" w:rsidRDefault="003E674D" w:rsidP="003E674D">
      <w:pPr>
        <w:spacing w:line="360" w:lineRule="auto"/>
      </w:pPr>
    </w:p>
    <w:p w:rsidR="00943CEB" w:rsidRPr="00193AC5" w:rsidRDefault="00943CEB" w:rsidP="00A43017">
      <w:pPr>
        <w:jc w:val="both"/>
        <w:rPr>
          <w:rFonts w:ascii="Times New Roman" w:hAnsi="Times New Roman" w:cs="Times New Roman"/>
          <w:sz w:val="24"/>
          <w:szCs w:val="24"/>
        </w:rPr>
      </w:pPr>
    </w:p>
    <w:p w:rsidR="00193AC5" w:rsidRPr="00193AC5" w:rsidRDefault="00193AC5" w:rsidP="00193AC5"/>
    <w:p w:rsidR="00193AC5" w:rsidRDefault="00193AC5" w:rsidP="00193AC5">
      <w:pPr>
        <w:jc w:val="both"/>
      </w:pPr>
    </w:p>
    <w:p w:rsidR="00B00232" w:rsidRPr="00E11850" w:rsidRDefault="00B00232" w:rsidP="00E11850"/>
    <w:p w:rsidR="00B86960" w:rsidRDefault="00B86960">
      <w:pPr>
        <w:rPr>
          <w:rFonts w:ascii="Algerian" w:hAnsi="Algerian" w:cs="Times New Roman"/>
          <w:b/>
          <w:bCs/>
          <w:color w:val="17365D" w:themeColor="text2" w:themeShade="BF"/>
          <w:sz w:val="72"/>
          <w:szCs w:val="72"/>
        </w:rPr>
      </w:pPr>
      <w:r>
        <w:rPr>
          <w:rFonts w:ascii="Algerian" w:hAnsi="Algerian" w:cs="Times New Roman"/>
          <w:b/>
          <w:bCs/>
          <w:color w:val="17365D" w:themeColor="text2" w:themeShade="BF"/>
          <w:sz w:val="72"/>
          <w:szCs w:val="72"/>
        </w:rPr>
        <w:br w:type="page"/>
      </w:r>
    </w:p>
    <w:p w:rsidR="00952DC7" w:rsidRDefault="00B96057">
      <w:r>
        <w:rPr>
          <w:noProof/>
        </w:rPr>
        <w:lastRenderedPageBreak/>
        <w:drawing>
          <wp:anchor distT="0" distB="0" distL="114300" distR="114300" simplePos="0" relativeHeight="251686912" behindDoc="0" locked="0" layoutInCell="1" allowOverlap="1">
            <wp:simplePos x="0" y="0"/>
            <wp:positionH relativeFrom="column">
              <wp:posOffset>2411095</wp:posOffset>
            </wp:positionH>
            <wp:positionV relativeFrom="paragraph">
              <wp:posOffset>1460500</wp:posOffset>
            </wp:positionV>
            <wp:extent cx="817880" cy="817880"/>
            <wp:effectExtent l="114300" t="95250" r="96520" b="77470"/>
            <wp:wrapSquare wrapText="bothSides"/>
            <wp:docPr id="15" name="Picture 14" descr="a7a5f21e3bddc843ab4c51200545ee28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a5f21e3bddc843ab4c51200545ee28_400x400.png"/>
                    <pic:cNvPicPr/>
                  </pic:nvPicPr>
                  <pic:blipFill>
                    <a:blip r:embed="rId43" cstate="print"/>
                    <a:stretch>
                      <a:fillRect/>
                    </a:stretch>
                  </pic:blipFill>
                  <pic:spPr>
                    <a:xfrm rot="20740702">
                      <a:off x="0" y="0"/>
                      <a:ext cx="817880" cy="817880"/>
                    </a:xfrm>
                    <a:prstGeom prst="rect">
                      <a:avLst/>
                    </a:prstGeom>
                  </pic:spPr>
                </pic:pic>
              </a:graphicData>
            </a:graphic>
          </wp:anchor>
        </w:drawing>
      </w:r>
      <w:r w:rsidR="005E3BCC">
        <w:rPr>
          <w:noProof/>
        </w:rPr>
        <w:drawing>
          <wp:anchor distT="0" distB="0" distL="114300" distR="114300" simplePos="0" relativeHeight="251684864" behindDoc="0" locked="0" layoutInCell="1" allowOverlap="1">
            <wp:simplePos x="0" y="0"/>
            <wp:positionH relativeFrom="column">
              <wp:posOffset>-13970</wp:posOffset>
            </wp:positionH>
            <wp:positionV relativeFrom="paragraph">
              <wp:posOffset>1984375</wp:posOffset>
            </wp:positionV>
            <wp:extent cx="6384925" cy="1788160"/>
            <wp:effectExtent l="95250" t="285750" r="73025" b="269240"/>
            <wp:wrapSquare wrapText="bothSides"/>
            <wp:docPr id="12" name="Picture 11"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44"/>
                    <a:stretch>
                      <a:fillRect/>
                    </a:stretch>
                  </pic:blipFill>
                  <pic:spPr>
                    <a:xfrm rot="21289282">
                      <a:off x="0" y="0"/>
                      <a:ext cx="6384925" cy="1788160"/>
                    </a:xfrm>
                    <a:prstGeom prst="rect">
                      <a:avLst/>
                    </a:prstGeom>
                  </pic:spPr>
                </pic:pic>
              </a:graphicData>
            </a:graphic>
          </wp:anchor>
        </w:drawing>
      </w:r>
      <w:r w:rsidR="005E3BCC">
        <w:rPr>
          <w:noProof/>
        </w:rPr>
        <w:drawing>
          <wp:anchor distT="0" distB="0" distL="114300" distR="114300" simplePos="0" relativeHeight="251685888" behindDoc="0" locked="0" layoutInCell="1" allowOverlap="1">
            <wp:simplePos x="0" y="0"/>
            <wp:positionH relativeFrom="column">
              <wp:posOffset>19050</wp:posOffset>
            </wp:positionH>
            <wp:positionV relativeFrom="paragraph">
              <wp:posOffset>-323850</wp:posOffset>
            </wp:positionV>
            <wp:extent cx="5937250" cy="2076450"/>
            <wp:effectExtent l="19050" t="0" r="6350" b="0"/>
            <wp:wrapSquare wrapText="bothSides"/>
            <wp:docPr id="29" name="Picture 28" descr="depositphotos_68422021-stock-illustration-conclusion-st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68422021-stock-illustration-conclusion-stamp.jpg"/>
                    <pic:cNvPicPr/>
                  </pic:nvPicPr>
                  <pic:blipFill>
                    <a:blip r:embed="rId45">
                      <a:lum contrast="40000"/>
                    </a:blip>
                    <a:srcRect t="18182" b="21818"/>
                    <a:stretch>
                      <a:fillRect/>
                    </a:stretch>
                  </pic:blipFill>
                  <pic:spPr>
                    <a:xfrm>
                      <a:off x="0" y="0"/>
                      <a:ext cx="5937250" cy="2076450"/>
                    </a:xfrm>
                    <a:prstGeom prst="rect">
                      <a:avLst/>
                    </a:prstGeom>
                  </pic:spPr>
                </pic:pic>
              </a:graphicData>
            </a:graphic>
          </wp:anchor>
        </w:drawing>
      </w:r>
    </w:p>
    <w:p w:rsidR="00952DC7" w:rsidRDefault="00952DC7"/>
    <w:p w:rsidR="00EC435C" w:rsidRPr="00952DC7" w:rsidRDefault="003A2C14" w:rsidP="00DF7CF3">
      <w:pPr>
        <w:spacing w:line="360" w:lineRule="auto"/>
        <w:rPr>
          <w:rFonts w:ascii="Times New Roman" w:hAnsi="Times New Roman" w:cs="Times New Roman"/>
          <w:b/>
          <w:color w:val="7030A0"/>
          <w:sz w:val="36"/>
          <w:u w:val="single"/>
        </w:rPr>
      </w:pPr>
      <w:r w:rsidRPr="00952DC7">
        <w:rPr>
          <w:rFonts w:ascii="Times New Roman" w:hAnsi="Times New Roman" w:cs="Times New Roman"/>
          <w:b/>
          <w:color w:val="7030A0"/>
          <w:sz w:val="36"/>
          <w:u w:val="single"/>
        </w:rPr>
        <w:t>Topics to be covered:</w:t>
      </w:r>
    </w:p>
    <w:p w:rsidR="003A2C14" w:rsidRPr="00AF031B" w:rsidRDefault="003A2C14" w:rsidP="00872B39">
      <w:pPr>
        <w:pStyle w:val="ListParagraph"/>
        <w:numPr>
          <w:ilvl w:val="0"/>
          <w:numId w:val="30"/>
        </w:numPr>
        <w:spacing w:before="240" w:line="360" w:lineRule="auto"/>
        <w:rPr>
          <w:rFonts w:ascii="Times New Roman" w:hAnsi="Times New Roman" w:cs="Times New Roman"/>
          <w:b/>
          <w:color w:val="31849B" w:themeColor="accent5" w:themeShade="BF"/>
          <w:sz w:val="28"/>
        </w:rPr>
      </w:pPr>
      <w:r w:rsidRPr="00AF031B">
        <w:rPr>
          <w:rFonts w:ascii="Times New Roman" w:hAnsi="Times New Roman" w:cs="Times New Roman"/>
          <w:b/>
          <w:color w:val="31849B" w:themeColor="accent5" w:themeShade="BF"/>
          <w:sz w:val="28"/>
        </w:rPr>
        <w:t>Conclusion</w:t>
      </w:r>
    </w:p>
    <w:p w:rsidR="003A2C14" w:rsidRDefault="003A2C14" w:rsidP="00872B39">
      <w:pPr>
        <w:pStyle w:val="ListParagraph"/>
        <w:numPr>
          <w:ilvl w:val="0"/>
          <w:numId w:val="30"/>
        </w:numPr>
        <w:spacing w:before="240" w:line="360" w:lineRule="auto"/>
        <w:rPr>
          <w:rFonts w:ascii="Times New Roman" w:hAnsi="Times New Roman" w:cs="Times New Roman"/>
          <w:b/>
          <w:color w:val="31849B" w:themeColor="accent5" w:themeShade="BF"/>
          <w:sz w:val="28"/>
        </w:rPr>
      </w:pPr>
      <w:r w:rsidRPr="00AF031B">
        <w:rPr>
          <w:rFonts w:ascii="Times New Roman" w:hAnsi="Times New Roman" w:cs="Times New Roman"/>
          <w:b/>
          <w:color w:val="31849B" w:themeColor="accent5" w:themeShade="BF"/>
          <w:sz w:val="28"/>
        </w:rPr>
        <w:t>Recommendations</w:t>
      </w:r>
    </w:p>
    <w:p w:rsidR="00EC435C" w:rsidRPr="005E3BCC" w:rsidRDefault="005E3BCC" w:rsidP="005E3BCC">
      <w:pPr>
        <w:pStyle w:val="ListParagraph"/>
        <w:numPr>
          <w:ilvl w:val="0"/>
          <w:numId w:val="30"/>
        </w:numPr>
        <w:spacing w:before="240" w:line="360" w:lineRule="auto"/>
        <w:rPr>
          <w:rFonts w:ascii="Times New Roman" w:hAnsi="Times New Roman" w:cs="Times New Roman"/>
          <w:b/>
          <w:color w:val="31849B" w:themeColor="accent5" w:themeShade="BF"/>
          <w:sz w:val="28"/>
        </w:rPr>
      </w:pPr>
      <w:r>
        <w:rPr>
          <w:rFonts w:ascii="Times New Roman" w:hAnsi="Times New Roman" w:cs="Times New Roman"/>
          <w:b/>
          <w:color w:val="31849B" w:themeColor="accent5" w:themeShade="BF"/>
          <w:sz w:val="28"/>
        </w:rPr>
        <w:t>References</w:t>
      </w:r>
    </w:p>
    <w:p w:rsidR="00776A93" w:rsidRPr="00776A93" w:rsidRDefault="00776A93" w:rsidP="00B86960">
      <w:pPr>
        <w:pStyle w:val="Heading1"/>
      </w:pPr>
      <w:r w:rsidRPr="00776A93">
        <w:lastRenderedPageBreak/>
        <w:t>Chapter:</w:t>
      </w:r>
    </w:p>
    <w:p w:rsidR="00776A93" w:rsidRPr="00776A93" w:rsidRDefault="00770A3B" w:rsidP="00770A3B">
      <w:pPr>
        <w:pStyle w:val="Heading1"/>
        <w:pBdr>
          <w:bottom w:val="single" w:sz="12" w:space="1" w:color="auto"/>
        </w:pBdr>
      </w:pPr>
      <w:r>
        <w:t xml:space="preserve">8.0 </w:t>
      </w:r>
      <w:r w:rsidR="00776A93">
        <w:t>Conclusion &amp; Re</w:t>
      </w:r>
      <w:r>
        <w:t>ferences</w:t>
      </w:r>
    </w:p>
    <w:p w:rsidR="00AF031B" w:rsidRDefault="00AF031B" w:rsidP="003A2C14">
      <w:pPr>
        <w:pStyle w:val="Heading2"/>
      </w:pPr>
    </w:p>
    <w:p w:rsidR="00EC435C" w:rsidRDefault="00AF031B" w:rsidP="00770A3B">
      <w:pPr>
        <w:pStyle w:val="Heading2"/>
        <w:numPr>
          <w:ilvl w:val="1"/>
          <w:numId w:val="54"/>
        </w:numPr>
      </w:pPr>
      <w:r>
        <w:rPr>
          <w:noProof/>
        </w:rPr>
        <w:drawing>
          <wp:anchor distT="0" distB="0" distL="114300" distR="114300" simplePos="0" relativeHeight="251680768" behindDoc="0" locked="0" layoutInCell="1" allowOverlap="1">
            <wp:simplePos x="0" y="0"/>
            <wp:positionH relativeFrom="column">
              <wp:posOffset>4724400</wp:posOffset>
            </wp:positionH>
            <wp:positionV relativeFrom="paragraph">
              <wp:posOffset>591820</wp:posOffset>
            </wp:positionV>
            <wp:extent cx="1714500" cy="1524000"/>
            <wp:effectExtent l="19050" t="0" r="0" b="0"/>
            <wp:wrapSquare wrapText="bothSides"/>
            <wp:docPr id="30" name="Picture 29" descr="kisspng-racing-flags-drapeau-xc3xa0-damier-auto-racing-cli-motor-cliparts-5a874423e00f00.2785202315188142439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racing-flags-drapeau-xc3xa0-damier-auto-racing-cli-motor-cliparts-5a874423e00f00.2785202315188142439178.jpg"/>
                    <pic:cNvPicPr/>
                  </pic:nvPicPr>
                  <pic:blipFill>
                    <a:blip r:embed="rId46" cstate="print"/>
                    <a:stretch>
                      <a:fillRect/>
                    </a:stretch>
                  </pic:blipFill>
                  <pic:spPr>
                    <a:xfrm>
                      <a:off x="0" y="0"/>
                      <a:ext cx="1714500" cy="1524000"/>
                    </a:xfrm>
                    <a:prstGeom prst="rect">
                      <a:avLst/>
                    </a:prstGeom>
                  </pic:spPr>
                </pic:pic>
              </a:graphicData>
            </a:graphic>
          </wp:anchor>
        </w:drawing>
      </w:r>
      <w:r w:rsidR="003A2C14">
        <w:t>Conclusion</w:t>
      </w:r>
    </w:p>
    <w:p w:rsidR="005D2BC2" w:rsidRDefault="005D2BC2" w:rsidP="005D2BC2">
      <w:pPr>
        <w:spacing w:before="240" w:after="0" w:line="360" w:lineRule="auto"/>
        <w:jc w:val="both"/>
        <w:rPr>
          <w:rFonts w:ascii="Times New Roman" w:hAnsi="Times New Roman" w:cs="Times New Roman"/>
          <w:color w:val="000000" w:themeColor="text1"/>
          <w:sz w:val="24"/>
        </w:rPr>
      </w:pPr>
      <w:r w:rsidRPr="005D2BC2">
        <w:rPr>
          <w:rFonts w:ascii="Times New Roman" w:hAnsi="Times New Roman" w:cs="Times New Roman"/>
          <w:color w:val="000000" w:themeColor="text1"/>
          <w:sz w:val="24"/>
        </w:rPr>
        <w:t>In end it is evident to state that I find the significance of inspecting with regards to present day improvement world. Examining has turned into an integral part of ordinary financial exercises. It gives the wellbeing and security against deceiving money related exercises and different exchanges. The general public has encompassed brimming with wrongdoing due to destitution, uneducated individuals, unsteady government and absence of morals. Through review report we can recognize the blunders and cheats, discover the issue and take care of the issue unequivocally and capably. An inspector isn't just an analyst yet in addition a consultant of the organization. An examiner gives proposals for better future results of an association.</w:t>
      </w:r>
    </w:p>
    <w:p w:rsidR="005D2BC2" w:rsidRDefault="005D2BC2" w:rsidP="005D2BC2">
      <w:pPr>
        <w:spacing w:before="240" w:after="0" w:line="360" w:lineRule="auto"/>
        <w:jc w:val="both"/>
        <w:rPr>
          <w:rFonts w:ascii="Times New Roman" w:hAnsi="Times New Roman" w:cs="Times New Roman"/>
          <w:color w:val="000000" w:themeColor="text1"/>
          <w:sz w:val="24"/>
        </w:rPr>
      </w:pPr>
      <w:r w:rsidRPr="005D2BC2">
        <w:rPr>
          <w:rFonts w:ascii="Times New Roman" w:hAnsi="Times New Roman" w:cs="Times New Roman"/>
          <w:color w:val="000000" w:themeColor="text1"/>
          <w:sz w:val="24"/>
        </w:rPr>
        <w:t xml:space="preserve">Obviously, the </w:t>
      </w:r>
      <w:r>
        <w:rPr>
          <w:rFonts w:ascii="Times New Roman" w:hAnsi="Times New Roman" w:cs="Times New Roman"/>
          <w:color w:val="000000" w:themeColor="text1"/>
          <w:sz w:val="24"/>
        </w:rPr>
        <w:t>internship</w:t>
      </w:r>
      <w:r w:rsidRPr="005D2BC2">
        <w:rPr>
          <w:rFonts w:ascii="Times New Roman" w:hAnsi="Times New Roman" w:cs="Times New Roman"/>
          <w:color w:val="000000" w:themeColor="text1"/>
          <w:sz w:val="24"/>
        </w:rPr>
        <w:t xml:space="preserve"> was an ordeal that helped me to gain proficiency with a great deal, develop as an individual and give me powerless information past those that I could have acquired from the books. Consequently my involvement in Consumer Knitex Ltd was one of the valuable experiences of my life. </w:t>
      </w:r>
    </w:p>
    <w:p w:rsidR="005D2BC2" w:rsidRDefault="005D2BC2" w:rsidP="005D2BC2">
      <w:pPr>
        <w:spacing w:before="240" w:after="0" w:line="360" w:lineRule="auto"/>
        <w:jc w:val="both"/>
        <w:rPr>
          <w:rFonts w:ascii="Times New Roman" w:hAnsi="Times New Roman" w:cs="Times New Roman"/>
          <w:color w:val="000000" w:themeColor="text1"/>
          <w:sz w:val="24"/>
        </w:rPr>
      </w:pPr>
      <w:r w:rsidRPr="005D2BC2">
        <w:rPr>
          <w:rFonts w:ascii="Times New Roman" w:hAnsi="Times New Roman" w:cs="Times New Roman"/>
          <w:color w:val="000000" w:themeColor="text1"/>
          <w:sz w:val="24"/>
        </w:rPr>
        <w:t xml:space="preserve">In the wake of finishing my </w:t>
      </w:r>
      <w:r>
        <w:rPr>
          <w:rFonts w:ascii="Times New Roman" w:hAnsi="Times New Roman" w:cs="Times New Roman"/>
          <w:color w:val="000000" w:themeColor="text1"/>
          <w:sz w:val="24"/>
        </w:rPr>
        <w:t>internship,</w:t>
      </w:r>
      <w:r w:rsidRPr="005D2BC2">
        <w:rPr>
          <w:rFonts w:ascii="Times New Roman" w:hAnsi="Times New Roman" w:cs="Times New Roman"/>
          <w:color w:val="000000" w:themeColor="text1"/>
          <w:sz w:val="24"/>
        </w:rPr>
        <w:t xml:space="preserve"> I can say that Consumer Knitex Ltd is nation's one of the main pieces of clothing and weaving organization. They have a decent money related position in Mauritias and their majority of the deals limited time battles are helping them to accomplish an extraordinary benefit. At long last I can say that, the review strategy, general budgetary administration practices of Conmsumer Knitex Ltd are exceptionally productive monetarily and </w:t>
      </w:r>
      <w:r w:rsidRPr="005D2BC2">
        <w:rPr>
          <w:rFonts w:ascii="Times New Roman" w:hAnsi="Times New Roman" w:cs="Times New Roman"/>
          <w:color w:val="000000" w:themeColor="text1"/>
          <w:sz w:val="24"/>
        </w:rPr>
        <w:lastRenderedPageBreak/>
        <w:t>the issues are to be tended to with investigation and viable arrangements. Along these lines Consumer Knitex Ltd can maintain it position in RMG segment in Bangladesh.</w:t>
      </w:r>
    </w:p>
    <w:p w:rsidR="00C92250" w:rsidRPr="005D2BC2" w:rsidRDefault="003A2C14" w:rsidP="00770A3B">
      <w:pPr>
        <w:pStyle w:val="Heading2"/>
        <w:numPr>
          <w:ilvl w:val="1"/>
          <w:numId w:val="54"/>
        </w:numPr>
        <w:rPr>
          <w:rFonts w:ascii="Times New Roman" w:hAnsi="Times New Roman" w:cs="Times New Roman"/>
          <w:color w:val="000000" w:themeColor="text1"/>
          <w:sz w:val="24"/>
        </w:rPr>
      </w:pPr>
      <w:r>
        <w:t>Recommendation</w:t>
      </w:r>
    </w:p>
    <w:p w:rsidR="00952DC7" w:rsidRDefault="005D2BC2" w:rsidP="005D2BC2">
      <w:pPr>
        <w:spacing w:before="240" w:line="360" w:lineRule="auto"/>
        <w:rPr>
          <w:rFonts w:ascii="Times New Roman" w:hAnsi="Times New Roman" w:cs="Times New Roman"/>
          <w:sz w:val="24"/>
        </w:rPr>
      </w:pPr>
      <w:r w:rsidRPr="005D2BC2">
        <w:rPr>
          <w:rFonts w:ascii="Times New Roman" w:hAnsi="Times New Roman" w:cs="Times New Roman"/>
          <w:sz w:val="24"/>
        </w:rPr>
        <w:t>After breaking down the general money related administration of Consumer Knitex Ltd, it was seen that this organization is the nation's one of the main pieces of clothing and sewing organization. For viable generation and deals the executives, CKL pursues the collection premise bookkeeping and record it in their vouchers. Additionally broke down their budgetary execution, I discovered oud whether CKL will remain dissolvable and stay in business. So at long last, I can say that the general budgetary administration routine with regards to CKL is generally extremely productive and the shortcoming is to be tended to with powerful arrangement. Along these lines Consumer Knitex Ltd can expand its situation as a RMG division in Bangladesh.</w:t>
      </w:r>
    </w:p>
    <w:p w:rsidR="00952DC7" w:rsidRDefault="00952DC7">
      <w:pPr>
        <w:rPr>
          <w:rFonts w:ascii="Times New Roman" w:hAnsi="Times New Roman" w:cs="Times New Roman"/>
          <w:sz w:val="24"/>
        </w:rPr>
      </w:pPr>
      <w:r>
        <w:rPr>
          <w:rFonts w:ascii="Times New Roman" w:hAnsi="Times New Roman" w:cs="Times New Roman"/>
          <w:sz w:val="24"/>
        </w:rPr>
        <w:br w:type="page"/>
      </w:r>
    </w:p>
    <w:p w:rsidR="003A2C14" w:rsidRPr="00B96057" w:rsidRDefault="005E3BCC" w:rsidP="00770A3B">
      <w:pPr>
        <w:pStyle w:val="Heading2"/>
        <w:numPr>
          <w:ilvl w:val="1"/>
          <w:numId w:val="54"/>
        </w:numPr>
        <w:rPr>
          <w:u w:val="single"/>
        </w:rPr>
      </w:pPr>
      <w:r w:rsidRPr="00B96057">
        <w:rPr>
          <w:u w:val="single"/>
        </w:rPr>
        <w:lastRenderedPageBreak/>
        <w:t>Referemces</w:t>
      </w:r>
    </w:p>
    <w:p w:rsidR="005E3BCC" w:rsidRDefault="005E3BCC" w:rsidP="005E3BCC"/>
    <w:p w:rsidR="005E3BCC" w:rsidRPr="00FD75D0" w:rsidRDefault="00D942CE" w:rsidP="00FD75D0">
      <w:pPr>
        <w:pStyle w:val="ListParagraph"/>
        <w:numPr>
          <w:ilvl w:val="0"/>
          <w:numId w:val="55"/>
        </w:numPr>
        <w:rPr>
          <w:rFonts w:ascii="Times New Roman" w:hAnsi="Times New Roman" w:cs="Times New Roman"/>
          <w:b/>
          <w:sz w:val="24"/>
          <w:szCs w:val="24"/>
        </w:rPr>
      </w:pPr>
      <w:hyperlink r:id="rId47" w:history="1">
        <w:r w:rsidR="005E3BCC" w:rsidRPr="00FD75D0">
          <w:rPr>
            <w:rStyle w:val="Hyperlink"/>
            <w:rFonts w:ascii="Times New Roman" w:hAnsi="Times New Roman" w:cs="Times New Roman"/>
            <w:b/>
            <w:sz w:val="24"/>
            <w:szCs w:val="24"/>
          </w:rPr>
          <w:t>https://www.investopedia.com/terms/a/audit-risk.asp</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48" w:history="1">
        <w:r w:rsidR="005E3BCC" w:rsidRPr="00FD75D0">
          <w:rPr>
            <w:rStyle w:val="Hyperlink"/>
            <w:rFonts w:ascii="Times New Roman" w:hAnsi="Times New Roman" w:cs="Times New Roman"/>
            <w:b/>
            <w:sz w:val="24"/>
            <w:szCs w:val="24"/>
          </w:rPr>
          <w:t>https://accounting-simplified.com/audit/risk-assessment/audit-risk.html</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49" w:history="1">
        <w:r w:rsidR="005E3BCC" w:rsidRPr="00FD75D0">
          <w:rPr>
            <w:rStyle w:val="Hyperlink"/>
            <w:rFonts w:ascii="Times New Roman" w:hAnsi="Times New Roman" w:cs="Times New Roman"/>
            <w:b/>
            <w:sz w:val="24"/>
            <w:szCs w:val="24"/>
          </w:rPr>
          <w:t>https://bizfluent.com/info-7809238-types-audit-risks.html</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50" w:history="1">
        <w:r w:rsidR="005E3BCC" w:rsidRPr="00FD75D0">
          <w:rPr>
            <w:rStyle w:val="Hyperlink"/>
            <w:rFonts w:ascii="Times New Roman" w:hAnsi="Times New Roman" w:cs="Times New Roman"/>
            <w:b/>
            <w:sz w:val="24"/>
            <w:szCs w:val="24"/>
          </w:rPr>
          <w:t>https://www.wikiaccounting.com/what-is-audit-risks/</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51" w:history="1">
        <w:r w:rsidR="005E3BCC" w:rsidRPr="00FD75D0">
          <w:rPr>
            <w:rStyle w:val="Hyperlink"/>
            <w:rFonts w:ascii="Times New Roman" w:hAnsi="Times New Roman" w:cs="Times New Roman"/>
            <w:b/>
            <w:sz w:val="24"/>
            <w:szCs w:val="24"/>
          </w:rPr>
          <w:t>https://corporatefinanceinstitute.com/resources/knowledge/accounting/audit-risk/</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52" w:history="1">
        <w:r w:rsidR="005E3BCC" w:rsidRPr="00FD75D0">
          <w:rPr>
            <w:rStyle w:val="Hyperlink"/>
            <w:rFonts w:ascii="Times New Roman" w:hAnsi="Times New Roman" w:cs="Times New Roman"/>
            <w:b/>
            <w:sz w:val="24"/>
            <w:szCs w:val="24"/>
          </w:rPr>
          <w:t>http://www.scmr.com/article/bangladesh_factory_audits_preempting_corruption_risks_and_compliance_violat</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53" w:history="1">
        <w:r w:rsidR="005E3BCC" w:rsidRPr="00FD75D0">
          <w:rPr>
            <w:rStyle w:val="Hyperlink"/>
            <w:rFonts w:ascii="Times New Roman" w:hAnsi="Times New Roman" w:cs="Times New Roman"/>
            <w:b/>
            <w:sz w:val="24"/>
            <w:szCs w:val="24"/>
          </w:rPr>
          <w:t>www.cmt.mu</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54" w:history="1">
        <w:r w:rsidR="005E3BCC" w:rsidRPr="00FD75D0">
          <w:rPr>
            <w:rStyle w:val="Hyperlink"/>
            <w:rFonts w:ascii="Times New Roman" w:hAnsi="Times New Roman" w:cs="Times New Roman"/>
            <w:b/>
            <w:sz w:val="24"/>
            <w:szCs w:val="24"/>
          </w:rPr>
          <w:t>https://accounting-simplified.com/audit/introduction/purpose-of-audit.html</w:t>
        </w:r>
      </w:hyperlink>
    </w:p>
    <w:p w:rsidR="005E3BCC" w:rsidRPr="00FD75D0" w:rsidRDefault="00D942CE" w:rsidP="00FD75D0">
      <w:pPr>
        <w:pStyle w:val="ListParagraph"/>
        <w:numPr>
          <w:ilvl w:val="0"/>
          <w:numId w:val="55"/>
        </w:numPr>
        <w:rPr>
          <w:rFonts w:ascii="Times New Roman" w:hAnsi="Times New Roman" w:cs="Times New Roman"/>
          <w:b/>
          <w:sz w:val="24"/>
          <w:szCs w:val="24"/>
        </w:rPr>
      </w:pPr>
      <w:hyperlink r:id="rId55" w:history="1">
        <w:r w:rsidR="005E3BCC" w:rsidRPr="00FD75D0">
          <w:rPr>
            <w:rStyle w:val="Hyperlink"/>
            <w:rFonts w:ascii="Times New Roman" w:hAnsi="Times New Roman" w:cs="Times New Roman"/>
            <w:b/>
            <w:sz w:val="24"/>
            <w:szCs w:val="24"/>
          </w:rPr>
          <w:t>https://www.investopedia.com/terms/g/gaas.asp</w:t>
        </w:r>
      </w:hyperlink>
    </w:p>
    <w:p w:rsidR="005E3BCC" w:rsidRDefault="005E3BCC" w:rsidP="005E3BCC"/>
    <w:p w:rsidR="005E3BCC" w:rsidRDefault="005E3BCC" w:rsidP="005E3BCC"/>
    <w:p w:rsidR="005E3BCC" w:rsidRPr="005E3BCC" w:rsidRDefault="005E3BCC" w:rsidP="005E3BCC">
      <w:pPr>
        <w:spacing w:before="240" w:line="360" w:lineRule="auto"/>
      </w:pPr>
    </w:p>
    <w:sectPr w:rsidR="005E3BCC" w:rsidRPr="005E3BCC" w:rsidSect="00BF6AA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2CE" w:rsidRDefault="00D942CE" w:rsidP="00ED152A">
      <w:pPr>
        <w:spacing w:after="0" w:line="240" w:lineRule="auto"/>
      </w:pPr>
      <w:r>
        <w:separator/>
      </w:r>
    </w:p>
  </w:endnote>
  <w:endnote w:type="continuationSeparator" w:id="0">
    <w:p w:rsidR="00D942CE" w:rsidRDefault="00D942CE" w:rsidP="00ED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465" w:rsidRDefault="006A1465">
    <w:pPr>
      <w:pStyle w:val="Footer"/>
      <w:jc w:val="center"/>
    </w:pPr>
  </w:p>
  <w:p w:rsidR="006A1465" w:rsidRDefault="006A1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2CE" w:rsidRDefault="00D942CE" w:rsidP="00ED152A">
      <w:pPr>
        <w:spacing w:after="0" w:line="240" w:lineRule="auto"/>
      </w:pPr>
      <w:r>
        <w:separator/>
      </w:r>
    </w:p>
  </w:footnote>
  <w:footnote w:type="continuationSeparator" w:id="0">
    <w:p w:rsidR="00D942CE" w:rsidRDefault="00D942CE" w:rsidP="00ED15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EF4"/>
    <w:multiLevelType w:val="hybridMultilevel"/>
    <w:tmpl w:val="4CAA8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66F98"/>
    <w:multiLevelType w:val="multilevel"/>
    <w:tmpl w:val="37CCE27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B078E"/>
    <w:multiLevelType w:val="multilevel"/>
    <w:tmpl w:val="E684F2DE"/>
    <w:lvl w:ilvl="0">
      <w:start w:val="1"/>
      <w:numFmt w:val="decimal"/>
      <w:lvlText w:val="%1.0"/>
      <w:lvlJc w:val="left"/>
      <w:pPr>
        <w:ind w:left="1455" w:hanging="1095"/>
      </w:pPr>
      <w:rPr>
        <w:rFonts w:hint="default"/>
      </w:rPr>
    </w:lvl>
    <w:lvl w:ilvl="1">
      <w:start w:val="1"/>
      <w:numFmt w:val="decimal"/>
      <w:lvlText w:val="%1.%2"/>
      <w:lvlJc w:val="left"/>
      <w:pPr>
        <w:ind w:left="2175" w:hanging="1095"/>
      </w:pPr>
      <w:rPr>
        <w:rFonts w:hint="default"/>
      </w:rPr>
    </w:lvl>
    <w:lvl w:ilvl="2">
      <w:start w:val="1"/>
      <w:numFmt w:val="decimal"/>
      <w:lvlText w:val="%1.%2.%3"/>
      <w:lvlJc w:val="left"/>
      <w:pPr>
        <w:ind w:left="3600" w:hanging="1800"/>
      </w:pPr>
      <w:rPr>
        <w:rFonts w:hint="default"/>
      </w:rPr>
    </w:lvl>
    <w:lvl w:ilvl="3">
      <w:start w:val="1"/>
      <w:numFmt w:val="decimal"/>
      <w:lvlText w:val="%1.%2.%3.%4"/>
      <w:lvlJc w:val="left"/>
      <w:pPr>
        <w:ind w:left="5040" w:hanging="2520"/>
      </w:pPr>
      <w:rPr>
        <w:rFonts w:hint="default"/>
      </w:rPr>
    </w:lvl>
    <w:lvl w:ilvl="4">
      <w:start w:val="1"/>
      <w:numFmt w:val="decimal"/>
      <w:lvlText w:val="%1.%2.%3.%4.%5"/>
      <w:lvlJc w:val="left"/>
      <w:pPr>
        <w:ind w:left="6480" w:hanging="3240"/>
      </w:pPr>
      <w:rPr>
        <w:rFonts w:hint="default"/>
      </w:rPr>
    </w:lvl>
    <w:lvl w:ilvl="5">
      <w:start w:val="1"/>
      <w:numFmt w:val="decimal"/>
      <w:lvlText w:val="%1.%2.%3.%4.%5.%6"/>
      <w:lvlJc w:val="left"/>
      <w:pPr>
        <w:ind w:left="7560" w:hanging="3600"/>
      </w:pPr>
      <w:rPr>
        <w:rFonts w:hint="default"/>
      </w:rPr>
    </w:lvl>
    <w:lvl w:ilvl="6">
      <w:start w:val="1"/>
      <w:numFmt w:val="decimal"/>
      <w:lvlText w:val="%1.%2.%3.%4.%5.%6.%7"/>
      <w:lvlJc w:val="left"/>
      <w:pPr>
        <w:ind w:left="9000" w:hanging="4320"/>
      </w:pPr>
      <w:rPr>
        <w:rFonts w:hint="default"/>
      </w:rPr>
    </w:lvl>
    <w:lvl w:ilvl="7">
      <w:start w:val="1"/>
      <w:numFmt w:val="decimal"/>
      <w:lvlText w:val="%1.%2.%3.%4.%5.%6.%7.%8"/>
      <w:lvlJc w:val="left"/>
      <w:pPr>
        <w:ind w:left="10440" w:hanging="5040"/>
      </w:pPr>
      <w:rPr>
        <w:rFonts w:hint="default"/>
      </w:rPr>
    </w:lvl>
    <w:lvl w:ilvl="8">
      <w:start w:val="1"/>
      <w:numFmt w:val="decimal"/>
      <w:lvlText w:val="%1.%2.%3.%4.%5.%6.%7.%8.%9"/>
      <w:lvlJc w:val="left"/>
      <w:pPr>
        <w:ind w:left="11520" w:hanging="5400"/>
      </w:pPr>
      <w:rPr>
        <w:rFonts w:hint="default"/>
      </w:rPr>
    </w:lvl>
  </w:abstractNum>
  <w:abstractNum w:abstractNumId="3">
    <w:nsid w:val="067B49FC"/>
    <w:multiLevelType w:val="multilevel"/>
    <w:tmpl w:val="94B686B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color w:val="548DD4" w:themeColor="text2" w:themeTint="99"/>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AAB7C78"/>
    <w:multiLevelType w:val="hybridMultilevel"/>
    <w:tmpl w:val="A6AC83F0"/>
    <w:lvl w:ilvl="0" w:tplc="52DAF1A2">
      <w:start w:val="1"/>
      <w:numFmt w:val="bullet"/>
      <w:lvlText w:val=""/>
      <w:lvlJc w:val="left"/>
      <w:pPr>
        <w:ind w:left="1080"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E119F4"/>
    <w:multiLevelType w:val="multilevel"/>
    <w:tmpl w:val="323479A4"/>
    <w:lvl w:ilvl="0">
      <w:start w:val="4"/>
      <w:numFmt w:val="decimal"/>
      <w:lvlText w:val="%1"/>
      <w:lvlJc w:val="left"/>
      <w:pPr>
        <w:ind w:left="390" w:hanging="390"/>
      </w:pPr>
      <w:rPr>
        <w:rFonts w:hint="default"/>
      </w:rPr>
    </w:lvl>
    <w:lvl w:ilvl="1">
      <w:numFmt w:val="decimal"/>
      <w:lvlText w:val="%1.%2"/>
      <w:lvlJc w:val="left"/>
      <w:pPr>
        <w:ind w:left="720" w:hanging="720"/>
      </w:pPr>
      <w:rPr>
        <w:rFonts w:hint="default"/>
        <w:color w:val="548DD4" w:themeColor="text2" w:themeTint="99"/>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0D797B9C"/>
    <w:multiLevelType w:val="hybridMultilevel"/>
    <w:tmpl w:val="54BC3630"/>
    <w:lvl w:ilvl="0" w:tplc="2F0A12B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403036"/>
    <w:multiLevelType w:val="multilevel"/>
    <w:tmpl w:val="96222AB0"/>
    <w:lvl w:ilvl="0">
      <w:start w:val="1"/>
      <w:numFmt w:val="bullet"/>
      <w:lvlText w:val=""/>
      <w:lvlJc w:val="left"/>
      <w:pPr>
        <w:tabs>
          <w:tab w:val="num" w:pos="720"/>
        </w:tabs>
        <w:ind w:left="720" w:hanging="360"/>
      </w:pPr>
      <w:rPr>
        <w:rFonts w:ascii="Wingdings" w:hAnsi="Wingdings" w:hint="default"/>
        <w:sz w:val="24"/>
      </w:rPr>
    </w:lvl>
    <w:lvl w:ilvl="1">
      <w:start w:val="1"/>
      <w:numFmt w:val="upperLetter"/>
      <w:lvlText w:val="%2."/>
      <w:lvlJc w:val="left"/>
      <w:pPr>
        <w:ind w:left="1440" w:hanging="360"/>
      </w:pPr>
      <w:rPr>
        <w:rFonts w:hint="default"/>
      </w:rPr>
    </w:lvl>
    <w:lvl w:ilvl="2">
      <w:start w:val="6"/>
      <w:numFmt w:val="decimal"/>
      <w:lvlText w:val="%3"/>
      <w:lvlJc w:val="left"/>
      <w:pPr>
        <w:ind w:left="2775" w:hanging="9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2325B8"/>
    <w:multiLevelType w:val="hybridMultilevel"/>
    <w:tmpl w:val="85FEE060"/>
    <w:lvl w:ilvl="0" w:tplc="52DAF1A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2D16AC"/>
    <w:multiLevelType w:val="hybridMultilevel"/>
    <w:tmpl w:val="E1C4DF22"/>
    <w:lvl w:ilvl="0" w:tplc="52DAF1A2">
      <w:start w:val="1"/>
      <w:numFmt w:val="bullet"/>
      <w:lvlText w:val=""/>
      <w:lvlJc w:val="left"/>
      <w:pPr>
        <w:ind w:left="1080"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1907931"/>
    <w:multiLevelType w:val="multilevel"/>
    <w:tmpl w:val="74846C6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11D30E3D"/>
    <w:multiLevelType w:val="hybridMultilevel"/>
    <w:tmpl w:val="FF74B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6D666C"/>
    <w:multiLevelType w:val="multilevel"/>
    <w:tmpl w:val="5FAE1E6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27881"/>
    <w:multiLevelType w:val="hybridMultilevel"/>
    <w:tmpl w:val="F244B156"/>
    <w:lvl w:ilvl="0" w:tplc="D2DC001A">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705CC6"/>
    <w:multiLevelType w:val="hybridMultilevel"/>
    <w:tmpl w:val="B358D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F96141"/>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C13D37"/>
    <w:multiLevelType w:val="hybridMultilevel"/>
    <w:tmpl w:val="DA28DE8E"/>
    <w:lvl w:ilvl="0" w:tplc="8EDAC7C4">
      <w:start w:val="1"/>
      <w:numFmt w:val="bullet"/>
      <w:lvlText w:val=""/>
      <w:lvlJc w:val="left"/>
      <w:pPr>
        <w:ind w:left="720" w:hanging="360"/>
      </w:pPr>
      <w:rPr>
        <w:rFonts w:ascii="Wingdings" w:hAnsi="Wingdings" w:hint="default"/>
        <w:sz w:val="32"/>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0B56F6"/>
    <w:multiLevelType w:val="hybridMultilevel"/>
    <w:tmpl w:val="DED2B512"/>
    <w:lvl w:ilvl="0" w:tplc="52DAF1A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3D6BF1"/>
    <w:multiLevelType w:val="multilevel"/>
    <w:tmpl w:val="1D328568"/>
    <w:lvl w:ilvl="0">
      <w:start w:val="3"/>
      <w:numFmt w:val="decimal"/>
      <w:lvlText w:val="%1"/>
      <w:lvlJc w:val="left"/>
      <w:pPr>
        <w:ind w:left="390" w:hanging="39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2CEA4B27"/>
    <w:multiLevelType w:val="hybridMultilevel"/>
    <w:tmpl w:val="F0EC4E1A"/>
    <w:lvl w:ilvl="0" w:tplc="AA7CD380">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C334CB"/>
    <w:multiLevelType w:val="multilevel"/>
    <w:tmpl w:val="6406CA28"/>
    <w:lvl w:ilvl="0">
      <w:start w:val="8"/>
      <w:numFmt w:val="decimal"/>
      <w:lvlText w:val="%1"/>
      <w:lvlJc w:val="left"/>
      <w:pPr>
        <w:ind w:left="390" w:hanging="390"/>
      </w:pPr>
      <w:rPr>
        <w:rFonts w:hint="default"/>
      </w:rPr>
    </w:lvl>
    <w:lvl w:ilvl="1">
      <w:numFmt w:val="decimal"/>
      <w:lvlText w:val="%1.%2"/>
      <w:lvlJc w:val="left"/>
      <w:pPr>
        <w:ind w:left="720" w:hanging="720"/>
      </w:pPr>
      <w:rPr>
        <w:rFonts w:hint="default"/>
        <w:color w:val="548DD4" w:themeColor="text2" w:themeTint="99"/>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3755780F"/>
    <w:multiLevelType w:val="hybridMultilevel"/>
    <w:tmpl w:val="580093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746321"/>
    <w:multiLevelType w:val="hybridMultilevel"/>
    <w:tmpl w:val="86A03D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B225AD"/>
    <w:multiLevelType w:val="hybridMultilevel"/>
    <w:tmpl w:val="21868CCE"/>
    <w:lvl w:ilvl="0" w:tplc="04090007">
      <w:start w:val="1"/>
      <w:numFmt w:val="bullet"/>
      <w:lvlText w:val=""/>
      <w:lvlJc w:val="left"/>
      <w:pPr>
        <w:ind w:left="780" w:hanging="360"/>
      </w:pPr>
      <w:rPr>
        <w:rFonts w:ascii="Wingdings" w:hAnsi="Wingdings" w:hint="default"/>
        <w:sz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3A6F0118"/>
    <w:multiLevelType w:val="hybridMultilevel"/>
    <w:tmpl w:val="6700F418"/>
    <w:lvl w:ilvl="0" w:tplc="0409000B">
      <w:start w:val="1"/>
      <w:numFmt w:val="bullet"/>
      <w:lvlText w:val=""/>
      <w:lvlJc w:val="left"/>
      <w:pPr>
        <w:ind w:left="3570" w:hanging="360"/>
      </w:pPr>
      <w:rPr>
        <w:rFonts w:ascii="Wingdings" w:hAnsi="Wingdings" w:hint="default"/>
      </w:rPr>
    </w:lvl>
    <w:lvl w:ilvl="1" w:tplc="04090003" w:tentative="1">
      <w:start w:val="1"/>
      <w:numFmt w:val="bullet"/>
      <w:lvlText w:val="o"/>
      <w:lvlJc w:val="left"/>
      <w:pPr>
        <w:ind w:left="4290" w:hanging="360"/>
      </w:pPr>
      <w:rPr>
        <w:rFonts w:ascii="Courier New" w:hAnsi="Courier New" w:cs="Courier New" w:hint="default"/>
      </w:rPr>
    </w:lvl>
    <w:lvl w:ilvl="2" w:tplc="04090005" w:tentative="1">
      <w:start w:val="1"/>
      <w:numFmt w:val="bullet"/>
      <w:lvlText w:val=""/>
      <w:lvlJc w:val="left"/>
      <w:pPr>
        <w:ind w:left="5010" w:hanging="360"/>
      </w:pPr>
      <w:rPr>
        <w:rFonts w:ascii="Wingdings" w:hAnsi="Wingdings" w:hint="default"/>
      </w:rPr>
    </w:lvl>
    <w:lvl w:ilvl="3" w:tplc="04090001" w:tentative="1">
      <w:start w:val="1"/>
      <w:numFmt w:val="bullet"/>
      <w:lvlText w:val=""/>
      <w:lvlJc w:val="left"/>
      <w:pPr>
        <w:ind w:left="5730" w:hanging="360"/>
      </w:pPr>
      <w:rPr>
        <w:rFonts w:ascii="Symbol" w:hAnsi="Symbol" w:hint="default"/>
      </w:rPr>
    </w:lvl>
    <w:lvl w:ilvl="4" w:tplc="04090003" w:tentative="1">
      <w:start w:val="1"/>
      <w:numFmt w:val="bullet"/>
      <w:lvlText w:val="o"/>
      <w:lvlJc w:val="left"/>
      <w:pPr>
        <w:ind w:left="6450" w:hanging="360"/>
      </w:pPr>
      <w:rPr>
        <w:rFonts w:ascii="Courier New" w:hAnsi="Courier New" w:cs="Courier New" w:hint="default"/>
      </w:rPr>
    </w:lvl>
    <w:lvl w:ilvl="5" w:tplc="04090005" w:tentative="1">
      <w:start w:val="1"/>
      <w:numFmt w:val="bullet"/>
      <w:lvlText w:val=""/>
      <w:lvlJc w:val="left"/>
      <w:pPr>
        <w:ind w:left="7170" w:hanging="360"/>
      </w:pPr>
      <w:rPr>
        <w:rFonts w:ascii="Wingdings" w:hAnsi="Wingdings" w:hint="default"/>
      </w:rPr>
    </w:lvl>
    <w:lvl w:ilvl="6" w:tplc="04090001" w:tentative="1">
      <w:start w:val="1"/>
      <w:numFmt w:val="bullet"/>
      <w:lvlText w:val=""/>
      <w:lvlJc w:val="left"/>
      <w:pPr>
        <w:ind w:left="7890" w:hanging="360"/>
      </w:pPr>
      <w:rPr>
        <w:rFonts w:ascii="Symbol" w:hAnsi="Symbol" w:hint="default"/>
      </w:rPr>
    </w:lvl>
    <w:lvl w:ilvl="7" w:tplc="04090003" w:tentative="1">
      <w:start w:val="1"/>
      <w:numFmt w:val="bullet"/>
      <w:lvlText w:val="o"/>
      <w:lvlJc w:val="left"/>
      <w:pPr>
        <w:ind w:left="8610" w:hanging="360"/>
      </w:pPr>
      <w:rPr>
        <w:rFonts w:ascii="Courier New" w:hAnsi="Courier New" w:cs="Courier New" w:hint="default"/>
      </w:rPr>
    </w:lvl>
    <w:lvl w:ilvl="8" w:tplc="04090005" w:tentative="1">
      <w:start w:val="1"/>
      <w:numFmt w:val="bullet"/>
      <w:lvlText w:val=""/>
      <w:lvlJc w:val="left"/>
      <w:pPr>
        <w:ind w:left="9330" w:hanging="360"/>
      </w:pPr>
      <w:rPr>
        <w:rFonts w:ascii="Wingdings" w:hAnsi="Wingdings" w:hint="default"/>
      </w:rPr>
    </w:lvl>
  </w:abstractNum>
  <w:abstractNum w:abstractNumId="25">
    <w:nsid w:val="3D176533"/>
    <w:multiLevelType w:val="hybridMultilevel"/>
    <w:tmpl w:val="51D82850"/>
    <w:lvl w:ilvl="0" w:tplc="52DAF1A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F1258"/>
    <w:multiLevelType w:val="hybridMultilevel"/>
    <w:tmpl w:val="DB923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6130F8"/>
    <w:multiLevelType w:val="hybridMultilevel"/>
    <w:tmpl w:val="7E7E1576"/>
    <w:lvl w:ilvl="0" w:tplc="B5145410">
      <w:start w:val="1"/>
      <w:numFmt w:val="bullet"/>
      <w:lvlText w:val=""/>
      <w:lvlJc w:val="left"/>
      <w:pPr>
        <w:ind w:left="720" w:hanging="360"/>
      </w:pPr>
      <w:rPr>
        <w:rFonts w:ascii="Wingdings" w:hAnsi="Wingdings" w:hint="default"/>
        <w:color w:val="0070C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0A48EC"/>
    <w:multiLevelType w:val="hybridMultilevel"/>
    <w:tmpl w:val="AA9E19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7E1D7C"/>
    <w:multiLevelType w:val="hybridMultilevel"/>
    <w:tmpl w:val="6938245C"/>
    <w:lvl w:ilvl="0" w:tplc="2C3EB62E">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3D1E11"/>
    <w:multiLevelType w:val="multilevel"/>
    <w:tmpl w:val="5DF0226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4ADB7595"/>
    <w:multiLevelType w:val="hybridMultilevel"/>
    <w:tmpl w:val="40D47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2E2196"/>
    <w:multiLevelType w:val="hybridMultilevel"/>
    <w:tmpl w:val="D1CAE28C"/>
    <w:lvl w:ilvl="0" w:tplc="F0F6B6CA">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D11E77"/>
    <w:multiLevelType w:val="hybridMultilevel"/>
    <w:tmpl w:val="1B96AFE2"/>
    <w:lvl w:ilvl="0" w:tplc="FD6CD820">
      <w:start w:val="1"/>
      <w:numFmt w:val="bullet"/>
      <w:lvlText w:val=""/>
      <w:lvlJc w:val="left"/>
      <w:pPr>
        <w:ind w:left="720" w:hanging="360"/>
      </w:pPr>
      <w:rPr>
        <w:rFonts w:ascii="Wingdings" w:hAnsi="Wingdings" w:hint="default"/>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42218B"/>
    <w:multiLevelType w:val="multilevel"/>
    <w:tmpl w:val="0EE4C4EE"/>
    <w:lvl w:ilvl="0">
      <w:start w:val="2"/>
      <w:numFmt w:val="decimal"/>
      <w:lvlText w:val="%1"/>
      <w:lvlJc w:val="left"/>
      <w:pPr>
        <w:ind w:left="390" w:hanging="39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sz w:val="28"/>
      </w:rPr>
    </w:lvl>
    <w:lvl w:ilvl="3">
      <w:start w:val="1"/>
      <w:numFmt w:val="decimal"/>
      <w:lvlText w:val="%1.%2.%3.%4"/>
      <w:lvlJc w:val="left"/>
      <w:pPr>
        <w:ind w:left="1440" w:hanging="1440"/>
      </w:pPr>
      <w:rPr>
        <w:rFonts w:hint="default"/>
        <w:sz w:val="28"/>
      </w:rPr>
    </w:lvl>
    <w:lvl w:ilvl="4">
      <w:start w:val="1"/>
      <w:numFmt w:val="decimal"/>
      <w:lvlText w:val="%1.%2.%3.%4.%5"/>
      <w:lvlJc w:val="left"/>
      <w:pPr>
        <w:ind w:left="1800" w:hanging="180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520" w:hanging="2520"/>
      </w:pPr>
      <w:rPr>
        <w:rFonts w:hint="default"/>
        <w:sz w:val="28"/>
      </w:rPr>
    </w:lvl>
    <w:lvl w:ilvl="8">
      <w:start w:val="1"/>
      <w:numFmt w:val="decimal"/>
      <w:lvlText w:val="%1.%2.%3.%4.%5.%6.%7.%8.%9"/>
      <w:lvlJc w:val="left"/>
      <w:pPr>
        <w:ind w:left="2880" w:hanging="2880"/>
      </w:pPr>
      <w:rPr>
        <w:rFonts w:hint="default"/>
        <w:sz w:val="28"/>
      </w:rPr>
    </w:lvl>
  </w:abstractNum>
  <w:abstractNum w:abstractNumId="35">
    <w:nsid w:val="53BD37CB"/>
    <w:multiLevelType w:val="hybridMultilevel"/>
    <w:tmpl w:val="A1D6396E"/>
    <w:lvl w:ilvl="0" w:tplc="9D6A8082">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E94A01"/>
    <w:multiLevelType w:val="hybridMultilevel"/>
    <w:tmpl w:val="A12A4F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1C24CB"/>
    <w:multiLevelType w:val="multilevel"/>
    <w:tmpl w:val="E00480E6"/>
    <w:lvl w:ilvl="0">
      <w:start w:val="2"/>
      <w:numFmt w:val="decimal"/>
      <w:lvlText w:val="%1.0"/>
      <w:lvlJc w:val="left"/>
      <w:pPr>
        <w:ind w:left="720" w:hanging="720"/>
      </w:pPr>
      <w:rPr>
        <w:rFonts w:hint="default"/>
      </w:rPr>
    </w:lvl>
    <w:lvl w:ilvl="1">
      <w:numFmt w:val="decimal"/>
      <w:lvlText w:val="%1.%2"/>
      <w:lvlJc w:val="left"/>
      <w:pPr>
        <w:ind w:left="720" w:hanging="720"/>
      </w:pPr>
      <w:rPr>
        <w:rFonts w:asciiTheme="majorHAnsi" w:hAnsiTheme="majorHAnsi" w:hint="default"/>
        <w:sz w:val="28"/>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8">
    <w:nsid w:val="5AFC341B"/>
    <w:multiLevelType w:val="hybridMultilevel"/>
    <w:tmpl w:val="4DC258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596A94"/>
    <w:multiLevelType w:val="hybridMultilevel"/>
    <w:tmpl w:val="FE826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09D412B"/>
    <w:multiLevelType w:val="hybridMultilevel"/>
    <w:tmpl w:val="257ECB02"/>
    <w:lvl w:ilvl="0" w:tplc="9F4226C8">
      <w:start w:val="1"/>
      <w:numFmt w:val="bullet"/>
      <w:lvlText w:val=""/>
      <w:lvlJc w:val="left"/>
      <w:pPr>
        <w:ind w:left="720" w:hanging="360"/>
      </w:pPr>
      <w:rPr>
        <w:rFonts w:ascii="Wingdings" w:hAnsi="Wingdings" w:hint="default"/>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977466"/>
    <w:multiLevelType w:val="multilevel"/>
    <w:tmpl w:val="74846C6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66A93B95"/>
    <w:multiLevelType w:val="hybridMultilevel"/>
    <w:tmpl w:val="11CA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057EDE"/>
    <w:multiLevelType w:val="multilevel"/>
    <w:tmpl w:val="6E1CBFD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color w:val="244061" w:themeColor="accent1" w:themeShade="8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7394E7B"/>
    <w:multiLevelType w:val="hybridMultilevel"/>
    <w:tmpl w:val="DC60E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3D4193"/>
    <w:multiLevelType w:val="hybridMultilevel"/>
    <w:tmpl w:val="F686F492"/>
    <w:lvl w:ilvl="0" w:tplc="4B0EC758">
      <w:start w:val="1"/>
      <w:numFmt w:val="bullet"/>
      <w:lvlText w:val=""/>
      <w:lvlJc w:val="left"/>
      <w:pPr>
        <w:ind w:left="720" w:hanging="360"/>
      </w:pPr>
      <w:rPr>
        <w:rFonts w:ascii="Wingdings" w:hAnsi="Wingdings" w:hint="default"/>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9257E01"/>
    <w:multiLevelType w:val="hybridMultilevel"/>
    <w:tmpl w:val="9F865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A5B6929"/>
    <w:multiLevelType w:val="multilevel"/>
    <w:tmpl w:val="0B6EC318"/>
    <w:lvl w:ilvl="0">
      <w:start w:val="7"/>
      <w:numFmt w:val="decimal"/>
      <w:lvlText w:val="%1"/>
      <w:lvlJc w:val="left"/>
      <w:pPr>
        <w:ind w:left="390" w:hanging="39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8">
    <w:nsid w:val="6DC43CA3"/>
    <w:multiLevelType w:val="hybridMultilevel"/>
    <w:tmpl w:val="15A267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A21368"/>
    <w:multiLevelType w:val="hybridMultilevel"/>
    <w:tmpl w:val="65D64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01D6247"/>
    <w:multiLevelType w:val="hybridMultilevel"/>
    <w:tmpl w:val="EDF2F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472D5C"/>
    <w:multiLevelType w:val="multilevel"/>
    <w:tmpl w:val="C6ECF10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nsid w:val="75354F73"/>
    <w:multiLevelType w:val="multilevel"/>
    <w:tmpl w:val="53A0A9C0"/>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613F96"/>
    <w:multiLevelType w:val="hybridMultilevel"/>
    <w:tmpl w:val="60063430"/>
    <w:lvl w:ilvl="0" w:tplc="04090001">
      <w:start w:val="1"/>
      <w:numFmt w:val="bullet"/>
      <w:lvlText w:val=""/>
      <w:lvlJc w:val="left"/>
      <w:pPr>
        <w:ind w:left="3570" w:hanging="360"/>
      </w:pPr>
      <w:rPr>
        <w:rFonts w:ascii="Symbol" w:hAnsi="Symbol" w:hint="default"/>
      </w:rPr>
    </w:lvl>
    <w:lvl w:ilvl="1" w:tplc="04090003" w:tentative="1">
      <w:start w:val="1"/>
      <w:numFmt w:val="bullet"/>
      <w:lvlText w:val="o"/>
      <w:lvlJc w:val="left"/>
      <w:pPr>
        <w:ind w:left="4290" w:hanging="360"/>
      </w:pPr>
      <w:rPr>
        <w:rFonts w:ascii="Courier New" w:hAnsi="Courier New" w:cs="Courier New" w:hint="default"/>
      </w:rPr>
    </w:lvl>
    <w:lvl w:ilvl="2" w:tplc="04090005" w:tentative="1">
      <w:start w:val="1"/>
      <w:numFmt w:val="bullet"/>
      <w:lvlText w:val=""/>
      <w:lvlJc w:val="left"/>
      <w:pPr>
        <w:ind w:left="5010" w:hanging="360"/>
      </w:pPr>
      <w:rPr>
        <w:rFonts w:ascii="Wingdings" w:hAnsi="Wingdings" w:hint="default"/>
      </w:rPr>
    </w:lvl>
    <w:lvl w:ilvl="3" w:tplc="04090001" w:tentative="1">
      <w:start w:val="1"/>
      <w:numFmt w:val="bullet"/>
      <w:lvlText w:val=""/>
      <w:lvlJc w:val="left"/>
      <w:pPr>
        <w:ind w:left="5730" w:hanging="360"/>
      </w:pPr>
      <w:rPr>
        <w:rFonts w:ascii="Symbol" w:hAnsi="Symbol" w:hint="default"/>
      </w:rPr>
    </w:lvl>
    <w:lvl w:ilvl="4" w:tplc="04090003" w:tentative="1">
      <w:start w:val="1"/>
      <w:numFmt w:val="bullet"/>
      <w:lvlText w:val="o"/>
      <w:lvlJc w:val="left"/>
      <w:pPr>
        <w:ind w:left="6450" w:hanging="360"/>
      </w:pPr>
      <w:rPr>
        <w:rFonts w:ascii="Courier New" w:hAnsi="Courier New" w:cs="Courier New" w:hint="default"/>
      </w:rPr>
    </w:lvl>
    <w:lvl w:ilvl="5" w:tplc="04090005" w:tentative="1">
      <w:start w:val="1"/>
      <w:numFmt w:val="bullet"/>
      <w:lvlText w:val=""/>
      <w:lvlJc w:val="left"/>
      <w:pPr>
        <w:ind w:left="7170" w:hanging="360"/>
      </w:pPr>
      <w:rPr>
        <w:rFonts w:ascii="Wingdings" w:hAnsi="Wingdings" w:hint="default"/>
      </w:rPr>
    </w:lvl>
    <w:lvl w:ilvl="6" w:tplc="04090001" w:tentative="1">
      <w:start w:val="1"/>
      <w:numFmt w:val="bullet"/>
      <w:lvlText w:val=""/>
      <w:lvlJc w:val="left"/>
      <w:pPr>
        <w:ind w:left="7890" w:hanging="360"/>
      </w:pPr>
      <w:rPr>
        <w:rFonts w:ascii="Symbol" w:hAnsi="Symbol" w:hint="default"/>
      </w:rPr>
    </w:lvl>
    <w:lvl w:ilvl="7" w:tplc="04090003" w:tentative="1">
      <w:start w:val="1"/>
      <w:numFmt w:val="bullet"/>
      <w:lvlText w:val="o"/>
      <w:lvlJc w:val="left"/>
      <w:pPr>
        <w:ind w:left="8610" w:hanging="360"/>
      </w:pPr>
      <w:rPr>
        <w:rFonts w:ascii="Courier New" w:hAnsi="Courier New" w:cs="Courier New" w:hint="default"/>
      </w:rPr>
    </w:lvl>
    <w:lvl w:ilvl="8" w:tplc="04090005" w:tentative="1">
      <w:start w:val="1"/>
      <w:numFmt w:val="bullet"/>
      <w:lvlText w:val=""/>
      <w:lvlJc w:val="left"/>
      <w:pPr>
        <w:ind w:left="9330" w:hanging="360"/>
      </w:pPr>
      <w:rPr>
        <w:rFonts w:ascii="Wingdings" w:hAnsi="Wingdings" w:hint="default"/>
      </w:rPr>
    </w:lvl>
  </w:abstractNum>
  <w:abstractNum w:abstractNumId="54">
    <w:nsid w:val="7E195232"/>
    <w:multiLevelType w:val="hybridMultilevel"/>
    <w:tmpl w:val="FB2A02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38"/>
  </w:num>
  <w:num w:numId="4">
    <w:abstractNumId w:val="12"/>
  </w:num>
  <w:num w:numId="5">
    <w:abstractNumId w:val="52"/>
  </w:num>
  <w:num w:numId="6">
    <w:abstractNumId w:val="36"/>
  </w:num>
  <w:num w:numId="7">
    <w:abstractNumId w:val="6"/>
  </w:num>
  <w:num w:numId="8">
    <w:abstractNumId w:val="31"/>
  </w:num>
  <w:num w:numId="9">
    <w:abstractNumId w:val="1"/>
  </w:num>
  <w:num w:numId="10">
    <w:abstractNumId w:val="37"/>
  </w:num>
  <w:num w:numId="11">
    <w:abstractNumId w:val="46"/>
  </w:num>
  <w:num w:numId="12">
    <w:abstractNumId w:val="7"/>
  </w:num>
  <w:num w:numId="13">
    <w:abstractNumId w:val="48"/>
  </w:num>
  <w:num w:numId="14">
    <w:abstractNumId w:val="39"/>
  </w:num>
  <w:num w:numId="15">
    <w:abstractNumId w:val="49"/>
  </w:num>
  <w:num w:numId="16">
    <w:abstractNumId w:val="33"/>
  </w:num>
  <w:num w:numId="17">
    <w:abstractNumId w:val="40"/>
  </w:num>
  <w:num w:numId="18">
    <w:abstractNumId w:val="45"/>
  </w:num>
  <w:num w:numId="19">
    <w:abstractNumId w:val="29"/>
  </w:num>
  <w:num w:numId="20">
    <w:abstractNumId w:val="9"/>
  </w:num>
  <w:num w:numId="21">
    <w:abstractNumId w:val="4"/>
  </w:num>
  <w:num w:numId="22">
    <w:abstractNumId w:val="25"/>
  </w:num>
  <w:num w:numId="23">
    <w:abstractNumId w:val="17"/>
  </w:num>
  <w:num w:numId="24">
    <w:abstractNumId w:val="8"/>
  </w:num>
  <w:num w:numId="25">
    <w:abstractNumId w:val="54"/>
  </w:num>
  <w:num w:numId="26">
    <w:abstractNumId w:val="16"/>
  </w:num>
  <w:num w:numId="27">
    <w:abstractNumId w:val="42"/>
  </w:num>
  <w:num w:numId="28">
    <w:abstractNumId w:val="11"/>
  </w:num>
  <w:num w:numId="29">
    <w:abstractNumId w:val="28"/>
  </w:num>
  <w:num w:numId="30">
    <w:abstractNumId w:val="13"/>
  </w:num>
  <w:num w:numId="31">
    <w:abstractNumId w:val="21"/>
  </w:num>
  <w:num w:numId="32">
    <w:abstractNumId w:val="22"/>
  </w:num>
  <w:num w:numId="33">
    <w:abstractNumId w:val="0"/>
  </w:num>
  <w:num w:numId="34">
    <w:abstractNumId w:val="14"/>
  </w:num>
  <w:num w:numId="35">
    <w:abstractNumId w:val="32"/>
  </w:num>
  <w:num w:numId="36">
    <w:abstractNumId w:val="50"/>
  </w:num>
  <w:num w:numId="37">
    <w:abstractNumId w:val="43"/>
  </w:num>
  <w:num w:numId="38">
    <w:abstractNumId w:val="2"/>
  </w:num>
  <w:num w:numId="39">
    <w:abstractNumId w:val="30"/>
  </w:num>
  <w:num w:numId="40">
    <w:abstractNumId w:val="10"/>
  </w:num>
  <w:num w:numId="41">
    <w:abstractNumId w:val="41"/>
  </w:num>
  <w:num w:numId="42">
    <w:abstractNumId w:val="47"/>
  </w:num>
  <w:num w:numId="43">
    <w:abstractNumId w:val="20"/>
  </w:num>
  <w:num w:numId="44">
    <w:abstractNumId w:val="18"/>
  </w:num>
  <w:num w:numId="45">
    <w:abstractNumId w:val="5"/>
  </w:num>
  <w:num w:numId="46">
    <w:abstractNumId w:val="53"/>
  </w:num>
  <w:num w:numId="47">
    <w:abstractNumId w:val="24"/>
  </w:num>
  <w:num w:numId="48">
    <w:abstractNumId w:val="15"/>
  </w:num>
  <w:num w:numId="49">
    <w:abstractNumId w:val="51"/>
  </w:num>
  <w:num w:numId="50">
    <w:abstractNumId w:val="19"/>
  </w:num>
  <w:num w:numId="51">
    <w:abstractNumId w:val="35"/>
  </w:num>
  <w:num w:numId="52">
    <w:abstractNumId w:val="44"/>
  </w:num>
  <w:num w:numId="53">
    <w:abstractNumId w:val="34"/>
  </w:num>
  <w:num w:numId="54">
    <w:abstractNumId w:val="3"/>
  </w:num>
  <w:num w:numId="55">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AA1"/>
    <w:rsid w:val="00017F11"/>
    <w:rsid w:val="00027BD4"/>
    <w:rsid w:val="00030895"/>
    <w:rsid w:val="00043FB0"/>
    <w:rsid w:val="000504DF"/>
    <w:rsid w:val="00063420"/>
    <w:rsid w:val="000755BA"/>
    <w:rsid w:val="000806A6"/>
    <w:rsid w:val="000E61B6"/>
    <w:rsid w:val="000F16DC"/>
    <w:rsid w:val="00107C38"/>
    <w:rsid w:val="001109A3"/>
    <w:rsid w:val="00115EE0"/>
    <w:rsid w:val="00117BF3"/>
    <w:rsid w:val="0014243F"/>
    <w:rsid w:val="0014296D"/>
    <w:rsid w:val="001460F6"/>
    <w:rsid w:val="001677F2"/>
    <w:rsid w:val="00167C8C"/>
    <w:rsid w:val="00174155"/>
    <w:rsid w:val="001779C1"/>
    <w:rsid w:val="00181E2A"/>
    <w:rsid w:val="0018468F"/>
    <w:rsid w:val="001911D0"/>
    <w:rsid w:val="00193AC5"/>
    <w:rsid w:val="001949F1"/>
    <w:rsid w:val="001A21F0"/>
    <w:rsid w:val="001C58AA"/>
    <w:rsid w:val="001E321D"/>
    <w:rsid w:val="001E40D1"/>
    <w:rsid w:val="001F0524"/>
    <w:rsid w:val="00206CFC"/>
    <w:rsid w:val="0022038E"/>
    <w:rsid w:val="00220418"/>
    <w:rsid w:val="002264AF"/>
    <w:rsid w:val="00227E5A"/>
    <w:rsid w:val="002327EE"/>
    <w:rsid w:val="00243F5F"/>
    <w:rsid w:val="00263309"/>
    <w:rsid w:val="0026483C"/>
    <w:rsid w:val="002715F6"/>
    <w:rsid w:val="002739DD"/>
    <w:rsid w:val="00276E12"/>
    <w:rsid w:val="00296C05"/>
    <w:rsid w:val="002A1AFA"/>
    <w:rsid w:val="002A52B6"/>
    <w:rsid w:val="002B5917"/>
    <w:rsid w:val="002C2374"/>
    <w:rsid w:val="002C770D"/>
    <w:rsid w:val="002E4542"/>
    <w:rsid w:val="00303119"/>
    <w:rsid w:val="00303A3B"/>
    <w:rsid w:val="00316209"/>
    <w:rsid w:val="003336BE"/>
    <w:rsid w:val="00333E4A"/>
    <w:rsid w:val="00336DF4"/>
    <w:rsid w:val="003A2C14"/>
    <w:rsid w:val="003B2E53"/>
    <w:rsid w:val="003C2932"/>
    <w:rsid w:val="003D5A67"/>
    <w:rsid w:val="003E674D"/>
    <w:rsid w:val="004100DB"/>
    <w:rsid w:val="00423C04"/>
    <w:rsid w:val="00471A0B"/>
    <w:rsid w:val="00481CCD"/>
    <w:rsid w:val="00486486"/>
    <w:rsid w:val="004E4A50"/>
    <w:rsid w:val="004F4590"/>
    <w:rsid w:val="004F54FA"/>
    <w:rsid w:val="004F5709"/>
    <w:rsid w:val="00515297"/>
    <w:rsid w:val="00525B07"/>
    <w:rsid w:val="0053060B"/>
    <w:rsid w:val="00535221"/>
    <w:rsid w:val="0054433D"/>
    <w:rsid w:val="00552425"/>
    <w:rsid w:val="00584C15"/>
    <w:rsid w:val="005943B7"/>
    <w:rsid w:val="005A2C78"/>
    <w:rsid w:val="005D2BC2"/>
    <w:rsid w:val="005E26BA"/>
    <w:rsid w:val="005E3BCC"/>
    <w:rsid w:val="005F02AA"/>
    <w:rsid w:val="00611BC8"/>
    <w:rsid w:val="00615896"/>
    <w:rsid w:val="00642DD1"/>
    <w:rsid w:val="00660928"/>
    <w:rsid w:val="006668E8"/>
    <w:rsid w:val="006679EC"/>
    <w:rsid w:val="006952A7"/>
    <w:rsid w:val="006A1465"/>
    <w:rsid w:val="006C2486"/>
    <w:rsid w:val="00706990"/>
    <w:rsid w:val="0071026C"/>
    <w:rsid w:val="00721268"/>
    <w:rsid w:val="00762C0D"/>
    <w:rsid w:val="00770A3B"/>
    <w:rsid w:val="00776A93"/>
    <w:rsid w:val="00782670"/>
    <w:rsid w:val="0079666E"/>
    <w:rsid w:val="007B08FD"/>
    <w:rsid w:val="007B41D3"/>
    <w:rsid w:val="007E1276"/>
    <w:rsid w:val="007E642B"/>
    <w:rsid w:val="008120F0"/>
    <w:rsid w:val="00813BD0"/>
    <w:rsid w:val="00816265"/>
    <w:rsid w:val="0081652F"/>
    <w:rsid w:val="00823AA1"/>
    <w:rsid w:val="008277D6"/>
    <w:rsid w:val="00845BB4"/>
    <w:rsid w:val="00864E31"/>
    <w:rsid w:val="00866D1E"/>
    <w:rsid w:val="00872B39"/>
    <w:rsid w:val="008916CC"/>
    <w:rsid w:val="008D2A94"/>
    <w:rsid w:val="008D3290"/>
    <w:rsid w:val="008D57CB"/>
    <w:rsid w:val="008E4474"/>
    <w:rsid w:val="008E54FE"/>
    <w:rsid w:val="00925B4D"/>
    <w:rsid w:val="0092647C"/>
    <w:rsid w:val="00943CEB"/>
    <w:rsid w:val="00952DC7"/>
    <w:rsid w:val="0097665F"/>
    <w:rsid w:val="0098021E"/>
    <w:rsid w:val="009A783C"/>
    <w:rsid w:val="009D42C2"/>
    <w:rsid w:val="009F7230"/>
    <w:rsid w:val="00A43017"/>
    <w:rsid w:val="00A5358D"/>
    <w:rsid w:val="00A55E54"/>
    <w:rsid w:val="00A82DBA"/>
    <w:rsid w:val="00A96794"/>
    <w:rsid w:val="00AA45E7"/>
    <w:rsid w:val="00AB0A4D"/>
    <w:rsid w:val="00AB1768"/>
    <w:rsid w:val="00AB2369"/>
    <w:rsid w:val="00AF031B"/>
    <w:rsid w:val="00AF2DFD"/>
    <w:rsid w:val="00AF7378"/>
    <w:rsid w:val="00B00232"/>
    <w:rsid w:val="00B01E05"/>
    <w:rsid w:val="00B257EC"/>
    <w:rsid w:val="00B43BA8"/>
    <w:rsid w:val="00B5136B"/>
    <w:rsid w:val="00B86960"/>
    <w:rsid w:val="00B9422D"/>
    <w:rsid w:val="00B96057"/>
    <w:rsid w:val="00BC5551"/>
    <w:rsid w:val="00BE01CD"/>
    <w:rsid w:val="00BF1615"/>
    <w:rsid w:val="00BF2D21"/>
    <w:rsid w:val="00BF6AAC"/>
    <w:rsid w:val="00C23215"/>
    <w:rsid w:val="00C45E17"/>
    <w:rsid w:val="00C51D14"/>
    <w:rsid w:val="00C80E8A"/>
    <w:rsid w:val="00C85608"/>
    <w:rsid w:val="00C92250"/>
    <w:rsid w:val="00C93934"/>
    <w:rsid w:val="00C94F19"/>
    <w:rsid w:val="00CA1D42"/>
    <w:rsid w:val="00CB1B27"/>
    <w:rsid w:val="00CD27ED"/>
    <w:rsid w:val="00CF107F"/>
    <w:rsid w:val="00D01A4D"/>
    <w:rsid w:val="00D04048"/>
    <w:rsid w:val="00D16267"/>
    <w:rsid w:val="00D20CD7"/>
    <w:rsid w:val="00D26220"/>
    <w:rsid w:val="00D27937"/>
    <w:rsid w:val="00D31308"/>
    <w:rsid w:val="00D43F55"/>
    <w:rsid w:val="00D73DCC"/>
    <w:rsid w:val="00D85660"/>
    <w:rsid w:val="00D908B7"/>
    <w:rsid w:val="00D942CE"/>
    <w:rsid w:val="00D94AC7"/>
    <w:rsid w:val="00D9583E"/>
    <w:rsid w:val="00DB0412"/>
    <w:rsid w:val="00DB4118"/>
    <w:rsid w:val="00DC0B2E"/>
    <w:rsid w:val="00DC61D2"/>
    <w:rsid w:val="00DE0196"/>
    <w:rsid w:val="00DF7CF3"/>
    <w:rsid w:val="00E020E3"/>
    <w:rsid w:val="00E11850"/>
    <w:rsid w:val="00E16903"/>
    <w:rsid w:val="00E460B6"/>
    <w:rsid w:val="00E47992"/>
    <w:rsid w:val="00E56CE9"/>
    <w:rsid w:val="00E60096"/>
    <w:rsid w:val="00E606D6"/>
    <w:rsid w:val="00E830C0"/>
    <w:rsid w:val="00E8664F"/>
    <w:rsid w:val="00E90EB5"/>
    <w:rsid w:val="00EA20FB"/>
    <w:rsid w:val="00EC435C"/>
    <w:rsid w:val="00ED152A"/>
    <w:rsid w:val="00ED487F"/>
    <w:rsid w:val="00EE09BD"/>
    <w:rsid w:val="00EE26A6"/>
    <w:rsid w:val="00F07E4A"/>
    <w:rsid w:val="00F225B3"/>
    <w:rsid w:val="00F31562"/>
    <w:rsid w:val="00F35F59"/>
    <w:rsid w:val="00F36F1C"/>
    <w:rsid w:val="00F4075D"/>
    <w:rsid w:val="00F5267D"/>
    <w:rsid w:val="00F52F39"/>
    <w:rsid w:val="00F53A4D"/>
    <w:rsid w:val="00F541C9"/>
    <w:rsid w:val="00F5568F"/>
    <w:rsid w:val="00F70164"/>
    <w:rsid w:val="00F879A7"/>
    <w:rsid w:val="00F95A1C"/>
    <w:rsid w:val="00FA0D13"/>
    <w:rsid w:val="00FA3362"/>
    <w:rsid w:val="00FA75B9"/>
    <w:rsid w:val="00FC2E8A"/>
    <w:rsid w:val="00FD4BDB"/>
    <w:rsid w:val="00FD5F88"/>
    <w:rsid w:val="00FD6B4A"/>
    <w:rsid w:val="00FD75D0"/>
    <w:rsid w:val="00FF1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2C78"/>
    <w:pPr>
      <w:keepNext/>
      <w:keepLines/>
      <w:spacing w:after="0" w:line="240" w:lineRule="auto"/>
      <w:jc w:val="center"/>
      <w:outlineLvl w:val="0"/>
    </w:pPr>
    <w:rPr>
      <w:rFonts w:ascii="Algerian" w:eastAsiaTheme="majorEastAsia" w:hAnsi="Algerian" w:cstheme="majorBidi"/>
      <w:b/>
      <w:color w:val="17365D" w:themeColor="text2" w:themeShade="BF"/>
      <w:sz w:val="72"/>
      <w:szCs w:val="32"/>
    </w:rPr>
  </w:style>
  <w:style w:type="paragraph" w:styleId="Heading2">
    <w:name w:val="heading 2"/>
    <w:basedOn w:val="Normal"/>
    <w:next w:val="Normal"/>
    <w:link w:val="Heading2Char"/>
    <w:uiPriority w:val="9"/>
    <w:unhideWhenUsed/>
    <w:qFormat/>
    <w:rsid w:val="004E4A50"/>
    <w:pPr>
      <w:keepNext/>
      <w:keepLines/>
      <w:spacing w:before="200" w:after="0"/>
      <w:outlineLvl w:val="1"/>
    </w:pPr>
    <w:rPr>
      <w:rFonts w:asciiTheme="majorHAnsi" w:eastAsiaTheme="majorEastAsia" w:hAnsiTheme="majorHAnsi" w:cstheme="majorBidi"/>
      <w:b/>
      <w:bCs/>
      <w:color w:val="548DD4" w:themeColor="text2" w:themeTint="99"/>
      <w:sz w:val="28"/>
      <w:szCs w:val="26"/>
    </w:rPr>
  </w:style>
  <w:style w:type="paragraph" w:styleId="Heading3">
    <w:name w:val="heading 3"/>
    <w:basedOn w:val="Normal"/>
    <w:next w:val="Normal"/>
    <w:link w:val="Heading3Char"/>
    <w:uiPriority w:val="9"/>
    <w:unhideWhenUsed/>
    <w:qFormat/>
    <w:rsid w:val="004E4A50"/>
    <w:pPr>
      <w:keepNext/>
      <w:keepLines/>
      <w:spacing w:before="200" w:after="0"/>
      <w:outlineLvl w:val="2"/>
    </w:pPr>
    <w:rPr>
      <w:rFonts w:ascii="Times New Roman" w:eastAsiaTheme="majorEastAsia" w:hAnsi="Times New Roman" w:cstheme="majorBidi"/>
      <w:b/>
      <w:bCs/>
      <w:color w:val="244061" w:themeColor="accent1" w:themeShade="80"/>
      <w:sz w:val="24"/>
    </w:rPr>
  </w:style>
  <w:style w:type="paragraph" w:styleId="Heading4">
    <w:name w:val="heading 4"/>
    <w:basedOn w:val="Normal"/>
    <w:next w:val="Normal"/>
    <w:link w:val="Heading4Char"/>
    <w:uiPriority w:val="9"/>
    <w:unhideWhenUsed/>
    <w:qFormat/>
    <w:rsid w:val="001C58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3AA1"/>
    <w:pPr>
      <w:autoSpaceDE w:val="0"/>
      <w:autoSpaceDN w:val="0"/>
      <w:adjustRightInd w:val="0"/>
      <w:spacing w:after="0" w:line="240" w:lineRule="auto"/>
    </w:pPr>
    <w:rPr>
      <w:rFonts w:ascii="Times New Roman" w:hAnsi="Times New Roman" w:cs="Times New Roman"/>
      <w:color w:val="000000"/>
      <w:sz w:val="24"/>
      <w:szCs w:val="24"/>
      <w:lang w:bidi="bn-IN"/>
    </w:rPr>
  </w:style>
  <w:style w:type="paragraph" w:styleId="Footer">
    <w:name w:val="footer"/>
    <w:basedOn w:val="Normal"/>
    <w:link w:val="FooterChar"/>
    <w:uiPriority w:val="99"/>
    <w:unhideWhenUsed/>
    <w:rsid w:val="00823AA1"/>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23AA1"/>
    <w:rPr>
      <w:rFonts w:eastAsiaTheme="minorHAnsi"/>
    </w:rPr>
  </w:style>
  <w:style w:type="paragraph" w:styleId="BalloonText">
    <w:name w:val="Balloon Text"/>
    <w:basedOn w:val="Normal"/>
    <w:link w:val="BalloonTextChar"/>
    <w:uiPriority w:val="99"/>
    <w:semiHidden/>
    <w:unhideWhenUsed/>
    <w:rsid w:val="00823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AA1"/>
    <w:rPr>
      <w:rFonts w:ascii="Tahoma" w:hAnsi="Tahoma" w:cs="Tahoma"/>
      <w:sz w:val="16"/>
      <w:szCs w:val="16"/>
    </w:rPr>
  </w:style>
  <w:style w:type="character" w:customStyle="1" w:styleId="Heading1Char">
    <w:name w:val="Heading 1 Char"/>
    <w:basedOn w:val="DefaultParagraphFont"/>
    <w:link w:val="Heading1"/>
    <w:uiPriority w:val="9"/>
    <w:rsid w:val="005A2C78"/>
    <w:rPr>
      <w:rFonts w:ascii="Algerian" w:eastAsiaTheme="majorEastAsia" w:hAnsi="Algerian" w:cstheme="majorBidi"/>
      <w:b/>
      <w:color w:val="17365D" w:themeColor="text2" w:themeShade="BF"/>
      <w:sz w:val="72"/>
      <w:szCs w:val="32"/>
    </w:rPr>
  </w:style>
  <w:style w:type="character" w:customStyle="1" w:styleId="Heading2Char">
    <w:name w:val="Heading 2 Char"/>
    <w:basedOn w:val="DefaultParagraphFont"/>
    <w:link w:val="Heading2"/>
    <w:uiPriority w:val="9"/>
    <w:rsid w:val="004E4A50"/>
    <w:rPr>
      <w:rFonts w:asciiTheme="majorHAnsi" w:eastAsiaTheme="majorEastAsia" w:hAnsiTheme="majorHAnsi" w:cstheme="majorBidi"/>
      <w:b/>
      <w:bCs/>
      <w:color w:val="548DD4" w:themeColor="text2" w:themeTint="99"/>
      <w:sz w:val="28"/>
      <w:szCs w:val="26"/>
    </w:rPr>
  </w:style>
  <w:style w:type="paragraph" w:styleId="ListParagraph">
    <w:name w:val="List Paragraph"/>
    <w:basedOn w:val="Normal"/>
    <w:uiPriority w:val="34"/>
    <w:qFormat/>
    <w:rsid w:val="00117BF3"/>
    <w:pPr>
      <w:ind w:left="720"/>
      <w:contextualSpacing/>
    </w:pPr>
    <w:rPr>
      <w:rFonts w:eastAsiaTheme="minorHAnsi"/>
    </w:rPr>
  </w:style>
  <w:style w:type="paragraph" w:styleId="NormalWeb">
    <w:name w:val="Normal (Web)"/>
    <w:basedOn w:val="Normal"/>
    <w:uiPriority w:val="99"/>
    <w:unhideWhenUsed/>
    <w:rsid w:val="00117B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E4A50"/>
    <w:rPr>
      <w:rFonts w:ascii="Times New Roman" w:eastAsiaTheme="majorEastAsia" w:hAnsi="Times New Roman" w:cstheme="majorBidi"/>
      <w:b/>
      <w:bCs/>
      <w:color w:val="244061" w:themeColor="accent1" w:themeShade="80"/>
      <w:sz w:val="24"/>
    </w:rPr>
  </w:style>
  <w:style w:type="character" w:styleId="Hyperlink">
    <w:name w:val="Hyperlink"/>
    <w:basedOn w:val="DefaultParagraphFont"/>
    <w:uiPriority w:val="99"/>
    <w:unhideWhenUsed/>
    <w:rsid w:val="00E020E3"/>
    <w:rPr>
      <w:color w:val="0000FF" w:themeColor="hyperlink"/>
      <w:u w:val="single"/>
    </w:rPr>
  </w:style>
  <w:style w:type="paragraph" w:styleId="Header">
    <w:name w:val="header"/>
    <w:basedOn w:val="Normal"/>
    <w:link w:val="HeaderChar"/>
    <w:uiPriority w:val="99"/>
    <w:semiHidden/>
    <w:unhideWhenUsed/>
    <w:rsid w:val="00C232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3215"/>
  </w:style>
  <w:style w:type="table" w:styleId="TableGrid">
    <w:name w:val="Table Grid"/>
    <w:basedOn w:val="TableNormal"/>
    <w:uiPriority w:val="59"/>
    <w:rsid w:val="00E866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DarkList-Accent5">
    <w:name w:val="Dark List Accent 5"/>
    <w:basedOn w:val="TableNormal"/>
    <w:uiPriority w:val="70"/>
    <w:rsid w:val="007B41D3"/>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character" w:customStyle="1" w:styleId="Heading4Char">
    <w:name w:val="Heading 4 Char"/>
    <w:basedOn w:val="DefaultParagraphFont"/>
    <w:link w:val="Heading4"/>
    <w:uiPriority w:val="9"/>
    <w:rsid w:val="001C58AA"/>
    <w:rPr>
      <w:rFonts w:asciiTheme="majorHAnsi" w:eastAsiaTheme="majorEastAsia" w:hAnsiTheme="majorHAnsi" w:cstheme="majorBidi"/>
      <w:b/>
      <w:bCs/>
      <w:i/>
      <w:iCs/>
      <w:color w:val="4F81BD" w:themeColor="accent1"/>
    </w:rPr>
  </w:style>
  <w:style w:type="table" w:styleId="MediumGrid3-Accent1">
    <w:name w:val="Medium Grid 3 Accent 1"/>
    <w:basedOn w:val="TableNormal"/>
    <w:uiPriority w:val="69"/>
    <w:rsid w:val="00AA45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List-Accent1">
    <w:name w:val="Colorful List Accent 1"/>
    <w:basedOn w:val="TableNormal"/>
    <w:uiPriority w:val="72"/>
    <w:rsid w:val="00AA45E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AA45E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rkList-Accent6">
    <w:name w:val="Dark List Accent 6"/>
    <w:basedOn w:val="TableNormal"/>
    <w:uiPriority w:val="70"/>
    <w:rsid w:val="00E830C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List-Accent1">
    <w:name w:val="Light List Accent 1"/>
    <w:basedOn w:val="TableNormal"/>
    <w:uiPriority w:val="61"/>
    <w:rsid w:val="005E26B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2C78"/>
    <w:pPr>
      <w:keepNext/>
      <w:keepLines/>
      <w:spacing w:after="0" w:line="240" w:lineRule="auto"/>
      <w:jc w:val="center"/>
      <w:outlineLvl w:val="0"/>
    </w:pPr>
    <w:rPr>
      <w:rFonts w:ascii="Algerian" w:eastAsiaTheme="majorEastAsia" w:hAnsi="Algerian" w:cstheme="majorBidi"/>
      <w:b/>
      <w:color w:val="17365D" w:themeColor="text2" w:themeShade="BF"/>
      <w:sz w:val="72"/>
      <w:szCs w:val="32"/>
    </w:rPr>
  </w:style>
  <w:style w:type="paragraph" w:styleId="Heading2">
    <w:name w:val="heading 2"/>
    <w:basedOn w:val="Normal"/>
    <w:next w:val="Normal"/>
    <w:link w:val="Heading2Char"/>
    <w:uiPriority w:val="9"/>
    <w:unhideWhenUsed/>
    <w:qFormat/>
    <w:rsid w:val="004E4A50"/>
    <w:pPr>
      <w:keepNext/>
      <w:keepLines/>
      <w:spacing w:before="200" w:after="0"/>
      <w:outlineLvl w:val="1"/>
    </w:pPr>
    <w:rPr>
      <w:rFonts w:asciiTheme="majorHAnsi" w:eastAsiaTheme="majorEastAsia" w:hAnsiTheme="majorHAnsi" w:cstheme="majorBidi"/>
      <w:b/>
      <w:bCs/>
      <w:color w:val="548DD4" w:themeColor="text2" w:themeTint="99"/>
      <w:sz w:val="28"/>
      <w:szCs w:val="26"/>
    </w:rPr>
  </w:style>
  <w:style w:type="paragraph" w:styleId="Heading3">
    <w:name w:val="heading 3"/>
    <w:basedOn w:val="Normal"/>
    <w:next w:val="Normal"/>
    <w:link w:val="Heading3Char"/>
    <w:uiPriority w:val="9"/>
    <w:unhideWhenUsed/>
    <w:qFormat/>
    <w:rsid w:val="004E4A50"/>
    <w:pPr>
      <w:keepNext/>
      <w:keepLines/>
      <w:spacing w:before="200" w:after="0"/>
      <w:outlineLvl w:val="2"/>
    </w:pPr>
    <w:rPr>
      <w:rFonts w:ascii="Times New Roman" w:eastAsiaTheme="majorEastAsia" w:hAnsi="Times New Roman" w:cstheme="majorBidi"/>
      <w:b/>
      <w:bCs/>
      <w:color w:val="244061" w:themeColor="accent1" w:themeShade="80"/>
      <w:sz w:val="24"/>
    </w:rPr>
  </w:style>
  <w:style w:type="paragraph" w:styleId="Heading4">
    <w:name w:val="heading 4"/>
    <w:basedOn w:val="Normal"/>
    <w:next w:val="Normal"/>
    <w:link w:val="Heading4Char"/>
    <w:uiPriority w:val="9"/>
    <w:unhideWhenUsed/>
    <w:qFormat/>
    <w:rsid w:val="001C58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3AA1"/>
    <w:pPr>
      <w:autoSpaceDE w:val="0"/>
      <w:autoSpaceDN w:val="0"/>
      <w:adjustRightInd w:val="0"/>
      <w:spacing w:after="0" w:line="240" w:lineRule="auto"/>
    </w:pPr>
    <w:rPr>
      <w:rFonts w:ascii="Times New Roman" w:hAnsi="Times New Roman" w:cs="Times New Roman"/>
      <w:color w:val="000000"/>
      <w:sz w:val="24"/>
      <w:szCs w:val="24"/>
      <w:lang w:bidi="bn-IN"/>
    </w:rPr>
  </w:style>
  <w:style w:type="paragraph" w:styleId="Footer">
    <w:name w:val="footer"/>
    <w:basedOn w:val="Normal"/>
    <w:link w:val="FooterChar"/>
    <w:uiPriority w:val="99"/>
    <w:unhideWhenUsed/>
    <w:rsid w:val="00823AA1"/>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23AA1"/>
    <w:rPr>
      <w:rFonts w:eastAsiaTheme="minorHAnsi"/>
    </w:rPr>
  </w:style>
  <w:style w:type="paragraph" w:styleId="BalloonText">
    <w:name w:val="Balloon Text"/>
    <w:basedOn w:val="Normal"/>
    <w:link w:val="BalloonTextChar"/>
    <w:uiPriority w:val="99"/>
    <w:semiHidden/>
    <w:unhideWhenUsed/>
    <w:rsid w:val="00823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AA1"/>
    <w:rPr>
      <w:rFonts w:ascii="Tahoma" w:hAnsi="Tahoma" w:cs="Tahoma"/>
      <w:sz w:val="16"/>
      <w:szCs w:val="16"/>
    </w:rPr>
  </w:style>
  <w:style w:type="character" w:customStyle="1" w:styleId="Heading1Char">
    <w:name w:val="Heading 1 Char"/>
    <w:basedOn w:val="DefaultParagraphFont"/>
    <w:link w:val="Heading1"/>
    <w:uiPriority w:val="9"/>
    <w:rsid w:val="005A2C78"/>
    <w:rPr>
      <w:rFonts w:ascii="Algerian" w:eastAsiaTheme="majorEastAsia" w:hAnsi="Algerian" w:cstheme="majorBidi"/>
      <w:b/>
      <w:color w:val="17365D" w:themeColor="text2" w:themeShade="BF"/>
      <w:sz w:val="72"/>
      <w:szCs w:val="32"/>
    </w:rPr>
  </w:style>
  <w:style w:type="character" w:customStyle="1" w:styleId="Heading2Char">
    <w:name w:val="Heading 2 Char"/>
    <w:basedOn w:val="DefaultParagraphFont"/>
    <w:link w:val="Heading2"/>
    <w:uiPriority w:val="9"/>
    <w:rsid w:val="004E4A50"/>
    <w:rPr>
      <w:rFonts w:asciiTheme="majorHAnsi" w:eastAsiaTheme="majorEastAsia" w:hAnsiTheme="majorHAnsi" w:cstheme="majorBidi"/>
      <w:b/>
      <w:bCs/>
      <w:color w:val="548DD4" w:themeColor="text2" w:themeTint="99"/>
      <w:sz w:val="28"/>
      <w:szCs w:val="26"/>
    </w:rPr>
  </w:style>
  <w:style w:type="paragraph" w:styleId="ListParagraph">
    <w:name w:val="List Paragraph"/>
    <w:basedOn w:val="Normal"/>
    <w:uiPriority w:val="34"/>
    <w:qFormat/>
    <w:rsid w:val="00117BF3"/>
    <w:pPr>
      <w:ind w:left="720"/>
      <w:contextualSpacing/>
    </w:pPr>
    <w:rPr>
      <w:rFonts w:eastAsiaTheme="minorHAnsi"/>
    </w:rPr>
  </w:style>
  <w:style w:type="paragraph" w:styleId="NormalWeb">
    <w:name w:val="Normal (Web)"/>
    <w:basedOn w:val="Normal"/>
    <w:uiPriority w:val="99"/>
    <w:unhideWhenUsed/>
    <w:rsid w:val="00117B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E4A50"/>
    <w:rPr>
      <w:rFonts w:ascii="Times New Roman" w:eastAsiaTheme="majorEastAsia" w:hAnsi="Times New Roman" w:cstheme="majorBidi"/>
      <w:b/>
      <w:bCs/>
      <w:color w:val="244061" w:themeColor="accent1" w:themeShade="80"/>
      <w:sz w:val="24"/>
    </w:rPr>
  </w:style>
  <w:style w:type="character" w:styleId="Hyperlink">
    <w:name w:val="Hyperlink"/>
    <w:basedOn w:val="DefaultParagraphFont"/>
    <w:uiPriority w:val="99"/>
    <w:unhideWhenUsed/>
    <w:rsid w:val="00E020E3"/>
    <w:rPr>
      <w:color w:val="0000FF" w:themeColor="hyperlink"/>
      <w:u w:val="single"/>
    </w:rPr>
  </w:style>
  <w:style w:type="paragraph" w:styleId="Header">
    <w:name w:val="header"/>
    <w:basedOn w:val="Normal"/>
    <w:link w:val="HeaderChar"/>
    <w:uiPriority w:val="99"/>
    <w:semiHidden/>
    <w:unhideWhenUsed/>
    <w:rsid w:val="00C232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3215"/>
  </w:style>
  <w:style w:type="table" w:styleId="TableGrid">
    <w:name w:val="Table Grid"/>
    <w:basedOn w:val="TableNormal"/>
    <w:uiPriority w:val="59"/>
    <w:rsid w:val="00E866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DarkList-Accent5">
    <w:name w:val="Dark List Accent 5"/>
    <w:basedOn w:val="TableNormal"/>
    <w:uiPriority w:val="70"/>
    <w:rsid w:val="007B41D3"/>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character" w:customStyle="1" w:styleId="Heading4Char">
    <w:name w:val="Heading 4 Char"/>
    <w:basedOn w:val="DefaultParagraphFont"/>
    <w:link w:val="Heading4"/>
    <w:uiPriority w:val="9"/>
    <w:rsid w:val="001C58AA"/>
    <w:rPr>
      <w:rFonts w:asciiTheme="majorHAnsi" w:eastAsiaTheme="majorEastAsia" w:hAnsiTheme="majorHAnsi" w:cstheme="majorBidi"/>
      <w:b/>
      <w:bCs/>
      <w:i/>
      <w:iCs/>
      <w:color w:val="4F81BD" w:themeColor="accent1"/>
    </w:rPr>
  </w:style>
  <w:style w:type="table" w:styleId="MediumGrid3-Accent1">
    <w:name w:val="Medium Grid 3 Accent 1"/>
    <w:basedOn w:val="TableNormal"/>
    <w:uiPriority w:val="69"/>
    <w:rsid w:val="00AA45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List-Accent1">
    <w:name w:val="Colorful List Accent 1"/>
    <w:basedOn w:val="TableNormal"/>
    <w:uiPriority w:val="72"/>
    <w:rsid w:val="00AA45E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AA45E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rkList-Accent6">
    <w:name w:val="Dark List Accent 6"/>
    <w:basedOn w:val="TableNormal"/>
    <w:uiPriority w:val="70"/>
    <w:rsid w:val="00E830C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List-Accent1">
    <w:name w:val="Light List Accent 1"/>
    <w:basedOn w:val="TableNormal"/>
    <w:uiPriority w:val="61"/>
    <w:rsid w:val="005E26B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200186">
      <w:bodyDiv w:val="1"/>
      <w:marLeft w:val="0"/>
      <w:marRight w:val="0"/>
      <w:marTop w:val="0"/>
      <w:marBottom w:val="0"/>
      <w:divBdr>
        <w:top w:val="none" w:sz="0" w:space="0" w:color="auto"/>
        <w:left w:val="none" w:sz="0" w:space="0" w:color="auto"/>
        <w:bottom w:val="none" w:sz="0" w:space="0" w:color="auto"/>
        <w:right w:val="none" w:sz="0" w:space="0" w:color="auto"/>
      </w:divBdr>
    </w:div>
    <w:div w:id="464540580">
      <w:bodyDiv w:val="1"/>
      <w:marLeft w:val="0"/>
      <w:marRight w:val="0"/>
      <w:marTop w:val="0"/>
      <w:marBottom w:val="0"/>
      <w:divBdr>
        <w:top w:val="none" w:sz="0" w:space="0" w:color="auto"/>
        <w:left w:val="none" w:sz="0" w:space="0" w:color="auto"/>
        <w:bottom w:val="none" w:sz="0" w:space="0" w:color="auto"/>
        <w:right w:val="none" w:sz="0" w:space="0" w:color="auto"/>
      </w:divBdr>
    </w:div>
    <w:div w:id="486215262">
      <w:bodyDiv w:val="1"/>
      <w:marLeft w:val="0"/>
      <w:marRight w:val="0"/>
      <w:marTop w:val="0"/>
      <w:marBottom w:val="0"/>
      <w:divBdr>
        <w:top w:val="none" w:sz="0" w:space="0" w:color="auto"/>
        <w:left w:val="none" w:sz="0" w:space="0" w:color="auto"/>
        <w:bottom w:val="none" w:sz="0" w:space="0" w:color="auto"/>
        <w:right w:val="none" w:sz="0" w:space="0" w:color="auto"/>
      </w:divBdr>
    </w:div>
    <w:div w:id="508445383">
      <w:bodyDiv w:val="1"/>
      <w:marLeft w:val="0"/>
      <w:marRight w:val="0"/>
      <w:marTop w:val="0"/>
      <w:marBottom w:val="0"/>
      <w:divBdr>
        <w:top w:val="none" w:sz="0" w:space="0" w:color="auto"/>
        <w:left w:val="none" w:sz="0" w:space="0" w:color="auto"/>
        <w:bottom w:val="none" w:sz="0" w:space="0" w:color="auto"/>
        <w:right w:val="none" w:sz="0" w:space="0" w:color="auto"/>
      </w:divBdr>
    </w:div>
    <w:div w:id="510996518">
      <w:bodyDiv w:val="1"/>
      <w:marLeft w:val="0"/>
      <w:marRight w:val="0"/>
      <w:marTop w:val="0"/>
      <w:marBottom w:val="0"/>
      <w:divBdr>
        <w:top w:val="none" w:sz="0" w:space="0" w:color="auto"/>
        <w:left w:val="none" w:sz="0" w:space="0" w:color="auto"/>
        <w:bottom w:val="none" w:sz="0" w:space="0" w:color="auto"/>
        <w:right w:val="none" w:sz="0" w:space="0" w:color="auto"/>
      </w:divBdr>
    </w:div>
    <w:div w:id="551503808">
      <w:bodyDiv w:val="1"/>
      <w:marLeft w:val="0"/>
      <w:marRight w:val="0"/>
      <w:marTop w:val="0"/>
      <w:marBottom w:val="0"/>
      <w:divBdr>
        <w:top w:val="none" w:sz="0" w:space="0" w:color="auto"/>
        <w:left w:val="none" w:sz="0" w:space="0" w:color="auto"/>
        <w:bottom w:val="none" w:sz="0" w:space="0" w:color="auto"/>
        <w:right w:val="none" w:sz="0" w:space="0" w:color="auto"/>
      </w:divBdr>
    </w:div>
    <w:div w:id="683869403">
      <w:bodyDiv w:val="1"/>
      <w:marLeft w:val="0"/>
      <w:marRight w:val="0"/>
      <w:marTop w:val="0"/>
      <w:marBottom w:val="0"/>
      <w:divBdr>
        <w:top w:val="none" w:sz="0" w:space="0" w:color="auto"/>
        <w:left w:val="none" w:sz="0" w:space="0" w:color="auto"/>
        <w:bottom w:val="none" w:sz="0" w:space="0" w:color="auto"/>
        <w:right w:val="none" w:sz="0" w:space="0" w:color="auto"/>
      </w:divBdr>
    </w:div>
    <w:div w:id="755975350">
      <w:bodyDiv w:val="1"/>
      <w:marLeft w:val="0"/>
      <w:marRight w:val="0"/>
      <w:marTop w:val="0"/>
      <w:marBottom w:val="0"/>
      <w:divBdr>
        <w:top w:val="none" w:sz="0" w:space="0" w:color="auto"/>
        <w:left w:val="none" w:sz="0" w:space="0" w:color="auto"/>
        <w:bottom w:val="none" w:sz="0" w:space="0" w:color="auto"/>
        <w:right w:val="none" w:sz="0" w:space="0" w:color="auto"/>
      </w:divBdr>
    </w:div>
    <w:div w:id="1239092069">
      <w:bodyDiv w:val="1"/>
      <w:marLeft w:val="0"/>
      <w:marRight w:val="0"/>
      <w:marTop w:val="0"/>
      <w:marBottom w:val="0"/>
      <w:divBdr>
        <w:top w:val="none" w:sz="0" w:space="0" w:color="auto"/>
        <w:left w:val="none" w:sz="0" w:space="0" w:color="auto"/>
        <w:bottom w:val="none" w:sz="0" w:space="0" w:color="auto"/>
        <w:right w:val="none" w:sz="0" w:space="0" w:color="auto"/>
      </w:divBdr>
    </w:div>
    <w:div w:id="1428190598">
      <w:bodyDiv w:val="1"/>
      <w:marLeft w:val="0"/>
      <w:marRight w:val="0"/>
      <w:marTop w:val="0"/>
      <w:marBottom w:val="0"/>
      <w:divBdr>
        <w:top w:val="none" w:sz="0" w:space="0" w:color="auto"/>
        <w:left w:val="none" w:sz="0" w:space="0" w:color="auto"/>
        <w:bottom w:val="none" w:sz="0" w:space="0" w:color="auto"/>
        <w:right w:val="none" w:sz="0" w:space="0" w:color="auto"/>
      </w:divBdr>
    </w:div>
    <w:div w:id="1438133112">
      <w:bodyDiv w:val="1"/>
      <w:marLeft w:val="0"/>
      <w:marRight w:val="0"/>
      <w:marTop w:val="0"/>
      <w:marBottom w:val="0"/>
      <w:divBdr>
        <w:top w:val="none" w:sz="0" w:space="0" w:color="auto"/>
        <w:left w:val="none" w:sz="0" w:space="0" w:color="auto"/>
        <w:bottom w:val="none" w:sz="0" w:space="0" w:color="auto"/>
        <w:right w:val="none" w:sz="0" w:space="0" w:color="auto"/>
      </w:divBdr>
    </w:div>
    <w:div w:id="1445271623">
      <w:bodyDiv w:val="1"/>
      <w:marLeft w:val="0"/>
      <w:marRight w:val="0"/>
      <w:marTop w:val="0"/>
      <w:marBottom w:val="0"/>
      <w:divBdr>
        <w:top w:val="none" w:sz="0" w:space="0" w:color="auto"/>
        <w:left w:val="none" w:sz="0" w:space="0" w:color="auto"/>
        <w:bottom w:val="none" w:sz="0" w:space="0" w:color="auto"/>
        <w:right w:val="none" w:sz="0" w:space="0" w:color="auto"/>
      </w:divBdr>
    </w:div>
    <w:div w:id="1749840384">
      <w:bodyDiv w:val="1"/>
      <w:marLeft w:val="0"/>
      <w:marRight w:val="0"/>
      <w:marTop w:val="0"/>
      <w:marBottom w:val="0"/>
      <w:divBdr>
        <w:top w:val="none" w:sz="0" w:space="0" w:color="auto"/>
        <w:left w:val="none" w:sz="0" w:space="0" w:color="auto"/>
        <w:bottom w:val="none" w:sz="0" w:space="0" w:color="auto"/>
        <w:right w:val="none" w:sz="0" w:space="0" w:color="auto"/>
      </w:divBdr>
    </w:div>
    <w:div w:id="18297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diagramDrawing" Target="diagrams/drawing1.xml"/><Relationship Id="rId26" Type="http://schemas.openxmlformats.org/officeDocument/2006/relationships/diagramQuickStyle" Target="diagrams/quickStyle2.xml"/><Relationship Id="rId39" Type="http://schemas.openxmlformats.org/officeDocument/2006/relationships/image" Target="media/image15.jpeg"/><Relationship Id="rId21" Type="http://schemas.openxmlformats.org/officeDocument/2006/relationships/image" Target="media/image7.jpeg"/><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hyperlink" Target="https://www.investopedia.com/terms/a/audit-risk.asp" TargetMode="External"/><Relationship Id="rId50" Type="http://schemas.openxmlformats.org/officeDocument/2006/relationships/hyperlink" Target="https://www.wikiaccounting.com/what-is-audit-risks/" TargetMode="External"/><Relationship Id="rId55" Type="http://schemas.openxmlformats.org/officeDocument/2006/relationships/hyperlink" Target="https://www.investopedia.com/terms/g/gaas.asp"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Colors" Target="diagrams/colors1.xml"/><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image" Target="media/image14.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6.jpeg"/><Relationship Id="rId29" Type="http://schemas.openxmlformats.org/officeDocument/2006/relationships/diagramData" Target="diagrams/data3.xml"/><Relationship Id="rId41" Type="http://schemas.openxmlformats.org/officeDocument/2006/relationships/image" Target="media/image17.jpeg"/><Relationship Id="rId54" Type="http://schemas.openxmlformats.org/officeDocument/2006/relationships/hyperlink" Target="https://accounting-simplified.com/audit/introduction/purpose-of-audit.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hyperlink" Target="http://www.cmt.mu"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9.jpeg"/><Relationship Id="rId28" Type="http://schemas.microsoft.com/office/2007/relationships/diagramDrawing" Target="diagrams/drawing2.xml"/><Relationship Id="rId36" Type="http://schemas.openxmlformats.org/officeDocument/2006/relationships/image" Target="media/image12.jpeg"/><Relationship Id="rId49" Type="http://schemas.openxmlformats.org/officeDocument/2006/relationships/hyperlink" Target="https://bizfluent.com/info-7809238-types-audit-risks.html" TargetMode="Externa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diagramQuickStyle" Target="diagrams/quickStyle3.xml"/><Relationship Id="rId44" Type="http://schemas.openxmlformats.org/officeDocument/2006/relationships/image" Target="media/image20.png"/><Relationship Id="rId52" Type="http://schemas.openxmlformats.org/officeDocument/2006/relationships/hyperlink" Target="http://www.scmr.com/article/bangladesh_factory_audits_preempting_corruption_risks_and_compliance_viol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image" Target="media/image8.jpeg"/><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image" Target="media/image11.jpeg"/><Relationship Id="rId43" Type="http://schemas.openxmlformats.org/officeDocument/2006/relationships/image" Target="media/image19.png"/><Relationship Id="rId48" Type="http://schemas.openxmlformats.org/officeDocument/2006/relationships/hyperlink" Target="https://accounting-simplified.com/audit/risk-assessment/audit-risk.html"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corporatefinanceinstitute.com/resources/knowledge/accounting/audit-risk/"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1BD8B6-4E07-4611-9AFD-417F6D4B147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4321E31D-54B9-4629-A97A-60E4E142EF5A}">
      <dgm:prSet phldrT="[Text]" custT="1"/>
      <dgm:spPr/>
      <dgm:t>
        <a:bodyPr/>
        <a:lstStyle/>
        <a:p>
          <a:r>
            <a:rPr lang="en-US" sz="1400" b="1">
              <a:solidFill>
                <a:schemeClr val="accent6">
                  <a:lumMod val="20000"/>
                  <a:lumOff val="80000"/>
                </a:schemeClr>
              </a:solidFill>
            </a:rPr>
            <a:t>Mr. Francois Gilles</a:t>
          </a:r>
        </a:p>
        <a:p>
          <a:r>
            <a:rPr lang="en-US" sz="1400" b="1">
              <a:solidFill>
                <a:schemeClr val="accent6">
                  <a:lumMod val="20000"/>
                  <a:lumOff val="80000"/>
                </a:schemeClr>
              </a:solidFill>
            </a:rPr>
            <a:t>Managing Director</a:t>
          </a:r>
        </a:p>
      </dgm:t>
    </dgm:pt>
    <dgm:pt modelId="{B3B043E1-FBB2-406F-A284-4928EEC6EEAD}" type="parTrans" cxnId="{CD7412E7-7A1E-4BC7-B7EC-02ED00AFC834}">
      <dgm:prSet/>
      <dgm:spPr/>
      <dgm:t>
        <a:bodyPr/>
        <a:lstStyle/>
        <a:p>
          <a:endParaRPr lang="en-US" sz="900">
            <a:solidFill>
              <a:schemeClr val="accent6">
                <a:lumMod val="20000"/>
                <a:lumOff val="80000"/>
              </a:schemeClr>
            </a:solidFill>
          </a:endParaRPr>
        </a:p>
      </dgm:t>
    </dgm:pt>
    <dgm:pt modelId="{DD3F8857-0047-438A-B5C2-45BACDCA5FA2}" type="sibTrans" cxnId="{CD7412E7-7A1E-4BC7-B7EC-02ED00AFC834}">
      <dgm:prSet/>
      <dgm:spPr/>
      <dgm:t>
        <a:bodyPr/>
        <a:lstStyle/>
        <a:p>
          <a:endParaRPr lang="en-US" sz="900">
            <a:solidFill>
              <a:schemeClr val="accent6">
                <a:lumMod val="20000"/>
                <a:lumOff val="80000"/>
              </a:schemeClr>
            </a:solidFill>
          </a:endParaRPr>
        </a:p>
      </dgm:t>
    </dgm:pt>
    <dgm:pt modelId="{97DBB40D-3910-45EA-99E9-FA94A812A735}" type="asst">
      <dgm:prSet phldrT="[Text]" custT="1"/>
      <dgm:spPr/>
      <dgm:t>
        <a:bodyPr/>
        <a:lstStyle/>
        <a:p>
          <a:r>
            <a:rPr lang="en-US" sz="1200" b="1">
              <a:solidFill>
                <a:schemeClr val="accent6">
                  <a:lumMod val="20000"/>
                  <a:lumOff val="80000"/>
                </a:schemeClr>
              </a:solidFill>
            </a:rPr>
            <a:t>Mr. Amber Hurry</a:t>
          </a:r>
        </a:p>
        <a:p>
          <a:r>
            <a:rPr lang="en-US" sz="1200" b="1">
              <a:solidFill>
                <a:schemeClr val="accent6">
                  <a:lumMod val="20000"/>
                  <a:lumOff val="80000"/>
                </a:schemeClr>
              </a:solidFill>
            </a:rPr>
            <a:t>Executive Director</a:t>
          </a:r>
        </a:p>
      </dgm:t>
    </dgm:pt>
    <dgm:pt modelId="{B7259C4F-032F-4EA2-9008-9C68CF2FE113}" type="parTrans" cxnId="{21691DB8-DCE3-462A-B121-F53EE585D681}">
      <dgm:prSet/>
      <dgm:spPr/>
      <dgm:t>
        <a:bodyPr/>
        <a:lstStyle/>
        <a:p>
          <a:endParaRPr lang="en-US" sz="900">
            <a:solidFill>
              <a:schemeClr val="accent6">
                <a:lumMod val="20000"/>
                <a:lumOff val="80000"/>
              </a:schemeClr>
            </a:solidFill>
          </a:endParaRPr>
        </a:p>
      </dgm:t>
    </dgm:pt>
    <dgm:pt modelId="{61E5E2C6-461D-47ED-B5E3-B1D9B7A5802E}" type="sibTrans" cxnId="{21691DB8-DCE3-462A-B121-F53EE585D681}">
      <dgm:prSet/>
      <dgm:spPr/>
      <dgm:t>
        <a:bodyPr/>
        <a:lstStyle/>
        <a:p>
          <a:endParaRPr lang="en-US" sz="900">
            <a:solidFill>
              <a:schemeClr val="accent6">
                <a:lumMod val="20000"/>
                <a:lumOff val="80000"/>
              </a:schemeClr>
            </a:solidFill>
          </a:endParaRPr>
        </a:p>
      </dgm:t>
    </dgm:pt>
    <dgm:pt modelId="{F5981CEB-7388-47BE-A530-5B4355B76C60}">
      <dgm:prSet phldrT="[Text]" custT="1"/>
      <dgm:spPr/>
      <dgm:t>
        <a:bodyPr/>
        <a:lstStyle/>
        <a:p>
          <a:r>
            <a:rPr lang="en-US" sz="1100">
              <a:solidFill>
                <a:schemeClr val="accent6">
                  <a:lumMod val="20000"/>
                  <a:lumOff val="80000"/>
                </a:schemeClr>
              </a:solidFill>
            </a:rPr>
            <a:t>Senior Manager</a:t>
          </a:r>
        </a:p>
        <a:p>
          <a:r>
            <a:rPr lang="en-US" sz="1100">
              <a:solidFill>
                <a:schemeClr val="accent6">
                  <a:lumMod val="20000"/>
                  <a:lumOff val="80000"/>
                </a:schemeClr>
              </a:solidFill>
            </a:rPr>
            <a:t>Accounts &amp; finance</a:t>
          </a:r>
        </a:p>
      </dgm:t>
    </dgm:pt>
    <dgm:pt modelId="{1EC4F41D-7BD9-4220-B4D7-53B51AEF027B}" type="parTrans" cxnId="{0336F0B0-BDF3-4899-9805-3F8434DBB863}">
      <dgm:prSet/>
      <dgm:spPr/>
      <dgm:t>
        <a:bodyPr/>
        <a:lstStyle/>
        <a:p>
          <a:endParaRPr lang="en-US" sz="900">
            <a:solidFill>
              <a:schemeClr val="accent6">
                <a:lumMod val="20000"/>
                <a:lumOff val="80000"/>
              </a:schemeClr>
            </a:solidFill>
          </a:endParaRPr>
        </a:p>
      </dgm:t>
    </dgm:pt>
    <dgm:pt modelId="{746A64A3-3929-4F36-9458-CFC70F4EFDAB}" type="sibTrans" cxnId="{0336F0B0-BDF3-4899-9805-3F8434DBB863}">
      <dgm:prSet/>
      <dgm:spPr/>
      <dgm:t>
        <a:bodyPr/>
        <a:lstStyle/>
        <a:p>
          <a:endParaRPr lang="en-US" sz="900">
            <a:solidFill>
              <a:schemeClr val="accent6">
                <a:lumMod val="20000"/>
                <a:lumOff val="80000"/>
              </a:schemeClr>
            </a:solidFill>
          </a:endParaRPr>
        </a:p>
      </dgm:t>
    </dgm:pt>
    <dgm:pt modelId="{4E30EBCE-B02C-46A7-883E-42EB8CA59B47}">
      <dgm:prSet phldrT="[Text]" custT="1"/>
      <dgm:spPr/>
      <dgm:t>
        <a:bodyPr/>
        <a:lstStyle/>
        <a:p>
          <a:r>
            <a:rPr lang="en-US" sz="1100">
              <a:solidFill>
                <a:schemeClr val="accent6">
                  <a:lumMod val="20000"/>
                  <a:lumOff val="80000"/>
                </a:schemeClr>
              </a:solidFill>
            </a:rPr>
            <a:t>Manager </a:t>
          </a:r>
        </a:p>
        <a:p>
          <a:r>
            <a:rPr lang="en-US" sz="1100">
              <a:solidFill>
                <a:schemeClr val="accent6">
                  <a:lumMod val="20000"/>
                  <a:lumOff val="80000"/>
                </a:schemeClr>
              </a:solidFill>
            </a:rPr>
            <a:t>HR &amp; Procurement</a:t>
          </a:r>
        </a:p>
      </dgm:t>
    </dgm:pt>
    <dgm:pt modelId="{70ED35F5-D1B3-421A-AF6E-232226EF7BD4}" type="parTrans" cxnId="{5558BFA3-899F-4084-93FD-05DFC155C0EE}">
      <dgm:prSet/>
      <dgm:spPr/>
      <dgm:t>
        <a:bodyPr/>
        <a:lstStyle/>
        <a:p>
          <a:endParaRPr lang="en-US" sz="900">
            <a:solidFill>
              <a:schemeClr val="accent6">
                <a:lumMod val="20000"/>
                <a:lumOff val="80000"/>
              </a:schemeClr>
            </a:solidFill>
          </a:endParaRPr>
        </a:p>
      </dgm:t>
    </dgm:pt>
    <dgm:pt modelId="{65C104AE-848D-46E9-A81E-39C05E15247D}" type="sibTrans" cxnId="{5558BFA3-899F-4084-93FD-05DFC155C0EE}">
      <dgm:prSet/>
      <dgm:spPr/>
      <dgm:t>
        <a:bodyPr/>
        <a:lstStyle/>
        <a:p>
          <a:endParaRPr lang="en-US" sz="900">
            <a:solidFill>
              <a:schemeClr val="accent6">
                <a:lumMod val="20000"/>
                <a:lumOff val="80000"/>
              </a:schemeClr>
            </a:solidFill>
          </a:endParaRPr>
        </a:p>
      </dgm:t>
    </dgm:pt>
    <dgm:pt modelId="{651D4FF6-A2D5-41E3-9F32-83ADF8017741}">
      <dgm:prSet phldrT="[Text]" custT="1"/>
      <dgm:spPr/>
      <dgm:t>
        <a:bodyPr/>
        <a:lstStyle/>
        <a:p>
          <a:r>
            <a:rPr lang="en-US" sz="1100">
              <a:solidFill>
                <a:schemeClr val="accent6">
                  <a:lumMod val="20000"/>
                  <a:lumOff val="80000"/>
                </a:schemeClr>
              </a:solidFill>
            </a:rPr>
            <a:t>Department Head</a:t>
          </a:r>
        </a:p>
        <a:p>
          <a:r>
            <a:rPr lang="en-US" sz="1100">
              <a:solidFill>
                <a:schemeClr val="accent6">
                  <a:lumMod val="20000"/>
                  <a:lumOff val="80000"/>
                </a:schemeClr>
              </a:solidFill>
            </a:rPr>
            <a:t> Accesories Purchase</a:t>
          </a:r>
        </a:p>
      </dgm:t>
    </dgm:pt>
    <dgm:pt modelId="{C66808D3-9931-442C-BA98-00A627774DE9}" type="parTrans" cxnId="{9D2D0719-624D-4CD2-9697-051BC548A191}">
      <dgm:prSet/>
      <dgm:spPr/>
      <dgm:t>
        <a:bodyPr/>
        <a:lstStyle/>
        <a:p>
          <a:endParaRPr lang="en-US" sz="900">
            <a:solidFill>
              <a:schemeClr val="accent6">
                <a:lumMod val="20000"/>
                <a:lumOff val="80000"/>
              </a:schemeClr>
            </a:solidFill>
          </a:endParaRPr>
        </a:p>
      </dgm:t>
    </dgm:pt>
    <dgm:pt modelId="{9599FB30-8D11-41DA-A2D9-505DDB687F38}" type="sibTrans" cxnId="{9D2D0719-624D-4CD2-9697-051BC548A191}">
      <dgm:prSet/>
      <dgm:spPr/>
      <dgm:t>
        <a:bodyPr/>
        <a:lstStyle/>
        <a:p>
          <a:endParaRPr lang="en-US" sz="900">
            <a:solidFill>
              <a:schemeClr val="accent6">
                <a:lumMod val="20000"/>
                <a:lumOff val="80000"/>
              </a:schemeClr>
            </a:solidFill>
          </a:endParaRPr>
        </a:p>
      </dgm:t>
    </dgm:pt>
    <dgm:pt modelId="{17D636DE-F290-4AE3-AFBD-2BF78C1A876B}">
      <dgm:prSet phldrT="[Text]" custT="1"/>
      <dgm:spPr/>
      <dgm:t>
        <a:bodyPr/>
        <a:lstStyle/>
        <a:p>
          <a:r>
            <a:rPr lang="en-US" sz="1100">
              <a:solidFill>
                <a:schemeClr val="accent6">
                  <a:lumMod val="20000"/>
                  <a:lumOff val="80000"/>
                </a:schemeClr>
              </a:solidFill>
            </a:rPr>
            <a:t>Manager</a:t>
          </a:r>
        </a:p>
        <a:p>
          <a:r>
            <a:rPr lang="en-US" sz="1100">
              <a:solidFill>
                <a:schemeClr val="accent6">
                  <a:lumMod val="20000"/>
                  <a:lumOff val="80000"/>
                </a:schemeClr>
              </a:solidFill>
            </a:rPr>
            <a:t>Accounts, Finance&amp; Admin</a:t>
          </a:r>
        </a:p>
      </dgm:t>
    </dgm:pt>
    <dgm:pt modelId="{35390D34-ACAD-4AE7-A08B-400ED8B5940D}" type="parTrans" cxnId="{3638924A-B299-4D3E-A6C9-C84F1540CA48}">
      <dgm:prSet/>
      <dgm:spPr/>
      <dgm:t>
        <a:bodyPr/>
        <a:lstStyle/>
        <a:p>
          <a:endParaRPr lang="en-US" sz="900">
            <a:solidFill>
              <a:schemeClr val="accent6">
                <a:lumMod val="20000"/>
                <a:lumOff val="80000"/>
              </a:schemeClr>
            </a:solidFill>
          </a:endParaRPr>
        </a:p>
      </dgm:t>
    </dgm:pt>
    <dgm:pt modelId="{C5D9DA49-7556-42BF-B075-2ED0BA2DE1C4}" type="sibTrans" cxnId="{3638924A-B299-4D3E-A6C9-C84F1540CA48}">
      <dgm:prSet/>
      <dgm:spPr/>
      <dgm:t>
        <a:bodyPr/>
        <a:lstStyle/>
        <a:p>
          <a:endParaRPr lang="en-US" sz="900">
            <a:solidFill>
              <a:schemeClr val="accent6">
                <a:lumMod val="20000"/>
                <a:lumOff val="80000"/>
              </a:schemeClr>
            </a:solidFill>
          </a:endParaRPr>
        </a:p>
      </dgm:t>
    </dgm:pt>
    <dgm:pt modelId="{08112A50-225F-494F-87FA-894CF28721D2}">
      <dgm:prSet phldrT="[Text]" custT="1"/>
      <dgm:spPr/>
      <dgm:t>
        <a:bodyPr/>
        <a:lstStyle/>
        <a:p>
          <a:r>
            <a:rPr lang="en-US" sz="1100">
              <a:solidFill>
                <a:schemeClr val="accent6">
                  <a:lumMod val="20000"/>
                  <a:lumOff val="80000"/>
                </a:schemeClr>
              </a:solidFill>
            </a:rPr>
            <a:t>Manager </a:t>
          </a:r>
        </a:p>
        <a:p>
          <a:r>
            <a:rPr lang="en-US" sz="1100">
              <a:solidFill>
                <a:schemeClr val="accent6">
                  <a:lumMod val="20000"/>
                  <a:lumOff val="80000"/>
                </a:schemeClr>
              </a:solidFill>
            </a:rPr>
            <a:t>Commercial</a:t>
          </a:r>
        </a:p>
      </dgm:t>
    </dgm:pt>
    <dgm:pt modelId="{7068192D-7408-437E-827A-0D4701B2EC92}" type="parTrans" cxnId="{D6105FE3-D45B-4F60-BA17-2867A590A7E5}">
      <dgm:prSet/>
      <dgm:spPr/>
      <dgm:t>
        <a:bodyPr/>
        <a:lstStyle/>
        <a:p>
          <a:endParaRPr lang="en-US" sz="900">
            <a:solidFill>
              <a:schemeClr val="accent6">
                <a:lumMod val="20000"/>
                <a:lumOff val="80000"/>
              </a:schemeClr>
            </a:solidFill>
          </a:endParaRPr>
        </a:p>
      </dgm:t>
    </dgm:pt>
    <dgm:pt modelId="{1AC8859F-85A8-46A6-B228-4CDFE9FAF86E}" type="sibTrans" cxnId="{D6105FE3-D45B-4F60-BA17-2867A590A7E5}">
      <dgm:prSet/>
      <dgm:spPr/>
      <dgm:t>
        <a:bodyPr/>
        <a:lstStyle/>
        <a:p>
          <a:endParaRPr lang="en-US" sz="900">
            <a:solidFill>
              <a:schemeClr val="accent6">
                <a:lumMod val="20000"/>
                <a:lumOff val="80000"/>
              </a:schemeClr>
            </a:solidFill>
          </a:endParaRPr>
        </a:p>
      </dgm:t>
    </dgm:pt>
    <dgm:pt modelId="{3B7E319D-9A35-41A6-9D52-09D34D04B888}">
      <dgm:prSet phldrT="[Text]" custT="1"/>
      <dgm:spPr/>
      <dgm:t>
        <a:bodyPr/>
        <a:lstStyle/>
        <a:p>
          <a:r>
            <a:rPr lang="en-US" sz="1050">
              <a:solidFill>
                <a:schemeClr val="accent6">
                  <a:lumMod val="20000"/>
                  <a:lumOff val="80000"/>
                </a:schemeClr>
              </a:solidFill>
            </a:rPr>
            <a:t>Accounts &amp;finance Team</a:t>
          </a:r>
        </a:p>
      </dgm:t>
    </dgm:pt>
    <dgm:pt modelId="{9118867E-7150-43FE-B807-10A650F5F45A}" type="parTrans" cxnId="{6CD4DD9B-4BD2-47BA-8DBD-ACF820276609}">
      <dgm:prSet/>
      <dgm:spPr/>
      <dgm:t>
        <a:bodyPr/>
        <a:lstStyle/>
        <a:p>
          <a:endParaRPr lang="en-US" sz="900">
            <a:solidFill>
              <a:schemeClr val="accent6">
                <a:lumMod val="20000"/>
                <a:lumOff val="80000"/>
              </a:schemeClr>
            </a:solidFill>
          </a:endParaRPr>
        </a:p>
      </dgm:t>
    </dgm:pt>
    <dgm:pt modelId="{596406B3-31D1-42AB-95B8-6CD0D83B3896}" type="sibTrans" cxnId="{6CD4DD9B-4BD2-47BA-8DBD-ACF820276609}">
      <dgm:prSet/>
      <dgm:spPr/>
      <dgm:t>
        <a:bodyPr/>
        <a:lstStyle/>
        <a:p>
          <a:endParaRPr lang="en-US" sz="900">
            <a:solidFill>
              <a:schemeClr val="accent6">
                <a:lumMod val="20000"/>
                <a:lumOff val="80000"/>
              </a:schemeClr>
            </a:solidFill>
          </a:endParaRPr>
        </a:p>
      </dgm:t>
    </dgm:pt>
    <dgm:pt modelId="{7D9DA6D1-3C66-406C-AF5A-CF4C3C43B3F3}">
      <dgm:prSet phldrT="[Text]" custT="1"/>
      <dgm:spPr/>
      <dgm:t>
        <a:bodyPr/>
        <a:lstStyle/>
        <a:p>
          <a:r>
            <a:rPr lang="en-US" sz="1050">
              <a:solidFill>
                <a:schemeClr val="accent6">
                  <a:lumMod val="20000"/>
                  <a:lumOff val="80000"/>
                </a:schemeClr>
              </a:solidFill>
            </a:rPr>
            <a:t>Finance &amp; Audit Team</a:t>
          </a:r>
        </a:p>
      </dgm:t>
    </dgm:pt>
    <dgm:pt modelId="{99B8107C-10EC-47D0-AF03-BF9E1FEF3E3C}" type="parTrans" cxnId="{A5A19A92-3E0D-4B31-801A-BEDC125BE336}">
      <dgm:prSet/>
      <dgm:spPr/>
      <dgm:t>
        <a:bodyPr/>
        <a:lstStyle/>
        <a:p>
          <a:endParaRPr lang="en-US" sz="900">
            <a:solidFill>
              <a:schemeClr val="accent6">
                <a:lumMod val="20000"/>
                <a:lumOff val="80000"/>
              </a:schemeClr>
            </a:solidFill>
          </a:endParaRPr>
        </a:p>
      </dgm:t>
    </dgm:pt>
    <dgm:pt modelId="{EA183F18-B97A-4114-86A1-ACD9B523AF3B}" type="sibTrans" cxnId="{A5A19A92-3E0D-4B31-801A-BEDC125BE336}">
      <dgm:prSet/>
      <dgm:spPr/>
      <dgm:t>
        <a:bodyPr/>
        <a:lstStyle/>
        <a:p>
          <a:endParaRPr lang="en-US" sz="900">
            <a:solidFill>
              <a:schemeClr val="accent6">
                <a:lumMod val="20000"/>
                <a:lumOff val="80000"/>
              </a:schemeClr>
            </a:solidFill>
          </a:endParaRPr>
        </a:p>
      </dgm:t>
    </dgm:pt>
    <dgm:pt modelId="{CED297C9-C485-4950-8810-E352B49C79DC}">
      <dgm:prSet phldrT="[Text]" custT="1"/>
      <dgm:spPr/>
      <dgm:t>
        <a:bodyPr/>
        <a:lstStyle/>
        <a:p>
          <a:r>
            <a:rPr lang="en-US" sz="1050">
              <a:solidFill>
                <a:schemeClr val="accent6">
                  <a:lumMod val="20000"/>
                  <a:lumOff val="80000"/>
                </a:schemeClr>
              </a:solidFill>
            </a:rPr>
            <a:t>Commertial Team</a:t>
          </a:r>
        </a:p>
      </dgm:t>
    </dgm:pt>
    <dgm:pt modelId="{F604673F-C684-4BF4-BF98-4DB65E16035E}" type="parTrans" cxnId="{2F3C38EC-BA3F-4F2E-90FB-226C81625CBA}">
      <dgm:prSet/>
      <dgm:spPr/>
      <dgm:t>
        <a:bodyPr/>
        <a:lstStyle/>
        <a:p>
          <a:endParaRPr lang="en-US" sz="900">
            <a:solidFill>
              <a:schemeClr val="accent6">
                <a:lumMod val="20000"/>
                <a:lumOff val="80000"/>
              </a:schemeClr>
            </a:solidFill>
          </a:endParaRPr>
        </a:p>
      </dgm:t>
    </dgm:pt>
    <dgm:pt modelId="{BD2C272B-EF69-4882-BF29-B8D8EC2AEAC8}" type="sibTrans" cxnId="{2F3C38EC-BA3F-4F2E-90FB-226C81625CBA}">
      <dgm:prSet/>
      <dgm:spPr/>
      <dgm:t>
        <a:bodyPr/>
        <a:lstStyle/>
        <a:p>
          <a:endParaRPr lang="en-US" sz="900">
            <a:solidFill>
              <a:schemeClr val="accent6">
                <a:lumMod val="20000"/>
                <a:lumOff val="80000"/>
              </a:schemeClr>
            </a:solidFill>
          </a:endParaRPr>
        </a:p>
      </dgm:t>
    </dgm:pt>
    <dgm:pt modelId="{9F9BFB57-B6E8-4E2D-B77D-56A27122470E}">
      <dgm:prSet phldrT="[Text]" custT="1"/>
      <dgm:spPr/>
      <dgm:t>
        <a:bodyPr/>
        <a:lstStyle/>
        <a:p>
          <a:r>
            <a:rPr lang="en-US" sz="1050">
              <a:solidFill>
                <a:schemeClr val="accent6">
                  <a:lumMod val="20000"/>
                  <a:lumOff val="80000"/>
                </a:schemeClr>
              </a:solidFill>
            </a:rPr>
            <a:t>General Purchase Team</a:t>
          </a:r>
        </a:p>
      </dgm:t>
    </dgm:pt>
    <dgm:pt modelId="{97DFE6D3-0082-411E-B550-8A274BA2B367}" type="parTrans" cxnId="{7F7A6E29-BB1C-4E6E-A1EC-42471CFB0B69}">
      <dgm:prSet/>
      <dgm:spPr/>
      <dgm:t>
        <a:bodyPr/>
        <a:lstStyle/>
        <a:p>
          <a:endParaRPr lang="en-US" sz="900">
            <a:solidFill>
              <a:schemeClr val="accent6">
                <a:lumMod val="20000"/>
                <a:lumOff val="80000"/>
              </a:schemeClr>
            </a:solidFill>
          </a:endParaRPr>
        </a:p>
      </dgm:t>
    </dgm:pt>
    <dgm:pt modelId="{E525AD47-051F-44EA-9907-22509A3DFF06}" type="sibTrans" cxnId="{7F7A6E29-BB1C-4E6E-A1EC-42471CFB0B69}">
      <dgm:prSet/>
      <dgm:spPr/>
      <dgm:t>
        <a:bodyPr/>
        <a:lstStyle/>
        <a:p>
          <a:endParaRPr lang="en-US" sz="900">
            <a:solidFill>
              <a:schemeClr val="accent6">
                <a:lumMod val="20000"/>
                <a:lumOff val="80000"/>
              </a:schemeClr>
            </a:solidFill>
          </a:endParaRPr>
        </a:p>
      </dgm:t>
    </dgm:pt>
    <dgm:pt modelId="{26BB6C8F-42C9-4B65-B7D1-25ABE4E3E9A9}">
      <dgm:prSet phldrT="[Text]" custT="1"/>
      <dgm:spPr/>
      <dgm:t>
        <a:bodyPr/>
        <a:lstStyle/>
        <a:p>
          <a:r>
            <a:rPr lang="en-US" sz="1050">
              <a:solidFill>
                <a:schemeClr val="accent6">
                  <a:lumMod val="20000"/>
                  <a:lumOff val="80000"/>
                </a:schemeClr>
              </a:solidFill>
            </a:rPr>
            <a:t>Accessories Purchase Team</a:t>
          </a:r>
        </a:p>
      </dgm:t>
    </dgm:pt>
    <dgm:pt modelId="{3933E3C8-35CD-4AC4-B57B-8C56BE5CAB34}" type="parTrans" cxnId="{9AED51A0-8347-4947-8971-D95B45472787}">
      <dgm:prSet/>
      <dgm:spPr/>
      <dgm:t>
        <a:bodyPr/>
        <a:lstStyle/>
        <a:p>
          <a:endParaRPr lang="en-US" sz="900">
            <a:solidFill>
              <a:schemeClr val="accent6">
                <a:lumMod val="20000"/>
                <a:lumOff val="80000"/>
              </a:schemeClr>
            </a:solidFill>
          </a:endParaRPr>
        </a:p>
      </dgm:t>
    </dgm:pt>
    <dgm:pt modelId="{A5FFDC9B-B390-4C27-A31D-7E6F71CEB022}" type="sibTrans" cxnId="{9AED51A0-8347-4947-8971-D95B45472787}">
      <dgm:prSet/>
      <dgm:spPr/>
      <dgm:t>
        <a:bodyPr/>
        <a:lstStyle/>
        <a:p>
          <a:endParaRPr lang="en-US" sz="900">
            <a:solidFill>
              <a:schemeClr val="accent6">
                <a:lumMod val="20000"/>
                <a:lumOff val="80000"/>
              </a:schemeClr>
            </a:solidFill>
          </a:endParaRPr>
        </a:p>
      </dgm:t>
    </dgm:pt>
    <dgm:pt modelId="{E7C1B704-5635-41E4-A32A-7A57BC38A09A}" type="pres">
      <dgm:prSet presAssocID="{F51BD8B6-4E07-4611-9AFD-417F6D4B147E}" presName="hierChild1" presStyleCnt="0">
        <dgm:presLayoutVars>
          <dgm:orgChart val="1"/>
          <dgm:chPref val="1"/>
          <dgm:dir/>
          <dgm:animOne val="branch"/>
          <dgm:animLvl val="lvl"/>
          <dgm:resizeHandles/>
        </dgm:presLayoutVars>
      </dgm:prSet>
      <dgm:spPr/>
      <dgm:t>
        <a:bodyPr/>
        <a:lstStyle/>
        <a:p>
          <a:endParaRPr lang="en-US"/>
        </a:p>
      </dgm:t>
    </dgm:pt>
    <dgm:pt modelId="{9BEBD1CE-0449-4C22-9F0D-B289CAC2354C}" type="pres">
      <dgm:prSet presAssocID="{4321E31D-54B9-4629-A97A-60E4E142EF5A}" presName="hierRoot1" presStyleCnt="0">
        <dgm:presLayoutVars>
          <dgm:hierBranch val="init"/>
        </dgm:presLayoutVars>
      </dgm:prSet>
      <dgm:spPr/>
    </dgm:pt>
    <dgm:pt modelId="{81E54C6C-A3BE-4FCD-971F-6BA86D71760E}" type="pres">
      <dgm:prSet presAssocID="{4321E31D-54B9-4629-A97A-60E4E142EF5A}" presName="rootComposite1" presStyleCnt="0"/>
      <dgm:spPr/>
    </dgm:pt>
    <dgm:pt modelId="{5EBA846A-0364-4B77-B01C-DDCFBA161857}" type="pres">
      <dgm:prSet presAssocID="{4321E31D-54B9-4629-A97A-60E4E142EF5A}" presName="rootText1" presStyleLbl="node0" presStyleIdx="0" presStyleCnt="1" custScaleX="150479" custScaleY="131817">
        <dgm:presLayoutVars>
          <dgm:chPref val="3"/>
        </dgm:presLayoutVars>
      </dgm:prSet>
      <dgm:spPr/>
      <dgm:t>
        <a:bodyPr/>
        <a:lstStyle/>
        <a:p>
          <a:endParaRPr lang="en-US"/>
        </a:p>
      </dgm:t>
    </dgm:pt>
    <dgm:pt modelId="{CF5E5B0B-1FD5-47C8-86C5-2BCBA04C5F00}" type="pres">
      <dgm:prSet presAssocID="{4321E31D-54B9-4629-A97A-60E4E142EF5A}" presName="rootConnector1" presStyleLbl="node1" presStyleIdx="0" presStyleCnt="0"/>
      <dgm:spPr/>
      <dgm:t>
        <a:bodyPr/>
        <a:lstStyle/>
        <a:p>
          <a:endParaRPr lang="en-US"/>
        </a:p>
      </dgm:t>
    </dgm:pt>
    <dgm:pt modelId="{D765107E-0FDA-483D-9155-24623E3463B6}" type="pres">
      <dgm:prSet presAssocID="{4321E31D-54B9-4629-A97A-60E4E142EF5A}" presName="hierChild2" presStyleCnt="0"/>
      <dgm:spPr/>
    </dgm:pt>
    <dgm:pt modelId="{028B637C-2E51-45E9-8F08-8D80408719F9}" type="pres">
      <dgm:prSet presAssocID="{1EC4F41D-7BD9-4220-B4D7-53B51AEF027B}" presName="Name37" presStyleLbl="parChTrans1D2" presStyleIdx="0" presStyleCnt="6"/>
      <dgm:spPr/>
      <dgm:t>
        <a:bodyPr/>
        <a:lstStyle/>
        <a:p>
          <a:endParaRPr lang="en-US"/>
        </a:p>
      </dgm:t>
    </dgm:pt>
    <dgm:pt modelId="{56A8CE57-C497-4435-B3CD-7A1AB0120296}" type="pres">
      <dgm:prSet presAssocID="{F5981CEB-7388-47BE-A530-5B4355B76C60}" presName="hierRoot2" presStyleCnt="0">
        <dgm:presLayoutVars>
          <dgm:hierBranch val="init"/>
        </dgm:presLayoutVars>
      </dgm:prSet>
      <dgm:spPr/>
    </dgm:pt>
    <dgm:pt modelId="{C96BC406-08FF-4000-A027-22F8E15F2305}" type="pres">
      <dgm:prSet presAssocID="{F5981CEB-7388-47BE-A530-5B4355B76C60}" presName="rootComposite" presStyleCnt="0"/>
      <dgm:spPr/>
    </dgm:pt>
    <dgm:pt modelId="{5644BB63-189A-4DD7-AE1E-FDFCA8A38027}" type="pres">
      <dgm:prSet presAssocID="{F5981CEB-7388-47BE-A530-5B4355B76C60}" presName="rootText" presStyleLbl="node2" presStyleIdx="0" presStyleCnt="5">
        <dgm:presLayoutVars>
          <dgm:chPref val="3"/>
        </dgm:presLayoutVars>
      </dgm:prSet>
      <dgm:spPr/>
      <dgm:t>
        <a:bodyPr/>
        <a:lstStyle/>
        <a:p>
          <a:endParaRPr lang="en-US"/>
        </a:p>
      </dgm:t>
    </dgm:pt>
    <dgm:pt modelId="{50763F79-33E8-4368-9DA5-502C84D1AB20}" type="pres">
      <dgm:prSet presAssocID="{F5981CEB-7388-47BE-A530-5B4355B76C60}" presName="rootConnector" presStyleLbl="node2" presStyleIdx="0" presStyleCnt="5"/>
      <dgm:spPr/>
      <dgm:t>
        <a:bodyPr/>
        <a:lstStyle/>
        <a:p>
          <a:endParaRPr lang="en-US"/>
        </a:p>
      </dgm:t>
    </dgm:pt>
    <dgm:pt modelId="{01472493-FA32-4721-8E0C-77B310C678F5}" type="pres">
      <dgm:prSet presAssocID="{F5981CEB-7388-47BE-A530-5B4355B76C60}" presName="hierChild4" presStyleCnt="0"/>
      <dgm:spPr/>
    </dgm:pt>
    <dgm:pt modelId="{38CA38C7-5D55-4D0C-AD0B-2FED30623A67}" type="pres">
      <dgm:prSet presAssocID="{9118867E-7150-43FE-B807-10A650F5F45A}" presName="Name37" presStyleLbl="parChTrans1D3" presStyleIdx="0" presStyleCnt="5"/>
      <dgm:spPr/>
      <dgm:t>
        <a:bodyPr/>
        <a:lstStyle/>
        <a:p>
          <a:endParaRPr lang="en-US"/>
        </a:p>
      </dgm:t>
    </dgm:pt>
    <dgm:pt modelId="{1E1429DD-CDEE-4BBD-B134-5607B7179829}" type="pres">
      <dgm:prSet presAssocID="{3B7E319D-9A35-41A6-9D52-09D34D04B888}" presName="hierRoot2" presStyleCnt="0">
        <dgm:presLayoutVars>
          <dgm:hierBranch val="init"/>
        </dgm:presLayoutVars>
      </dgm:prSet>
      <dgm:spPr/>
    </dgm:pt>
    <dgm:pt modelId="{021CEA2D-2B24-44DA-B31C-1B833808B05B}" type="pres">
      <dgm:prSet presAssocID="{3B7E319D-9A35-41A6-9D52-09D34D04B888}" presName="rootComposite" presStyleCnt="0"/>
      <dgm:spPr/>
    </dgm:pt>
    <dgm:pt modelId="{D680DC83-9DFD-4212-A5E0-E31C096BEB21}" type="pres">
      <dgm:prSet presAssocID="{3B7E319D-9A35-41A6-9D52-09D34D04B888}" presName="rootText" presStyleLbl="node3" presStyleIdx="0" presStyleCnt="5">
        <dgm:presLayoutVars>
          <dgm:chPref val="3"/>
        </dgm:presLayoutVars>
      </dgm:prSet>
      <dgm:spPr/>
      <dgm:t>
        <a:bodyPr/>
        <a:lstStyle/>
        <a:p>
          <a:endParaRPr lang="en-US"/>
        </a:p>
      </dgm:t>
    </dgm:pt>
    <dgm:pt modelId="{691B1A62-B95B-4909-BE93-723E6869AD17}" type="pres">
      <dgm:prSet presAssocID="{3B7E319D-9A35-41A6-9D52-09D34D04B888}" presName="rootConnector" presStyleLbl="node3" presStyleIdx="0" presStyleCnt="5"/>
      <dgm:spPr/>
      <dgm:t>
        <a:bodyPr/>
        <a:lstStyle/>
        <a:p>
          <a:endParaRPr lang="en-US"/>
        </a:p>
      </dgm:t>
    </dgm:pt>
    <dgm:pt modelId="{CD4B3EBB-0C25-4011-A362-FDECBC48135B}" type="pres">
      <dgm:prSet presAssocID="{3B7E319D-9A35-41A6-9D52-09D34D04B888}" presName="hierChild4" presStyleCnt="0"/>
      <dgm:spPr/>
    </dgm:pt>
    <dgm:pt modelId="{FC66BB71-A1C3-4340-9867-96E7E89EBC6C}" type="pres">
      <dgm:prSet presAssocID="{3B7E319D-9A35-41A6-9D52-09D34D04B888}" presName="hierChild5" presStyleCnt="0"/>
      <dgm:spPr/>
    </dgm:pt>
    <dgm:pt modelId="{BFEBEE49-F055-4E8B-B532-1B6F3223EE62}" type="pres">
      <dgm:prSet presAssocID="{F5981CEB-7388-47BE-A530-5B4355B76C60}" presName="hierChild5" presStyleCnt="0"/>
      <dgm:spPr/>
    </dgm:pt>
    <dgm:pt modelId="{28388DD8-51F2-4C46-8A6F-155C845170A5}" type="pres">
      <dgm:prSet presAssocID="{35390D34-ACAD-4AE7-A08B-400ED8B5940D}" presName="Name37" presStyleLbl="parChTrans1D2" presStyleIdx="1" presStyleCnt="6"/>
      <dgm:spPr/>
      <dgm:t>
        <a:bodyPr/>
        <a:lstStyle/>
        <a:p>
          <a:endParaRPr lang="en-US"/>
        </a:p>
      </dgm:t>
    </dgm:pt>
    <dgm:pt modelId="{11700F2A-22CD-4A66-9217-99D8CE7FB133}" type="pres">
      <dgm:prSet presAssocID="{17D636DE-F290-4AE3-AFBD-2BF78C1A876B}" presName="hierRoot2" presStyleCnt="0">
        <dgm:presLayoutVars>
          <dgm:hierBranch val="init"/>
        </dgm:presLayoutVars>
      </dgm:prSet>
      <dgm:spPr/>
    </dgm:pt>
    <dgm:pt modelId="{D52283D2-7023-4840-A021-4FBE6D570A64}" type="pres">
      <dgm:prSet presAssocID="{17D636DE-F290-4AE3-AFBD-2BF78C1A876B}" presName="rootComposite" presStyleCnt="0"/>
      <dgm:spPr/>
    </dgm:pt>
    <dgm:pt modelId="{7FF7A607-C7D7-45DB-9358-F08398211CDE}" type="pres">
      <dgm:prSet presAssocID="{17D636DE-F290-4AE3-AFBD-2BF78C1A876B}" presName="rootText" presStyleLbl="node2" presStyleIdx="1" presStyleCnt="5">
        <dgm:presLayoutVars>
          <dgm:chPref val="3"/>
        </dgm:presLayoutVars>
      </dgm:prSet>
      <dgm:spPr/>
      <dgm:t>
        <a:bodyPr/>
        <a:lstStyle/>
        <a:p>
          <a:endParaRPr lang="en-US"/>
        </a:p>
      </dgm:t>
    </dgm:pt>
    <dgm:pt modelId="{464BFBDE-43CB-419D-A9D1-A058E7508FA1}" type="pres">
      <dgm:prSet presAssocID="{17D636DE-F290-4AE3-AFBD-2BF78C1A876B}" presName="rootConnector" presStyleLbl="node2" presStyleIdx="1" presStyleCnt="5"/>
      <dgm:spPr/>
      <dgm:t>
        <a:bodyPr/>
        <a:lstStyle/>
        <a:p>
          <a:endParaRPr lang="en-US"/>
        </a:p>
      </dgm:t>
    </dgm:pt>
    <dgm:pt modelId="{2499555E-D54A-4B37-81FB-0A67E9D57E29}" type="pres">
      <dgm:prSet presAssocID="{17D636DE-F290-4AE3-AFBD-2BF78C1A876B}" presName="hierChild4" presStyleCnt="0"/>
      <dgm:spPr/>
    </dgm:pt>
    <dgm:pt modelId="{0F6A90B8-8E5F-4AD6-B34B-E4A7305DEC27}" type="pres">
      <dgm:prSet presAssocID="{99B8107C-10EC-47D0-AF03-BF9E1FEF3E3C}" presName="Name37" presStyleLbl="parChTrans1D3" presStyleIdx="1" presStyleCnt="5"/>
      <dgm:spPr/>
      <dgm:t>
        <a:bodyPr/>
        <a:lstStyle/>
        <a:p>
          <a:endParaRPr lang="en-US"/>
        </a:p>
      </dgm:t>
    </dgm:pt>
    <dgm:pt modelId="{BC92090E-BDA7-4B30-A5B1-28B72301CBFD}" type="pres">
      <dgm:prSet presAssocID="{7D9DA6D1-3C66-406C-AF5A-CF4C3C43B3F3}" presName="hierRoot2" presStyleCnt="0">
        <dgm:presLayoutVars>
          <dgm:hierBranch val="init"/>
        </dgm:presLayoutVars>
      </dgm:prSet>
      <dgm:spPr/>
    </dgm:pt>
    <dgm:pt modelId="{B17BECF0-18F7-4E4B-AD49-FD9E10B69E0A}" type="pres">
      <dgm:prSet presAssocID="{7D9DA6D1-3C66-406C-AF5A-CF4C3C43B3F3}" presName="rootComposite" presStyleCnt="0"/>
      <dgm:spPr/>
    </dgm:pt>
    <dgm:pt modelId="{7B9B4709-2027-48AF-B354-0EF816536D35}" type="pres">
      <dgm:prSet presAssocID="{7D9DA6D1-3C66-406C-AF5A-CF4C3C43B3F3}" presName="rootText" presStyleLbl="node3" presStyleIdx="1" presStyleCnt="5">
        <dgm:presLayoutVars>
          <dgm:chPref val="3"/>
        </dgm:presLayoutVars>
      </dgm:prSet>
      <dgm:spPr/>
      <dgm:t>
        <a:bodyPr/>
        <a:lstStyle/>
        <a:p>
          <a:endParaRPr lang="en-US"/>
        </a:p>
      </dgm:t>
    </dgm:pt>
    <dgm:pt modelId="{010EB884-7481-48E3-9FD3-A185B3F2C91E}" type="pres">
      <dgm:prSet presAssocID="{7D9DA6D1-3C66-406C-AF5A-CF4C3C43B3F3}" presName="rootConnector" presStyleLbl="node3" presStyleIdx="1" presStyleCnt="5"/>
      <dgm:spPr/>
      <dgm:t>
        <a:bodyPr/>
        <a:lstStyle/>
        <a:p>
          <a:endParaRPr lang="en-US"/>
        </a:p>
      </dgm:t>
    </dgm:pt>
    <dgm:pt modelId="{4C2CDD0E-0209-47E6-B614-BE61CB9D9FC9}" type="pres">
      <dgm:prSet presAssocID="{7D9DA6D1-3C66-406C-AF5A-CF4C3C43B3F3}" presName="hierChild4" presStyleCnt="0"/>
      <dgm:spPr/>
    </dgm:pt>
    <dgm:pt modelId="{7B2A10E0-2228-4FEE-AF79-643C140B0155}" type="pres">
      <dgm:prSet presAssocID="{7D9DA6D1-3C66-406C-AF5A-CF4C3C43B3F3}" presName="hierChild5" presStyleCnt="0"/>
      <dgm:spPr/>
    </dgm:pt>
    <dgm:pt modelId="{61D076B8-569F-44A3-8413-C7BDFA7940B6}" type="pres">
      <dgm:prSet presAssocID="{17D636DE-F290-4AE3-AFBD-2BF78C1A876B}" presName="hierChild5" presStyleCnt="0"/>
      <dgm:spPr/>
    </dgm:pt>
    <dgm:pt modelId="{4DDE1633-3907-463B-933F-E73AAA1CB5DF}" type="pres">
      <dgm:prSet presAssocID="{7068192D-7408-437E-827A-0D4701B2EC92}" presName="Name37" presStyleLbl="parChTrans1D2" presStyleIdx="2" presStyleCnt="6"/>
      <dgm:spPr/>
      <dgm:t>
        <a:bodyPr/>
        <a:lstStyle/>
        <a:p>
          <a:endParaRPr lang="en-US"/>
        </a:p>
      </dgm:t>
    </dgm:pt>
    <dgm:pt modelId="{1C2F913C-F4BB-42A6-8746-5B3AA8A95087}" type="pres">
      <dgm:prSet presAssocID="{08112A50-225F-494F-87FA-894CF28721D2}" presName="hierRoot2" presStyleCnt="0">
        <dgm:presLayoutVars>
          <dgm:hierBranch val="init"/>
        </dgm:presLayoutVars>
      </dgm:prSet>
      <dgm:spPr/>
    </dgm:pt>
    <dgm:pt modelId="{FD81E7C5-2247-47BC-B924-0D70F89BEC32}" type="pres">
      <dgm:prSet presAssocID="{08112A50-225F-494F-87FA-894CF28721D2}" presName="rootComposite" presStyleCnt="0"/>
      <dgm:spPr/>
    </dgm:pt>
    <dgm:pt modelId="{10E0505B-3AD5-4076-B893-05A49D9E9482}" type="pres">
      <dgm:prSet presAssocID="{08112A50-225F-494F-87FA-894CF28721D2}" presName="rootText" presStyleLbl="node2" presStyleIdx="2" presStyleCnt="5">
        <dgm:presLayoutVars>
          <dgm:chPref val="3"/>
        </dgm:presLayoutVars>
      </dgm:prSet>
      <dgm:spPr/>
      <dgm:t>
        <a:bodyPr/>
        <a:lstStyle/>
        <a:p>
          <a:endParaRPr lang="en-US"/>
        </a:p>
      </dgm:t>
    </dgm:pt>
    <dgm:pt modelId="{1CE155B5-A03A-4A76-BEAF-7F6ED35EA7F5}" type="pres">
      <dgm:prSet presAssocID="{08112A50-225F-494F-87FA-894CF28721D2}" presName="rootConnector" presStyleLbl="node2" presStyleIdx="2" presStyleCnt="5"/>
      <dgm:spPr/>
      <dgm:t>
        <a:bodyPr/>
        <a:lstStyle/>
        <a:p>
          <a:endParaRPr lang="en-US"/>
        </a:p>
      </dgm:t>
    </dgm:pt>
    <dgm:pt modelId="{D812DF6A-0EC2-40E5-872B-402C04276651}" type="pres">
      <dgm:prSet presAssocID="{08112A50-225F-494F-87FA-894CF28721D2}" presName="hierChild4" presStyleCnt="0"/>
      <dgm:spPr/>
    </dgm:pt>
    <dgm:pt modelId="{3CE421B8-F14E-4B14-9C94-891F57D99EA9}" type="pres">
      <dgm:prSet presAssocID="{F604673F-C684-4BF4-BF98-4DB65E16035E}" presName="Name37" presStyleLbl="parChTrans1D3" presStyleIdx="2" presStyleCnt="5"/>
      <dgm:spPr/>
      <dgm:t>
        <a:bodyPr/>
        <a:lstStyle/>
        <a:p>
          <a:endParaRPr lang="en-US"/>
        </a:p>
      </dgm:t>
    </dgm:pt>
    <dgm:pt modelId="{70C3CD4F-2D8F-40EC-A35F-F7318E746491}" type="pres">
      <dgm:prSet presAssocID="{CED297C9-C485-4950-8810-E352B49C79DC}" presName="hierRoot2" presStyleCnt="0">
        <dgm:presLayoutVars>
          <dgm:hierBranch val="init"/>
        </dgm:presLayoutVars>
      </dgm:prSet>
      <dgm:spPr/>
    </dgm:pt>
    <dgm:pt modelId="{2DFFFB2A-DDD0-400B-9647-36E08CD31CA2}" type="pres">
      <dgm:prSet presAssocID="{CED297C9-C485-4950-8810-E352B49C79DC}" presName="rootComposite" presStyleCnt="0"/>
      <dgm:spPr/>
    </dgm:pt>
    <dgm:pt modelId="{BA3F1C2E-EBC8-461D-BCE5-68C8D58B93C1}" type="pres">
      <dgm:prSet presAssocID="{CED297C9-C485-4950-8810-E352B49C79DC}" presName="rootText" presStyleLbl="node3" presStyleIdx="2" presStyleCnt="5">
        <dgm:presLayoutVars>
          <dgm:chPref val="3"/>
        </dgm:presLayoutVars>
      </dgm:prSet>
      <dgm:spPr/>
      <dgm:t>
        <a:bodyPr/>
        <a:lstStyle/>
        <a:p>
          <a:endParaRPr lang="en-US"/>
        </a:p>
      </dgm:t>
    </dgm:pt>
    <dgm:pt modelId="{369B2AE3-825C-4CEC-979A-C5855C448693}" type="pres">
      <dgm:prSet presAssocID="{CED297C9-C485-4950-8810-E352B49C79DC}" presName="rootConnector" presStyleLbl="node3" presStyleIdx="2" presStyleCnt="5"/>
      <dgm:spPr/>
      <dgm:t>
        <a:bodyPr/>
        <a:lstStyle/>
        <a:p>
          <a:endParaRPr lang="en-US"/>
        </a:p>
      </dgm:t>
    </dgm:pt>
    <dgm:pt modelId="{AFD8A595-E82C-46BB-A3CD-C851128DBE20}" type="pres">
      <dgm:prSet presAssocID="{CED297C9-C485-4950-8810-E352B49C79DC}" presName="hierChild4" presStyleCnt="0"/>
      <dgm:spPr/>
    </dgm:pt>
    <dgm:pt modelId="{5D554796-EA3C-45D0-8969-87780E78A39E}" type="pres">
      <dgm:prSet presAssocID="{CED297C9-C485-4950-8810-E352B49C79DC}" presName="hierChild5" presStyleCnt="0"/>
      <dgm:spPr/>
    </dgm:pt>
    <dgm:pt modelId="{E173E42D-3BE7-4E07-A2CC-C19E021ABD33}" type="pres">
      <dgm:prSet presAssocID="{08112A50-225F-494F-87FA-894CF28721D2}" presName="hierChild5" presStyleCnt="0"/>
      <dgm:spPr/>
    </dgm:pt>
    <dgm:pt modelId="{A8B9FC09-775A-49ED-B107-15BE35B7FC0B}" type="pres">
      <dgm:prSet presAssocID="{70ED35F5-D1B3-421A-AF6E-232226EF7BD4}" presName="Name37" presStyleLbl="parChTrans1D2" presStyleIdx="3" presStyleCnt="6"/>
      <dgm:spPr/>
      <dgm:t>
        <a:bodyPr/>
        <a:lstStyle/>
        <a:p>
          <a:endParaRPr lang="en-US"/>
        </a:p>
      </dgm:t>
    </dgm:pt>
    <dgm:pt modelId="{41CF8805-8B1A-4F02-84F2-1BA645E0B25C}" type="pres">
      <dgm:prSet presAssocID="{4E30EBCE-B02C-46A7-883E-42EB8CA59B47}" presName="hierRoot2" presStyleCnt="0">
        <dgm:presLayoutVars>
          <dgm:hierBranch val="init"/>
        </dgm:presLayoutVars>
      </dgm:prSet>
      <dgm:spPr/>
    </dgm:pt>
    <dgm:pt modelId="{42AE31D9-2197-46B2-9A8A-F2C8DBE9602A}" type="pres">
      <dgm:prSet presAssocID="{4E30EBCE-B02C-46A7-883E-42EB8CA59B47}" presName="rootComposite" presStyleCnt="0"/>
      <dgm:spPr/>
    </dgm:pt>
    <dgm:pt modelId="{7B998DDC-0DD7-4DFA-A9ED-28ED2DE6A20C}" type="pres">
      <dgm:prSet presAssocID="{4E30EBCE-B02C-46A7-883E-42EB8CA59B47}" presName="rootText" presStyleLbl="node2" presStyleIdx="3" presStyleCnt="5">
        <dgm:presLayoutVars>
          <dgm:chPref val="3"/>
        </dgm:presLayoutVars>
      </dgm:prSet>
      <dgm:spPr/>
      <dgm:t>
        <a:bodyPr/>
        <a:lstStyle/>
        <a:p>
          <a:endParaRPr lang="en-US"/>
        </a:p>
      </dgm:t>
    </dgm:pt>
    <dgm:pt modelId="{34E0CB37-C012-44BF-81FB-2B5B2C458C6F}" type="pres">
      <dgm:prSet presAssocID="{4E30EBCE-B02C-46A7-883E-42EB8CA59B47}" presName="rootConnector" presStyleLbl="node2" presStyleIdx="3" presStyleCnt="5"/>
      <dgm:spPr/>
      <dgm:t>
        <a:bodyPr/>
        <a:lstStyle/>
        <a:p>
          <a:endParaRPr lang="en-US"/>
        </a:p>
      </dgm:t>
    </dgm:pt>
    <dgm:pt modelId="{34846B1C-A12C-4007-85A7-535133ECF686}" type="pres">
      <dgm:prSet presAssocID="{4E30EBCE-B02C-46A7-883E-42EB8CA59B47}" presName="hierChild4" presStyleCnt="0"/>
      <dgm:spPr/>
    </dgm:pt>
    <dgm:pt modelId="{9D9C8411-1A8B-4C57-A87E-F12DA2DD57AE}" type="pres">
      <dgm:prSet presAssocID="{97DFE6D3-0082-411E-B550-8A274BA2B367}" presName="Name37" presStyleLbl="parChTrans1D3" presStyleIdx="3" presStyleCnt="5"/>
      <dgm:spPr/>
      <dgm:t>
        <a:bodyPr/>
        <a:lstStyle/>
        <a:p>
          <a:endParaRPr lang="en-US"/>
        </a:p>
      </dgm:t>
    </dgm:pt>
    <dgm:pt modelId="{BC8CD934-736C-44DB-917E-2B31B0CD52EB}" type="pres">
      <dgm:prSet presAssocID="{9F9BFB57-B6E8-4E2D-B77D-56A27122470E}" presName="hierRoot2" presStyleCnt="0">
        <dgm:presLayoutVars>
          <dgm:hierBranch val="init"/>
        </dgm:presLayoutVars>
      </dgm:prSet>
      <dgm:spPr/>
    </dgm:pt>
    <dgm:pt modelId="{6DDB4F89-D7DF-4E25-B2B8-96515A2CEA2F}" type="pres">
      <dgm:prSet presAssocID="{9F9BFB57-B6E8-4E2D-B77D-56A27122470E}" presName="rootComposite" presStyleCnt="0"/>
      <dgm:spPr/>
    </dgm:pt>
    <dgm:pt modelId="{7CEE046C-FE8A-471B-A7E8-FC18D8ECC6E5}" type="pres">
      <dgm:prSet presAssocID="{9F9BFB57-B6E8-4E2D-B77D-56A27122470E}" presName="rootText" presStyleLbl="node3" presStyleIdx="3" presStyleCnt="5">
        <dgm:presLayoutVars>
          <dgm:chPref val="3"/>
        </dgm:presLayoutVars>
      </dgm:prSet>
      <dgm:spPr/>
      <dgm:t>
        <a:bodyPr/>
        <a:lstStyle/>
        <a:p>
          <a:endParaRPr lang="en-US"/>
        </a:p>
      </dgm:t>
    </dgm:pt>
    <dgm:pt modelId="{C612326F-2D0F-4C1D-9F37-3BD1E89B9450}" type="pres">
      <dgm:prSet presAssocID="{9F9BFB57-B6E8-4E2D-B77D-56A27122470E}" presName="rootConnector" presStyleLbl="node3" presStyleIdx="3" presStyleCnt="5"/>
      <dgm:spPr/>
      <dgm:t>
        <a:bodyPr/>
        <a:lstStyle/>
        <a:p>
          <a:endParaRPr lang="en-US"/>
        </a:p>
      </dgm:t>
    </dgm:pt>
    <dgm:pt modelId="{088A9DA9-D3A7-4401-A5EF-1142097224FB}" type="pres">
      <dgm:prSet presAssocID="{9F9BFB57-B6E8-4E2D-B77D-56A27122470E}" presName="hierChild4" presStyleCnt="0"/>
      <dgm:spPr/>
    </dgm:pt>
    <dgm:pt modelId="{A171AB3B-3EB0-4B7D-84FB-14B38BA8458E}" type="pres">
      <dgm:prSet presAssocID="{9F9BFB57-B6E8-4E2D-B77D-56A27122470E}" presName="hierChild5" presStyleCnt="0"/>
      <dgm:spPr/>
    </dgm:pt>
    <dgm:pt modelId="{43559CB4-C2EF-4DD1-84ED-FB4287C08CEF}" type="pres">
      <dgm:prSet presAssocID="{4E30EBCE-B02C-46A7-883E-42EB8CA59B47}" presName="hierChild5" presStyleCnt="0"/>
      <dgm:spPr/>
    </dgm:pt>
    <dgm:pt modelId="{8A7B59E0-BB03-42F2-A7D1-5810409EE0D0}" type="pres">
      <dgm:prSet presAssocID="{C66808D3-9931-442C-BA98-00A627774DE9}" presName="Name37" presStyleLbl="parChTrans1D2" presStyleIdx="4" presStyleCnt="6"/>
      <dgm:spPr/>
      <dgm:t>
        <a:bodyPr/>
        <a:lstStyle/>
        <a:p>
          <a:endParaRPr lang="en-US"/>
        </a:p>
      </dgm:t>
    </dgm:pt>
    <dgm:pt modelId="{1E3F075A-1D08-4BEB-BDB0-B813CDD0658F}" type="pres">
      <dgm:prSet presAssocID="{651D4FF6-A2D5-41E3-9F32-83ADF8017741}" presName="hierRoot2" presStyleCnt="0">
        <dgm:presLayoutVars>
          <dgm:hierBranch val="init"/>
        </dgm:presLayoutVars>
      </dgm:prSet>
      <dgm:spPr/>
    </dgm:pt>
    <dgm:pt modelId="{5BD14F1F-04AD-4D64-8926-C98CF6AEA17C}" type="pres">
      <dgm:prSet presAssocID="{651D4FF6-A2D5-41E3-9F32-83ADF8017741}" presName="rootComposite" presStyleCnt="0"/>
      <dgm:spPr/>
    </dgm:pt>
    <dgm:pt modelId="{8AEE6135-1AD9-4A09-945A-636F98CC9AA0}" type="pres">
      <dgm:prSet presAssocID="{651D4FF6-A2D5-41E3-9F32-83ADF8017741}" presName="rootText" presStyleLbl="node2" presStyleIdx="4" presStyleCnt="5">
        <dgm:presLayoutVars>
          <dgm:chPref val="3"/>
        </dgm:presLayoutVars>
      </dgm:prSet>
      <dgm:spPr/>
      <dgm:t>
        <a:bodyPr/>
        <a:lstStyle/>
        <a:p>
          <a:endParaRPr lang="en-US"/>
        </a:p>
      </dgm:t>
    </dgm:pt>
    <dgm:pt modelId="{7BCE74DD-6658-4CE7-ADD4-6664815D9A97}" type="pres">
      <dgm:prSet presAssocID="{651D4FF6-A2D5-41E3-9F32-83ADF8017741}" presName="rootConnector" presStyleLbl="node2" presStyleIdx="4" presStyleCnt="5"/>
      <dgm:spPr/>
      <dgm:t>
        <a:bodyPr/>
        <a:lstStyle/>
        <a:p>
          <a:endParaRPr lang="en-US"/>
        </a:p>
      </dgm:t>
    </dgm:pt>
    <dgm:pt modelId="{691B79F4-72C0-4614-A052-0C9BD945CC47}" type="pres">
      <dgm:prSet presAssocID="{651D4FF6-A2D5-41E3-9F32-83ADF8017741}" presName="hierChild4" presStyleCnt="0"/>
      <dgm:spPr/>
    </dgm:pt>
    <dgm:pt modelId="{40DD499E-A8F1-4B95-AB38-EFEB6218657B}" type="pres">
      <dgm:prSet presAssocID="{3933E3C8-35CD-4AC4-B57B-8C56BE5CAB34}" presName="Name37" presStyleLbl="parChTrans1D3" presStyleIdx="4" presStyleCnt="5"/>
      <dgm:spPr/>
      <dgm:t>
        <a:bodyPr/>
        <a:lstStyle/>
        <a:p>
          <a:endParaRPr lang="en-US"/>
        </a:p>
      </dgm:t>
    </dgm:pt>
    <dgm:pt modelId="{6BB17781-DFE3-422F-818D-55EE8D8CED87}" type="pres">
      <dgm:prSet presAssocID="{26BB6C8F-42C9-4B65-B7D1-25ABE4E3E9A9}" presName="hierRoot2" presStyleCnt="0">
        <dgm:presLayoutVars>
          <dgm:hierBranch val="init"/>
        </dgm:presLayoutVars>
      </dgm:prSet>
      <dgm:spPr/>
    </dgm:pt>
    <dgm:pt modelId="{E817C3BE-02C2-4ECD-A0EE-C04EF6569411}" type="pres">
      <dgm:prSet presAssocID="{26BB6C8F-42C9-4B65-B7D1-25ABE4E3E9A9}" presName="rootComposite" presStyleCnt="0"/>
      <dgm:spPr/>
    </dgm:pt>
    <dgm:pt modelId="{3E235CA5-5487-4B23-9956-70AF1522145B}" type="pres">
      <dgm:prSet presAssocID="{26BB6C8F-42C9-4B65-B7D1-25ABE4E3E9A9}" presName="rootText" presStyleLbl="node3" presStyleIdx="4" presStyleCnt="5">
        <dgm:presLayoutVars>
          <dgm:chPref val="3"/>
        </dgm:presLayoutVars>
      </dgm:prSet>
      <dgm:spPr/>
      <dgm:t>
        <a:bodyPr/>
        <a:lstStyle/>
        <a:p>
          <a:endParaRPr lang="en-US"/>
        </a:p>
      </dgm:t>
    </dgm:pt>
    <dgm:pt modelId="{FFE53715-BAE8-48EC-BE1B-E5CEC1E93516}" type="pres">
      <dgm:prSet presAssocID="{26BB6C8F-42C9-4B65-B7D1-25ABE4E3E9A9}" presName="rootConnector" presStyleLbl="node3" presStyleIdx="4" presStyleCnt="5"/>
      <dgm:spPr/>
      <dgm:t>
        <a:bodyPr/>
        <a:lstStyle/>
        <a:p>
          <a:endParaRPr lang="en-US"/>
        </a:p>
      </dgm:t>
    </dgm:pt>
    <dgm:pt modelId="{BA2B24F4-437B-4CD6-90B4-191B25BFA6F8}" type="pres">
      <dgm:prSet presAssocID="{26BB6C8F-42C9-4B65-B7D1-25ABE4E3E9A9}" presName="hierChild4" presStyleCnt="0"/>
      <dgm:spPr/>
    </dgm:pt>
    <dgm:pt modelId="{C2E9C6EF-1DB7-4E6F-BB63-FCD83ADC7176}" type="pres">
      <dgm:prSet presAssocID="{26BB6C8F-42C9-4B65-B7D1-25ABE4E3E9A9}" presName="hierChild5" presStyleCnt="0"/>
      <dgm:spPr/>
    </dgm:pt>
    <dgm:pt modelId="{681D8EF9-FBDA-455F-8E8B-B0171653DAFA}" type="pres">
      <dgm:prSet presAssocID="{651D4FF6-A2D5-41E3-9F32-83ADF8017741}" presName="hierChild5" presStyleCnt="0"/>
      <dgm:spPr/>
    </dgm:pt>
    <dgm:pt modelId="{156B1B5C-44D2-4272-9043-0A878688C5A3}" type="pres">
      <dgm:prSet presAssocID="{4321E31D-54B9-4629-A97A-60E4E142EF5A}" presName="hierChild3" presStyleCnt="0"/>
      <dgm:spPr/>
    </dgm:pt>
    <dgm:pt modelId="{FFF78721-3BAD-4CEE-8C07-F62E7388638B}" type="pres">
      <dgm:prSet presAssocID="{B7259C4F-032F-4EA2-9008-9C68CF2FE113}" presName="Name111" presStyleLbl="parChTrans1D2" presStyleIdx="5" presStyleCnt="6"/>
      <dgm:spPr/>
      <dgm:t>
        <a:bodyPr/>
        <a:lstStyle/>
        <a:p>
          <a:endParaRPr lang="en-US"/>
        </a:p>
      </dgm:t>
    </dgm:pt>
    <dgm:pt modelId="{C58951CB-8066-41F4-BA6D-159E28652123}" type="pres">
      <dgm:prSet presAssocID="{97DBB40D-3910-45EA-99E9-FA94A812A735}" presName="hierRoot3" presStyleCnt="0">
        <dgm:presLayoutVars>
          <dgm:hierBranch val="init"/>
        </dgm:presLayoutVars>
      </dgm:prSet>
      <dgm:spPr/>
    </dgm:pt>
    <dgm:pt modelId="{36FEF34C-A1FD-4782-853D-4FEBB4D6C468}" type="pres">
      <dgm:prSet presAssocID="{97DBB40D-3910-45EA-99E9-FA94A812A735}" presName="rootComposite3" presStyleCnt="0"/>
      <dgm:spPr/>
    </dgm:pt>
    <dgm:pt modelId="{A1081689-1A99-4866-A466-D1A2379C0F7A}" type="pres">
      <dgm:prSet presAssocID="{97DBB40D-3910-45EA-99E9-FA94A812A735}" presName="rootText3" presStyleLbl="asst1" presStyleIdx="0" presStyleCnt="1" custScaleX="145061" custLinFactNeighborX="84746" custLinFactNeighborY="-950">
        <dgm:presLayoutVars>
          <dgm:chPref val="3"/>
        </dgm:presLayoutVars>
      </dgm:prSet>
      <dgm:spPr/>
      <dgm:t>
        <a:bodyPr/>
        <a:lstStyle/>
        <a:p>
          <a:endParaRPr lang="en-US"/>
        </a:p>
      </dgm:t>
    </dgm:pt>
    <dgm:pt modelId="{278D2294-02F0-4C18-AB70-60FCE52D4ABE}" type="pres">
      <dgm:prSet presAssocID="{97DBB40D-3910-45EA-99E9-FA94A812A735}" presName="rootConnector3" presStyleLbl="asst1" presStyleIdx="0" presStyleCnt="1"/>
      <dgm:spPr/>
      <dgm:t>
        <a:bodyPr/>
        <a:lstStyle/>
        <a:p>
          <a:endParaRPr lang="en-US"/>
        </a:p>
      </dgm:t>
    </dgm:pt>
    <dgm:pt modelId="{89E48562-451A-4878-862B-F5A3B13C8FEC}" type="pres">
      <dgm:prSet presAssocID="{97DBB40D-3910-45EA-99E9-FA94A812A735}" presName="hierChild6" presStyleCnt="0"/>
      <dgm:spPr/>
    </dgm:pt>
    <dgm:pt modelId="{7D0FCC55-1643-4966-8C76-46AB1CF8AC8A}" type="pres">
      <dgm:prSet presAssocID="{97DBB40D-3910-45EA-99E9-FA94A812A735}" presName="hierChild7" presStyleCnt="0"/>
      <dgm:spPr/>
    </dgm:pt>
  </dgm:ptLst>
  <dgm:cxnLst>
    <dgm:cxn modelId="{7F7A6E29-BB1C-4E6E-A1EC-42471CFB0B69}" srcId="{4E30EBCE-B02C-46A7-883E-42EB8CA59B47}" destId="{9F9BFB57-B6E8-4E2D-B77D-56A27122470E}" srcOrd="0" destOrd="0" parTransId="{97DFE6D3-0082-411E-B550-8A274BA2B367}" sibTransId="{E525AD47-051F-44EA-9907-22509A3DFF06}"/>
    <dgm:cxn modelId="{936766CB-0F95-415E-9D27-C0310D17F69A}" type="presOf" srcId="{7068192D-7408-437E-827A-0D4701B2EC92}" destId="{4DDE1633-3907-463B-933F-E73AAA1CB5DF}" srcOrd="0" destOrd="0" presId="urn:microsoft.com/office/officeart/2005/8/layout/orgChart1"/>
    <dgm:cxn modelId="{90D24B87-3AE3-452C-AD8E-D42DE47C99CF}" type="presOf" srcId="{F5981CEB-7388-47BE-A530-5B4355B76C60}" destId="{5644BB63-189A-4DD7-AE1E-FDFCA8A38027}" srcOrd="0" destOrd="0" presId="urn:microsoft.com/office/officeart/2005/8/layout/orgChart1"/>
    <dgm:cxn modelId="{E2F8B7BF-D0AE-40F3-8160-D1A981FABC6C}" type="presOf" srcId="{651D4FF6-A2D5-41E3-9F32-83ADF8017741}" destId="{7BCE74DD-6658-4CE7-ADD4-6664815D9A97}" srcOrd="1" destOrd="0" presId="urn:microsoft.com/office/officeart/2005/8/layout/orgChart1"/>
    <dgm:cxn modelId="{54869DCC-181F-443A-B3D2-4506C002E69D}" type="presOf" srcId="{3933E3C8-35CD-4AC4-B57B-8C56BE5CAB34}" destId="{40DD499E-A8F1-4B95-AB38-EFEB6218657B}" srcOrd="0" destOrd="0" presId="urn:microsoft.com/office/officeart/2005/8/layout/orgChart1"/>
    <dgm:cxn modelId="{AA30B6E5-89AA-4F2B-8C22-9C5D5A2D2BC5}" type="presOf" srcId="{9F9BFB57-B6E8-4E2D-B77D-56A27122470E}" destId="{C612326F-2D0F-4C1D-9F37-3BD1E89B9450}" srcOrd="1" destOrd="0" presId="urn:microsoft.com/office/officeart/2005/8/layout/orgChart1"/>
    <dgm:cxn modelId="{6D24FBE8-AF0C-4474-8EAC-E7BAE8ACBF76}" type="presOf" srcId="{4E30EBCE-B02C-46A7-883E-42EB8CA59B47}" destId="{34E0CB37-C012-44BF-81FB-2B5B2C458C6F}" srcOrd="1" destOrd="0" presId="urn:microsoft.com/office/officeart/2005/8/layout/orgChart1"/>
    <dgm:cxn modelId="{7DC1B16C-58E8-4D99-A150-9CC0000F87FC}" type="presOf" srcId="{97DBB40D-3910-45EA-99E9-FA94A812A735}" destId="{A1081689-1A99-4866-A466-D1A2379C0F7A}" srcOrd="0" destOrd="0" presId="urn:microsoft.com/office/officeart/2005/8/layout/orgChart1"/>
    <dgm:cxn modelId="{F7336B5C-8DF9-454C-898B-565AAE38F2D8}" type="presOf" srcId="{7D9DA6D1-3C66-406C-AF5A-CF4C3C43B3F3}" destId="{7B9B4709-2027-48AF-B354-0EF816536D35}" srcOrd="0" destOrd="0" presId="urn:microsoft.com/office/officeart/2005/8/layout/orgChart1"/>
    <dgm:cxn modelId="{D4C84F76-1B8A-4245-9AE5-5C103C178C8C}" type="presOf" srcId="{08112A50-225F-494F-87FA-894CF28721D2}" destId="{10E0505B-3AD5-4076-B893-05A49D9E9482}" srcOrd="0" destOrd="0" presId="urn:microsoft.com/office/officeart/2005/8/layout/orgChart1"/>
    <dgm:cxn modelId="{DE02D78D-2A82-480A-B1DC-8B4445B4E3F0}" type="presOf" srcId="{3B7E319D-9A35-41A6-9D52-09D34D04B888}" destId="{691B1A62-B95B-4909-BE93-723E6869AD17}" srcOrd="1" destOrd="0" presId="urn:microsoft.com/office/officeart/2005/8/layout/orgChart1"/>
    <dgm:cxn modelId="{ADE76D76-2A2D-4F75-9D8C-C8438A16E86D}" type="presOf" srcId="{9F9BFB57-B6E8-4E2D-B77D-56A27122470E}" destId="{7CEE046C-FE8A-471B-A7E8-FC18D8ECC6E5}" srcOrd="0" destOrd="0" presId="urn:microsoft.com/office/officeart/2005/8/layout/orgChart1"/>
    <dgm:cxn modelId="{96832649-B4DA-4AC5-BBE0-3185EA4F25AE}" type="presOf" srcId="{CED297C9-C485-4950-8810-E352B49C79DC}" destId="{BA3F1C2E-EBC8-461D-BCE5-68C8D58B93C1}" srcOrd="0" destOrd="0" presId="urn:microsoft.com/office/officeart/2005/8/layout/orgChart1"/>
    <dgm:cxn modelId="{5558BFA3-899F-4084-93FD-05DFC155C0EE}" srcId="{4321E31D-54B9-4629-A97A-60E4E142EF5A}" destId="{4E30EBCE-B02C-46A7-883E-42EB8CA59B47}" srcOrd="4" destOrd="0" parTransId="{70ED35F5-D1B3-421A-AF6E-232226EF7BD4}" sibTransId="{65C104AE-848D-46E9-A81E-39C05E15247D}"/>
    <dgm:cxn modelId="{1A6CEB2A-292F-4BEE-BE4F-78144390CCC4}" type="presOf" srcId="{17D636DE-F290-4AE3-AFBD-2BF78C1A876B}" destId="{7FF7A607-C7D7-45DB-9358-F08398211CDE}" srcOrd="0" destOrd="0" presId="urn:microsoft.com/office/officeart/2005/8/layout/orgChart1"/>
    <dgm:cxn modelId="{54AE8990-F3FC-4621-BB58-BE9541D81C8F}" type="presOf" srcId="{08112A50-225F-494F-87FA-894CF28721D2}" destId="{1CE155B5-A03A-4A76-BEAF-7F6ED35EA7F5}" srcOrd="1" destOrd="0" presId="urn:microsoft.com/office/officeart/2005/8/layout/orgChart1"/>
    <dgm:cxn modelId="{68709C71-4006-4B7F-AB92-2FD9CB033933}" type="presOf" srcId="{651D4FF6-A2D5-41E3-9F32-83ADF8017741}" destId="{8AEE6135-1AD9-4A09-945A-636F98CC9AA0}" srcOrd="0" destOrd="0" presId="urn:microsoft.com/office/officeart/2005/8/layout/orgChart1"/>
    <dgm:cxn modelId="{D6105FE3-D45B-4F60-BA17-2867A590A7E5}" srcId="{4321E31D-54B9-4629-A97A-60E4E142EF5A}" destId="{08112A50-225F-494F-87FA-894CF28721D2}" srcOrd="3" destOrd="0" parTransId="{7068192D-7408-437E-827A-0D4701B2EC92}" sibTransId="{1AC8859F-85A8-46A6-B228-4CDFE9FAF86E}"/>
    <dgm:cxn modelId="{FA8F79FF-6A42-4EBB-A1A2-916EF471706B}" type="presOf" srcId="{F604673F-C684-4BF4-BF98-4DB65E16035E}" destId="{3CE421B8-F14E-4B14-9C94-891F57D99EA9}" srcOrd="0" destOrd="0" presId="urn:microsoft.com/office/officeart/2005/8/layout/orgChart1"/>
    <dgm:cxn modelId="{1301BAF9-6F28-4DC0-A29E-8AB4283B6B1F}" type="presOf" srcId="{26BB6C8F-42C9-4B65-B7D1-25ABE4E3E9A9}" destId="{FFE53715-BAE8-48EC-BE1B-E5CEC1E93516}" srcOrd="1" destOrd="0" presId="urn:microsoft.com/office/officeart/2005/8/layout/orgChart1"/>
    <dgm:cxn modelId="{CCB4AE38-756C-41A3-B684-7314BAB52008}" type="presOf" srcId="{1EC4F41D-7BD9-4220-B4D7-53B51AEF027B}" destId="{028B637C-2E51-45E9-8F08-8D80408719F9}" srcOrd="0" destOrd="0" presId="urn:microsoft.com/office/officeart/2005/8/layout/orgChart1"/>
    <dgm:cxn modelId="{1A07BC48-34F2-495C-B2F5-3C67EE354D8E}" type="presOf" srcId="{7D9DA6D1-3C66-406C-AF5A-CF4C3C43B3F3}" destId="{010EB884-7481-48E3-9FD3-A185B3F2C91E}" srcOrd="1" destOrd="0" presId="urn:microsoft.com/office/officeart/2005/8/layout/orgChart1"/>
    <dgm:cxn modelId="{EADF3233-F3B9-4495-87F4-B5FBB0C7D626}" type="presOf" srcId="{70ED35F5-D1B3-421A-AF6E-232226EF7BD4}" destId="{A8B9FC09-775A-49ED-B107-15BE35B7FC0B}" srcOrd="0" destOrd="0" presId="urn:microsoft.com/office/officeart/2005/8/layout/orgChart1"/>
    <dgm:cxn modelId="{FDEBBEDB-6FEA-410A-B231-3DE8E2D416A5}" type="presOf" srcId="{97DFE6D3-0082-411E-B550-8A274BA2B367}" destId="{9D9C8411-1A8B-4C57-A87E-F12DA2DD57AE}" srcOrd="0" destOrd="0" presId="urn:microsoft.com/office/officeart/2005/8/layout/orgChart1"/>
    <dgm:cxn modelId="{35DE7423-322C-4FFD-8BCE-AF946422DD5F}" type="presOf" srcId="{C66808D3-9931-442C-BA98-00A627774DE9}" destId="{8A7B59E0-BB03-42F2-A7D1-5810409EE0D0}" srcOrd="0" destOrd="0" presId="urn:microsoft.com/office/officeart/2005/8/layout/orgChart1"/>
    <dgm:cxn modelId="{43947767-D4C8-4C25-976E-DB77C76F2EBF}" type="presOf" srcId="{35390D34-ACAD-4AE7-A08B-400ED8B5940D}" destId="{28388DD8-51F2-4C46-8A6F-155C845170A5}" srcOrd="0" destOrd="0" presId="urn:microsoft.com/office/officeart/2005/8/layout/orgChart1"/>
    <dgm:cxn modelId="{37C49039-3C1E-49EC-8057-F0F6C064FE9F}" type="presOf" srcId="{4321E31D-54B9-4629-A97A-60E4E142EF5A}" destId="{CF5E5B0B-1FD5-47C8-86C5-2BCBA04C5F00}" srcOrd="1" destOrd="0" presId="urn:microsoft.com/office/officeart/2005/8/layout/orgChart1"/>
    <dgm:cxn modelId="{35535DAC-C3D1-41A4-BC6A-29D275745344}" type="presOf" srcId="{17D636DE-F290-4AE3-AFBD-2BF78C1A876B}" destId="{464BFBDE-43CB-419D-A9D1-A058E7508FA1}" srcOrd="1" destOrd="0" presId="urn:microsoft.com/office/officeart/2005/8/layout/orgChart1"/>
    <dgm:cxn modelId="{FD87B645-4F15-429C-829B-D67939BD8DFB}" type="presOf" srcId="{3B7E319D-9A35-41A6-9D52-09D34D04B888}" destId="{D680DC83-9DFD-4212-A5E0-E31C096BEB21}" srcOrd="0" destOrd="0" presId="urn:microsoft.com/office/officeart/2005/8/layout/orgChart1"/>
    <dgm:cxn modelId="{A5A19A92-3E0D-4B31-801A-BEDC125BE336}" srcId="{17D636DE-F290-4AE3-AFBD-2BF78C1A876B}" destId="{7D9DA6D1-3C66-406C-AF5A-CF4C3C43B3F3}" srcOrd="0" destOrd="0" parTransId="{99B8107C-10EC-47D0-AF03-BF9E1FEF3E3C}" sibTransId="{EA183F18-B97A-4114-86A1-ACD9B523AF3B}"/>
    <dgm:cxn modelId="{2F3C38EC-BA3F-4F2E-90FB-226C81625CBA}" srcId="{08112A50-225F-494F-87FA-894CF28721D2}" destId="{CED297C9-C485-4950-8810-E352B49C79DC}" srcOrd="0" destOrd="0" parTransId="{F604673F-C684-4BF4-BF98-4DB65E16035E}" sibTransId="{BD2C272B-EF69-4882-BF29-B8D8EC2AEAC8}"/>
    <dgm:cxn modelId="{21691DB8-DCE3-462A-B121-F53EE585D681}" srcId="{4321E31D-54B9-4629-A97A-60E4E142EF5A}" destId="{97DBB40D-3910-45EA-99E9-FA94A812A735}" srcOrd="0" destOrd="0" parTransId="{B7259C4F-032F-4EA2-9008-9C68CF2FE113}" sibTransId="{61E5E2C6-461D-47ED-B5E3-B1D9B7A5802E}"/>
    <dgm:cxn modelId="{E9E4159A-E6A4-40E8-B020-8C8FB6425DB0}" type="presOf" srcId="{99B8107C-10EC-47D0-AF03-BF9E1FEF3E3C}" destId="{0F6A90B8-8E5F-4AD6-B34B-E4A7305DEC27}" srcOrd="0" destOrd="0" presId="urn:microsoft.com/office/officeart/2005/8/layout/orgChart1"/>
    <dgm:cxn modelId="{CD7412E7-7A1E-4BC7-B7EC-02ED00AFC834}" srcId="{F51BD8B6-4E07-4611-9AFD-417F6D4B147E}" destId="{4321E31D-54B9-4629-A97A-60E4E142EF5A}" srcOrd="0" destOrd="0" parTransId="{B3B043E1-FBB2-406F-A284-4928EEC6EEAD}" sibTransId="{DD3F8857-0047-438A-B5C2-45BACDCA5FA2}"/>
    <dgm:cxn modelId="{9AED51A0-8347-4947-8971-D95B45472787}" srcId="{651D4FF6-A2D5-41E3-9F32-83ADF8017741}" destId="{26BB6C8F-42C9-4B65-B7D1-25ABE4E3E9A9}" srcOrd="0" destOrd="0" parTransId="{3933E3C8-35CD-4AC4-B57B-8C56BE5CAB34}" sibTransId="{A5FFDC9B-B390-4C27-A31D-7E6F71CEB022}"/>
    <dgm:cxn modelId="{6CD4DD9B-4BD2-47BA-8DBD-ACF820276609}" srcId="{F5981CEB-7388-47BE-A530-5B4355B76C60}" destId="{3B7E319D-9A35-41A6-9D52-09D34D04B888}" srcOrd="0" destOrd="0" parTransId="{9118867E-7150-43FE-B807-10A650F5F45A}" sibTransId="{596406B3-31D1-42AB-95B8-6CD0D83B3896}"/>
    <dgm:cxn modelId="{A1EF0BA0-95E0-4B7E-B1D2-FB957DAB2E10}" type="presOf" srcId="{9118867E-7150-43FE-B807-10A650F5F45A}" destId="{38CA38C7-5D55-4D0C-AD0B-2FED30623A67}" srcOrd="0" destOrd="0" presId="urn:microsoft.com/office/officeart/2005/8/layout/orgChart1"/>
    <dgm:cxn modelId="{D4D3AA8E-1774-4301-BBEA-BF10AE955E10}" type="presOf" srcId="{CED297C9-C485-4950-8810-E352B49C79DC}" destId="{369B2AE3-825C-4CEC-979A-C5855C448693}" srcOrd="1" destOrd="0" presId="urn:microsoft.com/office/officeart/2005/8/layout/orgChart1"/>
    <dgm:cxn modelId="{AE16B695-BF9B-4A6B-938F-D74BDC641536}" type="presOf" srcId="{F5981CEB-7388-47BE-A530-5B4355B76C60}" destId="{50763F79-33E8-4368-9DA5-502C84D1AB20}" srcOrd="1" destOrd="0" presId="urn:microsoft.com/office/officeart/2005/8/layout/orgChart1"/>
    <dgm:cxn modelId="{3638924A-B299-4D3E-A6C9-C84F1540CA48}" srcId="{4321E31D-54B9-4629-A97A-60E4E142EF5A}" destId="{17D636DE-F290-4AE3-AFBD-2BF78C1A876B}" srcOrd="2" destOrd="0" parTransId="{35390D34-ACAD-4AE7-A08B-400ED8B5940D}" sibTransId="{C5D9DA49-7556-42BF-B075-2ED0BA2DE1C4}"/>
    <dgm:cxn modelId="{D91775D4-CBD8-492C-AB6F-596E0BD8BC83}" type="presOf" srcId="{4321E31D-54B9-4629-A97A-60E4E142EF5A}" destId="{5EBA846A-0364-4B77-B01C-DDCFBA161857}" srcOrd="0" destOrd="0" presId="urn:microsoft.com/office/officeart/2005/8/layout/orgChart1"/>
    <dgm:cxn modelId="{67B94A72-AFB0-4CBA-8BB3-E606DAA4DF31}" type="presOf" srcId="{B7259C4F-032F-4EA2-9008-9C68CF2FE113}" destId="{FFF78721-3BAD-4CEE-8C07-F62E7388638B}" srcOrd="0" destOrd="0" presId="urn:microsoft.com/office/officeart/2005/8/layout/orgChart1"/>
    <dgm:cxn modelId="{79C3C766-620F-4303-BC59-26A6C2E365FA}" type="presOf" srcId="{26BB6C8F-42C9-4B65-B7D1-25ABE4E3E9A9}" destId="{3E235CA5-5487-4B23-9956-70AF1522145B}" srcOrd="0" destOrd="0" presId="urn:microsoft.com/office/officeart/2005/8/layout/orgChart1"/>
    <dgm:cxn modelId="{DA7B6E5E-E113-431F-BF5C-996B3E1038F3}" type="presOf" srcId="{4E30EBCE-B02C-46A7-883E-42EB8CA59B47}" destId="{7B998DDC-0DD7-4DFA-A9ED-28ED2DE6A20C}" srcOrd="0" destOrd="0" presId="urn:microsoft.com/office/officeart/2005/8/layout/orgChart1"/>
    <dgm:cxn modelId="{0336F0B0-BDF3-4899-9805-3F8434DBB863}" srcId="{4321E31D-54B9-4629-A97A-60E4E142EF5A}" destId="{F5981CEB-7388-47BE-A530-5B4355B76C60}" srcOrd="1" destOrd="0" parTransId="{1EC4F41D-7BD9-4220-B4D7-53B51AEF027B}" sibTransId="{746A64A3-3929-4F36-9458-CFC70F4EFDAB}"/>
    <dgm:cxn modelId="{A4C279B1-BBD8-426C-9EE0-FA7381C45134}" type="presOf" srcId="{97DBB40D-3910-45EA-99E9-FA94A812A735}" destId="{278D2294-02F0-4C18-AB70-60FCE52D4ABE}" srcOrd="1" destOrd="0" presId="urn:microsoft.com/office/officeart/2005/8/layout/orgChart1"/>
    <dgm:cxn modelId="{9D2D0719-624D-4CD2-9697-051BC548A191}" srcId="{4321E31D-54B9-4629-A97A-60E4E142EF5A}" destId="{651D4FF6-A2D5-41E3-9F32-83ADF8017741}" srcOrd="5" destOrd="0" parTransId="{C66808D3-9931-442C-BA98-00A627774DE9}" sibTransId="{9599FB30-8D11-41DA-A2D9-505DDB687F38}"/>
    <dgm:cxn modelId="{A5238CFF-7BE8-4F55-8CEB-5074816149D0}" type="presOf" srcId="{F51BD8B6-4E07-4611-9AFD-417F6D4B147E}" destId="{E7C1B704-5635-41E4-A32A-7A57BC38A09A}" srcOrd="0" destOrd="0" presId="urn:microsoft.com/office/officeart/2005/8/layout/orgChart1"/>
    <dgm:cxn modelId="{52BCEF4C-23AF-499B-8B95-0A8C14144929}" type="presParOf" srcId="{E7C1B704-5635-41E4-A32A-7A57BC38A09A}" destId="{9BEBD1CE-0449-4C22-9F0D-B289CAC2354C}" srcOrd="0" destOrd="0" presId="urn:microsoft.com/office/officeart/2005/8/layout/orgChart1"/>
    <dgm:cxn modelId="{D0E7A4E0-B273-40F3-B05C-2C3110D39993}" type="presParOf" srcId="{9BEBD1CE-0449-4C22-9F0D-B289CAC2354C}" destId="{81E54C6C-A3BE-4FCD-971F-6BA86D71760E}" srcOrd="0" destOrd="0" presId="urn:microsoft.com/office/officeart/2005/8/layout/orgChart1"/>
    <dgm:cxn modelId="{5B68CFAB-6719-46F7-923E-9EC7E2E958CC}" type="presParOf" srcId="{81E54C6C-A3BE-4FCD-971F-6BA86D71760E}" destId="{5EBA846A-0364-4B77-B01C-DDCFBA161857}" srcOrd="0" destOrd="0" presId="urn:microsoft.com/office/officeart/2005/8/layout/orgChart1"/>
    <dgm:cxn modelId="{0C76A52D-A863-467B-8A1E-A96388128A5C}" type="presParOf" srcId="{81E54C6C-A3BE-4FCD-971F-6BA86D71760E}" destId="{CF5E5B0B-1FD5-47C8-86C5-2BCBA04C5F00}" srcOrd="1" destOrd="0" presId="urn:microsoft.com/office/officeart/2005/8/layout/orgChart1"/>
    <dgm:cxn modelId="{F242FF7E-2F05-4C23-94F1-A0A98690367F}" type="presParOf" srcId="{9BEBD1CE-0449-4C22-9F0D-B289CAC2354C}" destId="{D765107E-0FDA-483D-9155-24623E3463B6}" srcOrd="1" destOrd="0" presId="urn:microsoft.com/office/officeart/2005/8/layout/orgChart1"/>
    <dgm:cxn modelId="{003C2437-FDE1-41F0-B2CE-415786DB3CC7}" type="presParOf" srcId="{D765107E-0FDA-483D-9155-24623E3463B6}" destId="{028B637C-2E51-45E9-8F08-8D80408719F9}" srcOrd="0" destOrd="0" presId="urn:microsoft.com/office/officeart/2005/8/layout/orgChart1"/>
    <dgm:cxn modelId="{4831EE41-76C1-42A9-A2BA-24F45571E991}" type="presParOf" srcId="{D765107E-0FDA-483D-9155-24623E3463B6}" destId="{56A8CE57-C497-4435-B3CD-7A1AB0120296}" srcOrd="1" destOrd="0" presId="urn:microsoft.com/office/officeart/2005/8/layout/orgChart1"/>
    <dgm:cxn modelId="{A4FA232A-C896-4881-89F5-24B346F2A20F}" type="presParOf" srcId="{56A8CE57-C497-4435-B3CD-7A1AB0120296}" destId="{C96BC406-08FF-4000-A027-22F8E15F2305}" srcOrd="0" destOrd="0" presId="urn:microsoft.com/office/officeart/2005/8/layout/orgChart1"/>
    <dgm:cxn modelId="{8B684236-BFF6-4731-BDA4-2B5B5C1DB686}" type="presParOf" srcId="{C96BC406-08FF-4000-A027-22F8E15F2305}" destId="{5644BB63-189A-4DD7-AE1E-FDFCA8A38027}" srcOrd="0" destOrd="0" presId="urn:microsoft.com/office/officeart/2005/8/layout/orgChart1"/>
    <dgm:cxn modelId="{54471FDB-40DA-4595-9703-1BBA8367B3F0}" type="presParOf" srcId="{C96BC406-08FF-4000-A027-22F8E15F2305}" destId="{50763F79-33E8-4368-9DA5-502C84D1AB20}" srcOrd="1" destOrd="0" presId="urn:microsoft.com/office/officeart/2005/8/layout/orgChart1"/>
    <dgm:cxn modelId="{A1FC6719-D6EA-4B5A-BD3A-3E2A56480ABF}" type="presParOf" srcId="{56A8CE57-C497-4435-B3CD-7A1AB0120296}" destId="{01472493-FA32-4721-8E0C-77B310C678F5}" srcOrd="1" destOrd="0" presId="urn:microsoft.com/office/officeart/2005/8/layout/orgChart1"/>
    <dgm:cxn modelId="{A5C2E99B-2371-4B93-B519-C4E8306536BE}" type="presParOf" srcId="{01472493-FA32-4721-8E0C-77B310C678F5}" destId="{38CA38C7-5D55-4D0C-AD0B-2FED30623A67}" srcOrd="0" destOrd="0" presId="urn:microsoft.com/office/officeart/2005/8/layout/orgChart1"/>
    <dgm:cxn modelId="{D32BAB87-53BA-4464-9259-3EE4030DD9F4}" type="presParOf" srcId="{01472493-FA32-4721-8E0C-77B310C678F5}" destId="{1E1429DD-CDEE-4BBD-B134-5607B7179829}" srcOrd="1" destOrd="0" presId="urn:microsoft.com/office/officeart/2005/8/layout/orgChart1"/>
    <dgm:cxn modelId="{AE9845A6-C49D-4192-829D-5E46F6F32993}" type="presParOf" srcId="{1E1429DD-CDEE-4BBD-B134-5607B7179829}" destId="{021CEA2D-2B24-44DA-B31C-1B833808B05B}" srcOrd="0" destOrd="0" presId="urn:microsoft.com/office/officeart/2005/8/layout/orgChart1"/>
    <dgm:cxn modelId="{C8CB5A98-4982-46DA-B330-62A3CD05A975}" type="presParOf" srcId="{021CEA2D-2B24-44DA-B31C-1B833808B05B}" destId="{D680DC83-9DFD-4212-A5E0-E31C096BEB21}" srcOrd="0" destOrd="0" presId="urn:microsoft.com/office/officeart/2005/8/layout/orgChart1"/>
    <dgm:cxn modelId="{F88A6ED0-7008-4D2A-BA06-4BD8CB2CE646}" type="presParOf" srcId="{021CEA2D-2B24-44DA-B31C-1B833808B05B}" destId="{691B1A62-B95B-4909-BE93-723E6869AD17}" srcOrd="1" destOrd="0" presId="urn:microsoft.com/office/officeart/2005/8/layout/orgChart1"/>
    <dgm:cxn modelId="{B6B47676-DE96-4A02-A7D9-F8F3F930E0A7}" type="presParOf" srcId="{1E1429DD-CDEE-4BBD-B134-5607B7179829}" destId="{CD4B3EBB-0C25-4011-A362-FDECBC48135B}" srcOrd="1" destOrd="0" presId="urn:microsoft.com/office/officeart/2005/8/layout/orgChart1"/>
    <dgm:cxn modelId="{B83EB60E-8F9E-475A-84EA-A0AB134F3C02}" type="presParOf" srcId="{1E1429DD-CDEE-4BBD-B134-5607B7179829}" destId="{FC66BB71-A1C3-4340-9867-96E7E89EBC6C}" srcOrd="2" destOrd="0" presId="urn:microsoft.com/office/officeart/2005/8/layout/orgChart1"/>
    <dgm:cxn modelId="{834189B6-5AF1-47D2-BD29-BB764A83EF1B}" type="presParOf" srcId="{56A8CE57-C497-4435-B3CD-7A1AB0120296}" destId="{BFEBEE49-F055-4E8B-B532-1B6F3223EE62}" srcOrd="2" destOrd="0" presId="urn:microsoft.com/office/officeart/2005/8/layout/orgChart1"/>
    <dgm:cxn modelId="{23308D77-8F41-4932-9658-817CD236CF5A}" type="presParOf" srcId="{D765107E-0FDA-483D-9155-24623E3463B6}" destId="{28388DD8-51F2-4C46-8A6F-155C845170A5}" srcOrd="2" destOrd="0" presId="urn:microsoft.com/office/officeart/2005/8/layout/orgChart1"/>
    <dgm:cxn modelId="{00F08245-84B9-4B6A-B861-EFB960EFBF93}" type="presParOf" srcId="{D765107E-0FDA-483D-9155-24623E3463B6}" destId="{11700F2A-22CD-4A66-9217-99D8CE7FB133}" srcOrd="3" destOrd="0" presId="urn:microsoft.com/office/officeart/2005/8/layout/orgChart1"/>
    <dgm:cxn modelId="{BF5FD990-EDDE-47B0-AFE7-D3B345614123}" type="presParOf" srcId="{11700F2A-22CD-4A66-9217-99D8CE7FB133}" destId="{D52283D2-7023-4840-A021-4FBE6D570A64}" srcOrd="0" destOrd="0" presId="urn:microsoft.com/office/officeart/2005/8/layout/orgChart1"/>
    <dgm:cxn modelId="{45B00337-5D1E-407C-A579-5C217AF2A8A8}" type="presParOf" srcId="{D52283D2-7023-4840-A021-4FBE6D570A64}" destId="{7FF7A607-C7D7-45DB-9358-F08398211CDE}" srcOrd="0" destOrd="0" presId="urn:microsoft.com/office/officeart/2005/8/layout/orgChart1"/>
    <dgm:cxn modelId="{401D3D30-E53E-491B-9407-4FD11C1E5258}" type="presParOf" srcId="{D52283D2-7023-4840-A021-4FBE6D570A64}" destId="{464BFBDE-43CB-419D-A9D1-A058E7508FA1}" srcOrd="1" destOrd="0" presId="urn:microsoft.com/office/officeart/2005/8/layout/orgChart1"/>
    <dgm:cxn modelId="{ACFC7FB7-6BE0-4372-BE86-CD1ECE766FA1}" type="presParOf" srcId="{11700F2A-22CD-4A66-9217-99D8CE7FB133}" destId="{2499555E-D54A-4B37-81FB-0A67E9D57E29}" srcOrd="1" destOrd="0" presId="urn:microsoft.com/office/officeart/2005/8/layout/orgChart1"/>
    <dgm:cxn modelId="{4BAA7321-3837-4BA8-89AD-461415E00472}" type="presParOf" srcId="{2499555E-D54A-4B37-81FB-0A67E9D57E29}" destId="{0F6A90B8-8E5F-4AD6-B34B-E4A7305DEC27}" srcOrd="0" destOrd="0" presId="urn:microsoft.com/office/officeart/2005/8/layout/orgChart1"/>
    <dgm:cxn modelId="{D879F24A-8CD6-4E44-B0BA-2B9ACDEF0C14}" type="presParOf" srcId="{2499555E-D54A-4B37-81FB-0A67E9D57E29}" destId="{BC92090E-BDA7-4B30-A5B1-28B72301CBFD}" srcOrd="1" destOrd="0" presId="urn:microsoft.com/office/officeart/2005/8/layout/orgChart1"/>
    <dgm:cxn modelId="{7407BB21-396C-42D6-B924-2A3075FF2E8E}" type="presParOf" srcId="{BC92090E-BDA7-4B30-A5B1-28B72301CBFD}" destId="{B17BECF0-18F7-4E4B-AD49-FD9E10B69E0A}" srcOrd="0" destOrd="0" presId="urn:microsoft.com/office/officeart/2005/8/layout/orgChart1"/>
    <dgm:cxn modelId="{61B4E529-5E1C-4312-B592-636D63FFD957}" type="presParOf" srcId="{B17BECF0-18F7-4E4B-AD49-FD9E10B69E0A}" destId="{7B9B4709-2027-48AF-B354-0EF816536D35}" srcOrd="0" destOrd="0" presId="urn:microsoft.com/office/officeart/2005/8/layout/orgChart1"/>
    <dgm:cxn modelId="{452C1CDD-AD5E-469D-AC4A-4103F73715F7}" type="presParOf" srcId="{B17BECF0-18F7-4E4B-AD49-FD9E10B69E0A}" destId="{010EB884-7481-48E3-9FD3-A185B3F2C91E}" srcOrd="1" destOrd="0" presId="urn:microsoft.com/office/officeart/2005/8/layout/orgChart1"/>
    <dgm:cxn modelId="{6469EA0B-68D7-419E-B8FB-EEFC45FD7902}" type="presParOf" srcId="{BC92090E-BDA7-4B30-A5B1-28B72301CBFD}" destId="{4C2CDD0E-0209-47E6-B614-BE61CB9D9FC9}" srcOrd="1" destOrd="0" presId="urn:microsoft.com/office/officeart/2005/8/layout/orgChart1"/>
    <dgm:cxn modelId="{DBE7CFB0-5887-44E0-B7EE-4ED5FB15F454}" type="presParOf" srcId="{BC92090E-BDA7-4B30-A5B1-28B72301CBFD}" destId="{7B2A10E0-2228-4FEE-AF79-643C140B0155}" srcOrd="2" destOrd="0" presId="urn:microsoft.com/office/officeart/2005/8/layout/orgChart1"/>
    <dgm:cxn modelId="{4FB3392A-ACC5-453F-B219-D036FA362C45}" type="presParOf" srcId="{11700F2A-22CD-4A66-9217-99D8CE7FB133}" destId="{61D076B8-569F-44A3-8413-C7BDFA7940B6}" srcOrd="2" destOrd="0" presId="urn:microsoft.com/office/officeart/2005/8/layout/orgChart1"/>
    <dgm:cxn modelId="{0A41A9DC-A53D-420F-9ED9-518CD5AF601A}" type="presParOf" srcId="{D765107E-0FDA-483D-9155-24623E3463B6}" destId="{4DDE1633-3907-463B-933F-E73AAA1CB5DF}" srcOrd="4" destOrd="0" presId="urn:microsoft.com/office/officeart/2005/8/layout/orgChart1"/>
    <dgm:cxn modelId="{A30E5342-DA76-4457-8DAB-8743C827CA81}" type="presParOf" srcId="{D765107E-0FDA-483D-9155-24623E3463B6}" destId="{1C2F913C-F4BB-42A6-8746-5B3AA8A95087}" srcOrd="5" destOrd="0" presId="urn:microsoft.com/office/officeart/2005/8/layout/orgChart1"/>
    <dgm:cxn modelId="{7E4AF6ED-5F52-4A73-AD1B-6B914DBF325B}" type="presParOf" srcId="{1C2F913C-F4BB-42A6-8746-5B3AA8A95087}" destId="{FD81E7C5-2247-47BC-B924-0D70F89BEC32}" srcOrd="0" destOrd="0" presId="urn:microsoft.com/office/officeart/2005/8/layout/orgChart1"/>
    <dgm:cxn modelId="{3E06ACBA-C970-4BEE-96E4-6386574756FF}" type="presParOf" srcId="{FD81E7C5-2247-47BC-B924-0D70F89BEC32}" destId="{10E0505B-3AD5-4076-B893-05A49D9E9482}" srcOrd="0" destOrd="0" presId="urn:microsoft.com/office/officeart/2005/8/layout/orgChart1"/>
    <dgm:cxn modelId="{C15483E7-190A-4A46-ABDE-040DD76DAE24}" type="presParOf" srcId="{FD81E7C5-2247-47BC-B924-0D70F89BEC32}" destId="{1CE155B5-A03A-4A76-BEAF-7F6ED35EA7F5}" srcOrd="1" destOrd="0" presId="urn:microsoft.com/office/officeart/2005/8/layout/orgChart1"/>
    <dgm:cxn modelId="{CC8B220F-E542-4137-80A7-53294705A2D2}" type="presParOf" srcId="{1C2F913C-F4BB-42A6-8746-5B3AA8A95087}" destId="{D812DF6A-0EC2-40E5-872B-402C04276651}" srcOrd="1" destOrd="0" presId="urn:microsoft.com/office/officeart/2005/8/layout/orgChart1"/>
    <dgm:cxn modelId="{DB691C89-5E48-4A99-846A-E9C9629C155F}" type="presParOf" srcId="{D812DF6A-0EC2-40E5-872B-402C04276651}" destId="{3CE421B8-F14E-4B14-9C94-891F57D99EA9}" srcOrd="0" destOrd="0" presId="urn:microsoft.com/office/officeart/2005/8/layout/orgChart1"/>
    <dgm:cxn modelId="{55BBCC05-A646-4F9D-868D-438C43FAC100}" type="presParOf" srcId="{D812DF6A-0EC2-40E5-872B-402C04276651}" destId="{70C3CD4F-2D8F-40EC-A35F-F7318E746491}" srcOrd="1" destOrd="0" presId="urn:microsoft.com/office/officeart/2005/8/layout/orgChart1"/>
    <dgm:cxn modelId="{1D2DF88A-C48A-45E7-9F7E-B1D56284952D}" type="presParOf" srcId="{70C3CD4F-2D8F-40EC-A35F-F7318E746491}" destId="{2DFFFB2A-DDD0-400B-9647-36E08CD31CA2}" srcOrd="0" destOrd="0" presId="urn:microsoft.com/office/officeart/2005/8/layout/orgChart1"/>
    <dgm:cxn modelId="{F70A586C-3AC6-43BB-A8F7-230318AA75D1}" type="presParOf" srcId="{2DFFFB2A-DDD0-400B-9647-36E08CD31CA2}" destId="{BA3F1C2E-EBC8-461D-BCE5-68C8D58B93C1}" srcOrd="0" destOrd="0" presId="urn:microsoft.com/office/officeart/2005/8/layout/orgChart1"/>
    <dgm:cxn modelId="{FAA4AA8D-CED2-4140-BBF2-B3FA19029E6B}" type="presParOf" srcId="{2DFFFB2A-DDD0-400B-9647-36E08CD31CA2}" destId="{369B2AE3-825C-4CEC-979A-C5855C448693}" srcOrd="1" destOrd="0" presId="urn:microsoft.com/office/officeart/2005/8/layout/orgChart1"/>
    <dgm:cxn modelId="{E0F2BC9C-1F9B-4D13-925B-F9FF11C32791}" type="presParOf" srcId="{70C3CD4F-2D8F-40EC-A35F-F7318E746491}" destId="{AFD8A595-E82C-46BB-A3CD-C851128DBE20}" srcOrd="1" destOrd="0" presId="urn:microsoft.com/office/officeart/2005/8/layout/orgChart1"/>
    <dgm:cxn modelId="{BA1E39CC-ABA0-46BC-A203-3CE591B8905E}" type="presParOf" srcId="{70C3CD4F-2D8F-40EC-A35F-F7318E746491}" destId="{5D554796-EA3C-45D0-8969-87780E78A39E}" srcOrd="2" destOrd="0" presId="urn:microsoft.com/office/officeart/2005/8/layout/orgChart1"/>
    <dgm:cxn modelId="{B01D83E4-76A6-46CC-A1E1-1E000897B866}" type="presParOf" srcId="{1C2F913C-F4BB-42A6-8746-5B3AA8A95087}" destId="{E173E42D-3BE7-4E07-A2CC-C19E021ABD33}" srcOrd="2" destOrd="0" presId="urn:microsoft.com/office/officeart/2005/8/layout/orgChart1"/>
    <dgm:cxn modelId="{FD58CFFD-7CF4-450E-BCAC-6EA46E73E474}" type="presParOf" srcId="{D765107E-0FDA-483D-9155-24623E3463B6}" destId="{A8B9FC09-775A-49ED-B107-15BE35B7FC0B}" srcOrd="6" destOrd="0" presId="urn:microsoft.com/office/officeart/2005/8/layout/orgChart1"/>
    <dgm:cxn modelId="{2D1ADB63-2821-4F76-B2F0-55DE51367107}" type="presParOf" srcId="{D765107E-0FDA-483D-9155-24623E3463B6}" destId="{41CF8805-8B1A-4F02-84F2-1BA645E0B25C}" srcOrd="7" destOrd="0" presId="urn:microsoft.com/office/officeart/2005/8/layout/orgChart1"/>
    <dgm:cxn modelId="{5F280417-199B-46A6-9AC2-66A108B86AC5}" type="presParOf" srcId="{41CF8805-8B1A-4F02-84F2-1BA645E0B25C}" destId="{42AE31D9-2197-46B2-9A8A-F2C8DBE9602A}" srcOrd="0" destOrd="0" presId="urn:microsoft.com/office/officeart/2005/8/layout/orgChart1"/>
    <dgm:cxn modelId="{89FAA33D-9963-4477-A64D-0CA8ED3C0DCB}" type="presParOf" srcId="{42AE31D9-2197-46B2-9A8A-F2C8DBE9602A}" destId="{7B998DDC-0DD7-4DFA-A9ED-28ED2DE6A20C}" srcOrd="0" destOrd="0" presId="urn:microsoft.com/office/officeart/2005/8/layout/orgChart1"/>
    <dgm:cxn modelId="{6990359D-8756-4E55-83A1-9557DA164BB1}" type="presParOf" srcId="{42AE31D9-2197-46B2-9A8A-F2C8DBE9602A}" destId="{34E0CB37-C012-44BF-81FB-2B5B2C458C6F}" srcOrd="1" destOrd="0" presId="urn:microsoft.com/office/officeart/2005/8/layout/orgChart1"/>
    <dgm:cxn modelId="{058204CB-FC88-4452-8ECB-1AB38B74BAB6}" type="presParOf" srcId="{41CF8805-8B1A-4F02-84F2-1BA645E0B25C}" destId="{34846B1C-A12C-4007-85A7-535133ECF686}" srcOrd="1" destOrd="0" presId="urn:microsoft.com/office/officeart/2005/8/layout/orgChart1"/>
    <dgm:cxn modelId="{63BEE702-C3D0-40D4-8898-20B46F654435}" type="presParOf" srcId="{34846B1C-A12C-4007-85A7-535133ECF686}" destId="{9D9C8411-1A8B-4C57-A87E-F12DA2DD57AE}" srcOrd="0" destOrd="0" presId="urn:microsoft.com/office/officeart/2005/8/layout/orgChart1"/>
    <dgm:cxn modelId="{211BBAA7-EB47-4218-9334-DFD142EB4CF5}" type="presParOf" srcId="{34846B1C-A12C-4007-85A7-535133ECF686}" destId="{BC8CD934-736C-44DB-917E-2B31B0CD52EB}" srcOrd="1" destOrd="0" presId="urn:microsoft.com/office/officeart/2005/8/layout/orgChart1"/>
    <dgm:cxn modelId="{DD624472-2879-4849-B378-2A6638366902}" type="presParOf" srcId="{BC8CD934-736C-44DB-917E-2B31B0CD52EB}" destId="{6DDB4F89-D7DF-4E25-B2B8-96515A2CEA2F}" srcOrd="0" destOrd="0" presId="urn:microsoft.com/office/officeart/2005/8/layout/orgChart1"/>
    <dgm:cxn modelId="{DD017178-9B45-4999-8B25-E93D55541584}" type="presParOf" srcId="{6DDB4F89-D7DF-4E25-B2B8-96515A2CEA2F}" destId="{7CEE046C-FE8A-471B-A7E8-FC18D8ECC6E5}" srcOrd="0" destOrd="0" presId="urn:microsoft.com/office/officeart/2005/8/layout/orgChart1"/>
    <dgm:cxn modelId="{BEFDCEBF-3B9C-4F55-897E-64E53181373A}" type="presParOf" srcId="{6DDB4F89-D7DF-4E25-B2B8-96515A2CEA2F}" destId="{C612326F-2D0F-4C1D-9F37-3BD1E89B9450}" srcOrd="1" destOrd="0" presId="urn:microsoft.com/office/officeart/2005/8/layout/orgChart1"/>
    <dgm:cxn modelId="{2BA9554A-AB42-4ED0-B08B-D30C2770D1A2}" type="presParOf" srcId="{BC8CD934-736C-44DB-917E-2B31B0CD52EB}" destId="{088A9DA9-D3A7-4401-A5EF-1142097224FB}" srcOrd="1" destOrd="0" presId="urn:microsoft.com/office/officeart/2005/8/layout/orgChart1"/>
    <dgm:cxn modelId="{B3914C3F-6277-4D78-A726-597C9B590036}" type="presParOf" srcId="{BC8CD934-736C-44DB-917E-2B31B0CD52EB}" destId="{A171AB3B-3EB0-4B7D-84FB-14B38BA8458E}" srcOrd="2" destOrd="0" presId="urn:microsoft.com/office/officeart/2005/8/layout/orgChart1"/>
    <dgm:cxn modelId="{13CA4EBF-CC42-44AD-8A11-356AF6F87747}" type="presParOf" srcId="{41CF8805-8B1A-4F02-84F2-1BA645E0B25C}" destId="{43559CB4-C2EF-4DD1-84ED-FB4287C08CEF}" srcOrd="2" destOrd="0" presId="urn:microsoft.com/office/officeart/2005/8/layout/orgChart1"/>
    <dgm:cxn modelId="{4B79E711-FF16-4CBB-BFC5-50CD6EFD15A1}" type="presParOf" srcId="{D765107E-0FDA-483D-9155-24623E3463B6}" destId="{8A7B59E0-BB03-42F2-A7D1-5810409EE0D0}" srcOrd="8" destOrd="0" presId="urn:microsoft.com/office/officeart/2005/8/layout/orgChart1"/>
    <dgm:cxn modelId="{21C5C2D7-C69D-4026-98F7-931AEC151A63}" type="presParOf" srcId="{D765107E-0FDA-483D-9155-24623E3463B6}" destId="{1E3F075A-1D08-4BEB-BDB0-B813CDD0658F}" srcOrd="9" destOrd="0" presId="urn:microsoft.com/office/officeart/2005/8/layout/orgChart1"/>
    <dgm:cxn modelId="{B00DEE4C-460C-4820-BF2C-AD9353DA3481}" type="presParOf" srcId="{1E3F075A-1D08-4BEB-BDB0-B813CDD0658F}" destId="{5BD14F1F-04AD-4D64-8926-C98CF6AEA17C}" srcOrd="0" destOrd="0" presId="urn:microsoft.com/office/officeart/2005/8/layout/orgChart1"/>
    <dgm:cxn modelId="{C5FFBD39-AEC1-4F8D-9656-6C894D6AD863}" type="presParOf" srcId="{5BD14F1F-04AD-4D64-8926-C98CF6AEA17C}" destId="{8AEE6135-1AD9-4A09-945A-636F98CC9AA0}" srcOrd="0" destOrd="0" presId="urn:microsoft.com/office/officeart/2005/8/layout/orgChart1"/>
    <dgm:cxn modelId="{FB558A79-37EC-4FC2-A868-80FAE8A14113}" type="presParOf" srcId="{5BD14F1F-04AD-4D64-8926-C98CF6AEA17C}" destId="{7BCE74DD-6658-4CE7-ADD4-6664815D9A97}" srcOrd="1" destOrd="0" presId="urn:microsoft.com/office/officeart/2005/8/layout/orgChart1"/>
    <dgm:cxn modelId="{AD6FF99F-3639-4C5B-8C4A-728AA16F92FD}" type="presParOf" srcId="{1E3F075A-1D08-4BEB-BDB0-B813CDD0658F}" destId="{691B79F4-72C0-4614-A052-0C9BD945CC47}" srcOrd="1" destOrd="0" presId="urn:microsoft.com/office/officeart/2005/8/layout/orgChart1"/>
    <dgm:cxn modelId="{7A6D9F4F-76E2-4CD6-9262-51A1E9345557}" type="presParOf" srcId="{691B79F4-72C0-4614-A052-0C9BD945CC47}" destId="{40DD499E-A8F1-4B95-AB38-EFEB6218657B}" srcOrd="0" destOrd="0" presId="urn:microsoft.com/office/officeart/2005/8/layout/orgChart1"/>
    <dgm:cxn modelId="{8929C1FA-2AB4-480C-BEB3-5DDA4C2E14D6}" type="presParOf" srcId="{691B79F4-72C0-4614-A052-0C9BD945CC47}" destId="{6BB17781-DFE3-422F-818D-55EE8D8CED87}" srcOrd="1" destOrd="0" presId="urn:microsoft.com/office/officeart/2005/8/layout/orgChart1"/>
    <dgm:cxn modelId="{D68D1627-5ECD-4A66-9D88-D90230C62840}" type="presParOf" srcId="{6BB17781-DFE3-422F-818D-55EE8D8CED87}" destId="{E817C3BE-02C2-4ECD-A0EE-C04EF6569411}" srcOrd="0" destOrd="0" presId="urn:microsoft.com/office/officeart/2005/8/layout/orgChart1"/>
    <dgm:cxn modelId="{0E18EA36-3B89-433D-AFDE-E25BEDFDFAB5}" type="presParOf" srcId="{E817C3BE-02C2-4ECD-A0EE-C04EF6569411}" destId="{3E235CA5-5487-4B23-9956-70AF1522145B}" srcOrd="0" destOrd="0" presId="urn:microsoft.com/office/officeart/2005/8/layout/orgChart1"/>
    <dgm:cxn modelId="{63921336-0D36-42EC-9460-341FFBD03AA7}" type="presParOf" srcId="{E817C3BE-02C2-4ECD-A0EE-C04EF6569411}" destId="{FFE53715-BAE8-48EC-BE1B-E5CEC1E93516}" srcOrd="1" destOrd="0" presId="urn:microsoft.com/office/officeart/2005/8/layout/orgChart1"/>
    <dgm:cxn modelId="{0BF9D4E9-909F-4A25-BAE4-0CD6023DBC41}" type="presParOf" srcId="{6BB17781-DFE3-422F-818D-55EE8D8CED87}" destId="{BA2B24F4-437B-4CD6-90B4-191B25BFA6F8}" srcOrd="1" destOrd="0" presId="urn:microsoft.com/office/officeart/2005/8/layout/orgChart1"/>
    <dgm:cxn modelId="{D255025A-6DEB-4B25-AF5B-F5F647DD8430}" type="presParOf" srcId="{6BB17781-DFE3-422F-818D-55EE8D8CED87}" destId="{C2E9C6EF-1DB7-4E6F-BB63-FCD83ADC7176}" srcOrd="2" destOrd="0" presId="urn:microsoft.com/office/officeart/2005/8/layout/orgChart1"/>
    <dgm:cxn modelId="{19B4EC43-E6B4-4705-8588-D7ECE4C511D9}" type="presParOf" srcId="{1E3F075A-1D08-4BEB-BDB0-B813CDD0658F}" destId="{681D8EF9-FBDA-455F-8E8B-B0171653DAFA}" srcOrd="2" destOrd="0" presId="urn:microsoft.com/office/officeart/2005/8/layout/orgChart1"/>
    <dgm:cxn modelId="{370B058F-0EA2-4B04-8C6D-B97AA77908A6}" type="presParOf" srcId="{9BEBD1CE-0449-4C22-9F0D-B289CAC2354C}" destId="{156B1B5C-44D2-4272-9043-0A878688C5A3}" srcOrd="2" destOrd="0" presId="urn:microsoft.com/office/officeart/2005/8/layout/orgChart1"/>
    <dgm:cxn modelId="{9EAEBBFE-572E-4959-9CD0-B83FDF9F7EFB}" type="presParOf" srcId="{156B1B5C-44D2-4272-9043-0A878688C5A3}" destId="{FFF78721-3BAD-4CEE-8C07-F62E7388638B}" srcOrd="0" destOrd="0" presId="urn:microsoft.com/office/officeart/2005/8/layout/orgChart1"/>
    <dgm:cxn modelId="{D19338A7-25D1-49A0-A82A-550A93F19EE0}" type="presParOf" srcId="{156B1B5C-44D2-4272-9043-0A878688C5A3}" destId="{C58951CB-8066-41F4-BA6D-159E28652123}" srcOrd="1" destOrd="0" presId="urn:microsoft.com/office/officeart/2005/8/layout/orgChart1"/>
    <dgm:cxn modelId="{18E7B6B0-5146-422C-9753-4119BCF80C73}" type="presParOf" srcId="{C58951CB-8066-41F4-BA6D-159E28652123}" destId="{36FEF34C-A1FD-4782-853D-4FEBB4D6C468}" srcOrd="0" destOrd="0" presId="urn:microsoft.com/office/officeart/2005/8/layout/orgChart1"/>
    <dgm:cxn modelId="{B37E06D5-E46C-4704-938E-C0B561FEEC5E}" type="presParOf" srcId="{36FEF34C-A1FD-4782-853D-4FEBB4D6C468}" destId="{A1081689-1A99-4866-A466-D1A2379C0F7A}" srcOrd="0" destOrd="0" presId="urn:microsoft.com/office/officeart/2005/8/layout/orgChart1"/>
    <dgm:cxn modelId="{63CBE86D-5BB5-4786-94B4-31314752172E}" type="presParOf" srcId="{36FEF34C-A1FD-4782-853D-4FEBB4D6C468}" destId="{278D2294-02F0-4C18-AB70-60FCE52D4ABE}" srcOrd="1" destOrd="0" presId="urn:microsoft.com/office/officeart/2005/8/layout/orgChart1"/>
    <dgm:cxn modelId="{138CDAD2-0277-4A3E-985D-C05F4B912A94}" type="presParOf" srcId="{C58951CB-8066-41F4-BA6D-159E28652123}" destId="{89E48562-451A-4878-862B-F5A3B13C8FEC}" srcOrd="1" destOrd="0" presId="urn:microsoft.com/office/officeart/2005/8/layout/orgChart1"/>
    <dgm:cxn modelId="{B27590C5-0368-4121-A491-7DAFF35C5CFB}" type="presParOf" srcId="{C58951CB-8066-41F4-BA6D-159E28652123}" destId="{7D0FCC55-1643-4966-8C76-46AB1CF8AC8A}"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B79AE7-ABA8-46C8-B797-F6EC27A6B334}" type="doc">
      <dgm:prSet loTypeId="urn:microsoft.com/office/officeart/2005/8/layout/process4" loCatId="list" qsTypeId="urn:microsoft.com/office/officeart/2005/8/quickstyle/3d3" qsCatId="3D" csTypeId="urn:microsoft.com/office/officeart/2005/8/colors/colorful4" csCatId="colorful" phldr="1"/>
      <dgm:spPr/>
    </dgm:pt>
    <dgm:pt modelId="{7EEE854B-53E5-4670-9E2A-ED49BC35B7BA}">
      <dgm:prSet phldrT="[Text]" custT="1"/>
      <dgm:spPr/>
      <dgm:t>
        <a:bodyPr/>
        <a:lstStyle/>
        <a:p>
          <a:r>
            <a:rPr lang="en-US" sz="2000" b="1">
              <a:solidFill>
                <a:schemeClr val="accent5">
                  <a:lumMod val="20000"/>
                  <a:lumOff val="80000"/>
                </a:schemeClr>
              </a:solidFill>
            </a:rPr>
            <a:t>External Audit</a:t>
          </a:r>
        </a:p>
      </dgm:t>
    </dgm:pt>
    <dgm:pt modelId="{09C832A9-248C-4DCB-98F4-E2AECDD6B403}" type="parTrans" cxnId="{E7E2D254-EF02-410C-90E8-20B080616ADA}">
      <dgm:prSet/>
      <dgm:spPr/>
      <dgm:t>
        <a:bodyPr/>
        <a:lstStyle/>
        <a:p>
          <a:endParaRPr lang="en-US" sz="2800" b="1">
            <a:solidFill>
              <a:schemeClr val="accent5">
                <a:lumMod val="20000"/>
                <a:lumOff val="80000"/>
              </a:schemeClr>
            </a:solidFill>
          </a:endParaRPr>
        </a:p>
      </dgm:t>
    </dgm:pt>
    <dgm:pt modelId="{038BE774-D9B7-4DB4-85B4-091067A89B56}" type="sibTrans" cxnId="{E7E2D254-EF02-410C-90E8-20B080616ADA}">
      <dgm:prSet/>
      <dgm:spPr/>
      <dgm:t>
        <a:bodyPr/>
        <a:lstStyle/>
        <a:p>
          <a:endParaRPr lang="en-US" sz="2800" b="1">
            <a:solidFill>
              <a:schemeClr val="accent5">
                <a:lumMod val="20000"/>
                <a:lumOff val="80000"/>
              </a:schemeClr>
            </a:solidFill>
          </a:endParaRPr>
        </a:p>
      </dgm:t>
    </dgm:pt>
    <dgm:pt modelId="{1D31AE76-93B8-4899-BDE3-1DA288700611}">
      <dgm:prSet phldrT="[Text]" custT="1"/>
      <dgm:spPr/>
      <dgm:t>
        <a:bodyPr/>
        <a:lstStyle/>
        <a:p>
          <a:r>
            <a:rPr lang="en-US" sz="2000" b="1">
              <a:solidFill>
                <a:schemeClr val="accent5">
                  <a:lumMod val="20000"/>
                  <a:lumOff val="80000"/>
                </a:schemeClr>
              </a:solidFill>
            </a:rPr>
            <a:t>Internal Audit</a:t>
          </a:r>
        </a:p>
      </dgm:t>
    </dgm:pt>
    <dgm:pt modelId="{50BCB346-C9E4-4985-9B39-FE757271A922}" type="parTrans" cxnId="{EC226792-2188-46A4-AEC5-64B567A3F7A8}">
      <dgm:prSet/>
      <dgm:spPr/>
      <dgm:t>
        <a:bodyPr/>
        <a:lstStyle/>
        <a:p>
          <a:endParaRPr lang="en-US" sz="2800" b="1">
            <a:solidFill>
              <a:schemeClr val="accent5">
                <a:lumMod val="20000"/>
                <a:lumOff val="80000"/>
              </a:schemeClr>
            </a:solidFill>
          </a:endParaRPr>
        </a:p>
      </dgm:t>
    </dgm:pt>
    <dgm:pt modelId="{54A9A25C-1E01-4FC3-87A3-2FD9AE1BB969}" type="sibTrans" cxnId="{EC226792-2188-46A4-AEC5-64B567A3F7A8}">
      <dgm:prSet/>
      <dgm:spPr/>
      <dgm:t>
        <a:bodyPr/>
        <a:lstStyle/>
        <a:p>
          <a:endParaRPr lang="en-US" sz="2800" b="1">
            <a:solidFill>
              <a:schemeClr val="accent5">
                <a:lumMod val="20000"/>
                <a:lumOff val="80000"/>
              </a:schemeClr>
            </a:solidFill>
          </a:endParaRPr>
        </a:p>
      </dgm:t>
    </dgm:pt>
    <dgm:pt modelId="{D45C7DA1-A134-445A-9BA1-BC0AEFBD7FA0}">
      <dgm:prSet phldrT="[Text]" custT="1"/>
      <dgm:spPr/>
      <dgm:t>
        <a:bodyPr/>
        <a:lstStyle/>
        <a:p>
          <a:r>
            <a:rPr lang="en-US" sz="2000" b="1">
              <a:solidFill>
                <a:schemeClr val="accent5">
                  <a:lumMod val="20000"/>
                  <a:lumOff val="80000"/>
                </a:schemeClr>
              </a:solidFill>
            </a:rPr>
            <a:t>Forensic Audit</a:t>
          </a:r>
        </a:p>
      </dgm:t>
    </dgm:pt>
    <dgm:pt modelId="{D548CEA4-CF3D-46C7-AD09-3E5D50D85EE4}" type="parTrans" cxnId="{2C103596-3474-4C2C-A0B1-A144278BB389}">
      <dgm:prSet/>
      <dgm:spPr/>
      <dgm:t>
        <a:bodyPr/>
        <a:lstStyle/>
        <a:p>
          <a:endParaRPr lang="en-US" sz="2800" b="1">
            <a:solidFill>
              <a:schemeClr val="accent5">
                <a:lumMod val="20000"/>
                <a:lumOff val="80000"/>
              </a:schemeClr>
            </a:solidFill>
          </a:endParaRPr>
        </a:p>
      </dgm:t>
    </dgm:pt>
    <dgm:pt modelId="{88AB79F1-0409-42C4-9A55-29E3EE1B20C8}" type="sibTrans" cxnId="{2C103596-3474-4C2C-A0B1-A144278BB389}">
      <dgm:prSet/>
      <dgm:spPr/>
      <dgm:t>
        <a:bodyPr/>
        <a:lstStyle/>
        <a:p>
          <a:endParaRPr lang="en-US" sz="2800" b="1">
            <a:solidFill>
              <a:schemeClr val="accent5">
                <a:lumMod val="20000"/>
                <a:lumOff val="80000"/>
              </a:schemeClr>
            </a:solidFill>
          </a:endParaRPr>
        </a:p>
      </dgm:t>
    </dgm:pt>
    <dgm:pt modelId="{92362597-F777-48AB-A1B5-C4F80BA6266C}">
      <dgm:prSet phldrT="[Text]" custT="1"/>
      <dgm:spPr/>
      <dgm:t>
        <a:bodyPr/>
        <a:lstStyle/>
        <a:p>
          <a:r>
            <a:rPr lang="en-US" sz="2000" b="1">
              <a:solidFill>
                <a:schemeClr val="accent5">
                  <a:lumMod val="20000"/>
                  <a:lumOff val="80000"/>
                </a:schemeClr>
              </a:solidFill>
            </a:rPr>
            <a:t>Public Sector Audit</a:t>
          </a:r>
        </a:p>
      </dgm:t>
    </dgm:pt>
    <dgm:pt modelId="{DCC73449-7E26-4591-ADF1-5D60F102EC6A}" type="parTrans" cxnId="{BFA29546-37BB-442A-99BE-BCAEDCE2ABC8}">
      <dgm:prSet/>
      <dgm:spPr/>
      <dgm:t>
        <a:bodyPr/>
        <a:lstStyle/>
        <a:p>
          <a:endParaRPr lang="en-US" sz="2800" b="1">
            <a:solidFill>
              <a:schemeClr val="accent5">
                <a:lumMod val="20000"/>
                <a:lumOff val="80000"/>
              </a:schemeClr>
            </a:solidFill>
          </a:endParaRPr>
        </a:p>
      </dgm:t>
    </dgm:pt>
    <dgm:pt modelId="{6D42900F-E4CC-4F22-85BE-664592C8BA61}" type="sibTrans" cxnId="{BFA29546-37BB-442A-99BE-BCAEDCE2ABC8}">
      <dgm:prSet/>
      <dgm:spPr/>
      <dgm:t>
        <a:bodyPr/>
        <a:lstStyle/>
        <a:p>
          <a:endParaRPr lang="en-US" sz="2800" b="1">
            <a:solidFill>
              <a:schemeClr val="accent5">
                <a:lumMod val="20000"/>
                <a:lumOff val="80000"/>
              </a:schemeClr>
            </a:solidFill>
          </a:endParaRPr>
        </a:p>
      </dgm:t>
    </dgm:pt>
    <dgm:pt modelId="{12731E36-B38B-4F23-A7A8-7B602143469F}">
      <dgm:prSet phldrT="[Text]" custT="1"/>
      <dgm:spPr/>
      <dgm:t>
        <a:bodyPr/>
        <a:lstStyle/>
        <a:p>
          <a:r>
            <a:rPr lang="en-US" sz="2000" b="1">
              <a:solidFill>
                <a:schemeClr val="accent5">
                  <a:lumMod val="20000"/>
                  <a:lumOff val="80000"/>
                </a:schemeClr>
              </a:solidFill>
            </a:rPr>
            <a:t>Tax Audit</a:t>
          </a:r>
        </a:p>
      </dgm:t>
    </dgm:pt>
    <dgm:pt modelId="{8E122648-AF0A-4E81-876E-78DCB031B8C5}" type="parTrans" cxnId="{6361CB8B-F449-4D28-A8D4-003945F8F61E}">
      <dgm:prSet/>
      <dgm:spPr/>
      <dgm:t>
        <a:bodyPr/>
        <a:lstStyle/>
        <a:p>
          <a:endParaRPr lang="en-US" sz="2800" b="1">
            <a:solidFill>
              <a:schemeClr val="accent5">
                <a:lumMod val="20000"/>
                <a:lumOff val="80000"/>
              </a:schemeClr>
            </a:solidFill>
          </a:endParaRPr>
        </a:p>
      </dgm:t>
    </dgm:pt>
    <dgm:pt modelId="{0983CAFF-D091-4A24-A9EC-07890DDD5369}" type="sibTrans" cxnId="{6361CB8B-F449-4D28-A8D4-003945F8F61E}">
      <dgm:prSet/>
      <dgm:spPr/>
      <dgm:t>
        <a:bodyPr/>
        <a:lstStyle/>
        <a:p>
          <a:endParaRPr lang="en-US" sz="2800" b="1">
            <a:solidFill>
              <a:schemeClr val="accent5">
                <a:lumMod val="20000"/>
                <a:lumOff val="80000"/>
              </a:schemeClr>
            </a:solidFill>
          </a:endParaRPr>
        </a:p>
      </dgm:t>
    </dgm:pt>
    <dgm:pt modelId="{D7E0D1BC-4490-4B95-8743-E5ABC2F282D2}">
      <dgm:prSet phldrT="[Text]" custT="1"/>
      <dgm:spPr/>
      <dgm:t>
        <a:bodyPr/>
        <a:lstStyle/>
        <a:p>
          <a:r>
            <a:rPr lang="en-US" sz="2000" b="1">
              <a:solidFill>
                <a:schemeClr val="accent5">
                  <a:lumMod val="20000"/>
                  <a:lumOff val="80000"/>
                </a:schemeClr>
              </a:solidFill>
            </a:rPr>
            <a:t>Information System Audit</a:t>
          </a:r>
        </a:p>
      </dgm:t>
    </dgm:pt>
    <dgm:pt modelId="{B50DE7DF-2146-4D6C-BE24-920850ABC200}" type="parTrans" cxnId="{6695661B-529B-4836-8F5A-7C05FAD91310}">
      <dgm:prSet/>
      <dgm:spPr/>
      <dgm:t>
        <a:bodyPr/>
        <a:lstStyle/>
        <a:p>
          <a:endParaRPr lang="en-US" sz="2800" b="1">
            <a:solidFill>
              <a:schemeClr val="accent5">
                <a:lumMod val="20000"/>
                <a:lumOff val="80000"/>
              </a:schemeClr>
            </a:solidFill>
          </a:endParaRPr>
        </a:p>
      </dgm:t>
    </dgm:pt>
    <dgm:pt modelId="{DD3FB056-1CE0-476D-9F6B-0DF99D8E4461}" type="sibTrans" cxnId="{6695661B-529B-4836-8F5A-7C05FAD91310}">
      <dgm:prSet/>
      <dgm:spPr/>
      <dgm:t>
        <a:bodyPr/>
        <a:lstStyle/>
        <a:p>
          <a:endParaRPr lang="en-US" sz="2800" b="1">
            <a:solidFill>
              <a:schemeClr val="accent5">
                <a:lumMod val="20000"/>
                <a:lumOff val="80000"/>
              </a:schemeClr>
            </a:solidFill>
          </a:endParaRPr>
        </a:p>
      </dgm:t>
    </dgm:pt>
    <dgm:pt modelId="{8CBDD14B-38BB-440D-AF65-33878D83693F}">
      <dgm:prSet phldrT="[Text]" custT="1"/>
      <dgm:spPr/>
      <dgm:t>
        <a:bodyPr/>
        <a:lstStyle/>
        <a:p>
          <a:r>
            <a:rPr lang="en-US" sz="2000" b="1">
              <a:solidFill>
                <a:schemeClr val="accent5">
                  <a:lumMod val="20000"/>
                  <a:lumOff val="80000"/>
                </a:schemeClr>
              </a:solidFill>
            </a:rPr>
            <a:t>Environmental &amp; Social Audit</a:t>
          </a:r>
        </a:p>
      </dgm:t>
    </dgm:pt>
    <dgm:pt modelId="{2FD6B63F-3FEA-4EF4-B5E0-940A7CDF7D3F}" type="parTrans" cxnId="{EE83AB95-A03B-419A-A26E-E9AA1D070001}">
      <dgm:prSet/>
      <dgm:spPr/>
      <dgm:t>
        <a:bodyPr/>
        <a:lstStyle/>
        <a:p>
          <a:endParaRPr lang="en-US" sz="2800" b="1">
            <a:solidFill>
              <a:schemeClr val="accent5">
                <a:lumMod val="20000"/>
                <a:lumOff val="80000"/>
              </a:schemeClr>
            </a:solidFill>
          </a:endParaRPr>
        </a:p>
      </dgm:t>
    </dgm:pt>
    <dgm:pt modelId="{3EBE2785-7416-422A-9CBC-48646C886D34}" type="sibTrans" cxnId="{EE83AB95-A03B-419A-A26E-E9AA1D070001}">
      <dgm:prSet/>
      <dgm:spPr/>
      <dgm:t>
        <a:bodyPr/>
        <a:lstStyle/>
        <a:p>
          <a:endParaRPr lang="en-US" sz="2800" b="1">
            <a:solidFill>
              <a:schemeClr val="accent5">
                <a:lumMod val="20000"/>
                <a:lumOff val="80000"/>
              </a:schemeClr>
            </a:solidFill>
          </a:endParaRPr>
        </a:p>
      </dgm:t>
    </dgm:pt>
    <dgm:pt modelId="{78FA11A8-8272-4005-AA03-9E9BAE759837}">
      <dgm:prSet phldrT="[Text]" custT="1"/>
      <dgm:spPr/>
      <dgm:t>
        <a:bodyPr/>
        <a:lstStyle/>
        <a:p>
          <a:r>
            <a:rPr lang="en-US" sz="2000" b="1">
              <a:solidFill>
                <a:schemeClr val="accent5">
                  <a:lumMod val="20000"/>
                  <a:lumOff val="80000"/>
                </a:schemeClr>
              </a:solidFill>
            </a:rPr>
            <a:t>Compliance Audit</a:t>
          </a:r>
        </a:p>
      </dgm:t>
    </dgm:pt>
    <dgm:pt modelId="{2BFD520E-D6F1-49AD-BAC3-8BBD81C598B0}" type="parTrans" cxnId="{14BFB0ED-D997-431C-9FD8-882F1C890336}">
      <dgm:prSet/>
      <dgm:spPr/>
      <dgm:t>
        <a:bodyPr/>
        <a:lstStyle/>
        <a:p>
          <a:endParaRPr lang="en-US" sz="2800" b="1">
            <a:solidFill>
              <a:schemeClr val="accent5">
                <a:lumMod val="20000"/>
                <a:lumOff val="80000"/>
              </a:schemeClr>
            </a:solidFill>
          </a:endParaRPr>
        </a:p>
      </dgm:t>
    </dgm:pt>
    <dgm:pt modelId="{4ABD8DE4-1A7E-46D8-8CD8-4E86E9FE2D62}" type="sibTrans" cxnId="{14BFB0ED-D997-431C-9FD8-882F1C890336}">
      <dgm:prSet/>
      <dgm:spPr/>
      <dgm:t>
        <a:bodyPr/>
        <a:lstStyle/>
        <a:p>
          <a:endParaRPr lang="en-US" sz="2800" b="1">
            <a:solidFill>
              <a:schemeClr val="accent5">
                <a:lumMod val="20000"/>
                <a:lumOff val="80000"/>
              </a:schemeClr>
            </a:solidFill>
          </a:endParaRPr>
        </a:p>
      </dgm:t>
    </dgm:pt>
    <dgm:pt modelId="{56359113-FBE8-4350-9A0C-E128D45E6E7F}">
      <dgm:prSet phldrT="[Text]" custT="1"/>
      <dgm:spPr/>
      <dgm:t>
        <a:bodyPr/>
        <a:lstStyle/>
        <a:p>
          <a:r>
            <a:rPr lang="en-US" sz="2000" b="1">
              <a:solidFill>
                <a:schemeClr val="accent5">
                  <a:lumMod val="20000"/>
                  <a:lumOff val="80000"/>
                </a:schemeClr>
              </a:solidFill>
            </a:rPr>
            <a:t>Value for Money Audit</a:t>
          </a:r>
        </a:p>
      </dgm:t>
    </dgm:pt>
    <dgm:pt modelId="{99ED49FD-66F6-4425-9F9A-B143748C94AD}" type="parTrans" cxnId="{B80FF5F6-F426-4B0F-9797-5617E7F8AA2C}">
      <dgm:prSet/>
      <dgm:spPr/>
      <dgm:t>
        <a:bodyPr/>
        <a:lstStyle/>
        <a:p>
          <a:endParaRPr lang="en-US" sz="2800" b="1">
            <a:solidFill>
              <a:schemeClr val="accent5">
                <a:lumMod val="20000"/>
                <a:lumOff val="80000"/>
              </a:schemeClr>
            </a:solidFill>
          </a:endParaRPr>
        </a:p>
      </dgm:t>
    </dgm:pt>
    <dgm:pt modelId="{638EF56D-E7EA-4B6E-9524-7E54909E9CE3}" type="sibTrans" cxnId="{B80FF5F6-F426-4B0F-9797-5617E7F8AA2C}">
      <dgm:prSet/>
      <dgm:spPr/>
      <dgm:t>
        <a:bodyPr/>
        <a:lstStyle/>
        <a:p>
          <a:endParaRPr lang="en-US" sz="2800" b="1">
            <a:solidFill>
              <a:schemeClr val="accent5">
                <a:lumMod val="20000"/>
                <a:lumOff val="80000"/>
              </a:schemeClr>
            </a:solidFill>
          </a:endParaRPr>
        </a:p>
      </dgm:t>
    </dgm:pt>
    <dgm:pt modelId="{904FE631-8F62-4CF0-9593-B3CED51F8526}" type="pres">
      <dgm:prSet presAssocID="{93B79AE7-ABA8-46C8-B797-F6EC27A6B334}" presName="Name0" presStyleCnt="0">
        <dgm:presLayoutVars>
          <dgm:dir/>
          <dgm:animLvl val="lvl"/>
          <dgm:resizeHandles val="exact"/>
        </dgm:presLayoutVars>
      </dgm:prSet>
      <dgm:spPr/>
    </dgm:pt>
    <dgm:pt modelId="{5760C92F-883F-4755-8D8F-F409B0F518A9}" type="pres">
      <dgm:prSet presAssocID="{56359113-FBE8-4350-9A0C-E128D45E6E7F}" presName="boxAndChildren" presStyleCnt="0"/>
      <dgm:spPr/>
    </dgm:pt>
    <dgm:pt modelId="{56C69C05-E3C7-4EEC-B69A-31B8C38ED710}" type="pres">
      <dgm:prSet presAssocID="{56359113-FBE8-4350-9A0C-E128D45E6E7F}" presName="parentTextBox" presStyleLbl="node1" presStyleIdx="0" presStyleCnt="9"/>
      <dgm:spPr/>
      <dgm:t>
        <a:bodyPr/>
        <a:lstStyle/>
        <a:p>
          <a:endParaRPr lang="en-US"/>
        </a:p>
      </dgm:t>
    </dgm:pt>
    <dgm:pt modelId="{9C21AEEC-B256-4155-AF92-2919897DBD5A}" type="pres">
      <dgm:prSet presAssocID="{4ABD8DE4-1A7E-46D8-8CD8-4E86E9FE2D62}" presName="sp" presStyleCnt="0"/>
      <dgm:spPr/>
    </dgm:pt>
    <dgm:pt modelId="{58EFF7D2-F574-49BE-8537-B6925B9B7D24}" type="pres">
      <dgm:prSet presAssocID="{78FA11A8-8272-4005-AA03-9E9BAE759837}" presName="arrowAndChildren" presStyleCnt="0"/>
      <dgm:spPr/>
    </dgm:pt>
    <dgm:pt modelId="{2F5FFF67-E484-40BC-9CA8-FF34E1E446D9}" type="pres">
      <dgm:prSet presAssocID="{78FA11A8-8272-4005-AA03-9E9BAE759837}" presName="parentTextArrow" presStyleLbl="node1" presStyleIdx="1" presStyleCnt="9"/>
      <dgm:spPr/>
      <dgm:t>
        <a:bodyPr/>
        <a:lstStyle/>
        <a:p>
          <a:endParaRPr lang="en-US"/>
        </a:p>
      </dgm:t>
    </dgm:pt>
    <dgm:pt modelId="{D811626A-8DDB-4526-98DA-BDE3231C2C85}" type="pres">
      <dgm:prSet presAssocID="{3EBE2785-7416-422A-9CBC-48646C886D34}" presName="sp" presStyleCnt="0"/>
      <dgm:spPr/>
    </dgm:pt>
    <dgm:pt modelId="{1FD3FEEA-9ECB-4B01-A227-CC6BF184AA02}" type="pres">
      <dgm:prSet presAssocID="{8CBDD14B-38BB-440D-AF65-33878D83693F}" presName="arrowAndChildren" presStyleCnt="0"/>
      <dgm:spPr/>
    </dgm:pt>
    <dgm:pt modelId="{0E788C6A-F9B9-4809-A680-869DE26B8B30}" type="pres">
      <dgm:prSet presAssocID="{8CBDD14B-38BB-440D-AF65-33878D83693F}" presName="parentTextArrow" presStyleLbl="node1" presStyleIdx="2" presStyleCnt="9"/>
      <dgm:spPr/>
      <dgm:t>
        <a:bodyPr/>
        <a:lstStyle/>
        <a:p>
          <a:endParaRPr lang="en-US"/>
        </a:p>
      </dgm:t>
    </dgm:pt>
    <dgm:pt modelId="{63F5262E-5C47-4C62-856B-A0A12C9B026F}" type="pres">
      <dgm:prSet presAssocID="{DD3FB056-1CE0-476D-9F6B-0DF99D8E4461}" presName="sp" presStyleCnt="0"/>
      <dgm:spPr/>
    </dgm:pt>
    <dgm:pt modelId="{336D2ACF-B8CC-4D00-8D34-AE35BAF6C738}" type="pres">
      <dgm:prSet presAssocID="{D7E0D1BC-4490-4B95-8743-E5ABC2F282D2}" presName="arrowAndChildren" presStyleCnt="0"/>
      <dgm:spPr/>
    </dgm:pt>
    <dgm:pt modelId="{6F98DE1C-B2B4-4A97-A1DD-694295E2FB6F}" type="pres">
      <dgm:prSet presAssocID="{D7E0D1BC-4490-4B95-8743-E5ABC2F282D2}" presName="parentTextArrow" presStyleLbl="node1" presStyleIdx="3" presStyleCnt="9"/>
      <dgm:spPr/>
      <dgm:t>
        <a:bodyPr/>
        <a:lstStyle/>
        <a:p>
          <a:endParaRPr lang="en-US"/>
        </a:p>
      </dgm:t>
    </dgm:pt>
    <dgm:pt modelId="{CEA93815-FBB4-4BB2-AD1D-0AE380C0AC43}" type="pres">
      <dgm:prSet presAssocID="{0983CAFF-D091-4A24-A9EC-07890DDD5369}" presName="sp" presStyleCnt="0"/>
      <dgm:spPr/>
    </dgm:pt>
    <dgm:pt modelId="{32CB6B77-4261-4F53-BCCA-9EF0B29591FB}" type="pres">
      <dgm:prSet presAssocID="{12731E36-B38B-4F23-A7A8-7B602143469F}" presName="arrowAndChildren" presStyleCnt="0"/>
      <dgm:spPr/>
    </dgm:pt>
    <dgm:pt modelId="{4D9E2EE6-0293-4492-A4D8-94E84FF8B7DC}" type="pres">
      <dgm:prSet presAssocID="{12731E36-B38B-4F23-A7A8-7B602143469F}" presName="parentTextArrow" presStyleLbl="node1" presStyleIdx="4" presStyleCnt="9"/>
      <dgm:spPr/>
      <dgm:t>
        <a:bodyPr/>
        <a:lstStyle/>
        <a:p>
          <a:endParaRPr lang="en-US"/>
        </a:p>
      </dgm:t>
    </dgm:pt>
    <dgm:pt modelId="{064BD38A-E323-44E6-8A2D-F2A6BD7F1DF6}" type="pres">
      <dgm:prSet presAssocID="{6D42900F-E4CC-4F22-85BE-664592C8BA61}" presName="sp" presStyleCnt="0"/>
      <dgm:spPr/>
    </dgm:pt>
    <dgm:pt modelId="{2FD19BCC-FD46-4464-90A3-3DA116784A37}" type="pres">
      <dgm:prSet presAssocID="{92362597-F777-48AB-A1B5-C4F80BA6266C}" presName="arrowAndChildren" presStyleCnt="0"/>
      <dgm:spPr/>
    </dgm:pt>
    <dgm:pt modelId="{CF6C189B-6D2F-4C0F-9D4B-6E0E767CB5BD}" type="pres">
      <dgm:prSet presAssocID="{92362597-F777-48AB-A1B5-C4F80BA6266C}" presName="parentTextArrow" presStyleLbl="node1" presStyleIdx="5" presStyleCnt="9"/>
      <dgm:spPr/>
      <dgm:t>
        <a:bodyPr/>
        <a:lstStyle/>
        <a:p>
          <a:endParaRPr lang="en-US"/>
        </a:p>
      </dgm:t>
    </dgm:pt>
    <dgm:pt modelId="{9F22C8D0-C398-43BF-BCD9-DA4F854536D5}" type="pres">
      <dgm:prSet presAssocID="{88AB79F1-0409-42C4-9A55-29E3EE1B20C8}" presName="sp" presStyleCnt="0"/>
      <dgm:spPr/>
    </dgm:pt>
    <dgm:pt modelId="{FD77FBF5-30A2-491D-8C05-490D0185989F}" type="pres">
      <dgm:prSet presAssocID="{D45C7DA1-A134-445A-9BA1-BC0AEFBD7FA0}" presName="arrowAndChildren" presStyleCnt="0"/>
      <dgm:spPr/>
    </dgm:pt>
    <dgm:pt modelId="{A3B3D088-334C-4494-9BD6-693DA73F8BF6}" type="pres">
      <dgm:prSet presAssocID="{D45C7DA1-A134-445A-9BA1-BC0AEFBD7FA0}" presName="parentTextArrow" presStyleLbl="node1" presStyleIdx="6" presStyleCnt="9"/>
      <dgm:spPr/>
      <dgm:t>
        <a:bodyPr/>
        <a:lstStyle/>
        <a:p>
          <a:endParaRPr lang="en-US"/>
        </a:p>
      </dgm:t>
    </dgm:pt>
    <dgm:pt modelId="{AED07582-9061-416D-9951-335786D1EAC3}" type="pres">
      <dgm:prSet presAssocID="{54A9A25C-1E01-4FC3-87A3-2FD9AE1BB969}" presName="sp" presStyleCnt="0"/>
      <dgm:spPr/>
    </dgm:pt>
    <dgm:pt modelId="{CE7C610F-8756-4046-A733-E7DFB0E0303F}" type="pres">
      <dgm:prSet presAssocID="{1D31AE76-93B8-4899-BDE3-1DA288700611}" presName="arrowAndChildren" presStyleCnt="0"/>
      <dgm:spPr/>
    </dgm:pt>
    <dgm:pt modelId="{BB06EAA6-0F0A-4416-81B9-445E32787B53}" type="pres">
      <dgm:prSet presAssocID="{1D31AE76-93B8-4899-BDE3-1DA288700611}" presName="parentTextArrow" presStyleLbl="node1" presStyleIdx="7" presStyleCnt="9"/>
      <dgm:spPr/>
      <dgm:t>
        <a:bodyPr/>
        <a:lstStyle/>
        <a:p>
          <a:endParaRPr lang="en-US"/>
        </a:p>
      </dgm:t>
    </dgm:pt>
    <dgm:pt modelId="{B2A1800E-A4FB-46B5-BB0F-687E8B110F50}" type="pres">
      <dgm:prSet presAssocID="{038BE774-D9B7-4DB4-85B4-091067A89B56}" presName="sp" presStyleCnt="0"/>
      <dgm:spPr/>
    </dgm:pt>
    <dgm:pt modelId="{206593F1-255F-477E-9CA3-8458F527771D}" type="pres">
      <dgm:prSet presAssocID="{7EEE854B-53E5-4670-9E2A-ED49BC35B7BA}" presName="arrowAndChildren" presStyleCnt="0"/>
      <dgm:spPr/>
    </dgm:pt>
    <dgm:pt modelId="{5A954566-F720-4623-A6D9-FB94454F8478}" type="pres">
      <dgm:prSet presAssocID="{7EEE854B-53E5-4670-9E2A-ED49BC35B7BA}" presName="parentTextArrow" presStyleLbl="node1" presStyleIdx="8" presStyleCnt="9"/>
      <dgm:spPr/>
      <dgm:t>
        <a:bodyPr/>
        <a:lstStyle/>
        <a:p>
          <a:endParaRPr lang="en-US"/>
        </a:p>
      </dgm:t>
    </dgm:pt>
  </dgm:ptLst>
  <dgm:cxnLst>
    <dgm:cxn modelId="{DA943A6D-7C66-4E79-8CB5-13B36951D3EF}" type="presOf" srcId="{92362597-F777-48AB-A1B5-C4F80BA6266C}" destId="{CF6C189B-6D2F-4C0F-9D4B-6E0E767CB5BD}" srcOrd="0" destOrd="0" presId="urn:microsoft.com/office/officeart/2005/8/layout/process4"/>
    <dgm:cxn modelId="{83BCE98C-3DE3-4983-9D29-1ACC001C5D73}" type="presOf" srcId="{D7E0D1BC-4490-4B95-8743-E5ABC2F282D2}" destId="{6F98DE1C-B2B4-4A97-A1DD-694295E2FB6F}" srcOrd="0" destOrd="0" presId="urn:microsoft.com/office/officeart/2005/8/layout/process4"/>
    <dgm:cxn modelId="{BFA29546-37BB-442A-99BE-BCAEDCE2ABC8}" srcId="{93B79AE7-ABA8-46C8-B797-F6EC27A6B334}" destId="{92362597-F777-48AB-A1B5-C4F80BA6266C}" srcOrd="3" destOrd="0" parTransId="{DCC73449-7E26-4591-ADF1-5D60F102EC6A}" sibTransId="{6D42900F-E4CC-4F22-85BE-664592C8BA61}"/>
    <dgm:cxn modelId="{14BFB0ED-D997-431C-9FD8-882F1C890336}" srcId="{93B79AE7-ABA8-46C8-B797-F6EC27A6B334}" destId="{78FA11A8-8272-4005-AA03-9E9BAE759837}" srcOrd="7" destOrd="0" parTransId="{2BFD520E-D6F1-49AD-BAC3-8BBD81C598B0}" sibTransId="{4ABD8DE4-1A7E-46D8-8CD8-4E86E9FE2D62}"/>
    <dgm:cxn modelId="{3D3D1C8F-2AA9-48FF-957D-7C857969080F}" type="presOf" srcId="{78FA11A8-8272-4005-AA03-9E9BAE759837}" destId="{2F5FFF67-E484-40BC-9CA8-FF34E1E446D9}" srcOrd="0" destOrd="0" presId="urn:microsoft.com/office/officeart/2005/8/layout/process4"/>
    <dgm:cxn modelId="{73D0D5C2-3615-4000-B445-2D78C6FC3F23}" type="presOf" srcId="{8CBDD14B-38BB-440D-AF65-33878D83693F}" destId="{0E788C6A-F9B9-4809-A680-869DE26B8B30}" srcOrd="0" destOrd="0" presId="urn:microsoft.com/office/officeart/2005/8/layout/process4"/>
    <dgm:cxn modelId="{E7E2D254-EF02-410C-90E8-20B080616ADA}" srcId="{93B79AE7-ABA8-46C8-B797-F6EC27A6B334}" destId="{7EEE854B-53E5-4670-9E2A-ED49BC35B7BA}" srcOrd="0" destOrd="0" parTransId="{09C832A9-248C-4DCB-98F4-E2AECDD6B403}" sibTransId="{038BE774-D9B7-4DB4-85B4-091067A89B56}"/>
    <dgm:cxn modelId="{EE83AB95-A03B-419A-A26E-E9AA1D070001}" srcId="{93B79AE7-ABA8-46C8-B797-F6EC27A6B334}" destId="{8CBDD14B-38BB-440D-AF65-33878D83693F}" srcOrd="6" destOrd="0" parTransId="{2FD6B63F-3FEA-4EF4-B5E0-940A7CDF7D3F}" sibTransId="{3EBE2785-7416-422A-9CBC-48646C886D34}"/>
    <dgm:cxn modelId="{C58C6F71-E58D-4BBA-9D43-B6CACA427030}" type="presOf" srcId="{12731E36-B38B-4F23-A7A8-7B602143469F}" destId="{4D9E2EE6-0293-4492-A4D8-94E84FF8B7DC}" srcOrd="0" destOrd="0" presId="urn:microsoft.com/office/officeart/2005/8/layout/process4"/>
    <dgm:cxn modelId="{EC226792-2188-46A4-AEC5-64B567A3F7A8}" srcId="{93B79AE7-ABA8-46C8-B797-F6EC27A6B334}" destId="{1D31AE76-93B8-4899-BDE3-1DA288700611}" srcOrd="1" destOrd="0" parTransId="{50BCB346-C9E4-4985-9B39-FE757271A922}" sibTransId="{54A9A25C-1E01-4FC3-87A3-2FD9AE1BB969}"/>
    <dgm:cxn modelId="{3BA4ABD5-6B73-4BF8-9E4A-767C2F9F54AF}" type="presOf" srcId="{56359113-FBE8-4350-9A0C-E128D45E6E7F}" destId="{56C69C05-E3C7-4EEC-B69A-31B8C38ED710}" srcOrd="0" destOrd="0" presId="urn:microsoft.com/office/officeart/2005/8/layout/process4"/>
    <dgm:cxn modelId="{16D83AF8-D982-496A-81F1-0B965B39240B}" type="presOf" srcId="{1D31AE76-93B8-4899-BDE3-1DA288700611}" destId="{BB06EAA6-0F0A-4416-81B9-445E32787B53}" srcOrd="0" destOrd="0" presId="urn:microsoft.com/office/officeart/2005/8/layout/process4"/>
    <dgm:cxn modelId="{A733085C-2549-4593-8E86-21219FDADF3A}" type="presOf" srcId="{93B79AE7-ABA8-46C8-B797-F6EC27A6B334}" destId="{904FE631-8F62-4CF0-9593-B3CED51F8526}" srcOrd="0" destOrd="0" presId="urn:microsoft.com/office/officeart/2005/8/layout/process4"/>
    <dgm:cxn modelId="{271E8FD7-6820-44E2-B995-D5EF77BB71DF}" type="presOf" srcId="{D45C7DA1-A134-445A-9BA1-BC0AEFBD7FA0}" destId="{A3B3D088-334C-4494-9BD6-693DA73F8BF6}" srcOrd="0" destOrd="0" presId="urn:microsoft.com/office/officeart/2005/8/layout/process4"/>
    <dgm:cxn modelId="{6695661B-529B-4836-8F5A-7C05FAD91310}" srcId="{93B79AE7-ABA8-46C8-B797-F6EC27A6B334}" destId="{D7E0D1BC-4490-4B95-8743-E5ABC2F282D2}" srcOrd="5" destOrd="0" parTransId="{B50DE7DF-2146-4D6C-BE24-920850ABC200}" sibTransId="{DD3FB056-1CE0-476D-9F6B-0DF99D8E4461}"/>
    <dgm:cxn modelId="{B80FF5F6-F426-4B0F-9797-5617E7F8AA2C}" srcId="{93B79AE7-ABA8-46C8-B797-F6EC27A6B334}" destId="{56359113-FBE8-4350-9A0C-E128D45E6E7F}" srcOrd="8" destOrd="0" parTransId="{99ED49FD-66F6-4425-9F9A-B143748C94AD}" sibTransId="{638EF56D-E7EA-4B6E-9524-7E54909E9CE3}"/>
    <dgm:cxn modelId="{2C103596-3474-4C2C-A0B1-A144278BB389}" srcId="{93B79AE7-ABA8-46C8-B797-F6EC27A6B334}" destId="{D45C7DA1-A134-445A-9BA1-BC0AEFBD7FA0}" srcOrd="2" destOrd="0" parTransId="{D548CEA4-CF3D-46C7-AD09-3E5D50D85EE4}" sibTransId="{88AB79F1-0409-42C4-9A55-29E3EE1B20C8}"/>
    <dgm:cxn modelId="{6361CB8B-F449-4D28-A8D4-003945F8F61E}" srcId="{93B79AE7-ABA8-46C8-B797-F6EC27A6B334}" destId="{12731E36-B38B-4F23-A7A8-7B602143469F}" srcOrd="4" destOrd="0" parTransId="{8E122648-AF0A-4E81-876E-78DCB031B8C5}" sibTransId="{0983CAFF-D091-4A24-A9EC-07890DDD5369}"/>
    <dgm:cxn modelId="{D8448931-FAA0-4826-A030-34F23CA39701}" type="presOf" srcId="{7EEE854B-53E5-4670-9E2A-ED49BC35B7BA}" destId="{5A954566-F720-4623-A6D9-FB94454F8478}" srcOrd="0" destOrd="0" presId="urn:microsoft.com/office/officeart/2005/8/layout/process4"/>
    <dgm:cxn modelId="{D490E2B5-C1CD-4D53-9CA1-3E70466E4A3F}" type="presParOf" srcId="{904FE631-8F62-4CF0-9593-B3CED51F8526}" destId="{5760C92F-883F-4755-8D8F-F409B0F518A9}" srcOrd="0" destOrd="0" presId="urn:microsoft.com/office/officeart/2005/8/layout/process4"/>
    <dgm:cxn modelId="{D1C87280-86FB-4794-AEB4-6AEE9AD4A16D}" type="presParOf" srcId="{5760C92F-883F-4755-8D8F-F409B0F518A9}" destId="{56C69C05-E3C7-4EEC-B69A-31B8C38ED710}" srcOrd="0" destOrd="0" presId="urn:microsoft.com/office/officeart/2005/8/layout/process4"/>
    <dgm:cxn modelId="{C2008DAB-706F-4C76-A416-57D017637E20}" type="presParOf" srcId="{904FE631-8F62-4CF0-9593-B3CED51F8526}" destId="{9C21AEEC-B256-4155-AF92-2919897DBD5A}" srcOrd="1" destOrd="0" presId="urn:microsoft.com/office/officeart/2005/8/layout/process4"/>
    <dgm:cxn modelId="{E329ED35-CF2E-41AD-A905-35B2EE8110B6}" type="presParOf" srcId="{904FE631-8F62-4CF0-9593-B3CED51F8526}" destId="{58EFF7D2-F574-49BE-8537-B6925B9B7D24}" srcOrd="2" destOrd="0" presId="urn:microsoft.com/office/officeart/2005/8/layout/process4"/>
    <dgm:cxn modelId="{A4BB4E9F-4C5E-4265-96E3-F348DD3BD4C4}" type="presParOf" srcId="{58EFF7D2-F574-49BE-8537-B6925B9B7D24}" destId="{2F5FFF67-E484-40BC-9CA8-FF34E1E446D9}" srcOrd="0" destOrd="0" presId="urn:microsoft.com/office/officeart/2005/8/layout/process4"/>
    <dgm:cxn modelId="{70579E65-9C03-49D3-B03B-D989CCF4AAA2}" type="presParOf" srcId="{904FE631-8F62-4CF0-9593-B3CED51F8526}" destId="{D811626A-8DDB-4526-98DA-BDE3231C2C85}" srcOrd="3" destOrd="0" presId="urn:microsoft.com/office/officeart/2005/8/layout/process4"/>
    <dgm:cxn modelId="{2351F92B-7D0C-4A1C-8061-68186BEBF2EF}" type="presParOf" srcId="{904FE631-8F62-4CF0-9593-B3CED51F8526}" destId="{1FD3FEEA-9ECB-4B01-A227-CC6BF184AA02}" srcOrd="4" destOrd="0" presId="urn:microsoft.com/office/officeart/2005/8/layout/process4"/>
    <dgm:cxn modelId="{234459A4-CE32-4FE8-B42E-61E686D44A2C}" type="presParOf" srcId="{1FD3FEEA-9ECB-4B01-A227-CC6BF184AA02}" destId="{0E788C6A-F9B9-4809-A680-869DE26B8B30}" srcOrd="0" destOrd="0" presId="urn:microsoft.com/office/officeart/2005/8/layout/process4"/>
    <dgm:cxn modelId="{4A0A1070-C12C-46A4-BA8C-D7D2FEF5B57A}" type="presParOf" srcId="{904FE631-8F62-4CF0-9593-B3CED51F8526}" destId="{63F5262E-5C47-4C62-856B-A0A12C9B026F}" srcOrd="5" destOrd="0" presId="urn:microsoft.com/office/officeart/2005/8/layout/process4"/>
    <dgm:cxn modelId="{58A0F34B-DCE4-451F-8518-73BAB5ABCDCC}" type="presParOf" srcId="{904FE631-8F62-4CF0-9593-B3CED51F8526}" destId="{336D2ACF-B8CC-4D00-8D34-AE35BAF6C738}" srcOrd="6" destOrd="0" presId="urn:microsoft.com/office/officeart/2005/8/layout/process4"/>
    <dgm:cxn modelId="{6E7D4488-BA1B-4521-9AE6-26829A9D784F}" type="presParOf" srcId="{336D2ACF-B8CC-4D00-8D34-AE35BAF6C738}" destId="{6F98DE1C-B2B4-4A97-A1DD-694295E2FB6F}" srcOrd="0" destOrd="0" presId="urn:microsoft.com/office/officeart/2005/8/layout/process4"/>
    <dgm:cxn modelId="{3332CA8D-654A-46EE-845E-CBDD7DC8B612}" type="presParOf" srcId="{904FE631-8F62-4CF0-9593-B3CED51F8526}" destId="{CEA93815-FBB4-4BB2-AD1D-0AE380C0AC43}" srcOrd="7" destOrd="0" presId="urn:microsoft.com/office/officeart/2005/8/layout/process4"/>
    <dgm:cxn modelId="{07804BC5-EBCC-44B1-BC53-DB84D7A2708F}" type="presParOf" srcId="{904FE631-8F62-4CF0-9593-B3CED51F8526}" destId="{32CB6B77-4261-4F53-BCCA-9EF0B29591FB}" srcOrd="8" destOrd="0" presId="urn:microsoft.com/office/officeart/2005/8/layout/process4"/>
    <dgm:cxn modelId="{7770A5FF-C9CD-4413-B1A1-39CB8DCE9FF4}" type="presParOf" srcId="{32CB6B77-4261-4F53-BCCA-9EF0B29591FB}" destId="{4D9E2EE6-0293-4492-A4D8-94E84FF8B7DC}" srcOrd="0" destOrd="0" presId="urn:microsoft.com/office/officeart/2005/8/layout/process4"/>
    <dgm:cxn modelId="{4F5ECE97-3332-4621-A877-9E9B8320BF00}" type="presParOf" srcId="{904FE631-8F62-4CF0-9593-B3CED51F8526}" destId="{064BD38A-E323-44E6-8A2D-F2A6BD7F1DF6}" srcOrd="9" destOrd="0" presId="urn:microsoft.com/office/officeart/2005/8/layout/process4"/>
    <dgm:cxn modelId="{28A97DE1-2F0F-4F07-A313-64AF8198F8C5}" type="presParOf" srcId="{904FE631-8F62-4CF0-9593-B3CED51F8526}" destId="{2FD19BCC-FD46-4464-90A3-3DA116784A37}" srcOrd="10" destOrd="0" presId="urn:microsoft.com/office/officeart/2005/8/layout/process4"/>
    <dgm:cxn modelId="{E2CFAB5B-9FB6-40F4-88B6-F41EBD36EF14}" type="presParOf" srcId="{2FD19BCC-FD46-4464-90A3-3DA116784A37}" destId="{CF6C189B-6D2F-4C0F-9D4B-6E0E767CB5BD}" srcOrd="0" destOrd="0" presId="urn:microsoft.com/office/officeart/2005/8/layout/process4"/>
    <dgm:cxn modelId="{510FCEBD-0632-4B04-8053-2FCDFEF030EB}" type="presParOf" srcId="{904FE631-8F62-4CF0-9593-B3CED51F8526}" destId="{9F22C8D0-C398-43BF-BCD9-DA4F854536D5}" srcOrd="11" destOrd="0" presId="urn:microsoft.com/office/officeart/2005/8/layout/process4"/>
    <dgm:cxn modelId="{041E5874-2955-40DE-9C3D-E2484D819AC2}" type="presParOf" srcId="{904FE631-8F62-4CF0-9593-B3CED51F8526}" destId="{FD77FBF5-30A2-491D-8C05-490D0185989F}" srcOrd="12" destOrd="0" presId="urn:microsoft.com/office/officeart/2005/8/layout/process4"/>
    <dgm:cxn modelId="{C77DFDFC-643A-4D5B-853D-26183C7465A5}" type="presParOf" srcId="{FD77FBF5-30A2-491D-8C05-490D0185989F}" destId="{A3B3D088-334C-4494-9BD6-693DA73F8BF6}" srcOrd="0" destOrd="0" presId="urn:microsoft.com/office/officeart/2005/8/layout/process4"/>
    <dgm:cxn modelId="{1704C82E-8499-463C-B96A-F7302C942645}" type="presParOf" srcId="{904FE631-8F62-4CF0-9593-B3CED51F8526}" destId="{AED07582-9061-416D-9951-335786D1EAC3}" srcOrd="13" destOrd="0" presId="urn:microsoft.com/office/officeart/2005/8/layout/process4"/>
    <dgm:cxn modelId="{A5E0F125-7806-4713-812E-76AE65E1CE11}" type="presParOf" srcId="{904FE631-8F62-4CF0-9593-B3CED51F8526}" destId="{CE7C610F-8756-4046-A733-E7DFB0E0303F}" srcOrd="14" destOrd="0" presId="urn:microsoft.com/office/officeart/2005/8/layout/process4"/>
    <dgm:cxn modelId="{F41C3D70-C1BF-44C0-840A-20AB691BE5DF}" type="presParOf" srcId="{CE7C610F-8756-4046-A733-E7DFB0E0303F}" destId="{BB06EAA6-0F0A-4416-81B9-445E32787B53}" srcOrd="0" destOrd="0" presId="urn:microsoft.com/office/officeart/2005/8/layout/process4"/>
    <dgm:cxn modelId="{235D6058-639B-43E9-B399-B46B86612E27}" type="presParOf" srcId="{904FE631-8F62-4CF0-9593-B3CED51F8526}" destId="{B2A1800E-A4FB-46B5-BB0F-687E8B110F50}" srcOrd="15" destOrd="0" presId="urn:microsoft.com/office/officeart/2005/8/layout/process4"/>
    <dgm:cxn modelId="{F7C00A54-8E5C-43DF-B878-5D6BD0987AA6}" type="presParOf" srcId="{904FE631-8F62-4CF0-9593-B3CED51F8526}" destId="{206593F1-255F-477E-9CA3-8458F527771D}" srcOrd="16" destOrd="0" presId="urn:microsoft.com/office/officeart/2005/8/layout/process4"/>
    <dgm:cxn modelId="{24C614B4-9654-4A10-B8EC-158DE64DFDD7}" type="presParOf" srcId="{206593F1-255F-477E-9CA3-8458F527771D}" destId="{5A954566-F720-4623-A6D9-FB94454F8478}" srcOrd="0"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0C33DF-B38F-42AE-8654-396E0E046C51}" type="doc">
      <dgm:prSet loTypeId="urn:microsoft.com/office/officeart/2005/8/layout/bProcess3" loCatId="process" qsTypeId="urn:microsoft.com/office/officeart/2005/8/quickstyle/3d8" qsCatId="3D" csTypeId="urn:microsoft.com/office/officeart/2005/8/colors/colorful1#1" csCatId="colorful" phldr="1"/>
      <dgm:spPr/>
    </dgm:pt>
    <dgm:pt modelId="{9E2B84E0-F299-4ED1-B9AB-EC1DFC327A1F}">
      <dgm:prSet phldrT="[Text]"/>
      <dgm:spPr/>
      <dgm:t>
        <a:bodyPr/>
        <a:lstStyle/>
        <a:p>
          <a:r>
            <a:rPr lang="en-US" b="1"/>
            <a:t>Asking for Document</a:t>
          </a:r>
        </a:p>
      </dgm:t>
    </dgm:pt>
    <dgm:pt modelId="{FFDBD1F5-954C-48B4-B531-67871EE3F614}" type="parTrans" cxnId="{BF9E9450-3B12-4788-8C77-20AA55125B0A}">
      <dgm:prSet/>
      <dgm:spPr/>
      <dgm:t>
        <a:bodyPr/>
        <a:lstStyle/>
        <a:p>
          <a:endParaRPr lang="en-US"/>
        </a:p>
      </dgm:t>
    </dgm:pt>
    <dgm:pt modelId="{D678C865-E12C-4D59-B990-C99688BDC0A7}" type="sibTrans" cxnId="{BF9E9450-3B12-4788-8C77-20AA55125B0A}">
      <dgm:prSet/>
      <dgm:spPr/>
      <dgm:t>
        <a:bodyPr/>
        <a:lstStyle/>
        <a:p>
          <a:endParaRPr lang="en-US"/>
        </a:p>
      </dgm:t>
    </dgm:pt>
    <dgm:pt modelId="{899BE3A0-3DB9-4CF1-A904-F8807EA914A9}">
      <dgm:prSet phldrT="[Text]"/>
      <dgm:spPr/>
      <dgm:t>
        <a:bodyPr/>
        <a:lstStyle/>
        <a:p>
          <a:r>
            <a:rPr lang="en-US" b="1"/>
            <a:t>Planning an Open Meeting</a:t>
          </a:r>
        </a:p>
      </dgm:t>
    </dgm:pt>
    <dgm:pt modelId="{6DDED2FC-266A-4C01-A4FD-BF861CFCD677}" type="parTrans" cxnId="{6074E5F0-2C31-4C33-B2C0-034E7DCF987E}">
      <dgm:prSet/>
      <dgm:spPr/>
      <dgm:t>
        <a:bodyPr/>
        <a:lstStyle/>
        <a:p>
          <a:endParaRPr lang="en-US"/>
        </a:p>
      </dgm:t>
    </dgm:pt>
    <dgm:pt modelId="{05B3F6D4-AB74-414D-9BFB-F448EA3F87D6}" type="sibTrans" cxnId="{6074E5F0-2C31-4C33-B2C0-034E7DCF987E}">
      <dgm:prSet/>
      <dgm:spPr/>
      <dgm:t>
        <a:bodyPr/>
        <a:lstStyle/>
        <a:p>
          <a:endParaRPr lang="en-US"/>
        </a:p>
      </dgm:t>
    </dgm:pt>
    <dgm:pt modelId="{8A6A1FD9-D247-49DA-BD99-DA31343E8978}">
      <dgm:prSet phldrT="[Text]"/>
      <dgm:spPr/>
      <dgm:t>
        <a:bodyPr/>
        <a:lstStyle/>
        <a:p>
          <a:r>
            <a:rPr lang="en-US" b="1"/>
            <a:t>Directing Framework</a:t>
          </a:r>
        </a:p>
      </dgm:t>
    </dgm:pt>
    <dgm:pt modelId="{7823DDCC-419C-48C2-B0E6-8A5ABD1D891B}" type="parTrans" cxnId="{44482DF1-3488-49CE-B9E8-ED195D73B7D7}">
      <dgm:prSet/>
      <dgm:spPr/>
      <dgm:t>
        <a:bodyPr/>
        <a:lstStyle/>
        <a:p>
          <a:endParaRPr lang="en-US"/>
        </a:p>
      </dgm:t>
    </dgm:pt>
    <dgm:pt modelId="{C7C9E460-05F9-4E86-A007-C1F35CACFBA9}" type="sibTrans" cxnId="{44482DF1-3488-49CE-B9E8-ED195D73B7D7}">
      <dgm:prSet/>
      <dgm:spPr/>
      <dgm:t>
        <a:bodyPr/>
        <a:lstStyle/>
        <a:p>
          <a:endParaRPr lang="en-US"/>
        </a:p>
      </dgm:t>
    </dgm:pt>
    <dgm:pt modelId="{47576C3C-29F9-4172-A26A-40216382616C}">
      <dgm:prSet phldrT="[Text]"/>
      <dgm:spPr/>
      <dgm:t>
        <a:bodyPr/>
        <a:lstStyle/>
        <a:p>
          <a:r>
            <a:rPr lang="en-US" b="1"/>
            <a:t>Setting up Audit Plan</a:t>
          </a:r>
        </a:p>
      </dgm:t>
    </dgm:pt>
    <dgm:pt modelId="{56A91B30-A19F-4329-98B1-85CC4599BA22}" type="parTrans" cxnId="{7B5B8E51-6288-40AC-B7BF-AF7626E63A12}">
      <dgm:prSet/>
      <dgm:spPr/>
      <dgm:t>
        <a:bodyPr/>
        <a:lstStyle/>
        <a:p>
          <a:endParaRPr lang="en-US"/>
        </a:p>
      </dgm:t>
    </dgm:pt>
    <dgm:pt modelId="{0B57FF89-BAD8-4E43-8B38-43AB38424333}" type="sibTrans" cxnId="{7B5B8E51-6288-40AC-B7BF-AF7626E63A12}">
      <dgm:prSet/>
      <dgm:spPr/>
      <dgm:t>
        <a:bodyPr/>
        <a:lstStyle/>
        <a:p>
          <a:endParaRPr lang="en-US"/>
        </a:p>
      </dgm:t>
    </dgm:pt>
    <dgm:pt modelId="{0204B198-33B0-4BFD-BC47-4FCEE9FC393A}">
      <dgm:prSet phldrT="[Text]"/>
      <dgm:spPr/>
      <dgm:t>
        <a:bodyPr/>
        <a:lstStyle/>
        <a:p>
          <a:r>
            <a:rPr lang="en-US" b="1"/>
            <a:t>Drafting a Report</a:t>
          </a:r>
        </a:p>
      </dgm:t>
    </dgm:pt>
    <dgm:pt modelId="{7469CB7F-212D-4EC7-B59E-06618EEC6AA9}" type="parTrans" cxnId="{0F8BA66B-98C2-4FED-A9D3-9703A30C2211}">
      <dgm:prSet/>
      <dgm:spPr/>
      <dgm:t>
        <a:bodyPr/>
        <a:lstStyle/>
        <a:p>
          <a:endParaRPr lang="en-US"/>
        </a:p>
      </dgm:t>
    </dgm:pt>
    <dgm:pt modelId="{24CB3653-E525-4DF1-BF68-66B8F2B571E2}" type="sibTrans" cxnId="{0F8BA66B-98C2-4FED-A9D3-9703A30C2211}">
      <dgm:prSet/>
      <dgm:spPr/>
      <dgm:t>
        <a:bodyPr/>
        <a:lstStyle/>
        <a:p>
          <a:endParaRPr lang="en-US"/>
        </a:p>
      </dgm:t>
    </dgm:pt>
    <dgm:pt modelId="{8104D96A-811E-45F7-A15B-98CBF23869ED}">
      <dgm:prSet phldrT="[Text]"/>
      <dgm:spPr/>
      <dgm:t>
        <a:bodyPr/>
        <a:lstStyle/>
        <a:p>
          <a:r>
            <a:rPr lang="en-US" b="1"/>
            <a:t>Setting Up a Closing Meeting</a:t>
          </a:r>
        </a:p>
      </dgm:t>
    </dgm:pt>
    <dgm:pt modelId="{C35149F3-6564-4439-99B4-99F528F0CC3C}" type="parTrans" cxnId="{425C285A-75E5-4920-B00F-06214BEE5537}">
      <dgm:prSet/>
      <dgm:spPr/>
      <dgm:t>
        <a:bodyPr/>
        <a:lstStyle/>
        <a:p>
          <a:endParaRPr lang="en-US"/>
        </a:p>
      </dgm:t>
    </dgm:pt>
    <dgm:pt modelId="{FEACC1EC-CF90-4A1C-AB8E-0540EBFA894D}" type="sibTrans" cxnId="{425C285A-75E5-4920-B00F-06214BEE5537}">
      <dgm:prSet/>
      <dgm:spPr/>
      <dgm:t>
        <a:bodyPr/>
        <a:lstStyle/>
        <a:p>
          <a:endParaRPr lang="en-US"/>
        </a:p>
      </dgm:t>
    </dgm:pt>
    <dgm:pt modelId="{276D3663-A76F-493D-B169-B31B724C6E89}" type="pres">
      <dgm:prSet presAssocID="{6D0C33DF-B38F-42AE-8654-396E0E046C51}" presName="Name0" presStyleCnt="0">
        <dgm:presLayoutVars>
          <dgm:dir/>
          <dgm:resizeHandles val="exact"/>
        </dgm:presLayoutVars>
      </dgm:prSet>
      <dgm:spPr/>
    </dgm:pt>
    <dgm:pt modelId="{82E6A3C9-BD7E-48D8-83EB-470F3FC4E3FD}" type="pres">
      <dgm:prSet presAssocID="{9E2B84E0-F299-4ED1-B9AB-EC1DFC327A1F}" presName="node" presStyleLbl="node1" presStyleIdx="0" presStyleCnt="6">
        <dgm:presLayoutVars>
          <dgm:bulletEnabled val="1"/>
        </dgm:presLayoutVars>
      </dgm:prSet>
      <dgm:spPr/>
      <dgm:t>
        <a:bodyPr/>
        <a:lstStyle/>
        <a:p>
          <a:endParaRPr lang="en-US"/>
        </a:p>
      </dgm:t>
    </dgm:pt>
    <dgm:pt modelId="{720C85C0-BE3A-4533-A09E-5F492F907F61}" type="pres">
      <dgm:prSet presAssocID="{D678C865-E12C-4D59-B990-C99688BDC0A7}" presName="sibTrans" presStyleLbl="sibTrans1D1" presStyleIdx="0" presStyleCnt="5"/>
      <dgm:spPr/>
      <dgm:t>
        <a:bodyPr/>
        <a:lstStyle/>
        <a:p>
          <a:endParaRPr lang="en-US"/>
        </a:p>
      </dgm:t>
    </dgm:pt>
    <dgm:pt modelId="{4E34E028-FA92-4C78-A7B1-6BAAC8D78CE8}" type="pres">
      <dgm:prSet presAssocID="{D678C865-E12C-4D59-B990-C99688BDC0A7}" presName="connectorText" presStyleLbl="sibTrans1D1" presStyleIdx="0" presStyleCnt="5"/>
      <dgm:spPr/>
      <dgm:t>
        <a:bodyPr/>
        <a:lstStyle/>
        <a:p>
          <a:endParaRPr lang="en-US"/>
        </a:p>
      </dgm:t>
    </dgm:pt>
    <dgm:pt modelId="{4482D5A0-34B8-4F33-8978-0D977A2B30ED}" type="pres">
      <dgm:prSet presAssocID="{47576C3C-29F9-4172-A26A-40216382616C}" presName="node" presStyleLbl="node1" presStyleIdx="1" presStyleCnt="6">
        <dgm:presLayoutVars>
          <dgm:bulletEnabled val="1"/>
        </dgm:presLayoutVars>
      </dgm:prSet>
      <dgm:spPr/>
      <dgm:t>
        <a:bodyPr/>
        <a:lstStyle/>
        <a:p>
          <a:endParaRPr lang="en-US"/>
        </a:p>
      </dgm:t>
    </dgm:pt>
    <dgm:pt modelId="{361BE28D-AFBC-475A-8329-8D8EC522D21E}" type="pres">
      <dgm:prSet presAssocID="{0B57FF89-BAD8-4E43-8B38-43AB38424333}" presName="sibTrans" presStyleLbl="sibTrans1D1" presStyleIdx="1" presStyleCnt="5"/>
      <dgm:spPr/>
      <dgm:t>
        <a:bodyPr/>
        <a:lstStyle/>
        <a:p>
          <a:endParaRPr lang="en-US"/>
        </a:p>
      </dgm:t>
    </dgm:pt>
    <dgm:pt modelId="{58FF2790-78EB-4597-A45F-939E47D627F1}" type="pres">
      <dgm:prSet presAssocID="{0B57FF89-BAD8-4E43-8B38-43AB38424333}" presName="connectorText" presStyleLbl="sibTrans1D1" presStyleIdx="1" presStyleCnt="5"/>
      <dgm:spPr/>
      <dgm:t>
        <a:bodyPr/>
        <a:lstStyle/>
        <a:p>
          <a:endParaRPr lang="en-US"/>
        </a:p>
      </dgm:t>
    </dgm:pt>
    <dgm:pt modelId="{773FE91F-31DA-4C90-8E77-469342DDFC2E}" type="pres">
      <dgm:prSet presAssocID="{899BE3A0-3DB9-4CF1-A904-F8807EA914A9}" presName="node" presStyleLbl="node1" presStyleIdx="2" presStyleCnt="6">
        <dgm:presLayoutVars>
          <dgm:bulletEnabled val="1"/>
        </dgm:presLayoutVars>
      </dgm:prSet>
      <dgm:spPr/>
      <dgm:t>
        <a:bodyPr/>
        <a:lstStyle/>
        <a:p>
          <a:endParaRPr lang="en-US"/>
        </a:p>
      </dgm:t>
    </dgm:pt>
    <dgm:pt modelId="{CDEDE93C-E0D4-4E6B-9D82-40745A9C7433}" type="pres">
      <dgm:prSet presAssocID="{05B3F6D4-AB74-414D-9BFB-F448EA3F87D6}" presName="sibTrans" presStyleLbl="sibTrans1D1" presStyleIdx="2" presStyleCnt="5"/>
      <dgm:spPr/>
      <dgm:t>
        <a:bodyPr/>
        <a:lstStyle/>
        <a:p>
          <a:endParaRPr lang="en-US"/>
        </a:p>
      </dgm:t>
    </dgm:pt>
    <dgm:pt modelId="{BF47C853-BE07-4C9E-90A2-63AD4FADD569}" type="pres">
      <dgm:prSet presAssocID="{05B3F6D4-AB74-414D-9BFB-F448EA3F87D6}" presName="connectorText" presStyleLbl="sibTrans1D1" presStyleIdx="2" presStyleCnt="5"/>
      <dgm:spPr/>
      <dgm:t>
        <a:bodyPr/>
        <a:lstStyle/>
        <a:p>
          <a:endParaRPr lang="en-US"/>
        </a:p>
      </dgm:t>
    </dgm:pt>
    <dgm:pt modelId="{D7045C7C-0443-4A48-A12E-978394B43361}" type="pres">
      <dgm:prSet presAssocID="{8A6A1FD9-D247-49DA-BD99-DA31343E8978}" presName="node" presStyleLbl="node1" presStyleIdx="3" presStyleCnt="6">
        <dgm:presLayoutVars>
          <dgm:bulletEnabled val="1"/>
        </dgm:presLayoutVars>
      </dgm:prSet>
      <dgm:spPr/>
      <dgm:t>
        <a:bodyPr/>
        <a:lstStyle/>
        <a:p>
          <a:endParaRPr lang="en-US"/>
        </a:p>
      </dgm:t>
    </dgm:pt>
    <dgm:pt modelId="{CB42CA22-11AB-4717-83E7-3AA2FF953F1A}" type="pres">
      <dgm:prSet presAssocID="{C7C9E460-05F9-4E86-A007-C1F35CACFBA9}" presName="sibTrans" presStyleLbl="sibTrans1D1" presStyleIdx="3" presStyleCnt="5"/>
      <dgm:spPr/>
      <dgm:t>
        <a:bodyPr/>
        <a:lstStyle/>
        <a:p>
          <a:endParaRPr lang="en-US"/>
        </a:p>
      </dgm:t>
    </dgm:pt>
    <dgm:pt modelId="{7D7EE0D7-2861-4FD4-96B1-787BFB79B396}" type="pres">
      <dgm:prSet presAssocID="{C7C9E460-05F9-4E86-A007-C1F35CACFBA9}" presName="connectorText" presStyleLbl="sibTrans1D1" presStyleIdx="3" presStyleCnt="5"/>
      <dgm:spPr/>
      <dgm:t>
        <a:bodyPr/>
        <a:lstStyle/>
        <a:p>
          <a:endParaRPr lang="en-US"/>
        </a:p>
      </dgm:t>
    </dgm:pt>
    <dgm:pt modelId="{D7B216AA-5250-4F7D-AB35-6952017D97B1}" type="pres">
      <dgm:prSet presAssocID="{0204B198-33B0-4BFD-BC47-4FCEE9FC393A}" presName="node" presStyleLbl="node1" presStyleIdx="4" presStyleCnt="6">
        <dgm:presLayoutVars>
          <dgm:bulletEnabled val="1"/>
        </dgm:presLayoutVars>
      </dgm:prSet>
      <dgm:spPr/>
      <dgm:t>
        <a:bodyPr/>
        <a:lstStyle/>
        <a:p>
          <a:endParaRPr lang="en-US"/>
        </a:p>
      </dgm:t>
    </dgm:pt>
    <dgm:pt modelId="{94558EEE-84AB-4080-A151-2FD301CB9E97}" type="pres">
      <dgm:prSet presAssocID="{24CB3653-E525-4DF1-BF68-66B8F2B571E2}" presName="sibTrans" presStyleLbl="sibTrans1D1" presStyleIdx="4" presStyleCnt="5"/>
      <dgm:spPr/>
      <dgm:t>
        <a:bodyPr/>
        <a:lstStyle/>
        <a:p>
          <a:endParaRPr lang="en-US"/>
        </a:p>
      </dgm:t>
    </dgm:pt>
    <dgm:pt modelId="{4EB53CFA-AA6B-4293-8CE4-0AFB87E3A248}" type="pres">
      <dgm:prSet presAssocID="{24CB3653-E525-4DF1-BF68-66B8F2B571E2}" presName="connectorText" presStyleLbl="sibTrans1D1" presStyleIdx="4" presStyleCnt="5"/>
      <dgm:spPr/>
      <dgm:t>
        <a:bodyPr/>
        <a:lstStyle/>
        <a:p>
          <a:endParaRPr lang="en-US"/>
        </a:p>
      </dgm:t>
    </dgm:pt>
    <dgm:pt modelId="{248B49C7-88DA-4A15-AC50-2A978883CA0A}" type="pres">
      <dgm:prSet presAssocID="{8104D96A-811E-45F7-A15B-98CBF23869ED}" presName="node" presStyleLbl="node1" presStyleIdx="5" presStyleCnt="6">
        <dgm:presLayoutVars>
          <dgm:bulletEnabled val="1"/>
        </dgm:presLayoutVars>
      </dgm:prSet>
      <dgm:spPr/>
      <dgm:t>
        <a:bodyPr/>
        <a:lstStyle/>
        <a:p>
          <a:endParaRPr lang="en-US"/>
        </a:p>
      </dgm:t>
    </dgm:pt>
  </dgm:ptLst>
  <dgm:cxnLst>
    <dgm:cxn modelId="{6258B643-FFCD-4DBA-93B4-8173C0C42EEA}" type="presOf" srcId="{D678C865-E12C-4D59-B990-C99688BDC0A7}" destId="{4E34E028-FA92-4C78-A7B1-6BAAC8D78CE8}" srcOrd="1" destOrd="0" presId="urn:microsoft.com/office/officeart/2005/8/layout/bProcess3"/>
    <dgm:cxn modelId="{3090FBBA-D319-4127-A94B-C1102A9246EE}" type="presOf" srcId="{C7C9E460-05F9-4E86-A007-C1F35CACFBA9}" destId="{CB42CA22-11AB-4717-83E7-3AA2FF953F1A}" srcOrd="0" destOrd="0" presId="urn:microsoft.com/office/officeart/2005/8/layout/bProcess3"/>
    <dgm:cxn modelId="{BF9E9450-3B12-4788-8C77-20AA55125B0A}" srcId="{6D0C33DF-B38F-42AE-8654-396E0E046C51}" destId="{9E2B84E0-F299-4ED1-B9AB-EC1DFC327A1F}" srcOrd="0" destOrd="0" parTransId="{FFDBD1F5-954C-48B4-B531-67871EE3F614}" sibTransId="{D678C865-E12C-4D59-B990-C99688BDC0A7}"/>
    <dgm:cxn modelId="{E7DF003E-3661-46C6-9A25-C8A6A027C0C5}" type="presOf" srcId="{47576C3C-29F9-4172-A26A-40216382616C}" destId="{4482D5A0-34B8-4F33-8978-0D977A2B30ED}" srcOrd="0" destOrd="0" presId="urn:microsoft.com/office/officeart/2005/8/layout/bProcess3"/>
    <dgm:cxn modelId="{54E311C2-0EC7-475F-8DC5-42D5A58590B4}" type="presOf" srcId="{0204B198-33B0-4BFD-BC47-4FCEE9FC393A}" destId="{D7B216AA-5250-4F7D-AB35-6952017D97B1}" srcOrd="0" destOrd="0" presId="urn:microsoft.com/office/officeart/2005/8/layout/bProcess3"/>
    <dgm:cxn modelId="{61882691-AF09-4BD1-A40E-22A2D49E53AF}" type="presOf" srcId="{8A6A1FD9-D247-49DA-BD99-DA31343E8978}" destId="{D7045C7C-0443-4A48-A12E-978394B43361}" srcOrd="0" destOrd="0" presId="urn:microsoft.com/office/officeart/2005/8/layout/bProcess3"/>
    <dgm:cxn modelId="{214E05E7-9BF0-4EB5-8CCC-E35BF6B93327}" type="presOf" srcId="{D678C865-E12C-4D59-B990-C99688BDC0A7}" destId="{720C85C0-BE3A-4533-A09E-5F492F907F61}" srcOrd="0" destOrd="0" presId="urn:microsoft.com/office/officeart/2005/8/layout/bProcess3"/>
    <dgm:cxn modelId="{749FA4CD-FAB7-4E03-89F3-8999BD301478}" type="presOf" srcId="{05B3F6D4-AB74-414D-9BFB-F448EA3F87D6}" destId="{BF47C853-BE07-4C9E-90A2-63AD4FADD569}" srcOrd="1" destOrd="0" presId="urn:microsoft.com/office/officeart/2005/8/layout/bProcess3"/>
    <dgm:cxn modelId="{5E2449D3-DA5B-4CFD-9EAE-622A42FC9528}" type="presOf" srcId="{6D0C33DF-B38F-42AE-8654-396E0E046C51}" destId="{276D3663-A76F-493D-B169-B31B724C6E89}" srcOrd="0" destOrd="0" presId="urn:microsoft.com/office/officeart/2005/8/layout/bProcess3"/>
    <dgm:cxn modelId="{425C285A-75E5-4920-B00F-06214BEE5537}" srcId="{6D0C33DF-B38F-42AE-8654-396E0E046C51}" destId="{8104D96A-811E-45F7-A15B-98CBF23869ED}" srcOrd="5" destOrd="0" parTransId="{C35149F3-6564-4439-99B4-99F528F0CC3C}" sibTransId="{FEACC1EC-CF90-4A1C-AB8E-0540EBFA894D}"/>
    <dgm:cxn modelId="{44482DF1-3488-49CE-B9E8-ED195D73B7D7}" srcId="{6D0C33DF-B38F-42AE-8654-396E0E046C51}" destId="{8A6A1FD9-D247-49DA-BD99-DA31343E8978}" srcOrd="3" destOrd="0" parTransId="{7823DDCC-419C-48C2-B0E6-8A5ABD1D891B}" sibTransId="{C7C9E460-05F9-4E86-A007-C1F35CACFBA9}"/>
    <dgm:cxn modelId="{65E113B9-D536-4F4C-B9B1-551DAAA469B7}" type="presOf" srcId="{05B3F6D4-AB74-414D-9BFB-F448EA3F87D6}" destId="{CDEDE93C-E0D4-4E6B-9D82-40745A9C7433}" srcOrd="0" destOrd="0" presId="urn:microsoft.com/office/officeart/2005/8/layout/bProcess3"/>
    <dgm:cxn modelId="{52FA17C8-DF6D-4E84-9EB5-150C18EE429C}" type="presOf" srcId="{0B57FF89-BAD8-4E43-8B38-43AB38424333}" destId="{58FF2790-78EB-4597-A45F-939E47D627F1}" srcOrd="1" destOrd="0" presId="urn:microsoft.com/office/officeart/2005/8/layout/bProcess3"/>
    <dgm:cxn modelId="{25AD5E21-F998-4587-9EC7-8CE29C834181}" type="presOf" srcId="{899BE3A0-3DB9-4CF1-A904-F8807EA914A9}" destId="{773FE91F-31DA-4C90-8E77-469342DDFC2E}" srcOrd="0" destOrd="0" presId="urn:microsoft.com/office/officeart/2005/8/layout/bProcess3"/>
    <dgm:cxn modelId="{44C966E5-E310-493A-9BD3-81BE867B1981}" type="presOf" srcId="{0B57FF89-BAD8-4E43-8B38-43AB38424333}" destId="{361BE28D-AFBC-475A-8329-8D8EC522D21E}" srcOrd="0" destOrd="0" presId="urn:microsoft.com/office/officeart/2005/8/layout/bProcess3"/>
    <dgm:cxn modelId="{E740DCD4-05F9-4684-861F-8BB436F9D974}" type="presOf" srcId="{24CB3653-E525-4DF1-BF68-66B8F2B571E2}" destId="{4EB53CFA-AA6B-4293-8CE4-0AFB87E3A248}" srcOrd="1" destOrd="0" presId="urn:microsoft.com/office/officeart/2005/8/layout/bProcess3"/>
    <dgm:cxn modelId="{AF744BAD-1C76-44AE-8C3F-E187371C5746}" type="presOf" srcId="{C7C9E460-05F9-4E86-A007-C1F35CACFBA9}" destId="{7D7EE0D7-2861-4FD4-96B1-787BFB79B396}" srcOrd="1" destOrd="0" presId="urn:microsoft.com/office/officeart/2005/8/layout/bProcess3"/>
    <dgm:cxn modelId="{6074E5F0-2C31-4C33-B2C0-034E7DCF987E}" srcId="{6D0C33DF-B38F-42AE-8654-396E0E046C51}" destId="{899BE3A0-3DB9-4CF1-A904-F8807EA914A9}" srcOrd="2" destOrd="0" parTransId="{6DDED2FC-266A-4C01-A4FD-BF861CFCD677}" sibTransId="{05B3F6D4-AB74-414D-9BFB-F448EA3F87D6}"/>
    <dgm:cxn modelId="{7B5B8E51-6288-40AC-B7BF-AF7626E63A12}" srcId="{6D0C33DF-B38F-42AE-8654-396E0E046C51}" destId="{47576C3C-29F9-4172-A26A-40216382616C}" srcOrd="1" destOrd="0" parTransId="{56A91B30-A19F-4329-98B1-85CC4599BA22}" sibTransId="{0B57FF89-BAD8-4E43-8B38-43AB38424333}"/>
    <dgm:cxn modelId="{50852F44-1E99-4E8A-B92C-F4013F61DD44}" type="presOf" srcId="{8104D96A-811E-45F7-A15B-98CBF23869ED}" destId="{248B49C7-88DA-4A15-AC50-2A978883CA0A}" srcOrd="0" destOrd="0" presId="urn:microsoft.com/office/officeart/2005/8/layout/bProcess3"/>
    <dgm:cxn modelId="{0F8BA66B-98C2-4FED-A9D3-9703A30C2211}" srcId="{6D0C33DF-B38F-42AE-8654-396E0E046C51}" destId="{0204B198-33B0-4BFD-BC47-4FCEE9FC393A}" srcOrd="4" destOrd="0" parTransId="{7469CB7F-212D-4EC7-B59E-06618EEC6AA9}" sibTransId="{24CB3653-E525-4DF1-BF68-66B8F2B571E2}"/>
    <dgm:cxn modelId="{552D8E5C-4444-476D-A4EA-0F3A3E7A0895}" type="presOf" srcId="{24CB3653-E525-4DF1-BF68-66B8F2B571E2}" destId="{94558EEE-84AB-4080-A151-2FD301CB9E97}" srcOrd="0" destOrd="0" presId="urn:microsoft.com/office/officeart/2005/8/layout/bProcess3"/>
    <dgm:cxn modelId="{F66F9793-3130-4F36-919F-0DDEFF795965}" type="presOf" srcId="{9E2B84E0-F299-4ED1-B9AB-EC1DFC327A1F}" destId="{82E6A3C9-BD7E-48D8-83EB-470F3FC4E3FD}" srcOrd="0" destOrd="0" presId="urn:microsoft.com/office/officeart/2005/8/layout/bProcess3"/>
    <dgm:cxn modelId="{9843D178-1F02-4254-AE77-CF546F0A5729}" type="presParOf" srcId="{276D3663-A76F-493D-B169-B31B724C6E89}" destId="{82E6A3C9-BD7E-48D8-83EB-470F3FC4E3FD}" srcOrd="0" destOrd="0" presId="urn:microsoft.com/office/officeart/2005/8/layout/bProcess3"/>
    <dgm:cxn modelId="{950FF8D8-0126-4C02-A6D2-993198C3F5D1}" type="presParOf" srcId="{276D3663-A76F-493D-B169-B31B724C6E89}" destId="{720C85C0-BE3A-4533-A09E-5F492F907F61}" srcOrd="1" destOrd="0" presId="urn:microsoft.com/office/officeart/2005/8/layout/bProcess3"/>
    <dgm:cxn modelId="{4A589E2F-E8A0-4670-98F3-BDD897E2FFAF}" type="presParOf" srcId="{720C85C0-BE3A-4533-A09E-5F492F907F61}" destId="{4E34E028-FA92-4C78-A7B1-6BAAC8D78CE8}" srcOrd="0" destOrd="0" presId="urn:microsoft.com/office/officeart/2005/8/layout/bProcess3"/>
    <dgm:cxn modelId="{B83BA975-57E1-44A0-A9ED-0DA2A132489C}" type="presParOf" srcId="{276D3663-A76F-493D-B169-B31B724C6E89}" destId="{4482D5A0-34B8-4F33-8978-0D977A2B30ED}" srcOrd="2" destOrd="0" presId="urn:microsoft.com/office/officeart/2005/8/layout/bProcess3"/>
    <dgm:cxn modelId="{89B88A52-B7EE-480B-83D2-3F74C04CDF79}" type="presParOf" srcId="{276D3663-A76F-493D-B169-B31B724C6E89}" destId="{361BE28D-AFBC-475A-8329-8D8EC522D21E}" srcOrd="3" destOrd="0" presId="urn:microsoft.com/office/officeart/2005/8/layout/bProcess3"/>
    <dgm:cxn modelId="{9FEB4DD2-8E2A-4673-9F16-8DFF37D72464}" type="presParOf" srcId="{361BE28D-AFBC-475A-8329-8D8EC522D21E}" destId="{58FF2790-78EB-4597-A45F-939E47D627F1}" srcOrd="0" destOrd="0" presId="urn:microsoft.com/office/officeart/2005/8/layout/bProcess3"/>
    <dgm:cxn modelId="{A74BFC39-6474-42CC-8A31-6D07955FB76A}" type="presParOf" srcId="{276D3663-A76F-493D-B169-B31B724C6E89}" destId="{773FE91F-31DA-4C90-8E77-469342DDFC2E}" srcOrd="4" destOrd="0" presId="urn:microsoft.com/office/officeart/2005/8/layout/bProcess3"/>
    <dgm:cxn modelId="{A16DA398-D54B-4D30-A6A2-3D631971DCBF}" type="presParOf" srcId="{276D3663-A76F-493D-B169-B31B724C6E89}" destId="{CDEDE93C-E0D4-4E6B-9D82-40745A9C7433}" srcOrd="5" destOrd="0" presId="urn:microsoft.com/office/officeart/2005/8/layout/bProcess3"/>
    <dgm:cxn modelId="{0E566227-1B07-478E-B7F1-F3BAB3DA65FE}" type="presParOf" srcId="{CDEDE93C-E0D4-4E6B-9D82-40745A9C7433}" destId="{BF47C853-BE07-4C9E-90A2-63AD4FADD569}" srcOrd="0" destOrd="0" presId="urn:microsoft.com/office/officeart/2005/8/layout/bProcess3"/>
    <dgm:cxn modelId="{3B702924-70EE-483E-836F-1714C9456BFD}" type="presParOf" srcId="{276D3663-A76F-493D-B169-B31B724C6E89}" destId="{D7045C7C-0443-4A48-A12E-978394B43361}" srcOrd="6" destOrd="0" presId="urn:microsoft.com/office/officeart/2005/8/layout/bProcess3"/>
    <dgm:cxn modelId="{BAF0FFCE-EB8E-4517-B28B-3F18CB0F400D}" type="presParOf" srcId="{276D3663-A76F-493D-B169-B31B724C6E89}" destId="{CB42CA22-11AB-4717-83E7-3AA2FF953F1A}" srcOrd="7" destOrd="0" presId="urn:microsoft.com/office/officeart/2005/8/layout/bProcess3"/>
    <dgm:cxn modelId="{D4F760F9-2D0C-45AB-ADBC-16B14602A1DD}" type="presParOf" srcId="{CB42CA22-11AB-4717-83E7-3AA2FF953F1A}" destId="{7D7EE0D7-2861-4FD4-96B1-787BFB79B396}" srcOrd="0" destOrd="0" presId="urn:microsoft.com/office/officeart/2005/8/layout/bProcess3"/>
    <dgm:cxn modelId="{B0B72CDB-D6B9-437A-AD07-DF740ACF8F9F}" type="presParOf" srcId="{276D3663-A76F-493D-B169-B31B724C6E89}" destId="{D7B216AA-5250-4F7D-AB35-6952017D97B1}" srcOrd="8" destOrd="0" presId="urn:microsoft.com/office/officeart/2005/8/layout/bProcess3"/>
    <dgm:cxn modelId="{F5726EB8-519D-47D1-A5E5-D99C7FEEEA91}" type="presParOf" srcId="{276D3663-A76F-493D-B169-B31B724C6E89}" destId="{94558EEE-84AB-4080-A151-2FD301CB9E97}" srcOrd="9" destOrd="0" presId="urn:microsoft.com/office/officeart/2005/8/layout/bProcess3"/>
    <dgm:cxn modelId="{7FFB6E04-997C-4AA1-8899-5F566A530B09}" type="presParOf" srcId="{94558EEE-84AB-4080-A151-2FD301CB9E97}" destId="{4EB53CFA-AA6B-4293-8CE4-0AFB87E3A248}" srcOrd="0" destOrd="0" presId="urn:microsoft.com/office/officeart/2005/8/layout/bProcess3"/>
    <dgm:cxn modelId="{5170451A-0198-4103-BDE9-EC2B8EB5A777}" type="presParOf" srcId="{276D3663-A76F-493D-B169-B31B724C6E89}" destId="{248B49C7-88DA-4A15-AC50-2A978883CA0A}" srcOrd="10" destOrd="0" presId="urn:microsoft.com/office/officeart/2005/8/layout/bProcess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F78721-3BAD-4CEE-8C07-F62E7388638B}">
      <dsp:nvSpPr>
        <dsp:cNvPr id="0" name=""/>
        <dsp:cNvSpPr/>
      </dsp:nvSpPr>
      <dsp:spPr>
        <a:xfrm>
          <a:off x="2398175" y="1884320"/>
          <a:ext cx="767681" cy="493521"/>
        </a:xfrm>
        <a:custGeom>
          <a:avLst/>
          <a:gdLst/>
          <a:ahLst/>
          <a:cxnLst/>
          <a:rect l="0" t="0" r="0" b="0"/>
          <a:pathLst>
            <a:path>
              <a:moveTo>
                <a:pt x="767681" y="0"/>
              </a:moveTo>
              <a:lnTo>
                <a:pt x="0" y="493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D499E-A8F1-4B95-AB38-EFEB6218657B}">
      <dsp:nvSpPr>
        <dsp:cNvPr id="0" name=""/>
        <dsp:cNvSpPr/>
      </dsp:nvSpPr>
      <dsp:spPr>
        <a:xfrm>
          <a:off x="5355670" y="3423694"/>
          <a:ext cx="162609" cy="498670"/>
        </a:xfrm>
        <a:custGeom>
          <a:avLst/>
          <a:gdLst/>
          <a:ahLst/>
          <a:cxnLst/>
          <a:rect l="0" t="0" r="0" b="0"/>
          <a:pathLst>
            <a:path>
              <a:moveTo>
                <a:pt x="0" y="0"/>
              </a:moveTo>
              <a:lnTo>
                <a:pt x="0" y="498670"/>
              </a:lnTo>
              <a:lnTo>
                <a:pt x="162609" y="4986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7B59E0-BB03-42F2-A7D1-5810409EE0D0}">
      <dsp:nvSpPr>
        <dsp:cNvPr id="0" name=""/>
        <dsp:cNvSpPr/>
      </dsp:nvSpPr>
      <dsp:spPr>
        <a:xfrm>
          <a:off x="3165856" y="1884320"/>
          <a:ext cx="2623440" cy="997341"/>
        </a:xfrm>
        <a:custGeom>
          <a:avLst/>
          <a:gdLst/>
          <a:ahLst/>
          <a:cxnLst/>
          <a:rect l="0" t="0" r="0" b="0"/>
          <a:pathLst>
            <a:path>
              <a:moveTo>
                <a:pt x="0" y="0"/>
              </a:moveTo>
              <a:lnTo>
                <a:pt x="0" y="883514"/>
              </a:lnTo>
              <a:lnTo>
                <a:pt x="2623440" y="883514"/>
              </a:lnTo>
              <a:lnTo>
                <a:pt x="2623440" y="9973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9C8411-1A8B-4C57-A87E-F12DA2DD57AE}">
      <dsp:nvSpPr>
        <dsp:cNvPr id="0" name=""/>
        <dsp:cNvSpPr/>
      </dsp:nvSpPr>
      <dsp:spPr>
        <a:xfrm>
          <a:off x="4043950" y="3423694"/>
          <a:ext cx="162609" cy="498670"/>
        </a:xfrm>
        <a:custGeom>
          <a:avLst/>
          <a:gdLst/>
          <a:ahLst/>
          <a:cxnLst/>
          <a:rect l="0" t="0" r="0" b="0"/>
          <a:pathLst>
            <a:path>
              <a:moveTo>
                <a:pt x="0" y="0"/>
              </a:moveTo>
              <a:lnTo>
                <a:pt x="0" y="498670"/>
              </a:lnTo>
              <a:lnTo>
                <a:pt x="162609" y="4986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B9FC09-775A-49ED-B107-15BE35B7FC0B}">
      <dsp:nvSpPr>
        <dsp:cNvPr id="0" name=""/>
        <dsp:cNvSpPr/>
      </dsp:nvSpPr>
      <dsp:spPr>
        <a:xfrm>
          <a:off x="3165856" y="1884320"/>
          <a:ext cx="1311720" cy="997341"/>
        </a:xfrm>
        <a:custGeom>
          <a:avLst/>
          <a:gdLst/>
          <a:ahLst/>
          <a:cxnLst/>
          <a:rect l="0" t="0" r="0" b="0"/>
          <a:pathLst>
            <a:path>
              <a:moveTo>
                <a:pt x="0" y="0"/>
              </a:moveTo>
              <a:lnTo>
                <a:pt x="0" y="883514"/>
              </a:lnTo>
              <a:lnTo>
                <a:pt x="1311720" y="883514"/>
              </a:lnTo>
              <a:lnTo>
                <a:pt x="1311720" y="9973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421B8-F14E-4B14-9C94-891F57D99EA9}">
      <dsp:nvSpPr>
        <dsp:cNvPr id="0" name=""/>
        <dsp:cNvSpPr/>
      </dsp:nvSpPr>
      <dsp:spPr>
        <a:xfrm>
          <a:off x="2732230" y="3423694"/>
          <a:ext cx="162609" cy="498670"/>
        </a:xfrm>
        <a:custGeom>
          <a:avLst/>
          <a:gdLst/>
          <a:ahLst/>
          <a:cxnLst/>
          <a:rect l="0" t="0" r="0" b="0"/>
          <a:pathLst>
            <a:path>
              <a:moveTo>
                <a:pt x="0" y="0"/>
              </a:moveTo>
              <a:lnTo>
                <a:pt x="0" y="498670"/>
              </a:lnTo>
              <a:lnTo>
                <a:pt x="162609" y="4986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E1633-3907-463B-933F-E73AAA1CB5DF}">
      <dsp:nvSpPr>
        <dsp:cNvPr id="0" name=""/>
        <dsp:cNvSpPr/>
      </dsp:nvSpPr>
      <dsp:spPr>
        <a:xfrm>
          <a:off x="3120136" y="1884320"/>
          <a:ext cx="91440" cy="997341"/>
        </a:xfrm>
        <a:custGeom>
          <a:avLst/>
          <a:gdLst/>
          <a:ahLst/>
          <a:cxnLst/>
          <a:rect l="0" t="0" r="0" b="0"/>
          <a:pathLst>
            <a:path>
              <a:moveTo>
                <a:pt x="45720" y="0"/>
              </a:moveTo>
              <a:lnTo>
                <a:pt x="45720" y="9973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6A90B8-8E5F-4AD6-B34B-E4A7305DEC27}">
      <dsp:nvSpPr>
        <dsp:cNvPr id="0" name=""/>
        <dsp:cNvSpPr/>
      </dsp:nvSpPr>
      <dsp:spPr>
        <a:xfrm>
          <a:off x="1420509" y="3423694"/>
          <a:ext cx="162609" cy="498670"/>
        </a:xfrm>
        <a:custGeom>
          <a:avLst/>
          <a:gdLst/>
          <a:ahLst/>
          <a:cxnLst/>
          <a:rect l="0" t="0" r="0" b="0"/>
          <a:pathLst>
            <a:path>
              <a:moveTo>
                <a:pt x="0" y="0"/>
              </a:moveTo>
              <a:lnTo>
                <a:pt x="0" y="498670"/>
              </a:lnTo>
              <a:lnTo>
                <a:pt x="162609" y="4986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388DD8-51F2-4C46-8A6F-155C845170A5}">
      <dsp:nvSpPr>
        <dsp:cNvPr id="0" name=""/>
        <dsp:cNvSpPr/>
      </dsp:nvSpPr>
      <dsp:spPr>
        <a:xfrm>
          <a:off x="1854136" y="1884320"/>
          <a:ext cx="1311720" cy="997341"/>
        </a:xfrm>
        <a:custGeom>
          <a:avLst/>
          <a:gdLst/>
          <a:ahLst/>
          <a:cxnLst/>
          <a:rect l="0" t="0" r="0" b="0"/>
          <a:pathLst>
            <a:path>
              <a:moveTo>
                <a:pt x="1311720" y="0"/>
              </a:moveTo>
              <a:lnTo>
                <a:pt x="1311720" y="883514"/>
              </a:lnTo>
              <a:lnTo>
                <a:pt x="0" y="883514"/>
              </a:lnTo>
              <a:lnTo>
                <a:pt x="0" y="9973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CA38C7-5D55-4D0C-AD0B-2FED30623A67}">
      <dsp:nvSpPr>
        <dsp:cNvPr id="0" name=""/>
        <dsp:cNvSpPr/>
      </dsp:nvSpPr>
      <dsp:spPr>
        <a:xfrm>
          <a:off x="108789" y="3423694"/>
          <a:ext cx="162609" cy="498670"/>
        </a:xfrm>
        <a:custGeom>
          <a:avLst/>
          <a:gdLst/>
          <a:ahLst/>
          <a:cxnLst/>
          <a:rect l="0" t="0" r="0" b="0"/>
          <a:pathLst>
            <a:path>
              <a:moveTo>
                <a:pt x="0" y="0"/>
              </a:moveTo>
              <a:lnTo>
                <a:pt x="0" y="498670"/>
              </a:lnTo>
              <a:lnTo>
                <a:pt x="162609" y="4986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8B637C-2E51-45E9-8F08-8D80408719F9}">
      <dsp:nvSpPr>
        <dsp:cNvPr id="0" name=""/>
        <dsp:cNvSpPr/>
      </dsp:nvSpPr>
      <dsp:spPr>
        <a:xfrm>
          <a:off x="542416" y="1884320"/>
          <a:ext cx="2623440" cy="997341"/>
        </a:xfrm>
        <a:custGeom>
          <a:avLst/>
          <a:gdLst/>
          <a:ahLst/>
          <a:cxnLst/>
          <a:rect l="0" t="0" r="0" b="0"/>
          <a:pathLst>
            <a:path>
              <a:moveTo>
                <a:pt x="2623440" y="0"/>
              </a:moveTo>
              <a:lnTo>
                <a:pt x="2623440" y="883514"/>
              </a:lnTo>
              <a:lnTo>
                <a:pt x="0" y="883514"/>
              </a:lnTo>
              <a:lnTo>
                <a:pt x="0" y="9973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BA846A-0364-4B77-B01C-DDCFBA161857}">
      <dsp:nvSpPr>
        <dsp:cNvPr id="0" name=""/>
        <dsp:cNvSpPr/>
      </dsp:nvSpPr>
      <dsp:spPr>
        <a:xfrm>
          <a:off x="2350210" y="1169828"/>
          <a:ext cx="1631292" cy="7144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accent6">
                  <a:lumMod val="20000"/>
                  <a:lumOff val="80000"/>
                </a:schemeClr>
              </a:solidFill>
            </a:rPr>
            <a:t>Mr. Francois Gilles</a:t>
          </a:r>
        </a:p>
        <a:p>
          <a:pPr lvl="0" algn="ctr" defTabSz="622300">
            <a:lnSpc>
              <a:spcPct val="90000"/>
            </a:lnSpc>
            <a:spcBef>
              <a:spcPct val="0"/>
            </a:spcBef>
            <a:spcAft>
              <a:spcPct val="35000"/>
            </a:spcAft>
          </a:pPr>
          <a:r>
            <a:rPr lang="en-US" sz="1400" b="1" kern="1200">
              <a:solidFill>
                <a:schemeClr val="accent6">
                  <a:lumMod val="20000"/>
                  <a:lumOff val="80000"/>
                </a:schemeClr>
              </a:solidFill>
            </a:rPr>
            <a:t>Managing Director</a:t>
          </a:r>
        </a:p>
      </dsp:txBody>
      <dsp:txXfrm>
        <a:off x="2350210" y="1169828"/>
        <a:ext cx="1631292" cy="714491"/>
      </dsp:txXfrm>
    </dsp:sp>
    <dsp:sp modelId="{5644BB63-189A-4DD7-AE1E-FDFCA8A38027}">
      <dsp:nvSpPr>
        <dsp:cNvPr id="0" name=""/>
        <dsp:cNvSpPr/>
      </dsp:nvSpPr>
      <dsp:spPr>
        <a:xfrm>
          <a:off x="382" y="2881661"/>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accent6">
                  <a:lumMod val="20000"/>
                  <a:lumOff val="80000"/>
                </a:schemeClr>
              </a:solidFill>
            </a:rPr>
            <a:t>Senior Manager</a:t>
          </a:r>
        </a:p>
        <a:p>
          <a:pPr lvl="0" algn="ctr" defTabSz="488950">
            <a:lnSpc>
              <a:spcPct val="90000"/>
            </a:lnSpc>
            <a:spcBef>
              <a:spcPct val="0"/>
            </a:spcBef>
            <a:spcAft>
              <a:spcPct val="35000"/>
            </a:spcAft>
          </a:pPr>
          <a:r>
            <a:rPr lang="en-US" sz="1100" kern="1200">
              <a:solidFill>
                <a:schemeClr val="accent6">
                  <a:lumMod val="20000"/>
                  <a:lumOff val="80000"/>
                </a:schemeClr>
              </a:solidFill>
            </a:rPr>
            <a:t>Accounts &amp; finance</a:t>
          </a:r>
        </a:p>
      </dsp:txBody>
      <dsp:txXfrm>
        <a:off x="382" y="2881661"/>
        <a:ext cx="1084066" cy="542033"/>
      </dsp:txXfrm>
    </dsp:sp>
    <dsp:sp modelId="{D680DC83-9DFD-4212-A5E0-E31C096BEB21}">
      <dsp:nvSpPr>
        <dsp:cNvPr id="0" name=""/>
        <dsp:cNvSpPr/>
      </dsp:nvSpPr>
      <dsp:spPr>
        <a:xfrm>
          <a:off x="271399" y="3651348"/>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20000"/>
                  <a:lumOff val="80000"/>
                </a:schemeClr>
              </a:solidFill>
            </a:rPr>
            <a:t>Accounts &amp;finance Team</a:t>
          </a:r>
        </a:p>
      </dsp:txBody>
      <dsp:txXfrm>
        <a:off x="271399" y="3651348"/>
        <a:ext cx="1084066" cy="542033"/>
      </dsp:txXfrm>
    </dsp:sp>
    <dsp:sp modelId="{7FF7A607-C7D7-45DB-9358-F08398211CDE}">
      <dsp:nvSpPr>
        <dsp:cNvPr id="0" name=""/>
        <dsp:cNvSpPr/>
      </dsp:nvSpPr>
      <dsp:spPr>
        <a:xfrm>
          <a:off x="1312103" y="2881661"/>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accent6">
                  <a:lumMod val="20000"/>
                  <a:lumOff val="80000"/>
                </a:schemeClr>
              </a:solidFill>
            </a:rPr>
            <a:t>Manager</a:t>
          </a:r>
        </a:p>
        <a:p>
          <a:pPr lvl="0" algn="ctr" defTabSz="488950">
            <a:lnSpc>
              <a:spcPct val="90000"/>
            </a:lnSpc>
            <a:spcBef>
              <a:spcPct val="0"/>
            </a:spcBef>
            <a:spcAft>
              <a:spcPct val="35000"/>
            </a:spcAft>
          </a:pPr>
          <a:r>
            <a:rPr lang="en-US" sz="1100" kern="1200">
              <a:solidFill>
                <a:schemeClr val="accent6">
                  <a:lumMod val="20000"/>
                  <a:lumOff val="80000"/>
                </a:schemeClr>
              </a:solidFill>
            </a:rPr>
            <a:t>Accounts, Finance&amp; Admin</a:t>
          </a:r>
        </a:p>
      </dsp:txBody>
      <dsp:txXfrm>
        <a:off x="1312103" y="2881661"/>
        <a:ext cx="1084066" cy="542033"/>
      </dsp:txXfrm>
    </dsp:sp>
    <dsp:sp modelId="{7B9B4709-2027-48AF-B354-0EF816536D35}">
      <dsp:nvSpPr>
        <dsp:cNvPr id="0" name=""/>
        <dsp:cNvSpPr/>
      </dsp:nvSpPr>
      <dsp:spPr>
        <a:xfrm>
          <a:off x="1583119" y="3651348"/>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20000"/>
                  <a:lumOff val="80000"/>
                </a:schemeClr>
              </a:solidFill>
            </a:rPr>
            <a:t>Finance &amp; Audit Team</a:t>
          </a:r>
        </a:p>
      </dsp:txBody>
      <dsp:txXfrm>
        <a:off x="1583119" y="3651348"/>
        <a:ext cx="1084066" cy="542033"/>
      </dsp:txXfrm>
    </dsp:sp>
    <dsp:sp modelId="{10E0505B-3AD5-4076-B893-05A49D9E9482}">
      <dsp:nvSpPr>
        <dsp:cNvPr id="0" name=""/>
        <dsp:cNvSpPr/>
      </dsp:nvSpPr>
      <dsp:spPr>
        <a:xfrm>
          <a:off x="2623823" y="2881661"/>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accent6">
                  <a:lumMod val="20000"/>
                  <a:lumOff val="80000"/>
                </a:schemeClr>
              </a:solidFill>
            </a:rPr>
            <a:t>Manager </a:t>
          </a:r>
        </a:p>
        <a:p>
          <a:pPr lvl="0" algn="ctr" defTabSz="488950">
            <a:lnSpc>
              <a:spcPct val="90000"/>
            </a:lnSpc>
            <a:spcBef>
              <a:spcPct val="0"/>
            </a:spcBef>
            <a:spcAft>
              <a:spcPct val="35000"/>
            </a:spcAft>
          </a:pPr>
          <a:r>
            <a:rPr lang="en-US" sz="1100" kern="1200">
              <a:solidFill>
                <a:schemeClr val="accent6">
                  <a:lumMod val="20000"/>
                  <a:lumOff val="80000"/>
                </a:schemeClr>
              </a:solidFill>
            </a:rPr>
            <a:t>Commercial</a:t>
          </a:r>
        </a:p>
      </dsp:txBody>
      <dsp:txXfrm>
        <a:off x="2623823" y="2881661"/>
        <a:ext cx="1084066" cy="542033"/>
      </dsp:txXfrm>
    </dsp:sp>
    <dsp:sp modelId="{BA3F1C2E-EBC8-461D-BCE5-68C8D58B93C1}">
      <dsp:nvSpPr>
        <dsp:cNvPr id="0" name=""/>
        <dsp:cNvSpPr/>
      </dsp:nvSpPr>
      <dsp:spPr>
        <a:xfrm>
          <a:off x="2894840" y="3651348"/>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20000"/>
                  <a:lumOff val="80000"/>
                </a:schemeClr>
              </a:solidFill>
            </a:rPr>
            <a:t>Commertial Team</a:t>
          </a:r>
        </a:p>
      </dsp:txBody>
      <dsp:txXfrm>
        <a:off x="2894840" y="3651348"/>
        <a:ext cx="1084066" cy="542033"/>
      </dsp:txXfrm>
    </dsp:sp>
    <dsp:sp modelId="{7B998DDC-0DD7-4DFA-A9ED-28ED2DE6A20C}">
      <dsp:nvSpPr>
        <dsp:cNvPr id="0" name=""/>
        <dsp:cNvSpPr/>
      </dsp:nvSpPr>
      <dsp:spPr>
        <a:xfrm>
          <a:off x="3935543" y="2881661"/>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accent6">
                  <a:lumMod val="20000"/>
                  <a:lumOff val="80000"/>
                </a:schemeClr>
              </a:solidFill>
            </a:rPr>
            <a:t>Manager </a:t>
          </a:r>
        </a:p>
        <a:p>
          <a:pPr lvl="0" algn="ctr" defTabSz="488950">
            <a:lnSpc>
              <a:spcPct val="90000"/>
            </a:lnSpc>
            <a:spcBef>
              <a:spcPct val="0"/>
            </a:spcBef>
            <a:spcAft>
              <a:spcPct val="35000"/>
            </a:spcAft>
          </a:pPr>
          <a:r>
            <a:rPr lang="en-US" sz="1100" kern="1200">
              <a:solidFill>
                <a:schemeClr val="accent6">
                  <a:lumMod val="20000"/>
                  <a:lumOff val="80000"/>
                </a:schemeClr>
              </a:solidFill>
            </a:rPr>
            <a:t>HR &amp; Procurement</a:t>
          </a:r>
        </a:p>
      </dsp:txBody>
      <dsp:txXfrm>
        <a:off x="3935543" y="2881661"/>
        <a:ext cx="1084066" cy="542033"/>
      </dsp:txXfrm>
    </dsp:sp>
    <dsp:sp modelId="{7CEE046C-FE8A-471B-A7E8-FC18D8ECC6E5}">
      <dsp:nvSpPr>
        <dsp:cNvPr id="0" name=""/>
        <dsp:cNvSpPr/>
      </dsp:nvSpPr>
      <dsp:spPr>
        <a:xfrm>
          <a:off x="4206560" y="3651348"/>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20000"/>
                  <a:lumOff val="80000"/>
                </a:schemeClr>
              </a:solidFill>
            </a:rPr>
            <a:t>General Purchase Team</a:t>
          </a:r>
        </a:p>
      </dsp:txBody>
      <dsp:txXfrm>
        <a:off x="4206560" y="3651348"/>
        <a:ext cx="1084066" cy="542033"/>
      </dsp:txXfrm>
    </dsp:sp>
    <dsp:sp modelId="{8AEE6135-1AD9-4A09-945A-636F98CC9AA0}">
      <dsp:nvSpPr>
        <dsp:cNvPr id="0" name=""/>
        <dsp:cNvSpPr/>
      </dsp:nvSpPr>
      <dsp:spPr>
        <a:xfrm>
          <a:off x="5247264" y="2881661"/>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accent6">
                  <a:lumMod val="20000"/>
                  <a:lumOff val="80000"/>
                </a:schemeClr>
              </a:solidFill>
            </a:rPr>
            <a:t>Department Head</a:t>
          </a:r>
        </a:p>
        <a:p>
          <a:pPr lvl="0" algn="ctr" defTabSz="488950">
            <a:lnSpc>
              <a:spcPct val="90000"/>
            </a:lnSpc>
            <a:spcBef>
              <a:spcPct val="0"/>
            </a:spcBef>
            <a:spcAft>
              <a:spcPct val="35000"/>
            </a:spcAft>
          </a:pPr>
          <a:r>
            <a:rPr lang="en-US" sz="1100" kern="1200">
              <a:solidFill>
                <a:schemeClr val="accent6">
                  <a:lumMod val="20000"/>
                  <a:lumOff val="80000"/>
                </a:schemeClr>
              </a:solidFill>
            </a:rPr>
            <a:t> Accesories Purchase</a:t>
          </a:r>
        </a:p>
      </dsp:txBody>
      <dsp:txXfrm>
        <a:off x="5247264" y="2881661"/>
        <a:ext cx="1084066" cy="542033"/>
      </dsp:txXfrm>
    </dsp:sp>
    <dsp:sp modelId="{3E235CA5-5487-4B23-9956-70AF1522145B}">
      <dsp:nvSpPr>
        <dsp:cNvPr id="0" name=""/>
        <dsp:cNvSpPr/>
      </dsp:nvSpPr>
      <dsp:spPr>
        <a:xfrm>
          <a:off x="5518280" y="3651348"/>
          <a:ext cx="1084066"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20000"/>
                  <a:lumOff val="80000"/>
                </a:schemeClr>
              </a:solidFill>
            </a:rPr>
            <a:t>Accessories Purchase Team</a:t>
          </a:r>
        </a:p>
      </dsp:txBody>
      <dsp:txXfrm>
        <a:off x="5518280" y="3651348"/>
        <a:ext cx="1084066" cy="542033"/>
      </dsp:txXfrm>
    </dsp:sp>
    <dsp:sp modelId="{A1081689-1A99-4866-A466-D1A2379C0F7A}">
      <dsp:nvSpPr>
        <dsp:cNvPr id="0" name=""/>
        <dsp:cNvSpPr/>
      </dsp:nvSpPr>
      <dsp:spPr>
        <a:xfrm>
          <a:off x="2398175" y="2106824"/>
          <a:ext cx="1572557" cy="5420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chemeClr val="accent6">
                  <a:lumMod val="20000"/>
                  <a:lumOff val="80000"/>
                </a:schemeClr>
              </a:solidFill>
            </a:rPr>
            <a:t>Mr. Amber Hurry</a:t>
          </a:r>
        </a:p>
        <a:p>
          <a:pPr lvl="0" algn="ctr" defTabSz="533400">
            <a:lnSpc>
              <a:spcPct val="90000"/>
            </a:lnSpc>
            <a:spcBef>
              <a:spcPct val="0"/>
            </a:spcBef>
            <a:spcAft>
              <a:spcPct val="35000"/>
            </a:spcAft>
          </a:pPr>
          <a:r>
            <a:rPr lang="en-US" sz="1200" b="1" kern="1200">
              <a:solidFill>
                <a:schemeClr val="accent6">
                  <a:lumMod val="20000"/>
                  <a:lumOff val="80000"/>
                </a:schemeClr>
              </a:solidFill>
            </a:rPr>
            <a:t>Executive Director</a:t>
          </a:r>
        </a:p>
      </dsp:txBody>
      <dsp:txXfrm>
        <a:off x="2398175" y="2106824"/>
        <a:ext cx="1572557" cy="5420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C69C05-E3C7-4EEC-B69A-31B8C38ED710}">
      <dsp:nvSpPr>
        <dsp:cNvPr id="0" name=""/>
        <dsp:cNvSpPr/>
      </dsp:nvSpPr>
      <dsp:spPr>
        <a:xfrm>
          <a:off x="0" y="3225565"/>
          <a:ext cx="6086475" cy="264655"/>
        </a:xfrm>
        <a:prstGeom prst="rect">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Value for Money Audit</a:t>
          </a:r>
        </a:p>
      </dsp:txBody>
      <dsp:txXfrm>
        <a:off x="0" y="3225565"/>
        <a:ext cx="6086475" cy="264655"/>
      </dsp:txXfrm>
    </dsp:sp>
    <dsp:sp modelId="{2F5FFF67-E484-40BC-9CA8-FF34E1E446D9}">
      <dsp:nvSpPr>
        <dsp:cNvPr id="0" name=""/>
        <dsp:cNvSpPr/>
      </dsp:nvSpPr>
      <dsp:spPr>
        <a:xfrm rot="10800000">
          <a:off x="0" y="2822496"/>
          <a:ext cx="6086475" cy="407039"/>
        </a:xfrm>
        <a:prstGeom prst="upArrowCallout">
          <a:avLst/>
        </a:prstGeom>
        <a:solidFill>
          <a:schemeClr val="accent4">
            <a:hueOff val="-558096"/>
            <a:satOff val="3362"/>
            <a:lumOff val="27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Compliance Audit</a:t>
          </a:r>
        </a:p>
      </dsp:txBody>
      <dsp:txXfrm rot="10800000">
        <a:off x="0" y="2822496"/>
        <a:ext cx="6086475" cy="264482"/>
      </dsp:txXfrm>
    </dsp:sp>
    <dsp:sp modelId="{0E788C6A-F9B9-4809-A680-869DE26B8B30}">
      <dsp:nvSpPr>
        <dsp:cNvPr id="0" name=""/>
        <dsp:cNvSpPr/>
      </dsp:nvSpPr>
      <dsp:spPr>
        <a:xfrm rot="10800000">
          <a:off x="0" y="2419426"/>
          <a:ext cx="6086475" cy="407039"/>
        </a:xfrm>
        <a:prstGeom prst="upArrowCallout">
          <a:avLst/>
        </a:prstGeom>
        <a:solidFill>
          <a:schemeClr val="accent4">
            <a:hueOff val="-1116192"/>
            <a:satOff val="6725"/>
            <a:lumOff val="53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Environmental &amp; Social Audit</a:t>
          </a:r>
        </a:p>
      </dsp:txBody>
      <dsp:txXfrm rot="10800000">
        <a:off x="0" y="2419426"/>
        <a:ext cx="6086475" cy="264482"/>
      </dsp:txXfrm>
    </dsp:sp>
    <dsp:sp modelId="{6F98DE1C-B2B4-4A97-A1DD-694295E2FB6F}">
      <dsp:nvSpPr>
        <dsp:cNvPr id="0" name=""/>
        <dsp:cNvSpPr/>
      </dsp:nvSpPr>
      <dsp:spPr>
        <a:xfrm rot="10800000">
          <a:off x="0" y="2016357"/>
          <a:ext cx="6086475" cy="407039"/>
        </a:xfrm>
        <a:prstGeom prst="upArrowCallout">
          <a:avLst/>
        </a:prstGeom>
        <a:solidFill>
          <a:schemeClr val="accent4">
            <a:hueOff val="-1674289"/>
            <a:satOff val="10087"/>
            <a:lumOff val="80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Information System Audit</a:t>
          </a:r>
        </a:p>
      </dsp:txBody>
      <dsp:txXfrm rot="10800000">
        <a:off x="0" y="2016357"/>
        <a:ext cx="6086475" cy="264482"/>
      </dsp:txXfrm>
    </dsp:sp>
    <dsp:sp modelId="{4D9E2EE6-0293-4492-A4D8-94E84FF8B7DC}">
      <dsp:nvSpPr>
        <dsp:cNvPr id="0" name=""/>
        <dsp:cNvSpPr/>
      </dsp:nvSpPr>
      <dsp:spPr>
        <a:xfrm rot="10800000">
          <a:off x="0" y="1613287"/>
          <a:ext cx="6086475" cy="407039"/>
        </a:xfrm>
        <a:prstGeom prst="upArrowCallout">
          <a:avLst/>
        </a:prstGeom>
        <a:solidFill>
          <a:schemeClr val="accent4">
            <a:hueOff val="-2232385"/>
            <a:satOff val="13449"/>
            <a:lumOff val="107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Tax Audit</a:t>
          </a:r>
        </a:p>
      </dsp:txBody>
      <dsp:txXfrm rot="10800000">
        <a:off x="0" y="1613287"/>
        <a:ext cx="6086475" cy="264482"/>
      </dsp:txXfrm>
    </dsp:sp>
    <dsp:sp modelId="{CF6C189B-6D2F-4C0F-9D4B-6E0E767CB5BD}">
      <dsp:nvSpPr>
        <dsp:cNvPr id="0" name=""/>
        <dsp:cNvSpPr/>
      </dsp:nvSpPr>
      <dsp:spPr>
        <a:xfrm rot="10800000">
          <a:off x="0" y="1210217"/>
          <a:ext cx="6086475" cy="407039"/>
        </a:xfrm>
        <a:prstGeom prst="upArrowCallout">
          <a:avLst/>
        </a:prstGeom>
        <a:solidFill>
          <a:schemeClr val="accent4">
            <a:hueOff val="-2790481"/>
            <a:satOff val="16812"/>
            <a:lumOff val="134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Public Sector Audit</a:t>
          </a:r>
        </a:p>
      </dsp:txBody>
      <dsp:txXfrm rot="10800000">
        <a:off x="0" y="1210217"/>
        <a:ext cx="6086475" cy="264482"/>
      </dsp:txXfrm>
    </dsp:sp>
    <dsp:sp modelId="{A3B3D088-334C-4494-9BD6-693DA73F8BF6}">
      <dsp:nvSpPr>
        <dsp:cNvPr id="0" name=""/>
        <dsp:cNvSpPr/>
      </dsp:nvSpPr>
      <dsp:spPr>
        <a:xfrm rot="10800000">
          <a:off x="0" y="807148"/>
          <a:ext cx="6086475" cy="407039"/>
        </a:xfrm>
        <a:prstGeom prst="upArrowCallout">
          <a:avLst/>
        </a:prstGeom>
        <a:solidFill>
          <a:schemeClr val="accent4">
            <a:hueOff val="-3348577"/>
            <a:satOff val="20174"/>
            <a:lumOff val="161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Forensic Audit</a:t>
          </a:r>
        </a:p>
      </dsp:txBody>
      <dsp:txXfrm rot="10800000">
        <a:off x="0" y="807148"/>
        <a:ext cx="6086475" cy="264482"/>
      </dsp:txXfrm>
    </dsp:sp>
    <dsp:sp modelId="{BB06EAA6-0F0A-4416-81B9-445E32787B53}">
      <dsp:nvSpPr>
        <dsp:cNvPr id="0" name=""/>
        <dsp:cNvSpPr/>
      </dsp:nvSpPr>
      <dsp:spPr>
        <a:xfrm rot="10800000">
          <a:off x="0" y="404078"/>
          <a:ext cx="6086475" cy="407039"/>
        </a:xfrm>
        <a:prstGeom prst="upArrowCallout">
          <a:avLst/>
        </a:prstGeom>
        <a:solidFill>
          <a:schemeClr val="accent4">
            <a:hueOff val="-3906673"/>
            <a:satOff val="23537"/>
            <a:lumOff val="188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Internal Audit</a:t>
          </a:r>
        </a:p>
      </dsp:txBody>
      <dsp:txXfrm rot="10800000">
        <a:off x="0" y="404078"/>
        <a:ext cx="6086475" cy="264482"/>
      </dsp:txXfrm>
    </dsp:sp>
    <dsp:sp modelId="{5A954566-F720-4623-A6D9-FB94454F8478}">
      <dsp:nvSpPr>
        <dsp:cNvPr id="0" name=""/>
        <dsp:cNvSpPr/>
      </dsp:nvSpPr>
      <dsp:spPr>
        <a:xfrm rot="10800000">
          <a:off x="0" y="1009"/>
          <a:ext cx="6086475" cy="407039"/>
        </a:xfrm>
        <a:prstGeom prst="upArrowCallout">
          <a:avLst/>
        </a:prstGeom>
        <a:solidFill>
          <a:schemeClr val="accent4">
            <a:hueOff val="-4464770"/>
            <a:satOff val="26899"/>
            <a:lumOff val="215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solidFill>
                <a:schemeClr val="accent5">
                  <a:lumMod val="20000"/>
                  <a:lumOff val="80000"/>
                </a:schemeClr>
              </a:solidFill>
            </a:rPr>
            <a:t>External Audit</a:t>
          </a:r>
        </a:p>
      </dsp:txBody>
      <dsp:txXfrm rot="10800000">
        <a:off x="0" y="1009"/>
        <a:ext cx="6086475" cy="2644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0C85C0-BE3A-4533-A09E-5F492F907F61}">
      <dsp:nvSpPr>
        <dsp:cNvPr id="0" name=""/>
        <dsp:cNvSpPr/>
      </dsp:nvSpPr>
      <dsp:spPr>
        <a:xfrm>
          <a:off x="1513984" y="746121"/>
          <a:ext cx="317106" cy="91440"/>
        </a:xfrm>
        <a:custGeom>
          <a:avLst/>
          <a:gdLst/>
          <a:ahLst/>
          <a:cxnLst/>
          <a:rect l="0" t="0" r="0" b="0"/>
          <a:pathLst>
            <a:path>
              <a:moveTo>
                <a:pt x="0" y="45720"/>
              </a:moveTo>
              <a:lnTo>
                <a:pt x="317106" y="45720"/>
              </a:lnTo>
            </a:path>
          </a:pathLst>
        </a:custGeom>
        <a:noFill/>
        <a:ln w="9525" cap="flat" cmpd="sng" algn="ctr">
          <a:solidFill>
            <a:schemeClr val="accent2">
              <a:hueOff val="0"/>
              <a:satOff val="0"/>
              <a:lumOff val="0"/>
              <a:alphaOff val="0"/>
            </a:schemeClr>
          </a:solidFill>
          <a:prstDash val="solid"/>
          <a:tailEnd type="arrow"/>
        </a:ln>
        <a:effectLst/>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63844" y="790102"/>
        <a:ext cx="17385" cy="3477"/>
      </dsp:txXfrm>
    </dsp:sp>
    <dsp:sp modelId="{82E6A3C9-BD7E-48D8-83EB-470F3FC4E3FD}">
      <dsp:nvSpPr>
        <dsp:cNvPr id="0" name=""/>
        <dsp:cNvSpPr/>
      </dsp:nvSpPr>
      <dsp:spPr>
        <a:xfrm>
          <a:off x="4016" y="338310"/>
          <a:ext cx="1511768" cy="907060"/>
        </a:xfrm>
        <a:prstGeom prst="rect">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t>Asking for Document</a:t>
          </a:r>
        </a:p>
      </dsp:txBody>
      <dsp:txXfrm>
        <a:off x="4016" y="338310"/>
        <a:ext cx="1511768" cy="907060"/>
      </dsp:txXfrm>
    </dsp:sp>
    <dsp:sp modelId="{361BE28D-AFBC-475A-8329-8D8EC522D21E}">
      <dsp:nvSpPr>
        <dsp:cNvPr id="0" name=""/>
        <dsp:cNvSpPr/>
      </dsp:nvSpPr>
      <dsp:spPr>
        <a:xfrm>
          <a:off x="3373459" y="746121"/>
          <a:ext cx="317106" cy="91440"/>
        </a:xfrm>
        <a:custGeom>
          <a:avLst/>
          <a:gdLst/>
          <a:ahLst/>
          <a:cxnLst/>
          <a:rect l="0" t="0" r="0" b="0"/>
          <a:pathLst>
            <a:path>
              <a:moveTo>
                <a:pt x="0" y="45720"/>
              </a:moveTo>
              <a:lnTo>
                <a:pt x="317106" y="45720"/>
              </a:lnTo>
            </a:path>
          </a:pathLst>
        </a:custGeom>
        <a:noFill/>
        <a:ln w="9525" cap="flat" cmpd="sng" algn="ctr">
          <a:solidFill>
            <a:schemeClr val="accent3">
              <a:hueOff val="0"/>
              <a:satOff val="0"/>
              <a:lumOff val="0"/>
              <a:alphaOff val="0"/>
            </a:schemeClr>
          </a:solidFill>
          <a:prstDash val="solid"/>
          <a:tailEnd type="arrow"/>
        </a:ln>
        <a:effectLst/>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23319" y="790102"/>
        <a:ext cx="17385" cy="3477"/>
      </dsp:txXfrm>
    </dsp:sp>
    <dsp:sp modelId="{4482D5A0-34B8-4F33-8978-0D977A2B30ED}">
      <dsp:nvSpPr>
        <dsp:cNvPr id="0" name=""/>
        <dsp:cNvSpPr/>
      </dsp:nvSpPr>
      <dsp:spPr>
        <a:xfrm>
          <a:off x="1863490" y="338310"/>
          <a:ext cx="1511768" cy="907060"/>
        </a:xfrm>
        <a:prstGeom prst="rect">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t>Setting up Audit Plan</a:t>
          </a:r>
        </a:p>
      </dsp:txBody>
      <dsp:txXfrm>
        <a:off x="1863490" y="338310"/>
        <a:ext cx="1511768" cy="907060"/>
      </dsp:txXfrm>
    </dsp:sp>
    <dsp:sp modelId="{CDEDE93C-E0D4-4E6B-9D82-40745A9C7433}">
      <dsp:nvSpPr>
        <dsp:cNvPr id="0" name=""/>
        <dsp:cNvSpPr/>
      </dsp:nvSpPr>
      <dsp:spPr>
        <a:xfrm>
          <a:off x="759900" y="1243571"/>
          <a:ext cx="3718949" cy="317106"/>
        </a:xfrm>
        <a:custGeom>
          <a:avLst/>
          <a:gdLst/>
          <a:ahLst/>
          <a:cxnLst/>
          <a:rect l="0" t="0" r="0" b="0"/>
          <a:pathLst>
            <a:path>
              <a:moveTo>
                <a:pt x="3718949" y="0"/>
              </a:moveTo>
              <a:lnTo>
                <a:pt x="3718949" y="175653"/>
              </a:lnTo>
              <a:lnTo>
                <a:pt x="0" y="175653"/>
              </a:lnTo>
              <a:lnTo>
                <a:pt x="0" y="317106"/>
              </a:lnTo>
            </a:path>
          </a:pathLst>
        </a:custGeom>
        <a:noFill/>
        <a:ln w="9525" cap="flat" cmpd="sng" algn="ctr">
          <a:solidFill>
            <a:schemeClr val="accent4">
              <a:hueOff val="0"/>
              <a:satOff val="0"/>
              <a:lumOff val="0"/>
              <a:alphaOff val="0"/>
            </a:schemeClr>
          </a:solidFill>
          <a:prstDash val="solid"/>
          <a:tailEnd type="arrow"/>
        </a:ln>
        <a:effectLst/>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25995" y="1400386"/>
        <a:ext cx="186758" cy="3477"/>
      </dsp:txXfrm>
    </dsp:sp>
    <dsp:sp modelId="{773FE91F-31DA-4C90-8E77-469342DDFC2E}">
      <dsp:nvSpPr>
        <dsp:cNvPr id="0" name=""/>
        <dsp:cNvSpPr/>
      </dsp:nvSpPr>
      <dsp:spPr>
        <a:xfrm>
          <a:off x="3722965" y="338310"/>
          <a:ext cx="1511768" cy="907060"/>
        </a:xfrm>
        <a:prstGeom prst="rect">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t>Planning an Open Meeting</a:t>
          </a:r>
        </a:p>
      </dsp:txBody>
      <dsp:txXfrm>
        <a:off x="3722965" y="338310"/>
        <a:ext cx="1511768" cy="907060"/>
      </dsp:txXfrm>
    </dsp:sp>
    <dsp:sp modelId="{CB42CA22-11AB-4717-83E7-3AA2FF953F1A}">
      <dsp:nvSpPr>
        <dsp:cNvPr id="0" name=""/>
        <dsp:cNvSpPr/>
      </dsp:nvSpPr>
      <dsp:spPr>
        <a:xfrm>
          <a:off x="1513984" y="2000888"/>
          <a:ext cx="317106" cy="91440"/>
        </a:xfrm>
        <a:custGeom>
          <a:avLst/>
          <a:gdLst/>
          <a:ahLst/>
          <a:cxnLst/>
          <a:rect l="0" t="0" r="0" b="0"/>
          <a:pathLst>
            <a:path>
              <a:moveTo>
                <a:pt x="0" y="45720"/>
              </a:moveTo>
              <a:lnTo>
                <a:pt x="317106" y="45720"/>
              </a:lnTo>
            </a:path>
          </a:pathLst>
        </a:custGeom>
        <a:noFill/>
        <a:ln w="9525" cap="flat" cmpd="sng" algn="ctr">
          <a:solidFill>
            <a:schemeClr val="accent5">
              <a:hueOff val="0"/>
              <a:satOff val="0"/>
              <a:lumOff val="0"/>
              <a:alphaOff val="0"/>
            </a:schemeClr>
          </a:solidFill>
          <a:prstDash val="solid"/>
          <a:tailEnd type="arrow"/>
        </a:ln>
        <a:effectLst/>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63844" y="2044870"/>
        <a:ext cx="17385" cy="3477"/>
      </dsp:txXfrm>
    </dsp:sp>
    <dsp:sp modelId="{D7045C7C-0443-4A48-A12E-978394B43361}">
      <dsp:nvSpPr>
        <dsp:cNvPr id="0" name=""/>
        <dsp:cNvSpPr/>
      </dsp:nvSpPr>
      <dsp:spPr>
        <a:xfrm>
          <a:off x="4016" y="1593078"/>
          <a:ext cx="1511768" cy="907060"/>
        </a:xfrm>
        <a:prstGeom prst="rect">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t>Directing Framework</a:t>
          </a:r>
        </a:p>
      </dsp:txBody>
      <dsp:txXfrm>
        <a:off x="4016" y="1593078"/>
        <a:ext cx="1511768" cy="907060"/>
      </dsp:txXfrm>
    </dsp:sp>
    <dsp:sp modelId="{94558EEE-84AB-4080-A151-2FD301CB9E97}">
      <dsp:nvSpPr>
        <dsp:cNvPr id="0" name=""/>
        <dsp:cNvSpPr/>
      </dsp:nvSpPr>
      <dsp:spPr>
        <a:xfrm>
          <a:off x="3373459" y="2000888"/>
          <a:ext cx="317106" cy="91440"/>
        </a:xfrm>
        <a:custGeom>
          <a:avLst/>
          <a:gdLst/>
          <a:ahLst/>
          <a:cxnLst/>
          <a:rect l="0" t="0" r="0" b="0"/>
          <a:pathLst>
            <a:path>
              <a:moveTo>
                <a:pt x="0" y="45720"/>
              </a:moveTo>
              <a:lnTo>
                <a:pt x="317106" y="45720"/>
              </a:lnTo>
            </a:path>
          </a:pathLst>
        </a:custGeom>
        <a:noFill/>
        <a:ln w="9525" cap="flat" cmpd="sng" algn="ctr">
          <a:solidFill>
            <a:schemeClr val="accent6">
              <a:hueOff val="0"/>
              <a:satOff val="0"/>
              <a:lumOff val="0"/>
              <a:alphaOff val="0"/>
            </a:schemeClr>
          </a:solidFill>
          <a:prstDash val="solid"/>
          <a:tailEnd type="arrow"/>
        </a:ln>
        <a:effectLst/>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23319" y="2044870"/>
        <a:ext cx="17385" cy="3477"/>
      </dsp:txXfrm>
    </dsp:sp>
    <dsp:sp modelId="{D7B216AA-5250-4F7D-AB35-6952017D97B1}">
      <dsp:nvSpPr>
        <dsp:cNvPr id="0" name=""/>
        <dsp:cNvSpPr/>
      </dsp:nvSpPr>
      <dsp:spPr>
        <a:xfrm>
          <a:off x="1863490" y="1593078"/>
          <a:ext cx="1511768" cy="907060"/>
        </a:xfrm>
        <a:prstGeom prst="rect">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t>Drafting a Report</a:t>
          </a:r>
        </a:p>
      </dsp:txBody>
      <dsp:txXfrm>
        <a:off x="1863490" y="1593078"/>
        <a:ext cx="1511768" cy="907060"/>
      </dsp:txXfrm>
    </dsp:sp>
    <dsp:sp modelId="{248B49C7-88DA-4A15-AC50-2A978883CA0A}">
      <dsp:nvSpPr>
        <dsp:cNvPr id="0" name=""/>
        <dsp:cNvSpPr/>
      </dsp:nvSpPr>
      <dsp:spPr>
        <a:xfrm>
          <a:off x="3722965" y="1593078"/>
          <a:ext cx="1511768" cy="907060"/>
        </a:xfrm>
        <a:prstGeom prst="rect">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t>Setting Up a Closing Meeting</a:t>
          </a:r>
        </a:p>
      </dsp:txBody>
      <dsp:txXfrm>
        <a:off x="3722965" y="1593078"/>
        <a:ext cx="1511768" cy="9070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D0B0-F89F-4FC2-822C-3FD07E507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10446</Words>
  <Characters>59543</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KAMRUL</dc:creator>
  <cp:lastModifiedBy>James Bakul Sarkar</cp:lastModifiedBy>
  <cp:revision>2</cp:revision>
  <dcterms:created xsi:type="dcterms:W3CDTF">2019-01-26T05:45:00Z</dcterms:created>
  <dcterms:modified xsi:type="dcterms:W3CDTF">2019-01-26T05:45:00Z</dcterms:modified>
</cp:coreProperties>
</file>