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81C" w:rsidRDefault="00413891">
      <w:pPr>
        <w:jc w:val="both"/>
      </w:pPr>
      <w:r>
        <w:rPr>
          <w:noProof/>
        </w:rPr>
        <mc:AlternateContent>
          <mc:Choice Requires="wps">
            <w:drawing>
              <wp:anchor distT="0" distB="0" distL="114300" distR="114300" simplePos="0" relativeHeight="251692032" behindDoc="0" locked="0" layoutInCell="1" allowOverlap="1">
                <wp:simplePos x="0" y="0"/>
                <wp:positionH relativeFrom="page">
                  <wp:posOffset>839470</wp:posOffset>
                </wp:positionH>
                <wp:positionV relativeFrom="page">
                  <wp:align>top</wp:align>
                </wp:positionV>
                <wp:extent cx="93980" cy="10046970"/>
                <wp:effectExtent l="4445" t="4445" r="8255" b="6985"/>
                <wp:wrapNone/>
                <wp:docPr id="29" name="Rectangles 2"/>
                <wp:cNvGraphicFramePr/>
                <a:graphic xmlns:a="http://schemas.openxmlformats.org/drawingml/2006/main">
                  <a:graphicData uri="http://schemas.microsoft.com/office/word/2010/wordprocessingShape">
                    <wps:wsp>
                      <wps:cNvSpPr/>
                      <wps:spPr>
                        <a:xfrm>
                          <a:off x="0" y="0"/>
                          <a:ext cx="93980" cy="10046970"/>
                        </a:xfrm>
                        <a:prstGeom prst="rect">
                          <a:avLst/>
                        </a:prstGeom>
                        <a:solidFill>
                          <a:srgbClr val="FFFFFF"/>
                        </a:solidFill>
                        <a:ln w="9525" cap="flat" cmpd="sng">
                          <a:solidFill>
                            <a:srgbClr val="498AC7"/>
                          </a:solidFill>
                          <a:prstDash val="solid"/>
                          <a:miter/>
                          <a:headEnd type="none" w="med" len="med"/>
                          <a:tailEnd type="none" w="med" len="med"/>
                        </a:ln>
                      </wps:spPr>
                      <wps:txbx>
                        <w:txbxContent>
                          <w:p w:rsidR="0076181C" w:rsidRDefault="0076181C"/>
                        </w:txbxContent>
                      </wps:txbx>
                      <wps:bodyPr upright="1"/>
                    </wps:wsp>
                  </a:graphicData>
                </a:graphic>
              </wp:anchor>
            </w:drawing>
          </mc:Choice>
          <mc:Fallback xmlns:w15="http://schemas.microsoft.com/office/word/2012/wordml" xmlns:wpsCustomData="http://www.wps.cn/officeDocument/2013/wpsCustomData">
            <w:pict>
              <v:rect id="Rectangles 2" o:spid="_x0000_s1026" o:spt="1" style="position:absolute;left:0pt;margin-left:66.1pt;height:791.1pt;width:7.4pt;mso-position-horizontal-relative:page;mso-position-vertical:top;mso-position-vertical-relative:page;z-index:251692032;mso-width-relative:page;mso-height-relative:page;" fillcolor="#FFFFFF" filled="t" stroked="t" coordsize="21600,21600" o:gfxdata="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z05DvSAAAACQEAAA8AAAAAAAAAAQAgAAAAIgAAAGRycy9kb3ducmV2Lnht&#10;bFBLAQIUABQAAAAIAIdO4kDTa4jl/wEAAC4EAAAOAAAAAAAAAAEAIAAAACEBAABkcnMvZTJvRG9j&#10;LnhtbFBLBQYAAAAABgAGAFkBAACSBQAAAAA=&#10;">
                <v:fill on="t" focussize="0,0"/>
                <v:stroke color="#498AC7" joinstyle="miter"/>
                <v:imagedata o:title=""/>
                <o:lock v:ext="edit" aspectratio="f"/>
                <v:textbox>
                  <w:txbxContent>
                    <w:p/>
                  </w:txbxContent>
                </v:textbox>
              </v:rect>
            </w:pict>
          </mc:Fallback>
        </mc:AlternateContent>
      </w:r>
      <w:r>
        <w:rPr>
          <w:noProof/>
        </w:rPr>
        <mc:AlternateContent>
          <mc:Choice Requires="wps">
            <w:drawing>
              <wp:anchor distT="0" distB="0" distL="114300" distR="114300" simplePos="0" relativeHeight="251693056" behindDoc="0" locked="0" layoutInCell="1" allowOverlap="1">
                <wp:simplePos x="0" y="0"/>
                <wp:positionH relativeFrom="column">
                  <wp:posOffset>5653405</wp:posOffset>
                </wp:positionH>
                <wp:positionV relativeFrom="page">
                  <wp:align>top</wp:align>
                </wp:positionV>
                <wp:extent cx="93980" cy="10046970"/>
                <wp:effectExtent l="4445" t="4445" r="8255" b="6985"/>
                <wp:wrapNone/>
                <wp:docPr id="30" name="Rectangles 3"/>
                <wp:cNvGraphicFramePr/>
                <a:graphic xmlns:a="http://schemas.openxmlformats.org/drawingml/2006/main">
                  <a:graphicData uri="http://schemas.microsoft.com/office/word/2010/wordprocessingShape">
                    <wps:wsp>
                      <wps:cNvSpPr/>
                      <wps:spPr>
                        <a:xfrm>
                          <a:off x="0" y="0"/>
                          <a:ext cx="93980" cy="10046970"/>
                        </a:xfrm>
                        <a:prstGeom prst="rect">
                          <a:avLst/>
                        </a:prstGeom>
                        <a:solidFill>
                          <a:srgbClr val="FFFFFF"/>
                        </a:solidFill>
                        <a:ln w="9525" cap="flat" cmpd="sng">
                          <a:solidFill>
                            <a:srgbClr val="498AC7"/>
                          </a:solidFill>
                          <a:prstDash val="solid"/>
                          <a:miter/>
                          <a:headEnd type="none" w="med" len="med"/>
                          <a:tailEnd type="none" w="med" len="med"/>
                        </a:ln>
                      </wps:spPr>
                      <wps:txbx>
                        <w:txbxContent>
                          <w:p w:rsidR="0076181C" w:rsidRDefault="0076181C"/>
                        </w:txbxContent>
                      </wps:txbx>
                      <wps:bodyPr upright="1"/>
                    </wps:wsp>
                  </a:graphicData>
                </a:graphic>
              </wp:anchor>
            </w:drawing>
          </mc:Choice>
          <mc:Fallback xmlns:w15="http://schemas.microsoft.com/office/word/2012/wordml" xmlns:wpsCustomData="http://www.wps.cn/officeDocument/2013/wpsCustomData">
            <w:pict>
              <v:rect id="Rectangles 3" o:spid="_x0000_s1026" o:spt="1" style="position:absolute;left:0pt;margin-left:445.15pt;height:791.1pt;width:7.4pt;mso-position-vertical:top;mso-position-vertical-relative:page;z-index:251693056;mso-width-relative:page;mso-height-relative:page;" fillcolor="#FFFFFF" filled="t" stroked="t" coordsize="21600,21600" o:gfxdata="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NCpsm3WAAAACQEAAA8AAAAAAAAAAQAgAAAAIgAAAGRycy9kb3ducmV2&#10;LnhtbFBLAQIUABQAAAAIAIdO4kB1Z4CT/gEAAC4EAAAOAAAAAAAAAAEAIAAAACUBAABkcnMvZTJv&#10;RG9jLnhtbFBLBQYAAAAABgAGAFkBAACVBQAAAAA=&#10;">
                <v:fill on="t" focussize="0,0"/>
                <v:stroke color="#498AC7" joinstyle="miter"/>
                <v:imagedata o:title=""/>
                <o:lock v:ext="edit" aspectratio="f"/>
                <v:textbox>
                  <w:txbxContent>
                    <w:p/>
                  </w:txbxContent>
                </v:textbox>
              </v:rect>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page">
                  <wp:align>left</wp:align>
                </wp:positionH>
                <wp:positionV relativeFrom="page">
                  <wp:align>top</wp:align>
                </wp:positionV>
                <wp:extent cx="7775575" cy="727075"/>
                <wp:effectExtent l="4445" t="4445" r="7620" b="15240"/>
                <wp:wrapNone/>
                <wp:docPr id="28" name="Rectangles 4"/>
                <wp:cNvGraphicFramePr/>
                <a:graphic xmlns:a="http://schemas.openxmlformats.org/drawingml/2006/main">
                  <a:graphicData uri="http://schemas.microsoft.com/office/word/2010/wordprocessingShape">
                    <wps:wsp>
                      <wps:cNvSpPr/>
                      <wps:spPr>
                        <a:xfrm>
                          <a:off x="0" y="0"/>
                          <a:ext cx="7775575" cy="727075"/>
                        </a:xfrm>
                        <a:prstGeom prst="rect">
                          <a:avLst/>
                        </a:prstGeom>
                        <a:solidFill>
                          <a:srgbClr val="498AC7"/>
                        </a:solidFill>
                        <a:ln w="9525" cap="flat" cmpd="sng">
                          <a:solidFill>
                            <a:srgbClr val="3674AE"/>
                          </a:solidFill>
                          <a:prstDash val="solid"/>
                          <a:miter/>
                          <a:headEnd type="none" w="med" len="med"/>
                          <a:tailEnd type="none" w="med" len="med"/>
                        </a:ln>
                      </wps:spPr>
                      <wps:txbx>
                        <w:txbxContent>
                          <w:p w:rsidR="0076181C" w:rsidRDefault="0076181C"/>
                        </w:txbxContent>
                      </wps:txbx>
                      <wps:bodyPr upright="1"/>
                    </wps:wsp>
                  </a:graphicData>
                </a:graphic>
              </wp:anchor>
            </w:drawing>
          </mc:Choice>
          <mc:Fallback xmlns:w15="http://schemas.microsoft.com/office/word/2012/wordml" xmlns:wpsCustomData="http://www.wps.cn/officeDocument/2013/wpsCustomData">
            <w:pict>
              <v:rect id="Rectangles 4" o:spid="_x0000_s1026" o:spt="1" style="position:absolute;left:0pt;height:57.25pt;width:612.25pt;mso-position-horizontal:left;mso-position-horizontal-relative:page;mso-position-vertical:top;mso-position-vertical-relative:page;z-index:251691008;mso-width-relative:page;mso-height-relative:page;" fillcolor="#498AC7" filled="t" stroked="t" coordsize="21600,21600" o:gfxdata="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MsnoNUAAAAGAQAADwAAAAAAAAABACAAAAAiAAAAZHJzL2Rvd25yZXYu&#10;eG1sUEsBAhQAFAAAAAgAh07iQNIe2YX+AQAALgQAAA4AAAAAAAAAAQAgAAAAJAEAAGRycy9lMm9E&#10;b2MueG1sUEsFBgAAAAAGAAYAWQEAAJQFAAAAAA==&#10;">
                <v:fill on="t" focussize="0,0"/>
                <v:stroke color="#3674AE" joinstyle="miter"/>
                <v:imagedata o:title=""/>
                <o:lock v:ext="edit" aspectratio="f"/>
                <v:textbox>
                  <w:txbxContent>
                    <w:p/>
                  </w:txbxContent>
                </v:textbox>
              </v:rect>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page">
                  <wp:align>left</wp:align>
                </wp:positionH>
                <wp:positionV relativeFrom="page">
                  <wp:align>bottom</wp:align>
                </wp:positionV>
                <wp:extent cx="7775575" cy="727075"/>
                <wp:effectExtent l="4445" t="4445" r="7620" b="15240"/>
                <wp:wrapNone/>
                <wp:docPr id="21" name="Rectangles 5"/>
                <wp:cNvGraphicFramePr/>
                <a:graphic xmlns:a="http://schemas.openxmlformats.org/drawingml/2006/main">
                  <a:graphicData uri="http://schemas.microsoft.com/office/word/2010/wordprocessingShape">
                    <wps:wsp>
                      <wps:cNvSpPr/>
                      <wps:spPr>
                        <a:xfrm>
                          <a:off x="0" y="0"/>
                          <a:ext cx="7775575" cy="727075"/>
                        </a:xfrm>
                        <a:prstGeom prst="rect">
                          <a:avLst/>
                        </a:prstGeom>
                        <a:solidFill>
                          <a:srgbClr val="498AC7"/>
                        </a:solidFill>
                        <a:ln w="9525" cap="flat" cmpd="sng">
                          <a:solidFill>
                            <a:srgbClr val="3674AE"/>
                          </a:solidFill>
                          <a:prstDash val="solid"/>
                          <a:miter/>
                          <a:headEnd type="none" w="med" len="med"/>
                          <a:tailEnd type="none" w="med" len="med"/>
                        </a:ln>
                      </wps:spPr>
                      <wps:txbx>
                        <w:txbxContent>
                          <w:p w:rsidR="0076181C" w:rsidRDefault="0076181C"/>
                        </w:txbxContent>
                      </wps:txbx>
                      <wps:bodyPr upright="1"/>
                    </wps:wsp>
                  </a:graphicData>
                </a:graphic>
              </wp:anchor>
            </w:drawing>
          </mc:Choice>
          <mc:Fallback xmlns:w15="http://schemas.microsoft.com/office/word/2012/wordml" xmlns:wpsCustomData="http://www.wps.cn/officeDocument/2013/wpsCustomData">
            <w:pict>
              <v:rect id="Rectangles 5" o:spid="_x0000_s1026" o:spt="1" style="position:absolute;left:0pt;height:57.25pt;width:612.25pt;mso-position-horizontal:left;mso-position-horizontal-relative:page;mso-position-vertical:bottom;mso-position-vertical-relative:page;z-index:251689984;mso-width-relative:page;mso-height-relative:page;" fillcolor="#498AC7" filled="t" stroked="t" coordsize="21600,21600" o:gfxdata="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MsnoNUAAAAGAQAADwAAAAAAAAABACAAAAAiAAAAZHJzL2Rvd25yZXYu&#10;eG1sUEsBAhQAFAAAAAgAh07iQGIVj+/+AQAALgQAAA4AAAAAAAAAAQAgAAAAJAEAAGRycy9lMm9E&#10;b2MueG1sUEsFBgAAAAAGAAYAWQEAAJQFAAAAAA==&#10;">
                <v:fill on="t" focussize="0,0"/>
                <v:stroke color="#3674AE" joinstyle="miter"/>
                <v:imagedata o:title=""/>
                <o:lock v:ext="edit" aspectratio="f"/>
                <v:textbox>
                  <w:txbxContent>
                    <w:p/>
                  </w:txbxContent>
                </v:textbox>
              </v:rect>
            </w:pict>
          </mc:Fallback>
        </mc:AlternateContent>
      </w:r>
    </w:p>
    <w:p w:rsidR="0076181C" w:rsidRDefault="0076181C">
      <w:pPr>
        <w:ind w:firstLine="720"/>
      </w:pPr>
    </w:p>
    <w:p w:rsidR="0076181C" w:rsidRDefault="0076181C">
      <w:pPr>
        <w:ind w:firstLine="720"/>
      </w:pPr>
    </w:p>
    <w:p w:rsidR="0076181C" w:rsidRDefault="00413891">
      <w:pPr>
        <w:ind w:firstLineChars="1326" w:firstLine="3978"/>
        <w:jc w:val="both"/>
        <w:rPr>
          <w:rFonts w:ascii="Times New Roman" w:hAnsi="Times New Roman" w:cs="Times New Roman"/>
          <w:sz w:val="30"/>
          <w:szCs w:val="40"/>
        </w:rPr>
      </w:pPr>
      <w:r>
        <w:rPr>
          <w:rFonts w:ascii="Times New Roman" w:hAnsi="Times New Roman" w:cs="Times New Roman"/>
          <w:sz w:val="30"/>
          <w:szCs w:val="40"/>
        </w:rPr>
        <w:t>Internship Report</w:t>
      </w:r>
    </w:p>
    <w:p w:rsidR="0076181C" w:rsidRDefault="00413891">
      <w:pPr>
        <w:ind w:firstLine="720"/>
        <w:jc w:val="center"/>
        <w:rPr>
          <w:rFonts w:ascii="Times New Roman" w:hAnsi="Times New Roman" w:cs="Times New Roman"/>
          <w:sz w:val="30"/>
          <w:szCs w:val="40"/>
        </w:rPr>
      </w:pPr>
      <w:r>
        <w:rPr>
          <w:rFonts w:ascii="Times New Roman" w:hAnsi="Times New Roman" w:cs="Times New Roman"/>
          <w:sz w:val="30"/>
          <w:szCs w:val="40"/>
        </w:rPr>
        <w:t>On</w:t>
      </w:r>
    </w:p>
    <w:p w:rsidR="0076181C" w:rsidRDefault="00413891">
      <w:pPr>
        <w:ind w:left="1560" w:hangingChars="600" w:hanging="1560"/>
        <w:jc w:val="center"/>
        <w:rPr>
          <w:color w:val="000000" w:themeColor="text1"/>
        </w:rPr>
      </w:pPr>
      <w:r>
        <w:rPr>
          <w:rFonts w:ascii="Arial Black" w:hAnsi="Arial Black" w:cs="Arial Black"/>
          <w:color w:val="000000" w:themeColor="text1"/>
          <w:sz w:val="26"/>
          <w:szCs w:val="44"/>
        </w:rPr>
        <w:t xml:space="preserve">Deposit Schemes Analysis of </w:t>
      </w:r>
      <w:proofErr w:type="spellStart"/>
      <w:r>
        <w:rPr>
          <w:rFonts w:ascii="Arial Black" w:hAnsi="Arial Black" w:cs="Arial Black"/>
          <w:color w:val="000000" w:themeColor="text1"/>
          <w:sz w:val="26"/>
          <w:szCs w:val="44"/>
        </w:rPr>
        <w:t>Shahjalal</w:t>
      </w:r>
      <w:proofErr w:type="spellEnd"/>
      <w:r>
        <w:rPr>
          <w:rFonts w:ascii="Arial Black" w:hAnsi="Arial Black" w:cs="Arial Black"/>
          <w:color w:val="000000" w:themeColor="text1"/>
          <w:sz w:val="26"/>
          <w:szCs w:val="44"/>
        </w:rPr>
        <w:t xml:space="preserve"> </w:t>
      </w:r>
      <w:proofErr w:type="spellStart"/>
      <w:r>
        <w:rPr>
          <w:rFonts w:ascii="Arial Black" w:hAnsi="Arial Black" w:cs="Arial Black"/>
          <w:color w:val="000000" w:themeColor="text1"/>
          <w:sz w:val="26"/>
          <w:szCs w:val="44"/>
        </w:rPr>
        <w:t>Islami</w:t>
      </w:r>
      <w:proofErr w:type="spellEnd"/>
      <w:r>
        <w:rPr>
          <w:rFonts w:ascii="Arial Black" w:hAnsi="Arial Black" w:cs="Arial Black"/>
          <w:color w:val="000000" w:themeColor="text1"/>
          <w:sz w:val="26"/>
          <w:szCs w:val="44"/>
        </w:rPr>
        <w:t xml:space="preserve"> Bank Limited</w:t>
      </w:r>
    </w:p>
    <w:p w:rsidR="0076181C" w:rsidRDefault="00413891">
      <w:pPr>
        <w:rPr>
          <w:color w:val="000000" w:themeColor="text1"/>
        </w:rPr>
      </w:pPr>
      <w:r>
        <w:rPr>
          <w:color w:val="000000" w:themeColor="text1"/>
        </w:rPr>
        <w:t xml:space="preserve">                                                         </w:t>
      </w:r>
    </w:p>
    <w:p w:rsidR="0076181C" w:rsidRDefault="00413891">
      <w:pPr>
        <w:ind w:firstLine="720"/>
        <w:jc w:val="center"/>
        <w:sectPr w:rsidR="0076181C">
          <w:headerReference w:type="even" r:id="rId10"/>
          <w:headerReference w:type="default" r:id="rId11"/>
          <w:footerReference w:type="default" r:id="rId12"/>
          <w:headerReference w:type="first" r:id="rId13"/>
          <w:pgSz w:w="12240" w:h="15840"/>
          <w:pgMar w:top="1440" w:right="1440" w:bottom="1440" w:left="1440" w:header="720" w:footer="720" w:gutter="0"/>
          <w:pgNumType w:start="1" w:chapStyle="1"/>
          <w:cols w:space="720"/>
          <w:docGrid w:linePitch="360"/>
        </w:sectPr>
      </w:pPr>
      <w:r>
        <w:rPr>
          <w:noProof/>
        </w:rPr>
        <w:drawing>
          <wp:inline distT="0" distB="0" distL="114300" distR="114300">
            <wp:extent cx="2851150" cy="2244725"/>
            <wp:effectExtent l="0" t="0" r="13970" b="0"/>
            <wp:docPr id="15" name="Picture 15" descr="downloa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ownload (1)"/>
                    <pic:cNvPicPr>
                      <a:picLocks noChangeAspect="1"/>
                    </pic:cNvPicPr>
                  </pic:nvPicPr>
                  <pic:blipFill>
                    <a:blip r:embed="rId14" cstate="print"/>
                    <a:srcRect l="4821" b="-12482"/>
                    <a:stretch>
                      <a:fillRect/>
                    </a:stretch>
                  </pic:blipFill>
                  <pic:spPr>
                    <a:xfrm>
                      <a:off x="0" y="0"/>
                      <a:ext cx="2851150" cy="2244725"/>
                    </a:xfrm>
                    <a:prstGeom prst="rect">
                      <a:avLst/>
                    </a:prstGeom>
                  </pic:spPr>
                </pic:pic>
              </a:graphicData>
            </a:graphic>
          </wp:inline>
        </w:drawing>
      </w:r>
    </w:p>
    <w:p w:rsidR="0076181C" w:rsidRDefault="00413891">
      <w:r>
        <w:lastRenderedPageBreak/>
        <w:t xml:space="preserve">                                                   </w:t>
      </w:r>
    </w:p>
    <w:p w:rsidR="0076181C" w:rsidRDefault="00413891">
      <w:pPr>
        <w:ind w:left="3740" w:hangingChars="1700" w:hanging="3740"/>
        <w:rPr>
          <w:b/>
          <w:bCs/>
          <w:color w:val="F79646" w:themeColor="accent6"/>
        </w:rPr>
      </w:pPr>
      <w:r>
        <w:t xml:space="preserve">                       </w:t>
      </w:r>
      <w:r>
        <w:rPr>
          <w:color w:val="0B5FD1"/>
        </w:rPr>
        <w:t xml:space="preserve">                                 </w:t>
      </w:r>
    </w:p>
    <w:p w:rsidR="0076181C" w:rsidRDefault="00413891">
      <w:pPr>
        <w:ind w:left="3740" w:hangingChars="1700" w:hanging="3740"/>
        <w:jc w:val="center"/>
        <w:rPr>
          <w:rFonts w:ascii="Times New Roman" w:hAnsi="Times New Roman" w:cs="Times New Roman"/>
          <w:bCs/>
          <w:color w:val="000000" w:themeColor="text1"/>
        </w:rPr>
      </w:pPr>
      <w:r>
        <w:rPr>
          <w:rFonts w:ascii="Times New Roman" w:hAnsi="Times New Roman" w:cs="Times New Roman"/>
          <w:bCs/>
          <w:color w:val="000000" w:themeColor="text1"/>
        </w:rPr>
        <w:t>Internship Report</w:t>
      </w:r>
    </w:p>
    <w:p w:rsidR="0076181C" w:rsidRDefault="00413891">
      <w:pPr>
        <w:ind w:left="4080" w:hangingChars="1700" w:hanging="408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On</w:t>
      </w:r>
    </w:p>
    <w:p w:rsidR="0076181C" w:rsidRDefault="00B97175" w:rsidP="00B97175">
      <w:pPr>
        <w:ind w:left="4096" w:hangingChars="1700" w:hanging="4096"/>
        <w:jc w:val="center"/>
        <w:rPr>
          <w:rFonts w:ascii="Times New Roman" w:hAnsi="Times New Roman" w:cs="Times New Roman"/>
          <w:b/>
          <w:bCs/>
          <w:color w:val="244061" w:themeColor="accent1" w:themeShade="80"/>
          <w:sz w:val="24"/>
          <w:szCs w:val="24"/>
        </w:rPr>
      </w:pPr>
      <w:r>
        <w:rPr>
          <w:rFonts w:ascii="Times New Roman" w:hAnsi="Times New Roman" w:cs="Times New Roman"/>
          <w:b/>
          <w:bCs/>
          <w:color w:val="0070C0"/>
          <w:sz w:val="24"/>
          <w:szCs w:val="24"/>
        </w:rPr>
        <w:t xml:space="preserve">Deposit Schemes Analysis of </w:t>
      </w:r>
      <w:proofErr w:type="spellStart"/>
      <w:r>
        <w:rPr>
          <w:rFonts w:ascii="Times New Roman" w:hAnsi="Times New Roman" w:cs="Times New Roman"/>
          <w:b/>
          <w:bCs/>
          <w:color w:val="0070C0"/>
          <w:sz w:val="24"/>
          <w:szCs w:val="24"/>
        </w:rPr>
        <w:t>Shahjalal</w:t>
      </w:r>
      <w:proofErr w:type="spellEnd"/>
      <w:r>
        <w:rPr>
          <w:rFonts w:ascii="Times New Roman" w:hAnsi="Times New Roman" w:cs="Times New Roman"/>
          <w:b/>
          <w:bCs/>
          <w:color w:val="0070C0"/>
          <w:sz w:val="24"/>
          <w:szCs w:val="24"/>
        </w:rPr>
        <w:t xml:space="preserve"> </w:t>
      </w:r>
      <w:proofErr w:type="spellStart"/>
      <w:r>
        <w:rPr>
          <w:rFonts w:ascii="Times New Roman" w:hAnsi="Times New Roman" w:cs="Times New Roman"/>
          <w:b/>
          <w:bCs/>
          <w:color w:val="0070C0"/>
          <w:sz w:val="24"/>
          <w:szCs w:val="24"/>
        </w:rPr>
        <w:t>Islami</w:t>
      </w:r>
      <w:proofErr w:type="spellEnd"/>
      <w:r w:rsidR="00413891">
        <w:rPr>
          <w:rFonts w:ascii="Times New Roman" w:hAnsi="Times New Roman" w:cs="Times New Roman"/>
          <w:b/>
          <w:bCs/>
          <w:color w:val="0070C0"/>
          <w:sz w:val="24"/>
          <w:szCs w:val="24"/>
        </w:rPr>
        <w:t xml:space="preserve"> Bank Limited</w:t>
      </w:r>
    </w:p>
    <w:p w:rsidR="0076181C" w:rsidRDefault="00413891" w:rsidP="00B97175">
      <w:pPr>
        <w:ind w:left="4096" w:hangingChars="1700" w:hanging="4096"/>
        <w:rPr>
          <w:rFonts w:ascii="Times New Roman" w:hAnsi="Times New Roman" w:cs="Times New Roman"/>
          <w:b/>
          <w:bCs/>
          <w:color w:val="A6A6A6" w:themeColor="background1" w:themeShade="A6"/>
          <w:sz w:val="24"/>
          <w:szCs w:val="24"/>
        </w:rPr>
      </w:pPr>
      <w:r>
        <w:rPr>
          <w:rFonts w:ascii="Times New Roman" w:hAnsi="Times New Roman" w:cs="Times New Roman"/>
          <w:b/>
          <w:bCs/>
          <w:color w:val="244061" w:themeColor="accent1" w:themeShade="80"/>
          <w:sz w:val="24"/>
          <w:szCs w:val="24"/>
        </w:rPr>
        <w:t xml:space="preserve">                                                            </w:t>
      </w:r>
      <w:r>
        <w:rPr>
          <w:rFonts w:ascii="Times New Roman" w:hAnsi="Times New Roman" w:cs="Times New Roman"/>
          <w:b/>
          <w:bCs/>
          <w:color w:val="A6A6A6" w:themeColor="background1" w:themeShade="A6"/>
          <w:sz w:val="24"/>
          <w:szCs w:val="24"/>
        </w:rPr>
        <w:t xml:space="preserve">       </w:t>
      </w:r>
    </w:p>
    <w:p w:rsidR="0076181C" w:rsidRDefault="00413891" w:rsidP="00B97175">
      <w:pPr>
        <w:ind w:left="4096" w:hangingChars="1700" w:hanging="4096"/>
        <w:jc w:val="center"/>
        <w:rPr>
          <w:rFonts w:ascii="Times New Roman" w:hAnsi="Times New Roman" w:cs="Times New Roman"/>
          <w:b/>
          <w:bCs/>
          <w:color w:val="244061" w:themeColor="accent1" w:themeShade="80"/>
          <w:sz w:val="24"/>
          <w:szCs w:val="24"/>
        </w:rPr>
      </w:pPr>
      <w:r>
        <w:rPr>
          <w:rFonts w:ascii="Times New Roman" w:hAnsi="Times New Roman" w:cs="Times New Roman"/>
          <w:b/>
          <w:bCs/>
          <w:color w:val="808080" w:themeColor="background1" w:themeShade="80"/>
          <w:sz w:val="24"/>
          <w:szCs w:val="24"/>
        </w:rPr>
        <w:t>Prepared For</w:t>
      </w:r>
    </w:p>
    <w:p w:rsidR="0076181C" w:rsidRDefault="00413891">
      <w:pPr>
        <w:ind w:left="4080" w:hangingChars="1700" w:hanging="408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Muhammad </w:t>
      </w:r>
      <w:proofErr w:type="spellStart"/>
      <w:r>
        <w:rPr>
          <w:rFonts w:ascii="Times New Roman" w:hAnsi="Times New Roman" w:cs="Times New Roman"/>
          <w:color w:val="000000" w:themeColor="text1"/>
          <w:sz w:val="24"/>
          <w:szCs w:val="24"/>
        </w:rPr>
        <w:t>Enamual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Haque</w:t>
      </w:r>
      <w:proofErr w:type="spellEnd"/>
    </w:p>
    <w:p w:rsidR="0076181C" w:rsidRDefault="00413891">
      <w:pPr>
        <w:ind w:left="4080" w:hangingChars="1700" w:hanging="408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Assistant Professor</w:t>
      </w:r>
    </w:p>
    <w:p w:rsidR="0076181C" w:rsidRDefault="00B97175">
      <w:pPr>
        <w:ind w:left="4080" w:hangingChars="1700" w:hanging="408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School of B</w:t>
      </w:r>
      <w:r w:rsidR="00413891">
        <w:rPr>
          <w:rFonts w:ascii="Times New Roman" w:hAnsi="Times New Roman" w:cs="Times New Roman"/>
          <w:color w:val="000000" w:themeColor="text1"/>
          <w:sz w:val="24"/>
          <w:szCs w:val="24"/>
        </w:rPr>
        <w:t>usiness &amp; Economics</w:t>
      </w:r>
    </w:p>
    <w:p w:rsidR="0076181C" w:rsidRDefault="00413891">
      <w:pPr>
        <w:ind w:left="4080" w:hangingChars="1700" w:hanging="408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United International University</w:t>
      </w:r>
    </w:p>
    <w:p w:rsidR="0076181C" w:rsidRDefault="0076181C" w:rsidP="00B97175">
      <w:pPr>
        <w:ind w:left="4096" w:hangingChars="1700" w:hanging="4096"/>
        <w:jc w:val="center"/>
        <w:rPr>
          <w:rFonts w:ascii="Times New Roman" w:hAnsi="Times New Roman" w:cs="Times New Roman"/>
          <w:b/>
          <w:bCs/>
          <w:color w:val="808080" w:themeColor="background1" w:themeShade="80"/>
          <w:sz w:val="24"/>
          <w:szCs w:val="24"/>
        </w:rPr>
      </w:pPr>
    </w:p>
    <w:p w:rsidR="0076181C" w:rsidRDefault="00413891" w:rsidP="00B97175">
      <w:pPr>
        <w:ind w:left="4096" w:hangingChars="1700" w:hanging="4096"/>
        <w:jc w:val="center"/>
        <w:rPr>
          <w:rFonts w:ascii="Times New Roman" w:hAnsi="Times New Roman" w:cs="Times New Roman"/>
          <w:b/>
          <w:bCs/>
          <w:color w:val="000000" w:themeColor="text1"/>
          <w:sz w:val="24"/>
          <w:szCs w:val="24"/>
        </w:rPr>
      </w:pPr>
      <w:r>
        <w:rPr>
          <w:rFonts w:ascii="Times New Roman" w:hAnsi="Times New Roman" w:cs="Times New Roman"/>
          <w:b/>
          <w:bCs/>
          <w:color w:val="808080" w:themeColor="background1" w:themeShade="80"/>
          <w:sz w:val="24"/>
          <w:szCs w:val="24"/>
        </w:rPr>
        <w:t>Prepared By</w:t>
      </w:r>
    </w:p>
    <w:p w:rsidR="0076181C" w:rsidRDefault="00413891">
      <w:pPr>
        <w:ind w:left="4080" w:hangingChars="1700" w:hanging="4080"/>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Nafia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Rahman</w:t>
      </w:r>
      <w:proofErr w:type="spellEnd"/>
    </w:p>
    <w:p w:rsidR="0076181C" w:rsidRDefault="00413891">
      <w:pPr>
        <w:ind w:left="4080" w:hangingChars="1700" w:hanging="4080"/>
        <w:jc w:val="cente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Id :111</w:t>
      </w:r>
      <w:proofErr w:type="gramEnd"/>
      <w:r>
        <w:rPr>
          <w:rFonts w:ascii="Times New Roman" w:hAnsi="Times New Roman" w:cs="Times New Roman"/>
          <w:color w:val="000000" w:themeColor="text1"/>
          <w:sz w:val="24"/>
          <w:szCs w:val="24"/>
        </w:rPr>
        <w:t xml:space="preserve"> -171- 013</w:t>
      </w:r>
    </w:p>
    <w:p w:rsidR="0076181C" w:rsidRDefault="00413891">
      <w:pPr>
        <w:ind w:left="4080" w:hangingChars="1700" w:hanging="408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Program: BBA</w:t>
      </w:r>
    </w:p>
    <w:p w:rsidR="0076181C" w:rsidRDefault="00413891">
      <w:pPr>
        <w:ind w:left="4080" w:hangingChars="1700" w:hanging="408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Major: Finance</w:t>
      </w:r>
    </w:p>
    <w:p w:rsidR="00B97175" w:rsidRDefault="00B97175" w:rsidP="00B97175">
      <w:pPr>
        <w:ind w:left="4096" w:hangingChars="1700" w:hanging="4096"/>
        <w:jc w:val="center"/>
        <w:rPr>
          <w:rFonts w:ascii="Times New Roman" w:hAnsi="Times New Roman" w:cs="Times New Roman"/>
          <w:b/>
          <w:bCs/>
          <w:color w:val="808080" w:themeColor="background1" w:themeShade="80"/>
          <w:sz w:val="24"/>
          <w:szCs w:val="24"/>
        </w:rPr>
      </w:pPr>
    </w:p>
    <w:p w:rsidR="0076181C" w:rsidRDefault="00413891" w:rsidP="00B97175">
      <w:pPr>
        <w:ind w:left="4096" w:hangingChars="1700" w:hanging="4096"/>
        <w:jc w:val="center"/>
        <w:rPr>
          <w:rFonts w:ascii="Times New Roman" w:hAnsi="Times New Roman" w:cs="Times New Roman"/>
          <w:color w:val="000000" w:themeColor="text1"/>
          <w:sz w:val="24"/>
          <w:szCs w:val="24"/>
        </w:rPr>
      </w:pPr>
      <w:r>
        <w:rPr>
          <w:rFonts w:ascii="Times New Roman" w:hAnsi="Times New Roman" w:cs="Times New Roman"/>
          <w:b/>
          <w:bCs/>
          <w:color w:val="808080" w:themeColor="background1" w:themeShade="80"/>
          <w:sz w:val="24"/>
          <w:szCs w:val="24"/>
        </w:rPr>
        <w:t>Date of Submission:</w:t>
      </w:r>
      <w:r w:rsidR="00B97175">
        <w:rPr>
          <w:rFonts w:ascii="Times New Roman" w:hAnsi="Times New Roman" w:cs="Times New Roman"/>
          <w:color w:val="000000" w:themeColor="text1"/>
          <w:sz w:val="24"/>
          <w:szCs w:val="24"/>
        </w:rPr>
        <w:t xml:space="preserve"> 10 March,</w:t>
      </w:r>
      <w:r>
        <w:rPr>
          <w:rFonts w:ascii="Times New Roman" w:hAnsi="Times New Roman" w:cs="Times New Roman"/>
          <w:color w:val="000000" w:themeColor="text1"/>
          <w:sz w:val="24"/>
          <w:szCs w:val="24"/>
        </w:rPr>
        <w:t xml:space="preserve"> 2023</w:t>
      </w:r>
    </w:p>
    <w:p w:rsidR="0076181C" w:rsidRDefault="0076181C">
      <w:pPr>
        <w:ind w:left="3740" w:hangingChars="1700" w:hanging="3740"/>
        <w:rPr>
          <w:rFonts w:ascii="Times New Roman" w:hAnsi="Times New Roman" w:cs="Times New Roman"/>
          <w:color w:val="000000" w:themeColor="text1"/>
        </w:rPr>
      </w:pPr>
    </w:p>
    <w:p w:rsidR="0076181C" w:rsidRDefault="00413891">
      <w:pPr>
        <w:rPr>
          <w:rFonts w:ascii="Times New Roman" w:eastAsia="Calibri" w:hAnsi="Times New Roman" w:cs="Times New Roman"/>
          <w:color w:val="000000" w:themeColor="text1"/>
          <w:u w:val="thick"/>
        </w:rPr>
      </w:pPr>
      <w:r>
        <w:rPr>
          <w:rFonts w:ascii="Times New Roman" w:eastAsia="Calibri" w:hAnsi="Times New Roman" w:cs="Times New Roman"/>
          <w:color w:val="000000" w:themeColor="text1"/>
        </w:rPr>
        <w:t xml:space="preserve">    </w:t>
      </w:r>
      <w:r>
        <w:rPr>
          <w:noProof/>
        </w:rPr>
        <w:drawing>
          <wp:inline distT="0" distB="0" distL="114300" distR="114300">
            <wp:extent cx="710565" cy="704850"/>
            <wp:effectExtent l="0" t="0" r="5715" b="11430"/>
            <wp:docPr id="45" name="Picture 45"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download"/>
                    <pic:cNvPicPr>
                      <a:picLocks noChangeAspect="1"/>
                    </pic:cNvPicPr>
                  </pic:nvPicPr>
                  <pic:blipFill>
                    <a:blip r:embed="rId15" cstate="print"/>
                    <a:stretch>
                      <a:fillRect/>
                    </a:stretch>
                  </pic:blipFill>
                  <pic:spPr>
                    <a:xfrm>
                      <a:off x="0" y="0"/>
                      <a:ext cx="710565" cy="704850"/>
                    </a:xfrm>
                    <a:prstGeom prst="rect">
                      <a:avLst/>
                    </a:prstGeom>
                  </pic:spPr>
                </pic:pic>
              </a:graphicData>
            </a:graphic>
          </wp:inline>
        </w:drawing>
      </w:r>
    </w:p>
    <w:p w:rsidR="0076181C" w:rsidRDefault="0076181C">
      <w:pPr>
        <w:rPr>
          <w:rFonts w:ascii="Times New Roman" w:eastAsia="Calibri" w:hAnsi="Times New Roman" w:cs="Times New Roman"/>
          <w:color w:val="000000" w:themeColor="text1"/>
        </w:rPr>
      </w:pPr>
    </w:p>
    <w:p w:rsidR="0076181C" w:rsidRDefault="0076181C">
      <w:pPr>
        <w:rPr>
          <w:rFonts w:ascii="Times New Roman" w:eastAsia="Calibri" w:hAnsi="Times New Roman" w:cs="Times New Roman"/>
          <w:color w:val="000000" w:themeColor="text1"/>
        </w:rPr>
      </w:pPr>
    </w:p>
    <w:p w:rsidR="0076181C" w:rsidRDefault="0076181C">
      <w:pPr>
        <w:rPr>
          <w:rFonts w:ascii="Times New Roman" w:eastAsia="Calibri" w:hAnsi="Times New Roman" w:cs="Times New Roman"/>
          <w:color w:val="000000" w:themeColor="text1"/>
        </w:rPr>
      </w:pPr>
    </w:p>
    <w:p w:rsidR="0076181C" w:rsidRDefault="0076181C">
      <w:pPr>
        <w:rPr>
          <w:rFonts w:ascii="Times New Roman" w:hAnsi="Times New Roman" w:cs="Times New Roman"/>
          <w:b/>
          <w:bCs/>
          <w:color w:val="244061" w:themeColor="accent1" w:themeShade="80"/>
        </w:rPr>
      </w:pPr>
    </w:p>
    <w:p w:rsidR="0076181C" w:rsidRDefault="00413891">
      <w:pPr>
        <w:rPr>
          <w:rFonts w:ascii="Times New Roman" w:hAnsi="Times New Roman" w:cs="Times New Roman"/>
          <w:b/>
          <w:bCs/>
          <w:color w:val="0F243E" w:themeColor="text2" w:themeShade="80"/>
          <w:sz w:val="32"/>
          <w:szCs w:val="32"/>
        </w:rPr>
      </w:pPr>
      <w:r>
        <w:rPr>
          <w:rFonts w:ascii="Times New Roman" w:hAnsi="Times New Roman" w:cs="Times New Roman"/>
          <w:b/>
          <w:bCs/>
          <w:color w:val="244061" w:themeColor="accent1" w:themeShade="80"/>
        </w:rPr>
        <w:t xml:space="preserve">                                                      </w:t>
      </w:r>
      <w:r>
        <w:rPr>
          <w:rFonts w:ascii="Times New Roman" w:hAnsi="Times New Roman" w:cs="Times New Roman"/>
          <w:b/>
          <w:bCs/>
          <w:color w:val="0070C0"/>
          <w:u w:val="thick"/>
        </w:rPr>
        <w:t xml:space="preserve"> </w:t>
      </w:r>
      <w:r>
        <w:rPr>
          <w:rFonts w:ascii="Times New Roman" w:hAnsi="Times New Roman" w:cs="Times New Roman"/>
          <w:b/>
          <w:bCs/>
          <w:color w:val="0070C0"/>
          <w:sz w:val="32"/>
          <w:szCs w:val="32"/>
          <w:u w:val="thick"/>
        </w:rPr>
        <w:t>Letter of Transmittal</w:t>
      </w:r>
    </w:p>
    <w:p w:rsidR="0076181C" w:rsidRDefault="00B97175">
      <w:pPr>
        <w:spacing w:line="360" w:lineRule="auto"/>
        <w:jc w:val="both"/>
        <w:rPr>
          <w:rFonts w:ascii="Times New Roman" w:hAnsi="Times New Roman" w:cs="Times New Roman"/>
          <w:sz w:val="24"/>
          <w:szCs w:val="24"/>
        </w:rPr>
      </w:pPr>
      <w:r>
        <w:rPr>
          <w:rFonts w:ascii="Times New Roman" w:hAnsi="Times New Roman" w:cs="Times New Roman"/>
          <w:sz w:val="24"/>
          <w:szCs w:val="24"/>
        </w:rPr>
        <w:t>10 March,</w:t>
      </w:r>
      <w:r w:rsidR="00413891">
        <w:rPr>
          <w:rFonts w:ascii="Times New Roman" w:hAnsi="Times New Roman" w:cs="Times New Roman"/>
          <w:sz w:val="24"/>
          <w:szCs w:val="24"/>
        </w:rPr>
        <w:t xml:space="preserve"> 2023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Muhammad </w:t>
      </w:r>
      <w:proofErr w:type="spellStart"/>
      <w:r>
        <w:rPr>
          <w:rFonts w:ascii="Times New Roman" w:hAnsi="Times New Roman" w:cs="Times New Roman"/>
          <w:sz w:val="24"/>
          <w:szCs w:val="24"/>
        </w:rPr>
        <w:t>Enamual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Haque</w:t>
      </w:r>
      <w:proofErr w:type="spellEnd"/>
      <w:r>
        <w:rPr>
          <w:rFonts w:ascii="Times New Roman" w:hAnsi="Times New Roman" w:cs="Times New Roman"/>
          <w:sz w:val="24"/>
          <w:szCs w:val="24"/>
        </w:rPr>
        <w:t xml:space="preserve">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Assistant Professor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School of Business &amp; Economics</w:t>
      </w:r>
    </w:p>
    <w:p w:rsidR="0076181C" w:rsidRDefault="00413891">
      <w:pPr>
        <w:spacing w:line="360" w:lineRule="auto"/>
        <w:jc w:val="both"/>
        <w:rPr>
          <w:rFonts w:ascii="Times New Roman" w:hAnsi="Times New Roman" w:cs="Times New Roman"/>
          <w:b/>
          <w:sz w:val="24"/>
          <w:szCs w:val="24"/>
        </w:rPr>
      </w:pPr>
      <w:r>
        <w:rPr>
          <w:rFonts w:ascii="Times New Roman" w:hAnsi="Times New Roman" w:cs="Times New Roman"/>
          <w:sz w:val="24"/>
          <w:szCs w:val="24"/>
        </w:rPr>
        <w:t>United International University</w:t>
      </w:r>
    </w:p>
    <w:p w:rsidR="0076181C" w:rsidRDefault="0041389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Subject: Submission of Internship Report on “Deposit Schemes Analysis of </w:t>
      </w:r>
      <w:proofErr w:type="spellStart"/>
      <w:r>
        <w:rPr>
          <w:rFonts w:ascii="Times New Roman" w:hAnsi="Times New Roman" w:cs="Times New Roman"/>
          <w:b/>
          <w:sz w:val="24"/>
          <w:szCs w:val="24"/>
        </w:rPr>
        <w:t>Shahjalal</w:t>
      </w:r>
      <w:proofErr w:type="spellEnd"/>
      <w:r>
        <w:rPr>
          <w:rFonts w:ascii="Times New Roman" w:hAnsi="Times New Roman" w:cs="Times New Roman"/>
          <w:b/>
          <w:sz w:val="24"/>
          <w:szCs w:val="24"/>
        </w:rPr>
        <w:t xml:space="preserve"> </w:t>
      </w:r>
      <w:proofErr w:type="spellStart"/>
      <w:r w:rsidR="00CD3E0C">
        <w:rPr>
          <w:rFonts w:ascii="Times New Roman" w:hAnsi="Times New Roman" w:cs="Times New Roman"/>
          <w:b/>
          <w:sz w:val="24"/>
          <w:szCs w:val="24"/>
        </w:rPr>
        <w:t>Islami</w:t>
      </w:r>
      <w:proofErr w:type="spellEnd"/>
      <w:r w:rsidR="00CD3E0C">
        <w:rPr>
          <w:rFonts w:ascii="Times New Roman" w:hAnsi="Times New Roman" w:cs="Times New Roman"/>
          <w:b/>
          <w:sz w:val="24"/>
          <w:szCs w:val="24"/>
        </w:rPr>
        <w:t xml:space="preserve"> </w:t>
      </w:r>
      <w:r>
        <w:rPr>
          <w:rFonts w:ascii="Times New Roman" w:hAnsi="Times New Roman" w:cs="Times New Roman"/>
          <w:b/>
          <w:sz w:val="24"/>
          <w:szCs w:val="24"/>
        </w:rPr>
        <w:t>Bank Limited</w:t>
      </w:r>
      <w:bookmarkStart w:id="0" w:name="_GoBack"/>
      <w:bookmarkEnd w:id="0"/>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Dear Sir,</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With due respect, it is my real honor to present my internship report for your kind approval. Here is my internship report on Deposit Schemes Analysis of </w:t>
      </w:r>
      <w:proofErr w:type="spellStart"/>
      <w:r>
        <w:rPr>
          <w:rFonts w:ascii="Times New Roman" w:hAnsi="Times New Roman" w:cs="Times New Roman"/>
          <w:sz w:val="24"/>
          <w:szCs w:val="24"/>
        </w:rPr>
        <w:t>Shahjalal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Limited that you assigned me to submit for the BBA program. I have learned a good understanding on the operational performance activities of the corporate world. I have tried my best to make this report more informative. Any shortcomings or mistake may be unintentionally.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therefore, pray and hope that this report met the entire requirement and you would kindly accept my report and oblige thereby.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Sincerely Yours</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76181C" w:rsidRDefault="00413891">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Nafia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Rahman</w:t>
      </w:r>
      <w:proofErr w:type="spellEnd"/>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Id: 111 171 013</w:t>
      </w:r>
    </w:p>
    <w:p w:rsidR="0076181C" w:rsidRDefault="00413891">
      <w:pPr>
        <w:spacing w:line="360" w:lineRule="auto"/>
        <w:jc w:val="both"/>
        <w:rPr>
          <w:b/>
          <w:bCs/>
          <w:color w:val="000000" w:themeColor="text1"/>
        </w:rPr>
      </w:pPr>
      <w:r>
        <w:rPr>
          <w:rFonts w:ascii="Times New Roman" w:hAnsi="Times New Roman" w:cs="Times New Roman"/>
          <w:sz w:val="24"/>
          <w:szCs w:val="24"/>
        </w:rPr>
        <w:t>BBA Program</w:t>
      </w:r>
      <w:r>
        <w:rPr>
          <w:b/>
          <w:bCs/>
          <w:color w:val="000000" w:themeColor="text1"/>
        </w:rPr>
        <w:t xml:space="preserve">  </w:t>
      </w:r>
    </w:p>
    <w:p w:rsidR="0076181C" w:rsidRDefault="0076181C">
      <w:pPr>
        <w:spacing w:line="360" w:lineRule="auto"/>
        <w:jc w:val="both"/>
        <w:rPr>
          <w:b/>
          <w:bCs/>
          <w:color w:val="000000" w:themeColor="text1"/>
        </w:rPr>
      </w:pPr>
    </w:p>
    <w:p w:rsidR="0076181C" w:rsidRDefault="00413891">
      <w:pPr>
        <w:spacing w:line="360" w:lineRule="auto"/>
        <w:jc w:val="both"/>
        <w:rPr>
          <w:b/>
          <w:bCs/>
          <w:color w:val="000000" w:themeColor="text1"/>
        </w:rPr>
      </w:pPr>
      <w:r>
        <w:rPr>
          <w:b/>
          <w:bCs/>
          <w:color w:val="000000" w:themeColor="text1"/>
        </w:rPr>
        <w:lastRenderedPageBreak/>
        <w:t xml:space="preserve"> </w:t>
      </w:r>
    </w:p>
    <w:p w:rsidR="0076181C" w:rsidRDefault="00413891">
      <w:pPr>
        <w:spacing w:line="360" w:lineRule="auto"/>
        <w:jc w:val="both"/>
      </w:pPr>
      <w:r>
        <w:rPr>
          <w:b/>
          <w:bCs/>
          <w:color w:val="000000" w:themeColor="text1"/>
        </w:rPr>
        <w:t xml:space="preserve">                                                  </w:t>
      </w:r>
      <w:r>
        <w:t xml:space="preserve">                                                                                      </w:t>
      </w:r>
    </w:p>
    <w:p w:rsidR="0076181C" w:rsidRDefault="00413891">
      <w:r>
        <w:t xml:space="preserve">    </w:t>
      </w:r>
      <w:r>
        <w:rPr>
          <w:color w:val="0B5FD1"/>
          <w:sz w:val="36"/>
          <w:szCs w:val="36"/>
        </w:rPr>
        <w:t xml:space="preserve">                                        </w:t>
      </w:r>
      <w:r>
        <w:rPr>
          <w:rFonts w:ascii="Times New Roman" w:hAnsi="Times New Roman" w:cs="Times New Roman"/>
          <w:b/>
          <w:bCs/>
          <w:color w:val="0B5FD1"/>
          <w:sz w:val="36"/>
          <w:szCs w:val="36"/>
          <w:u w:val="thick"/>
        </w:rPr>
        <w:t>Acknowledgments</w:t>
      </w:r>
      <w:r>
        <w:rPr>
          <w:rFonts w:ascii="Times New Roman" w:hAnsi="Times New Roman" w:cs="Times New Roman"/>
          <w:b/>
          <w:bCs/>
          <w:color w:val="0F243E" w:themeColor="text2" w:themeShade="80"/>
          <w:sz w:val="32"/>
          <w:szCs w:val="32"/>
        </w:rPr>
        <w:t xml:space="preserve"> </w:t>
      </w:r>
      <w:r>
        <w:t xml:space="preserve">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At very Beginning I would like to express my deepest thanks to Almighty Allah for giving me strength to finish the task to be on time. I prepare this internship report that the idealities to record my appreciate some persons whom helping me doing to preparing this report in many ways.</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especially deeply thank my supervisor Muhammad </w:t>
      </w:r>
      <w:proofErr w:type="spellStart"/>
      <w:r>
        <w:rPr>
          <w:rFonts w:ascii="Times New Roman" w:hAnsi="Times New Roman" w:cs="Times New Roman"/>
          <w:sz w:val="24"/>
          <w:szCs w:val="24"/>
        </w:rPr>
        <w:t>Enamual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Haque</w:t>
      </w:r>
      <w:proofErr w:type="spellEnd"/>
      <w:r>
        <w:rPr>
          <w:rFonts w:ascii="Times New Roman" w:hAnsi="Times New Roman" w:cs="Times New Roman"/>
          <w:sz w:val="24"/>
          <w:szCs w:val="24"/>
        </w:rPr>
        <w:t xml:space="preserve"> who has been Assistant Professor </w:t>
      </w:r>
      <w:proofErr w:type="gramStart"/>
      <w:r>
        <w:rPr>
          <w:rFonts w:ascii="Times New Roman" w:hAnsi="Times New Roman" w:cs="Times New Roman"/>
          <w:sz w:val="24"/>
          <w:szCs w:val="24"/>
        </w:rPr>
        <w:t>oat</w:t>
      </w:r>
      <w:proofErr w:type="gramEnd"/>
      <w:r>
        <w:rPr>
          <w:rFonts w:ascii="Times New Roman" w:hAnsi="Times New Roman" w:cs="Times New Roman"/>
          <w:sz w:val="24"/>
          <w:szCs w:val="24"/>
        </w:rPr>
        <w:t xml:space="preserve"> United International University. He always helps me out for my internship period. He also helps or guides me to preparing the report on Deposit Schemes on </w:t>
      </w:r>
      <w:proofErr w:type="spellStart"/>
      <w:r>
        <w:rPr>
          <w:rFonts w:ascii="Times New Roman" w:hAnsi="Times New Roman" w:cs="Times New Roman"/>
          <w:sz w:val="24"/>
          <w:szCs w:val="24"/>
        </w:rPr>
        <w:t>Shahjalal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Limited.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am deeply thankful to Md. </w:t>
      </w:r>
      <w:proofErr w:type="spellStart"/>
      <w:r>
        <w:rPr>
          <w:rFonts w:ascii="Times New Roman" w:hAnsi="Times New Roman" w:cs="Times New Roman"/>
          <w:sz w:val="24"/>
          <w:szCs w:val="24"/>
        </w:rPr>
        <w:t>Shahabuddin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Mazumdar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Sagar</w:t>
      </w:r>
      <w:proofErr w:type="spellEnd"/>
      <w:r>
        <w:rPr>
          <w:rFonts w:ascii="Times New Roman" w:hAnsi="Times New Roman" w:cs="Times New Roman"/>
          <w:sz w:val="24"/>
          <w:szCs w:val="24"/>
        </w:rPr>
        <w:t xml:space="preserve">, who has been Deputy Manager and all departments’ members of </w:t>
      </w:r>
      <w:proofErr w:type="spellStart"/>
      <w:r>
        <w:rPr>
          <w:rFonts w:ascii="Times New Roman" w:hAnsi="Times New Roman" w:cs="Times New Roman"/>
          <w:sz w:val="24"/>
          <w:szCs w:val="24"/>
        </w:rPr>
        <w:t>Shahjalal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Limited who have been given me their precious time to prepare this report.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Lastly, I am really grateful to my senior colleagues who supported me a lot. I also worked hard and give much more time to preparing this precious report.</w:t>
      </w:r>
    </w:p>
    <w:p w:rsidR="0076181C" w:rsidRDefault="0076181C"/>
    <w:p w:rsidR="0076181C" w:rsidRDefault="0076181C"/>
    <w:p w:rsidR="0076181C" w:rsidRDefault="0076181C"/>
    <w:p w:rsidR="0076181C" w:rsidRDefault="0076181C"/>
    <w:p w:rsidR="0076181C" w:rsidRDefault="0076181C"/>
    <w:p w:rsidR="0076181C" w:rsidRDefault="0076181C"/>
    <w:p w:rsidR="0076181C" w:rsidRDefault="00413891">
      <w:r>
        <w:t xml:space="preserve">               </w:t>
      </w:r>
    </w:p>
    <w:p w:rsidR="0076181C" w:rsidRDefault="00413891">
      <w:pPr>
        <w:rPr>
          <w:rFonts w:ascii="Arial Black" w:hAnsi="Arial Black"/>
          <w:sz w:val="28"/>
          <w:szCs w:val="28"/>
        </w:rPr>
      </w:pPr>
      <w:r>
        <w:t xml:space="preserve">                                   </w:t>
      </w:r>
    </w:p>
    <w:p w:rsidR="0076181C" w:rsidRDefault="00413891">
      <w:pPr>
        <w:rPr>
          <w:rFonts w:ascii="Arial Black" w:hAnsi="Arial Black"/>
          <w:sz w:val="28"/>
          <w:szCs w:val="28"/>
        </w:rPr>
      </w:pPr>
      <w:r>
        <w:rPr>
          <w:rFonts w:ascii="Arial Black" w:hAnsi="Arial Black"/>
          <w:sz w:val="28"/>
          <w:szCs w:val="28"/>
        </w:rPr>
        <w:t xml:space="preserve">  </w:t>
      </w:r>
    </w:p>
    <w:p w:rsidR="0076181C" w:rsidRDefault="00413891">
      <w:pPr>
        <w:rPr>
          <w:rFonts w:ascii="Arial Black" w:hAnsi="Arial Black"/>
        </w:rPr>
      </w:pPr>
      <w:r>
        <w:rPr>
          <w:rFonts w:ascii="Arial Black" w:hAnsi="Arial Black"/>
        </w:rPr>
        <w:lastRenderedPageBreak/>
        <w:t xml:space="preserve">         </w:t>
      </w:r>
    </w:p>
    <w:p w:rsidR="0076181C" w:rsidRDefault="00413891">
      <w:r>
        <w:t xml:space="preserve">                                                                                                                            </w:t>
      </w:r>
    </w:p>
    <w:p w:rsidR="0076181C" w:rsidRDefault="00413891" w:rsidP="00B97175">
      <w:pPr>
        <w:ind w:firstLineChars="900" w:firstLine="3253"/>
        <w:rPr>
          <w:rFonts w:ascii="Times New Roman" w:hAnsi="Times New Roman" w:cs="Times New Roman"/>
          <w:b/>
          <w:bCs/>
          <w:color w:val="0B5FD1"/>
          <w:sz w:val="36"/>
          <w:szCs w:val="36"/>
          <w:u w:val="thick"/>
        </w:rPr>
      </w:pPr>
      <w:r>
        <w:rPr>
          <w:rFonts w:ascii="Times New Roman" w:hAnsi="Times New Roman" w:cs="Times New Roman"/>
          <w:b/>
          <w:bCs/>
          <w:color w:val="0B5FD1"/>
          <w:sz w:val="36"/>
          <w:szCs w:val="36"/>
          <w:u w:val="thick"/>
        </w:rPr>
        <w:t>Executive Summary</w:t>
      </w:r>
    </w:p>
    <w:p w:rsidR="0076181C" w:rsidRDefault="00413891">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Shahjalal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Limited is a private commercial bank in Bangladesh. It is an Islamic </w:t>
      </w:r>
      <w:proofErr w:type="spellStart"/>
      <w:r>
        <w:rPr>
          <w:rFonts w:ascii="Times New Roman" w:hAnsi="Times New Roman" w:cs="Times New Roman"/>
          <w:sz w:val="24"/>
          <w:szCs w:val="24"/>
        </w:rPr>
        <w:t>Shariah</w:t>
      </w:r>
      <w:proofErr w:type="spellEnd"/>
      <w:r>
        <w:rPr>
          <w:rFonts w:ascii="Times New Roman" w:hAnsi="Times New Roman" w:cs="Times New Roman"/>
          <w:sz w:val="24"/>
          <w:szCs w:val="24"/>
        </w:rPr>
        <w:t xml:space="preserve"> </w:t>
      </w:r>
      <w:r w:rsidR="00B97175">
        <w:rPr>
          <w:rFonts w:ascii="Times New Roman" w:hAnsi="Times New Roman" w:cs="Times New Roman"/>
          <w:sz w:val="24"/>
          <w:szCs w:val="24"/>
        </w:rPr>
        <w:t>Bank conducting</w:t>
      </w:r>
      <w:r>
        <w:rPr>
          <w:rFonts w:ascii="Times New Roman" w:hAnsi="Times New Roman" w:cs="Times New Roman"/>
          <w:sz w:val="24"/>
          <w:szCs w:val="24"/>
        </w:rPr>
        <w:t xml:space="preserve"> business activities based on Islamic law, principles and regulation. The objective of the study is to analyze the different deposit schemes of </w:t>
      </w:r>
      <w:proofErr w:type="spellStart"/>
      <w:r>
        <w:rPr>
          <w:rFonts w:ascii="Times New Roman" w:hAnsi="Times New Roman" w:cs="Times New Roman"/>
          <w:sz w:val="24"/>
          <w:szCs w:val="24"/>
        </w:rPr>
        <w:t>Shahjalal</w:t>
      </w:r>
      <w:proofErr w:type="spellEnd"/>
      <w:r>
        <w:rPr>
          <w:rFonts w:ascii="Times New Roman" w:hAnsi="Times New Roman" w:cs="Times New Roman"/>
          <w:sz w:val="24"/>
          <w:szCs w:val="24"/>
        </w:rPr>
        <w:t xml:space="preserve"> </w:t>
      </w:r>
      <w:r w:rsidR="00B97175">
        <w:rPr>
          <w:rFonts w:ascii="Times New Roman" w:hAnsi="Times New Roman" w:cs="Times New Roman"/>
          <w:sz w:val="24"/>
          <w:szCs w:val="24"/>
        </w:rPr>
        <w:t>Islamic</w:t>
      </w:r>
      <w:r>
        <w:rPr>
          <w:rFonts w:ascii="Times New Roman" w:hAnsi="Times New Roman" w:cs="Times New Roman"/>
          <w:sz w:val="24"/>
          <w:szCs w:val="24"/>
        </w:rPr>
        <w:t xml:space="preserve"> Bank Limited. I focused my analysis on various dimensions of deposits taken from the customers like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saving deposit, term deposit, short-notice deposit, other scheme deposit, and Al- </w:t>
      </w:r>
      <w:proofErr w:type="spellStart"/>
      <w:r>
        <w:rPr>
          <w:rFonts w:ascii="Times New Roman" w:hAnsi="Times New Roman" w:cs="Times New Roman"/>
          <w:sz w:val="24"/>
          <w:szCs w:val="24"/>
        </w:rPr>
        <w:t>Waidah</w:t>
      </w:r>
      <w:proofErr w:type="spellEnd"/>
      <w:r>
        <w:rPr>
          <w:rFonts w:ascii="Times New Roman" w:hAnsi="Times New Roman" w:cs="Times New Roman"/>
          <w:sz w:val="24"/>
          <w:szCs w:val="24"/>
        </w:rPr>
        <w:t xml:space="preserve"> current deposit etc.</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results indicate that the highest form of deposit generated from customers is coming under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savings deposit, which is on average 36 percent of total deposit. The second largest category of deposit taken by the bank is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term deposit, which is on an average 26 percent. The next highest form of deposit is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scheme deposit which is about 20 percent of bank's total deposit. The analysis presents that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Al-</w:t>
      </w:r>
      <w:proofErr w:type="spellStart"/>
      <w:r>
        <w:rPr>
          <w:rFonts w:ascii="Times New Roman" w:hAnsi="Times New Roman" w:cs="Times New Roman"/>
          <w:sz w:val="24"/>
          <w:szCs w:val="24"/>
        </w:rPr>
        <w:t>Wadiah</w:t>
      </w:r>
      <w:proofErr w:type="spellEnd"/>
      <w:r>
        <w:rPr>
          <w:rFonts w:ascii="Times New Roman" w:hAnsi="Times New Roman" w:cs="Times New Roman"/>
          <w:sz w:val="24"/>
          <w:szCs w:val="24"/>
        </w:rPr>
        <w:t xml:space="preserve"> current deposit, short-notice deposit, and foreign currency deposit are negligible and remain below 5 percent for the bank. On the basis of my analysis I can conclude that the management of </w:t>
      </w:r>
      <w:proofErr w:type="spellStart"/>
      <w:r>
        <w:rPr>
          <w:rFonts w:ascii="Times New Roman" w:hAnsi="Times New Roman" w:cs="Times New Roman"/>
          <w:sz w:val="24"/>
          <w:szCs w:val="24"/>
        </w:rPr>
        <w:t>Shahjalal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should device some strategies to increase its funds collection from these categories. It is also to mention that </w:t>
      </w:r>
      <w:proofErr w:type="spellStart"/>
      <w:r>
        <w:rPr>
          <w:rFonts w:ascii="Times New Roman" w:hAnsi="Times New Roman" w:cs="Times New Roman"/>
          <w:sz w:val="24"/>
          <w:szCs w:val="24"/>
        </w:rPr>
        <w:t>Shariah</w:t>
      </w:r>
      <w:proofErr w:type="spellEnd"/>
      <w:r>
        <w:rPr>
          <w:rFonts w:ascii="Times New Roman" w:hAnsi="Times New Roman" w:cs="Times New Roman"/>
          <w:sz w:val="24"/>
          <w:szCs w:val="24"/>
        </w:rPr>
        <w:t>-based banking is gradually getting attention to capitalize the religious sentiment of major population.</w:t>
      </w:r>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76181C"/>
    <w:p w:rsidR="0076181C" w:rsidRDefault="0076181C"/>
    <w:p w:rsidR="0076181C" w:rsidRDefault="0076181C"/>
    <w:sdt>
      <w:sdtPr>
        <w:rPr>
          <w:rFonts w:asciiTheme="minorHAnsi" w:eastAsiaTheme="minorHAnsi" w:hAnsiTheme="minorHAnsi" w:cstheme="minorBidi"/>
          <w:color w:val="auto"/>
          <w:sz w:val="22"/>
          <w:szCs w:val="22"/>
        </w:rPr>
        <w:id w:val="-1584369468"/>
        <w:docPartObj>
          <w:docPartGallery w:val="Table of Contents"/>
          <w:docPartUnique/>
        </w:docPartObj>
      </w:sdtPr>
      <w:sdtEndPr>
        <w:rPr>
          <w:b/>
          <w:bCs/>
        </w:rPr>
      </w:sdtEndPr>
      <w:sdtContent>
        <w:p w:rsidR="0076181C" w:rsidRDefault="00413891">
          <w:pPr>
            <w:pStyle w:val="TOCHeading1"/>
          </w:pPr>
          <w:r>
            <w:t>Table of Contents</w:t>
          </w:r>
        </w:p>
        <w:p w:rsidR="0076181C" w:rsidRDefault="00413891">
          <w:pPr>
            <w:pStyle w:val="TOC1"/>
            <w:tabs>
              <w:tab w:val="right" w:leader="dot" w:pos="9360"/>
            </w:tabs>
            <w:rPr>
              <w:noProof/>
            </w:rPr>
          </w:pPr>
          <w:r>
            <w:fldChar w:fldCharType="begin"/>
          </w:r>
          <w:r>
            <w:instrText xml:space="preserve"> TOC \o "1-3" \h \z \u </w:instrText>
          </w:r>
          <w:r>
            <w:fldChar w:fldCharType="separate"/>
          </w:r>
          <w:hyperlink w:anchor="_Toc9144" w:history="1">
            <w:r>
              <w:rPr>
                <w:rFonts w:ascii="Times New Roman" w:hAnsi="Times New Roman"/>
                <w:bCs/>
                <w:noProof/>
                <w:szCs w:val="56"/>
              </w:rPr>
              <w:t>Chapter One : Introduction Part</w:t>
            </w:r>
            <w:r>
              <w:rPr>
                <w:noProof/>
              </w:rPr>
              <w:tab/>
              <w:t>....  .....8</w:t>
            </w:r>
          </w:hyperlink>
        </w:p>
        <w:p w:rsidR="0076181C" w:rsidRDefault="00020624">
          <w:pPr>
            <w:pStyle w:val="TOC2"/>
            <w:tabs>
              <w:tab w:val="right" w:leader="dot" w:pos="9360"/>
            </w:tabs>
            <w:rPr>
              <w:noProof/>
            </w:rPr>
          </w:pPr>
          <w:hyperlink w:anchor="_Toc20439" w:history="1">
            <w:r w:rsidR="00413891">
              <w:rPr>
                <w:rFonts w:ascii="Times New Roman" w:hAnsi="Times New Roman"/>
                <w:bCs/>
                <w:noProof/>
                <w:szCs w:val="36"/>
              </w:rPr>
              <w:t xml:space="preserve">1.1 </w:t>
            </w:r>
            <w:r w:rsidR="00413891">
              <w:rPr>
                <w:rFonts w:ascii="Times New Roman" w:hAnsi="Times New Roman"/>
                <w:bCs/>
                <w:noProof/>
                <w:szCs w:val="28"/>
              </w:rPr>
              <w:t>Introduction</w:t>
            </w:r>
            <w:r w:rsidR="00413891">
              <w:rPr>
                <w:noProof/>
              </w:rPr>
              <w:tab/>
            </w:r>
            <w:r w:rsidR="00413891">
              <w:rPr>
                <w:noProof/>
              </w:rPr>
              <w:fldChar w:fldCharType="begin"/>
            </w:r>
            <w:r w:rsidR="00413891">
              <w:rPr>
                <w:noProof/>
              </w:rPr>
              <w:instrText xml:space="preserve"> PAGEREF _Toc20439 \h </w:instrText>
            </w:r>
            <w:r w:rsidR="00413891">
              <w:rPr>
                <w:noProof/>
              </w:rPr>
            </w:r>
            <w:r w:rsidR="00413891">
              <w:rPr>
                <w:noProof/>
              </w:rPr>
              <w:fldChar w:fldCharType="separate"/>
            </w:r>
            <w:r w:rsidR="00B97175">
              <w:rPr>
                <w:noProof/>
              </w:rPr>
              <w:t>8</w:t>
            </w:r>
            <w:r w:rsidR="00413891">
              <w:rPr>
                <w:noProof/>
              </w:rPr>
              <w:fldChar w:fldCharType="end"/>
            </w:r>
          </w:hyperlink>
        </w:p>
        <w:p w:rsidR="0076181C" w:rsidRDefault="00020624">
          <w:pPr>
            <w:pStyle w:val="TOC2"/>
            <w:tabs>
              <w:tab w:val="right" w:leader="dot" w:pos="9360"/>
            </w:tabs>
            <w:rPr>
              <w:noProof/>
            </w:rPr>
          </w:pPr>
          <w:hyperlink w:anchor="_Toc15150" w:history="1">
            <w:r w:rsidR="00413891">
              <w:rPr>
                <w:bCs/>
                <w:noProof/>
              </w:rPr>
              <w:t xml:space="preserve">1.2 </w:t>
            </w:r>
            <w:r w:rsidR="00413891">
              <w:rPr>
                <w:rFonts w:ascii="Times New Roman" w:hAnsi="Times New Roman"/>
                <w:bCs/>
                <w:noProof/>
                <w:szCs w:val="28"/>
              </w:rPr>
              <w:t>Origin of the Study:</w:t>
            </w:r>
            <w:r w:rsidR="00413891">
              <w:rPr>
                <w:noProof/>
              </w:rPr>
              <w:tab/>
            </w:r>
            <w:r w:rsidR="00413891">
              <w:rPr>
                <w:noProof/>
              </w:rPr>
              <w:fldChar w:fldCharType="begin"/>
            </w:r>
            <w:r w:rsidR="00413891">
              <w:rPr>
                <w:noProof/>
              </w:rPr>
              <w:instrText xml:space="preserve"> PAGEREF _Toc15150 \h </w:instrText>
            </w:r>
            <w:r w:rsidR="00413891">
              <w:rPr>
                <w:noProof/>
              </w:rPr>
            </w:r>
            <w:r w:rsidR="00413891">
              <w:rPr>
                <w:noProof/>
              </w:rPr>
              <w:fldChar w:fldCharType="separate"/>
            </w:r>
            <w:r w:rsidR="00B97175">
              <w:rPr>
                <w:noProof/>
              </w:rPr>
              <w:t>8</w:t>
            </w:r>
            <w:r w:rsidR="00413891">
              <w:rPr>
                <w:noProof/>
              </w:rPr>
              <w:fldChar w:fldCharType="end"/>
            </w:r>
          </w:hyperlink>
        </w:p>
        <w:p w:rsidR="0076181C" w:rsidRDefault="00020624">
          <w:pPr>
            <w:pStyle w:val="TOC2"/>
            <w:tabs>
              <w:tab w:val="right" w:leader="dot" w:pos="9360"/>
            </w:tabs>
            <w:rPr>
              <w:noProof/>
            </w:rPr>
          </w:pPr>
          <w:hyperlink w:anchor="_Toc3543" w:history="1">
            <w:r w:rsidR="00413891">
              <w:rPr>
                <w:bCs/>
                <w:noProof/>
              </w:rPr>
              <w:t xml:space="preserve">1.3 </w:t>
            </w:r>
            <w:r w:rsidR="00413891">
              <w:rPr>
                <w:rFonts w:ascii="Times New Roman" w:hAnsi="Times New Roman"/>
                <w:bCs/>
                <w:noProof/>
                <w:szCs w:val="28"/>
              </w:rPr>
              <w:t>Scope of the Study:</w:t>
            </w:r>
            <w:r w:rsidR="00413891">
              <w:rPr>
                <w:noProof/>
              </w:rPr>
              <w:tab/>
            </w:r>
            <w:r w:rsidR="00413891">
              <w:rPr>
                <w:noProof/>
              </w:rPr>
              <w:fldChar w:fldCharType="begin"/>
            </w:r>
            <w:r w:rsidR="00413891">
              <w:rPr>
                <w:noProof/>
              </w:rPr>
              <w:instrText xml:space="preserve"> PAGEREF _Toc3543 \h </w:instrText>
            </w:r>
            <w:r w:rsidR="00413891">
              <w:rPr>
                <w:noProof/>
              </w:rPr>
            </w:r>
            <w:r w:rsidR="00413891">
              <w:rPr>
                <w:noProof/>
              </w:rPr>
              <w:fldChar w:fldCharType="separate"/>
            </w:r>
            <w:r w:rsidR="00B97175">
              <w:rPr>
                <w:noProof/>
              </w:rPr>
              <w:t>9</w:t>
            </w:r>
            <w:r w:rsidR="00413891">
              <w:rPr>
                <w:noProof/>
              </w:rPr>
              <w:fldChar w:fldCharType="end"/>
            </w:r>
          </w:hyperlink>
        </w:p>
        <w:p w:rsidR="0076181C" w:rsidRDefault="00020624">
          <w:pPr>
            <w:pStyle w:val="TOC2"/>
            <w:tabs>
              <w:tab w:val="right" w:leader="dot" w:pos="9360"/>
            </w:tabs>
            <w:rPr>
              <w:noProof/>
            </w:rPr>
          </w:pPr>
          <w:hyperlink w:anchor="_Toc61" w:history="1">
            <w:r w:rsidR="00413891">
              <w:rPr>
                <w:rFonts w:ascii="Times New Roman" w:hAnsi="Times New Roman"/>
                <w:bCs/>
                <w:noProof/>
                <w:szCs w:val="28"/>
              </w:rPr>
              <w:t>1.4 Objective of the Study:</w:t>
            </w:r>
            <w:r w:rsidR="00413891">
              <w:rPr>
                <w:noProof/>
              </w:rPr>
              <w:tab/>
            </w:r>
            <w:r w:rsidR="00413891">
              <w:rPr>
                <w:noProof/>
              </w:rPr>
              <w:fldChar w:fldCharType="begin"/>
            </w:r>
            <w:r w:rsidR="00413891">
              <w:rPr>
                <w:noProof/>
              </w:rPr>
              <w:instrText xml:space="preserve"> PAGEREF _Toc61 \h </w:instrText>
            </w:r>
            <w:r w:rsidR="00413891">
              <w:rPr>
                <w:noProof/>
              </w:rPr>
            </w:r>
            <w:r w:rsidR="00413891">
              <w:rPr>
                <w:noProof/>
              </w:rPr>
              <w:fldChar w:fldCharType="separate"/>
            </w:r>
            <w:r w:rsidR="00B97175">
              <w:rPr>
                <w:noProof/>
              </w:rPr>
              <w:t>9</w:t>
            </w:r>
            <w:r w:rsidR="00413891">
              <w:rPr>
                <w:noProof/>
              </w:rPr>
              <w:fldChar w:fldCharType="end"/>
            </w:r>
          </w:hyperlink>
        </w:p>
        <w:p w:rsidR="0076181C" w:rsidRDefault="00020624">
          <w:pPr>
            <w:pStyle w:val="TOC2"/>
            <w:tabs>
              <w:tab w:val="right" w:leader="dot" w:pos="9360"/>
            </w:tabs>
            <w:rPr>
              <w:noProof/>
            </w:rPr>
          </w:pPr>
          <w:hyperlink w:anchor="_Toc12439" w:history="1">
            <w:r w:rsidR="00413891">
              <w:rPr>
                <w:bCs/>
                <w:noProof/>
              </w:rPr>
              <w:t xml:space="preserve">1.5 </w:t>
            </w:r>
            <w:r w:rsidR="00413891">
              <w:rPr>
                <w:rFonts w:ascii="Times New Roman" w:hAnsi="Times New Roman"/>
                <w:bCs/>
                <w:noProof/>
                <w:szCs w:val="28"/>
              </w:rPr>
              <w:t>Methodology Data Collection:</w:t>
            </w:r>
            <w:r w:rsidR="00413891">
              <w:rPr>
                <w:noProof/>
              </w:rPr>
              <w:tab/>
            </w:r>
            <w:r w:rsidR="00413891">
              <w:rPr>
                <w:noProof/>
              </w:rPr>
              <w:fldChar w:fldCharType="begin"/>
            </w:r>
            <w:r w:rsidR="00413891">
              <w:rPr>
                <w:noProof/>
              </w:rPr>
              <w:instrText xml:space="preserve"> PAGEREF _Toc12439 \h </w:instrText>
            </w:r>
            <w:r w:rsidR="00413891">
              <w:rPr>
                <w:noProof/>
              </w:rPr>
            </w:r>
            <w:r w:rsidR="00413891">
              <w:rPr>
                <w:noProof/>
              </w:rPr>
              <w:fldChar w:fldCharType="separate"/>
            </w:r>
            <w:r w:rsidR="00B97175">
              <w:rPr>
                <w:noProof/>
              </w:rPr>
              <w:t>9</w:t>
            </w:r>
            <w:r w:rsidR="00413891">
              <w:rPr>
                <w:noProof/>
              </w:rPr>
              <w:fldChar w:fldCharType="end"/>
            </w:r>
          </w:hyperlink>
        </w:p>
        <w:p w:rsidR="0076181C" w:rsidRDefault="00020624">
          <w:pPr>
            <w:pStyle w:val="TOC2"/>
            <w:tabs>
              <w:tab w:val="right" w:leader="dot" w:pos="9360"/>
            </w:tabs>
            <w:rPr>
              <w:noProof/>
            </w:rPr>
          </w:pPr>
          <w:hyperlink w:anchor="_Toc29915" w:history="1">
            <w:r w:rsidR="00413891">
              <w:rPr>
                <w:rFonts w:ascii="Times New Roman" w:hAnsi="Times New Roman"/>
                <w:bCs/>
                <w:noProof/>
                <w:szCs w:val="28"/>
              </w:rPr>
              <w:t>1.6 Limitation:</w:t>
            </w:r>
            <w:r w:rsidR="00413891">
              <w:rPr>
                <w:noProof/>
              </w:rPr>
              <w:tab/>
            </w:r>
            <w:r w:rsidR="00413891">
              <w:rPr>
                <w:noProof/>
              </w:rPr>
              <w:fldChar w:fldCharType="begin"/>
            </w:r>
            <w:r w:rsidR="00413891">
              <w:rPr>
                <w:noProof/>
              </w:rPr>
              <w:instrText xml:space="preserve"> PAGEREF _Toc29915 \h </w:instrText>
            </w:r>
            <w:r w:rsidR="00413891">
              <w:rPr>
                <w:noProof/>
              </w:rPr>
            </w:r>
            <w:r w:rsidR="00413891">
              <w:rPr>
                <w:noProof/>
              </w:rPr>
              <w:fldChar w:fldCharType="separate"/>
            </w:r>
            <w:r w:rsidR="00B97175">
              <w:rPr>
                <w:noProof/>
              </w:rPr>
              <w:t>10</w:t>
            </w:r>
            <w:r w:rsidR="00413891">
              <w:rPr>
                <w:noProof/>
              </w:rPr>
              <w:fldChar w:fldCharType="end"/>
            </w:r>
          </w:hyperlink>
        </w:p>
        <w:p w:rsidR="0076181C" w:rsidRDefault="00020624">
          <w:pPr>
            <w:pStyle w:val="TOC1"/>
            <w:tabs>
              <w:tab w:val="right" w:leader="dot" w:pos="9360"/>
            </w:tabs>
            <w:rPr>
              <w:noProof/>
            </w:rPr>
          </w:pPr>
          <w:hyperlink w:anchor="_Toc9290" w:history="1">
            <w:r w:rsidR="00413891">
              <w:rPr>
                <w:rFonts w:asciiTheme="majorHAnsi" w:hAnsiTheme="majorHAnsi"/>
                <w:bCs/>
                <w:noProof/>
                <w:szCs w:val="36"/>
              </w:rPr>
              <w:t>Chapter Two: Background of the Study</w:t>
            </w:r>
            <w:r w:rsidR="00413891">
              <w:rPr>
                <w:noProof/>
              </w:rPr>
              <w:tab/>
            </w:r>
            <w:r w:rsidR="00413891">
              <w:rPr>
                <w:noProof/>
              </w:rPr>
              <w:fldChar w:fldCharType="begin"/>
            </w:r>
            <w:r w:rsidR="00413891">
              <w:rPr>
                <w:noProof/>
              </w:rPr>
              <w:instrText xml:space="preserve"> PAGEREF _Toc9290 \h </w:instrText>
            </w:r>
            <w:r w:rsidR="00413891">
              <w:rPr>
                <w:noProof/>
              </w:rPr>
            </w:r>
            <w:r w:rsidR="00413891">
              <w:rPr>
                <w:noProof/>
              </w:rPr>
              <w:fldChar w:fldCharType="separate"/>
            </w:r>
            <w:r w:rsidR="00B97175">
              <w:rPr>
                <w:noProof/>
              </w:rPr>
              <w:t>11</w:t>
            </w:r>
            <w:r w:rsidR="00413891">
              <w:rPr>
                <w:noProof/>
              </w:rPr>
              <w:fldChar w:fldCharType="end"/>
            </w:r>
          </w:hyperlink>
        </w:p>
        <w:p w:rsidR="0076181C" w:rsidRDefault="00020624">
          <w:pPr>
            <w:pStyle w:val="TOC2"/>
            <w:tabs>
              <w:tab w:val="right" w:leader="dot" w:pos="9360"/>
            </w:tabs>
            <w:rPr>
              <w:noProof/>
            </w:rPr>
          </w:pPr>
          <w:hyperlink w:anchor="_Toc27883" w:history="1">
            <w:r w:rsidR="00413891">
              <w:rPr>
                <w:rFonts w:ascii="Times New Roman" w:hAnsi="Times New Roman"/>
                <w:bCs/>
                <w:noProof/>
                <w:szCs w:val="28"/>
              </w:rPr>
              <w:t>2.1 Overview of Shahjalal Islami Bank Ltd:</w:t>
            </w:r>
            <w:r w:rsidR="00413891">
              <w:rPr>
                <w:noProof/>
              </w:rPr>
              <w:tab/>
            </w:r>
            <w:r w:rsidR="00413891">
              <w:rPr>
                <w:noProof/>
              </w:rPr>
              <w:fldChar w:fldCharType="begin"/>
            </w:r>
            <w:r w:rsidR="00413891">
              <w:rPr>
                <w:noProof/>
              </w:rPr>
              <w:instrText xml:space="preserve"> PAGEREF _Toc27883 \h </w:instrText>
            </w:r>
            <w:r w:rsidR="00413891">
              <w:rPr>
                <w:noProof/>
              </w:rPr>
            </w:r>
            <w:r w:rsidR="00413891">
              <w:rPr>
                <w:noProof/>
              </w:rPr>
              <w:fldChar w:fldCharType="separate"/>
            </w:r>
            <w:r w:rsidR="00B97175">
              <w:rPr>
                <w:noProof/>
              </w:rPr>
              <w:t>11</w:t>
            </w:r>
            <w:r w:rsidR="00413891">
              <w:rPr>
                <w:noProof/>
              </w:rPr>
              <w:fldChar w:fldCharType="end"/>
            </w:r>
          </w:hyperlink>
        </w:p>
        <w:p w:rsidR="0076181C" w:rsidRDefault="00020624">
          <w:pPr>
            <w:pStyle w:val="TOC2"/>
            <w:tabs>
              <w:tab w:val="right" w:leader="dot" w:pos="9360"/>
            </w:tabs>
            <w:rPr>
              <w:noProof/>
            </w:rPr>
          </w:pPr>
          <w:hyperlink w:anchor="_Toc1738" w:history="1">
            <w:r w:rsidR="00413891">
              <w:rPr>
                <w:rFonts w:ascii="Times New Roman" w:hAnsi="Times New Roman"/>
                <w:bCs/>
                <w:noProof/>
                <w:szCs w:val="28"/>
              </w:rPr>
              <w:t>2.2 Vision &amp; Mission of Shahjalal Islami Bank Ltd:</w:t>
            </w:r>
            <w:r w:rsidR="00413891">
              <w:rPr>
                <w:noProof/>
              </w:rPr>
              <w:tab/>
            </w:r>
            <w:r w:rsidR="00413891">
              <w:rPr>
                <w:noProof/>
              </w:rPr>
              <w:fldChar w:fldCharType="begin"/>
            </w:r>
            <w:r w:rsidR="00413891">
              <w:rPr>
                <w:noProof/>
              </w:rPr>
              <w:instrText xml:space="preserve"> PAGEREF _Toc1738 \h </w:instrText>
            </w:r>
            <w:r w:rsidR="00413891">
              <w:rPr>
                <w:noProof/>
              </w:rPr>
            </w:r>
            <w:r w:rsidR="00413891">
              <w:rPr>
                <w:noProof/>
              </w:rPr>
              <w:fldChar w:fldCharType="separate"/>
            </w:r>
            <w:r w:rsidR="00B97175">
              <w:rPr>
                <w:noProof/>
              </w:rPr>
              <w:t>12</w:t>
            </w:r>
            <w:r w:rsidR="00413891">
              <w:rPr>
                <w:noProof/>
              </w:rPr>
              <w:fldChar w:fldCharType="end"/>
            </w:r>
          </w:hyperlink>
        </w:p>
        <w:p w:rsidR="0076181C" w:rsidRDefault="00020624">
          <w:pPr>
            <w:pStyle w:val="TOC2"/>
            <w:tabs>
              <w:tab w:val="right" w:leader="dot" w:pos="9360"/>
            </w:tabs>
            <w:rPr>
              <w:noProof/>
            </w:rPr>
          </w:pPr>
          <w:hyperlink w:anchor="_Toc13554" w:history="1">
            <w:r w:rsidR="00413891">
              <w:rPr>
                <w:rFonts w:ascii="Times New Roman" w:hAnsi="Times New Roman"/>
                <w:bCs/>
                <w:noProof/>
                <w:szCs w:val="28"/>
              </w:rPr>
              <w:t>2.3 Strategy &amp; Objective of Shahjalal Islami Bank Ltd:</w:t>
            </w:r>
            <w:r w:rsidR="00413891">
              <w:rPr>
                <w:noProof/>
              </w:rPr>
              <w:tab/>
            </w:r>
            <w:r w:rsidR="00413891">
              <w:rPr>
                <w:noProof/>
              </w:rPr>
              <w:fldChar w:fldCharType="begin"/>
            </w:r>
            <w:r w:rsidR="00413891">
              <w:rPr>
                <w:noProof/>
              </w:rPr>
              <w:instrText xml:space="preserve"> PAGEREF _Toc13554 \h </w:instrText>
            </w:r>
            <w:r w:rsidR="00413891">
              <w:rPr>
                <w:noProof/>
              </w:rPr>
            </w:r>
            <w:r w:rsidR="00413891">
              <w:rPr>
                <w:noProof/>
              </w:rPr>
              <w:fldChar w:fldCharType="separate"/>
            </w:r>
            <w:r w:rsidR="00B97175">
              <w:rPr>
                <w:noProof/>
              </w:rPr>
              <w:t>12</w:t>
            </w:r>
            <w:r w:rsidR="00413891">
              <w:rPr>
                <w:noProof/>
              </w:rPr>
              <w:fldChar w:fldCharType="end"/>
            </w:r>
          </w:hyperlink>
        </w:p>
        <w:p w:rsidR="0076181C" w:rsidRDefault="00020624">
          <w:pPr>
            <w:pStyle w:val="TOC2"/>
            <w:tabs>
              <w:tab w:val="right" w:leader="dot" w:pos="9360"/>
            </w:tabs>
            <w:rPr>
              <w:noProof/>
            </w:rPr>
          </w:pPr>
          <w:hyperlink w:anchor="_Toc5533" w:history="1">
            <w:r w:rsidR="00413891">
              <w:rPr>
                <w:rFonts w:ascii="Times New Roman" w:hAnsi="Times New Roman"/>
                <w:bCs/>
                <w:noProof/>
                <w:szCs w:val="28"/>
              </w:rPr>
              <w:t>2.4 The Value &amp; Motto of Shahjalal Islami Bank Ltd:</w:t>
            </w:r>
            <w:r w:rsidR="00413891">
              <w:rPr>
                <w:noProof/>
              </w:rPr>
              <w:tab/>
            </w:r>
            <w:r w:rsidR="00413891">
              <w:rPr>
                <w:noProof/>
              </w:rPr>
              <w:fldChar w:fldCharType="begin"/>
            </w:r>
            <w:r w:rsidR="00413891">
              <w:rPr>
                <w:noProof/>
              </w:rPr>
              <w:instrText xml:space="preserve"> PAGEREF _Toc5533 \h </w:instrText>
            </w:r>
            <w:r w:rsidR="00413891">
              <w:rPr>
                <w:noProof/>
              </w:rPr>
            </w:r>
            <w:r w:rsidR="00413891">
              <w:rPr>
                <w:noProof/>
              </w:rPr>
              <w:fldChar w:fldCharType="separate"/>
            </w:r>
            <w:r w:rsidR="00B97175">
              <w:rPr>
                <w:noProof/>
              </w:rPr>
              <w:t>13</w:t>
            </w:r>
            <w:r w:rsidR="00413891">
              <w:rPr>
                <w:noProof/>
              </w:rPr>
              <w:fldChar w:fldCharType="end"/>
            </w:r>
          </w:hyperlink>
        </w:p>
        <w:p w:rsidR="0076181C" w:rsidRDefault="00020624">
          <w:pPr>
            <w:pStyle w:val="TOC2"/>
            <w:tabs>
              <w:tab w:val="right" w:leader="dot" w:pos="9360"/>
            </w:tabs>
            <w:rPr>
              <w:noProof/>
            </w:rPr>
          </w:pPr>
          <w:hyperlink w:anchor="_Toc22249" w:history="1">
            <w:r w:rsidR="00413891">
              <w:rPr>
                <w:rFonts w:ascii="Times New Roman" w:hAnsi="Times New Roman"/>
                <w:bCs/>
                <w:noProof/>
                <w:szCs w:val="28"/>
              </w:rPr>
              <w:t>2.6 SWOT Analysis of Shahjalal Islami Bank Ltd:</w:t>
            </w:r>
            <w:r w:rsidR="00413891">
              <w:rPr>
                <w:noProof/>
              </w:rPr>
              <w:tab/>
            </w:r>
            <w:r w:rsidR="00413891">
              <w:rPr>
                <w:noProof/>
              </w:rPr>
              <w:fldChar w:fldCharType="begin"/>
            </w:r>
            <w:r w:rsidR="00413891">
              <w:rPr>
                <w:noProof/>
              </w:rPr>
              <w:instrText xml:space="preserve"> PAGEREF _Toc22249 \h </w:instrText>
            </w:r>
            <w:r w:rsidR="00413891">
              <w:rPr>
                <w:noProof/>
              </w:rPr>
            </w:r>
            <w:r w:rsidR="00413891">
              <w:rPr>
                <w:noProof/>
              </w:rPr>
              <w:fldChar w:fldCharType="separate"/>
            </w:r>
            <w:r w:rsidR="00B97175">
              <w:rPr>
                <w:noProof/>
              </w:rPr>
              <w:t>15</w:t>
            </w:r>
            <w:r w:rsidR="00413891">
              <w:rPr>
                <w:noProof/>
              </w:rPr>
              <w:fldChar w:fldCharType="end"/>
            </w:r>
          </w:hyperlink>
        </w:p>
        <w:p w:rsidR="0076181C" w:rsidRDefault="00020624">
          <w:pPr>
            <w:pStyle w:val="TOC3"/>
            <w:tabs>
              <w:tab w:val="right" w:leader="dot" w:pos="9360"/>
            </w:tabs>
            <w:rPr>
              <w:noProof/>
            </w:rPr>
          </w:pPr>
          <w:hyperlink w:anchor="_Toc15121" w:history="1">
            <w:r w:rsidR="00413891">
              <w:rPr>
                <w:rFonts w:ascii="Times New Roman" w:hAnsi="Times New Roman"/>
                <w:bCs/>
                <w:noProof/>
                <w:szCs w:val="26"/>
              </w:rPr>
              <w:t>2.6.1. Strengths of Shahjalal Islami Bank Ltd:</w:t>
            </w:r>
            <w:r w:rsidR="00413891">
              <w:rPr>
                <w:noProof/>
              </w:rPr>
              <w:tab/>
            </w:r>
            <w:r w:rsidR="00413891">
              <w:rPr>
                <w:noProof/>
              </w:rPr>
              <w:fldChar w:fldCharType="begin"/>
            </w:r>
            <w:r w:rsidR="00413891">
              <w:rPr>
                <w:noProof/>
              </w:rPr>
              <w:instrText xml:space="preserve"> PAGEREF _Toc15121 \h </w:instrText>
            </w:r>
            <w:r w:rsidR="00413891">
              <w:rPr>
                <w:noProof/>
              </w:rPr>
            </w:r>
            <w:r w:rsidR="00413891">
              <w:rPr>
                <w:noProof/>
              </w:rPr>
              <w:fldChar w:fldCharType="separate"/>
            </w:r>
            <w:r w:rsidR="00B97175">
              <w:rPr>
                <w:noProof/>
              </w:rPr>
              <w:t>15</w:t>
            </w:r>
            <w:r w:rsidR="00413891">
              <w:rPr>
                <w:noProof/>
              </w:rPr>
              <w:fldChar w:fldCharType="end"/>
            </w:r>
          </w:hyperlink>
        </w:p>
        <w:p w:rsidR="0076181C" w:rsidRDefault="00020624">
          <w:pPr>
            <w:pStyle w:val="TOC3"/>
            <w:tabs>
              <w:tab w:val="right" w:leader="dot" w:pos="9360"/>
            </w:tabs>
            <w:rPr>
              <w:noProof/>
            </w:rPr>
          </w:pPr>
          <w:hyperlink w:anchor="_Toc24738" w:history="1">
            <w:r w:rsidR="00413891">
              <w:rPr>
                <w:rFonts w:ascii="Times New Roman" w:hAnsi="Times New Roman"/>
                <w:bCs/>
                <w:noProof/>
                <w:szCs w:val="26"/>
              </w:rPr>
              <w:t>2.6.2 Weakness of Shahjalal Islami Bank Ltd:</w:t>
            </w:r>
            <w:r w:rsidR="00413891">
              <w:rPr>
                <w:noProof/>
              </w:rPr>
              <w:tab/>
            </w:r>
            <w:r w:rsidR="00413891">
              <w:rPr>
                <w:noProof/>
              </w:rPr>
              <w:fldChar w:fldCharType="begin"/>
            </w:r>
            <w:r w:rsidR="00413891">
              <w:rPr>
                <w:noProof/>
              </w:rPr>
              <w:instrText xml:space="preserve"> PAGEREF _Toc24738 \h </w:instrText>
            </w:r>
            <w:r w:rsidR="00413891">
              <w:rPr>
                <w:noProof/>
              </w:rPr>
            </w:r>
            <w:r w:rsidR="00413891">
              <w:rPr>
                <w:noProof/>
              </w:rPr>
              <w:fldChar w:fldCharType="separate"/>
            </w:r>
            <w:r w:rsidR="00B97175">
              <w:rPr>
                <w:noProof/>
              </w:rPr>
              <w:t>16</w:t>
            </w:r>
            <w:r w:rsidR="00413891">
              <w:rPr>
                <w:noProof/>
              </w:rPr>
              <w:fldChar w:fldCharType="end"/>
            </w:r>
          </w:hyperlink>
        </w:p>
        <w:p w:rsidR="0076181C" w:rsidRDefault="00020624">
          <w:pPr>
            <w:pStyle w:val="TOC3"/>
            <w:tabs>
              <w:tab w:val="right" w:leader="dot" w:pos="9360"/>
            </w:tabs>
            <w:rPr>
              <w:noProof/>
            </w:rPr>
          </w:pPr>
          <w:hyperlink w:anchor="_Toc23363" w:history="1">
            <w:r w:rsidR="00413891">
              <w:rPr>
                <w:rFonts w:ascii="Times New Roman" w:hAnsi="Times New Roman"/>
                <w:bCs/>
                <w:noProof/>
                <w:szCs w:val="26"/>
              </w:rPr>
              <w:t>2.6.3 Opportunity of Shahjalal Islami Bank Ltd:</w:t>
            </w:r>
            <w:r w:rsidR="00413891">
              <w:rPr>
                <w:noProof/>
              </w:rPr>
              <w:tab/>
            </w:r>
            <w:r w:rsidR="00413891">
              <w:rPr>
                <w:noProof/>
              </w:rPr>
              <w:fldChar w:fldCharType="begin"/>
            </w:r>
            <w:r w:rsidR="00413891">
              <w:rPr>
                <w:noProof/>
              </w:rPr>
              <w:instrText xml:space="preserve"> PAGEREF _Toc23363 \h </w:instrText>
            </w:r>
            <w:r w:rsidR="00413891">
              <w:rPr>
                <w:noProof/>
              </w:rPr>
            </w:r>
            <w:r w:rsidR="00413891">
              <w:rPr>
                <w:noProof/>
              </w:rPr>
              <w:fldChar w:fldCharType="separate"/>
            </w:r>
            <w:r w:rsidR="00B97175">
              <w:rPr>
                <w:noProof/>
              </w:rPr>
              <w:t>17</w:t>
            </w:r>
            <w:r w:rsidR="00413891">
              <w:rPr>
                <w:noProof/>
              </w:rPr>
              <w:fldChar w:fldCharType="end"/>
            </w:r>
          </w:hyperlink>
        </w:p>
        <w:p w:rsidR="0076181C" w:rsidRDefault="00020624">
          <w:pPr>
            <w:pStyle w:val="TOC3"/>
            <w:tabs>
              <w:tab w:val="right" w:leader="dot" w:pos="9360"/>
            </w:tabs>
            <w:rPr>
              <w:noProof/>
            </w:rPr>
          </w:pPr>
          <w:hyperlink w:anchor="_Toc17685" w:history="1">
            <w:r w:rsidR="00413891">
              <w:rPr>
                <w:rFonts w:ascii="Times New Roman" w:hAnsi="Times New Roman"/>
                <w:bCs/>
                <w:noProof/>
                <w:szCs w:val="26"/>
              </w:rPr>
              <w:t>2.6.4 Threats of Shahjalal Islami Bank Ltd:</w:t>
            </w:r>
            <w:r w:rsidR="00413891">
              <w:rPr>
                <w:noProof/>
              </w:rPr>
              <w:tab/>
            </w:r>
            <w:r w:rsidR="00413891">
              <w:rPr>
                <w:noProof/>
              </w:rPr>
              <w:fldChar w:fldCharType="begin"/>
            </w:r>
            <w:r w:rsidR="00413891">
              <w:rPr>
                <w:noProof/>
              </w:rPr>
              <w:instrText xml:space="preserve"> PAGEREF _Toc17685 \h </w:instrText>
            </w:r>
            <w:r w:rsidR="00413891">
              <w:rPr>
                <w:noProof/>
              </w:rPr>
            </w:r>
            <w:r w:rsidR="00413891">
              <w:rPr>
                <w:noProof/>
              </w:rPr>
              <w:fldChar w:fldCharType="separate"/>
            </w:r>
            <w:r w:rsidR="00B97175">
              <w:rPr>
                <w:noProof/>
              </w:rPr>
              <w:t>17</w:t>
            </w:r>
            <w:r w:rsidR="00413891">
              <w:rPr>
                <w:noProof/>
              </w:rPr>
              <w:fldChar w:fldCharType="end"/>
            </w:r>
          </w:hyperlink>
        </w:p>
        <w:p w:rsidR="0076181C" w:rsidRDefault="00020624">
          <w:pPr>
            <w:pStyle w:val="TOC1"/>
            <w:tabs>
              <w:tab w:val="right" w:leader="dot" w:pos="9360"/>
            </w:tabs>
            <w:rPr>
              <w:noProof/>
            </w:rPr>
          </w:pPr>
          <w:hyperlink w:anchor="_Toc26477" w:history="1">
            <w:r w:rsidR="00413891">
              <w:rPr>
                <w:rFonts w:asciiTheme="majorHAnsi" w:hAnsiTheme="majorHAnsi"/>
                <w:bCs/>
                <w:noProof/>
                <w:szCs w:val="40"/>
              </w:rPr>
              <w:t>Chapter Three :Characteristics of Deposit Schemes</w:t>
            </w:r>
            <w:r w:rsidR="00413891">
              <w:rPr>
                <w:noProof/>
              </w:rPr>
              <w:tab/>
            </w:r>
            <w:r w:rsidR="00413891">
              <w:rPr>
                <w:noProof/>
              </w:rPr>
              <w:fldChar w:fldCharType="begin"/>
            </w:r>
            <w:r w:rsidR="00413891">
              <w:rPr>
                <w:noProof/>
              </w:rPr>
              <w:instrText xml:space="preserve"> PAGEREF _Toc26477 \h </w:instrText>
            </w:r>
            <w:r w:rsidR="00413891">
              <w:rPr>
                <w:noProof/>
              </w:rPr>
            </w:r>
            <w:r w:rsidR="00413891">
              <w:rPr>
                <w:noProof/>
              </w:rPr>
              <w:fldChar w:fldCharType="separate"/>
            </w:r>
            <w:r w:rsidR="00B97175">
              <w:rPr>
                <w:noProof/>
              </w:rPr>
              <w:t>18</w:t>
            </w:r>
            <w:r w:rsidR="00413891">
              <w:rPr>
                <w:noProof/>
              </w:rPr>
              <w:fldChar w:fldCharType="end"/>
            </w:r>
          </w:hyperlink>
        </w:p>
        <w:p w:rsidR="0076181C" w:rsidRDefault="00020624">
          <w:pPr>
            <w:pStyle w:val="TOC2"/>
            <w:tabs>
              <w:tab w:val="right" w:leader="dot" w:pos="9360"/>
            </w:tabs>
            <w:rPr>
              <w:noProof/>
            </w:rPr>
          </w:pPr>
          <w:hyperlink w:anchor="_Toc18680" w:history="1">
            <w:r w:rsidR="00413891">
              <w:rPr>
                <w:rFonts w:ascii="Times New Roman" w:hAnsi="Times New Roman"/>
                <w:bCs/>
                <w:noProof/>
                <w:szCs w:val="28"/>
              </w:rPr>
              <w:t>3.1 Overview OF Deposit the Shahjalal Islami Ltd:</w:t>
            </w:r>
            <w:r w:rsidR="00413891">
              <w:rPr>
                <w:noProof/>
              </w:rPr>
              <w:tab/>
            </w:r>
            <w:r w:rsidR="00413891">
              <w:rPr>
                <w:noProof/>
              </w:rPr>
              <w:fldChar w:fldCharType="begin"/>
            </w:r>
            <w:r w:rsidR="00413891">
              <w:rPr>
                <w:noProof/>
              </w:rPr>
              <w:instrText xml:space="preserve"> PAGEREF _Toc18680 \h </w:instrText>
            </w:r>
            <w:r w:rsidR="00413891">
              <w:rPr>
                <w:noProof/>
              </w:rPr>
            </w:r>
            <w:r w:rsidR="00413891">
              <w:rPr>
                <w:noProof/>
              </w:rPr>
              <w:fldChar w:fldCharType="separate"/>
            </w:r>
            <w:r w:rsidR="00B97175">
              <w:rPr>
                <w:noProof/>
              </w:rPr>
              <w:t>18</w:t>
            </w:r>
            <w:r w:rsidR="00413891">
              <w:rPr>
                <w:noProof/>
              </w:rPr>
              <w:fldChar w:fldCharType="end"/>
            </w:r>
          </w:hyperlink>
        </w:p>
        <w:p w:rsidR="0076181C" w:rsidRDefault="00020624">
          <w:pPr>
            <w:pStyle w:val="TOC2"/>
            <w:tabs>
              <w:tab w:val="right" w:leader="dot" w:pos="9360"/>
            </w:tabs>
            <w:rPr>
              <w:noProof/>
            </w:rPr>
          </w:pPr>
          <w:hyperlink w:anchor="_Toc27164" w:history="1">
            <w:r w:rsidR="00413891">
              <w:rPr>
                <w:rFonts w:ascii="Times New Roman" w:hAnsi="Times New Roman"/>
                <w:bCs/>
                <w:noProof/>
                <w:szCs w:val="28"/>
              </w:rPr>
              <w:t>3.2 Types OF Deposit the Shahjalal Islami Ltd:</w:t>
            </w:r>
            <w:r w:rsidR="00413891">
              <w:rPr>
                <w:noProof/>
              </w:rPr>
              <w:tab/>
            </w:r>
            <w:r w:rsidR="00413891">
              <w:rPr>
                <w:noProof/>
              </w:rPr>
              <w:fldChar w:fldCharType="begin"/>
            </w:r>
            <w:r w:rsidR="00413891">
              <w:rPr>
                <w:noProof/>
              </w:rPr>
              <w:instrText xml:space="preserve"> PAGEREF _Toc27164 \h </w:instrText>
            </w:r>
            <w:r w:rsidR="00413891">
              <w:rPr>
                <w:noProof/>
              </w:rPr>
            </w:r>
            <w:r w:rsidR="00413891">
              <w:rPr>
                <w:noProof/>
              </w:rPr>
              <w:fldChar w:fldCharType="separate"/>
            </w:r>
            <w:r w:rsidR="00B97175">
              <w:rPr>
                <w:noProof/>
              </w:rPr>
              <w:t>19</w:t>
            </w:r>
            <w:r w:rsidR="00413891">
              <w:rPr>
                <w:noProof/>
              </w:rPr>
              <w:fldChar w:fldCharType="end"/>
            </w:r>
          </w:hyperlink>
        </w:p>
        <w:p w:rsidR="0076181C" w:rsidRDefault="00020624">
          <w:pPr>
            <w:pStyle w:val="TOC3"/>
            <w:tabs>
              <w:tab w:val="right" w:leader="dot" w:pos="9360"/>
            </w:tabs>
            <w:rPr>
              <w:noProof/>
            </w:rPr>
          </w:pPr>
          <w:hyperlink w:anchor="_Toc13864" w:history="1">
            <w:r w:rsidR="00413891">
              <w:rPr>
                <w:noProof/>
              </w:rPr>
              <w:t>3.2.1 Mudaraba Saving Deposit OF Shahjalal Islami Bank Ltd:</w:t>
            </w:r>
            <w:r w:rsidR="00413891">
              <w:rPr>
                <w:noProof/>
              </w:rPr>
              <w:tab/>
            </w:r>
            <w:r w:rsidR="00413891">
              <w:rPr>
                <w:noProof/>
              </w:rPr>
              <w:fldChar w:fldCharType="begin"/>
            </w:r>
            <w:r w:rsidR="00413891">
              <w:rPr>
                <w:noProof/>
              </w:rPr>
              <w:instrText xml:space="preserve"> PAGEREF _Toc13864 \h </w:instrText>
            </w:r>
            <w:r w:rsidR="00413891">
              <w:rPr>
                <w:noProof/>
              </w:rPr>
            </w:r>
            <w:r w:rsidR="00413891">
              <w:rPr>
                <w:noProof/>
              </w:rPr>
              <w:fldChar w:fldCharType="separate"/>
            </w:r>
            <w:r w:rsidR="00B97175">
              <w:rPr>
                <w:noProof/>
              </w:rPr>
              <w:t>19</w:t>
            </w:r>
            <w:r w:rsidR="00413891">
              <w:rPr>
                <w:noProof/>
              </w:rPr>
              <w:fldChar w:fldCharType="end"/>
            </w:r>
          </w:hyperlink>
        </w:p>
        <w:p w:rsidR="0076181C" w:rsidRDefault="00020624">
          <w:pPr>
            <w:pStyle w:val="TOC3"/>
            <w:tabs>
              <w:tab w:val="right" w:leader="dot" w:pos="9360"/>
            </w:tabs>
            <w:rPr>
              <w:noProof/>
            </w:rPr>
          </w:pPr>
          <w:hyperlink w:anchor="_Toc7115" w:history="1">
            <w:r w:rsidR="00413891">
              <w:rPr>
                <w:noProof/>
              </w:rPr>
              <w:t>3.2.2 Al-Wadiah Current Deposit OF Shahjalal Islami Bank Ltd:</w:t>
            </w:r>
            <w:r w:rsidR="00413891">
              <w:rPr>
                <w:noProof/>
              </w:rPr>
              <w:tab/>
            </w:r>
            <w:r w:rsidR="00413891">
              <w:rPr>
                <w:noProof/>
              </w:rPr>
              <w:fldChar w:fldCharType="begin"/>
            </w:r>
            <w:r w:rsidR="00413891">
              <w:rPr>
                <w:noProof/>
              </w:rPr>
              <w:instrText xml:space="preserve"> PAGEREF _Toc7115 \h </w:instrText>
            </w:r>
            <w:r w:rsidR="00413891">
              <w:rPr>
                <w:noProof/>
              </w:rPr>
            </w:r>
            <w:r w:rsidR="00413891">
              <w:rPr>
                <w:noProof/>
              </w:rPr>
              <w:fldChar w:fldCharType="separate"/>
            </w:r>
            <w:r w:rsidR="00B97175">
              <w:rPr>
                <w:noProof/>
              </w:rPr>
              <w:t>19</w:t>
            </w:r>
            <w:r w:rsidR="00413891">
              <w:rPr>
                <w:noProof/>
              </w:rPr>
              <w:fldChar w:fldCharType="end"/>
            </w:r>
          </w:hyperlink>
        </w:p>
        <w:p w:rsidR="0076181C" w:rsidRDefault="00020624">
          <w:pPr>
            <w:pStyle w:val="TOC3"/>
            <w:tabs>
              <w:tab w:val="right" w:leader="dot" w:pos="9360"/>
            </w:tabs>
            <w:rPr>
              <w:noProof/>
            </w:rPr>
          </w:pPr>
          <w:hyperlink w:anchor="_Toc17662" w:history="1">
            <w:r w:rsidR="00413891">
              <w:rPr>
                <w:noProof/>
              </w:rPr>
              <w:t>3.2.3 Mudaraba Special Notice Deposit OF Shahjalal Islami Bank Ltd:</w:t>
            </w:r>
            <w:r w:rsidR="00413891">
              <w:rPr>
                <w:noProof/>
              </w:rPr>
              <w:tab/>
            </w:r>
            <w:r w:rsidR="00413891">
              <w:rPr>
                <w:noProof/>
              </w:rPr>
              <w:fldChar w:fldCharType="begin"/>
            </w:r>
            <w:r w:rsidR="00413891">
              <w:rPr>
                <w:noProof/>
              </w:rPr>
              <w:instrText xml:space="preserve"> PAGEREF _Toc17662 \h </w:instrText>
            </w:r>
            <w:r w:rsidR="00413891">
              <w:rPr>
                <w:noProof/>
              </w:rPr>
            </w:r>
            <w:r w:rsidR="00413891">
              <w:rPr>
                <w:noProof/>
              </w:rPr>
              <w:fldChar w:fldCharType="separate"/>
            </w:r>
            <w:r w:rsidR="00B97175">
              <w:rPr>
                <w:noProof/>
              </w:rPr>
              <w:t>20</w:t>
            </w:r>
            <w:r w:rsidR="00413891">
              <w:rPr>
                <w:noProof/>
              </w:rPr>
              <w:fldChar w:fldCharType="end"/>
            </w:r>
          </w:hyperlink>
        </w:p>
        <w:p w:rsidR="0076181C" w:rsidRDefault="00020624">
          <w:pPr>
            <w:pStyle w:val="TOC3"/>
            <w:tabs>
              <w:tab w:val="right" w:leader="dot" w:pos="9360"/>
            </w:tabs>
            <w:rPr>
              <w:noProof/>
            </w:rPr>
          </w:pPr>
          <w:hyperlink w:anchor="_Toc21701" w:history="1">
            <w:r w:rsidR="00413891">
              <w:rPr>
                <w:noProof/>
              </w:rPr>
              <w:t>3.2.4 Mudaraba Term Deposit OF Shahjalal Islami Bank Ltd:</w:t>
            </w:r>
            <w:r w:rsidR="00413891">
              <w:rPr>
                <w:noProof/>
              </w:rPr>
              <w:tab/>
            </w:r>
            <w:r w:rsidR="00413891">
              <w:rPr>
                <w:noProof/>
              </w:rPr>
              <w:fldChar w:fldCharType="begin"/>
            </w:r>
            <w:r w:rsidR="00413891">
              <w:rPr>
                <w:noProof/>
              </w:rPr>
              <w:instrText xml:space="preserve"> PAGEREF _Toc21701 \h </w:instrText>
            </w:r>
            <w:r w:rsidR="00413891">
              <w:rPr>
                <w:noProof/>
              </w:rPr>
            </w:r>
            <w:r w:rsidR="00413891">
              <w:rPr>
                <w:noProof/>
              </w:rPr>
              <w:fldChar w:fldCharType="separate"/>
            </w:r>
            <w:r w:rsidR="00B97175">
              <w:rPr>
                <w:noProof/>
              </w:rPr>
              <w:t>20</w:t>
            </w:r>
            <w:r w:rsidR="00413891">
              <w:rPr>
                <w:noProof/>
              </w:rPr>
              <w:fldChar w:fldCharType="end"/>
            </w:r>
          </w:hyperlink>
        </w:p>
        <w:p w:rsidR="0076181C" w:rsidRDefault="00020624">
          <w:pPr>
            <w:pStyle w:val="TOC3"/>
            <w:tabs>
              <w:tab w:val="right" w:leader="dot" w:pos="9360"/>
            </w:tabs>
            <w:rPr>
              <w:noProof/>
            </w:rPr>
          </w:pPr>
          <w:hyperlink w:anchor="_Toc30272" w:history="1">
            <w:r w:rsidR="00413891">
              <w:rPr>
                <w:noProof/>
              </w:rPr>
              <w:t>3.2.5 Mudaraba School Banking OF Shahjalal Islami Bank Ltd:</w:t>
            </w:r>
            <w:r w:rsidR="00413891">
              <w:rPr>
                <w:noProof/>
              </w:rPr>
              <w:tab/>
            </w:r>
            <w:r w:rsidR="00413891">
              <w:rPr>
                <w:noProof/>
              </w:rPr>
              <w:fldChar w:fldCharType="begin"/>
            </w:r>
            <w:r w:rsidR="00413891">
              <w:rPr>
                <w:noProof/>
              </w:rPr>
              <w:instrText xml:space="preserve"> PAGEREF _Toc30272 \h </w:instrText>
            </w:r>
            <w:r w:rsidR="00413891">
              <w:rPr>
                <w:noProof/>
              </w:rPr>
            </w:r>
            <w:r w:rsidR="00413891">
              <w:rPr>
                <w:noProof/>
              </w:rPr>
              <w:fldChar w:fldCharType="separate"/>
            </w:r>
            <w:r w:rsidR="00B97175">
              <w:rPr>
                <w:noProof/>
              </w:rPr>
              <w:t>20</w:t>
            </w:r>
            <w:r w:rsidR="00413891">
              <w:rPr>
                <w:noProof/>
              </w:rPr>
              <w:fldChar w:fldCharType="end"/>
            </w:r>
          </w:hyperlink>
        </w:p>
        <w:p w:rsidR="0076181C" w:rsidRDefault="00020624">
          <w:pPr>
            <w:pStyle w:val="TOC3"/>
            <w:tabs>
              <w:tab w:val="right" w:leader="dot" w:pos="9360"/>
            </w:tabs>
            <w:rPr>
              <w:noProof/>
            </w:rPr>
          </w:pPr>
          <w:hyperlink w:anchor="_Toc1678" w:history="1">
            <w:r w:rsidR="00413891">
              <w:rPr>
                <w:noProof/>
              </w:rPr>
              <w:t>3.2.6 Mudaraba Money Spinning OF Shahjalal Islami Bank Ltd:</w:t>
            </w:r>
            <w:r w:rsidR="00413891">
              <w:rPr>
                <w:noProof/>
              </w:rPr>
              <w:tab/>
            </w:r>
            <w:r w:rsidR="00413891">
              <w:rPr>
                <w:noProof/>
              </w:rPr>
              <w:fldChar w:fldCharType="begin"/>
            </w:r>
            <w:r w:rsidR="00413891">
              <w:rPr>
                <w:noProof/>
              </w:rPr>
              <w:instrText xml:space="preserve"> PAGEREF _Toc1678 \h </w:instrText>
            </w:r>
            <w:r w:rsidR="00413891">
              <w:rPr>
                <w:noProof/>
              </w:rPr>
            </w:r>
            <w:r w:rsidR="00413891">
              <w:rPr>
                <w:noProof/>
              </w:rPr>
              <w:fldChar w:fldCharType="separate"/>
            </w:r>
            <w:r w:rsidR="00B97175">
              <w:rPr>
                <w:noProof/>
              </w:rPr>
              <w:t>20</w:t>
            </w:r>
            <w:r w:rsidR="00413891">
              <w:rPr>
                <w:noProof/>
              </w:rPr>
              <w:fldChar w:fldCharType="end"/>
            </w:r>
          </w:hyperlink>
        </w:p>
        <w:p w:rsidR="0076181C" w:rsidRDefault="00020624">
          <w:pPr>
            <w:pStyle w:val="TOC3"/>
            <w:tabs>
              <w:tab w:val="right" w:leader="dot" w:pos="9360"/>
            </w:tabs>
            <w:rPr>
              <w:noProof/>
            </w:rPr>
          </w:pPr>
          <w:hyperlink w:anchor="_Toc467" w:history="1">
            <w:r w:rsidR="00413891">
              <w:rPr>
                <w:noProof/>
              </w:rPr>
              <w:t>3.2.7 Mudaraba Foreign Currency Deposit OF Shahjalal Islami Bank Ltd:</w:t>
            </w:r>
            <w:r w:rsidR="00413891">
              <w:rPr>
                <w:noProof/>
              </w:rPr>
              <w:tab/>
            </w:r>
            <w:r w:rsidR="00413891">
              <w:rPr>
                <w:noProof/>
              </w:rPr>
              <w:fldChar w:fldCharType="begin"/>
            </w:r>
            <w:r w:rsidR="00413891">
              <w:rPr>
                <w:noProof/>
              </w:rPr>
              <w:instrText xml:space="preserve"> PAGEREF _Toc467 \h </w:instrText>
            </w:r>
            <w:r w:rsidR="00413891">
              <w:rPr>
                <w:noProof/>
              </w:rPr>
            </w:r>
            <w:r w:rsidR="00413891">
              <w:rPr>
                <w:noProof/>
              </w:rPr>
              <w:fldChar w:fldCharType="separate"/>
            </w:r>
            <w:r w:rsidR="00B97175">
              <w:rPr>
                <w:noProof/>
              </w:rPr>
              <w:t>20</w:t>
            </w:r>
            <w:r w:rsidR="00413891">
              <w:rPr>
                <w:noProof/>
              </w:rPr>
              <w:fldChar w:fldCharType="end"/>
            </w:r>
          </w:hyperlink>
        </w:p>
        <w:p w:rsidR="0076181C" w:rsidRDefault="00020624">
          <w:pPr>
            <w:pStyle w:val="TOC2"/>
            <w:tabs>
              <w:tab w:val="right" w:leader="dot" w:pos="9360"/>
            </w:tabs>
            <w:rPr>
              <w:noProof/>
            </w:rPr>
          </w:pPr>
          <w:hyperlink w:anchor="_Toc11300" w:history="1">
            <w:r w:rsidR="00413891">
              <w:rPr>
                <w:rFonts w:ascii="Times New Roman" w:hAnsi="Times New Roman"/>
                <w:bCs/>
                <w:noProof/>
                <w:szCs w:val="28"/>
              </w:rPr>
              <w:t>3.3  Mudaraba Deposit Scheme OF Shahjalal Islami Bank Ltd:</w:t>
            </w:r>
            <w:r w:rsidR="00413891">
              <w:rPr>
                <w:noProof/>
              </w:rPr>
              <w:tab/>
            </w:r>
            <w:r w:rsidR="00413891">
              <w:rPr>
                <w:noProof/>
              </w:rPr>
              <w:fldChar w:fldCharType="begin"/>
            </w:r>
            <w:r w:rsidR="00413891">
              <w:rPr>
                <w:noProof/>
              </w:rPr>
              <w:instrText xml:space="preserve"> PAGEREF _Toc11300 \h </w:instrText>
            </w:r>
            <w:r w:rsidR="00413891">
              <w:rPr>
                <w:noProof/>
              </w:rPr>
            </w:r>
            <w:r w:rsidR="00413891">
              <w:rPr>
                <w:noProof/>
              </w:rPr>
              <w:fldChar w:fldCharType="separate"/>
            </w:r>
            <w:r w:rsidR="00B97175">
              <w:rPr>
                <w:noProof/>
              </w:rPr>
              <w:t>21</w:t>
            </w:r>
            <w:r w:rsidR="00413891">
              <w:rPr>
                <w:noProof/>
              </w:rPr>
              <w:fldChar w:fldCharType="end"/>
            </w:r>
          </w:hyperlink>
        </w:p>
        <w:p w:rsidR="0076181C" w:rsidRDefault="00020624">
          <w:pPr>
            <w:pStyle w:val="TOC3"/>
            <w:tabs>
              <w:tab w:val="right" w:leader="dot" w:pos="9360"/>
            </w:tabs>
            <w:rPr>
              <w:noProof/>
            </w:rPr>
          </w:pPr>
          <w:hyperlink w:anchor="_Toc14021" w:history="1">
            <w:r w:rsidR="00413891">
              <w:rPr>
                <w:noProof/>
              </w:rPr>
              <w:t>3.3.1 Mudaraba Millionaire Scheme OF Shahjalal Islami Bank Ltd:</w:t>
            </w:r>
            <w:r w:rsidR="00413891">
              <w:rPr>
                <w:noProof/>
              </w:rPr>
              <w:tab/>
            </w:r>
            <w:r w:rsidR="00413891">
              <w:rPr>
                <w:noProof/>
              </w:rPr>
              <w:fldChar w:fldCharType="begin"/>
            </w:r>
            <w:r w:rsidR="00413891">
              <w:rPr>
                <w:noProof/>
              </w:rPr>
              <w:instrText xml:space="preserve"> PAGEREF _Toc14021 \h </w:instrText>
            </w:r>
            <w:r w:rsidR="00413891">
              <w:rPr>
                <w:noProof/>
              </w:rPr>
            </w:r>
            <w:r w:rsidR="00413891">
              <w:rPr>
                <w:noProof/>
              </w:rPr>
              <w:fldChar w:fldCharType="separate"/>
            </w:r>
            <w:r w:rsidR="00B97175">
              <w:rPr>
                <w:noProof/>
              </w:rPr>
              <w:t>21</w:t>
            </w:r>
            <w:r w:rsidR="00413891">
              <w:rPr>
                <w:noProof/>
              </w:rPr>
              <w:fldChar w:fldCharType="end"/>
            </w:r>
          </w:hyperlink>
        </w:p>
        <w:p w:rsidR="0076181C" w:rsidRDefault="00020624">
          <w:pPr>
            <w:pStyle w:val="TOC3"/>
            <w:tabs>
              <w:tab w:val="right" w:leader="dot" w:pos="9360"/>
            </w:tabs>
            <w:rPr>
              <w:noProof/>
            </w:rPr>
          </w:pPr>
          <w:hyperlink w:anchor="_Toc8278" w:history="1">
            <w:r w:rsidR="00413891">
              <w:rPr>
                <w:noProof/>
              </w:rPr>
              <w:t>3.3.2 Mudaraba Monthly Scheme OF Shahjalal Islami Bank Ltd:</w:t>
            </w:r>
            <w:r w:rsidR="00413891">
              <w:rPr>
                <w:noProof/>
              </w:rPr>
              <w:tab/>
            </w:r>
            <w:r w:rsidR="00413891">
              <w:rPr>
                <w:noProof/>
              </w:rPr>
              <w:fldChar w:fldCharType="begin"/>
            </w:r>
            <w:r w:rsidR="00413891">
              <w:rPr>
                <w:noProof/>
              </w:rPr>
              <w:instrText xml:space="preserve"> PAGEREF _Toc8278 \h </w:instrText>
            </w:r>
            <w:r w:rsidR="00413891">
              <w:rPr>
                <w:noProof/>
              </w:rPr>
            </w:r>
            <w:r w:rsidR="00413891">
              <w:rPr>
                <w:noProof/>
              </w:rPr>
              <w:fldChar w:fldCharType="separate"/>
            </w:r>
            <w:r w:rsidR="00B97175">
              <w:rPr>
                <w:noProof/>
              </w:rPr>
              <w:t>21</w:t>
            </w:r>
            <w:r w:rsidR="00413891">
              <w:rPr>
                <w:noProof/>
              </w:rPr>
              <w:fldChar w:fldCharType="end"/>
            </w:r>
          </w:hyperlink>
        </w:p>
        <w:p w:rsidR="0076181C" w:rsidRDefault="00020624">
          <w:pPr>
            <w:pStyle w:val="TOC3"/>
            <w:tabs>
              <w:tab w:val="right" w:leader="dot" w:pos="9360"/>
            </w:tabs>
            <w:rPr>
              <w:noProof/>
            </w:rPr>
          </w:pPr>
          <w:hyperlink w:anchor="_Toc5301" w:history="1">
            <w:r w:rsidR="00413891">
              <w:rPr>
                <w:noProof/>
              </w:rPr>
              <w:t>3.3.3 Mudaraba Double/Triple Benefit Scheme OF Shahjalal Islami Bank Ltd:</w:t>
            </w:r>
            <w:r w:rsidR="00413891">
              <w:rPr>
                <w:noProof/>
              </w:rPr>
              <w:tab/>
            </w:r>
            <w:r w:rsidR="00413891">
              <w:rPr>
                <w:noProof/>
              </w:rPr>
              <w:fldChar w:fldCharType="begin"/>
            </w:r>
            <w:r w:rsidR="00413891">
              <w:rPr>
                <w:noProof/>
              </w:rPr>
              <w:instrText xml:space="preserve"> PAGEREF _Toc5301 \h </w:instrText>
            </w:r>
            <w:r w:rsidR="00413891">
              <w:rPr>
                <w:noProof/>
              </w:rPr>
            </w:r>
            <w:r w:rsidR="00413891">
              <w:rPr>
                <w:noProof/>
              </w:rPr>
              <w:fldChar w:fldCharType="separate"/>
            </w:r>
            <w:r w:rsidR="00B97175">
              <w:rPr>
                <w:noProof/>
              </w:rPr>
              <w:t>21</w:t>
            </w:r>
            <w:r w:rsidR="00413891">
              <w:rPr>
                <w:noProof/>
              </w:rPr>
              <w:fldChar w:fldCharType="end"/>
            </w:r>
          </w:hyperlink>
        </w:p>
        <w:p w:rsidR="0076181C" w:rsidRDefault="00020624">
          <w:pPr>
            <w:pStyle w:val="TOC3"/>
            <w:tabs>
              <w:tab w:val="right" w:leader="dot" w:pos="9360"/>
            </w:tabs>
            <w:rPr>
              <w:noProof/>
            </w:rPr>
          </w:pPr>
          <w:hyperlink w:anchor="_Toc31761" w:history="1">
            <w:r w:rsidR="00413891">
              <w:rPr>
                <w:noProof/>
              </w:rPr>
              <w:t>3.3.4 Mudaraba Monthly Deposit Scheme OF Shahjalal Islami Bank Ltd:</w:t>
            </w:r>
            <w:r w:rsidR="00413891">
              <w:rPr>
                <w:noProof/>
              </w:rPr>
              <w:tab/>
            </w:r>
            <w:r w:rsidR="00413891">
              <w:rPr>
                <w:noProof/>
              </w:rPr>
              <w:fldChar w:fldCharType="begin"/>
            </w:r>
            <w:r w:rsidR="00413891">
              <w:rPr>
                <w:noProof/>
              </w:rPr>
              <w:instrText xml:space="preserve"> PAGEREF _Toc31761 \h </w:instrText>
            </w:r>
            <w:r w:rsidR="00413891">
              <w:rPr>
                <w:noProof/>
              </w:rPr>
            </w:r>
            <w:r w:rsidR="00413891">
              <w:rPr>
                <w:noProof/>
              </w:rPr>
              <w:fldChar w:fldCharType="separate"/>
            </w:r>
            <w:r w:rsidR="00B97175">
              <w:rPr>
                <w:noProof/>
              </w:rPr>
              <w:t>21</w:t>
            </w:r>
            <w:r w:rsidR="00413891">
              <w:rPr>
                <w:noProof/>
              </w:rPr>
              <w:fldChar w:fldCharType="end"/>
            </w:r>
          </w:hyperlink>
        </w:p>
        <w:p w:rsidR="0076181C" w:rsidRDefault="00020624">
          <w:pPr>
            <w:pStyle w:val="TOC3"/>
            <w:tabs>
              <w:tab w:val="right" w:leader="dot" w:pos="9360"/>
            </w:tabs>
            <w:rPr>
              <w:noProof/>
            </w:rPr>
          </w:pPr>
          <w:hyperlink w:anchor="_Toc12675" w:history="1">
            <w:r w:rsidR="00413891">
              <w:rPr>
                <w:noProof/>
              </w:rPr>
              <w:t>3.3.5 Mudaraba Haji Scheme OF Shahjalal Islami Bank Ltd:</w:t>
            </w:r>
            <w:r w:rsidR="00413891">
              <w:rPr>
                <w:noProof/>
              </w:rPr>
              <w:tab/>
            </w:r>
            <w:r w:rsidR="00413891">
              <w:rPr>
                <w:noProof/>
              </w:rPr>
              <w:fldChar w:fldCharType="begin"/>
            </w:r>
            <w:r w:rsidR="00413891">
              <w:rPr>
                <w:noProof/>
              </w:rPr>
              <w:instrText xml:space="preserve"> PAGEREF _Toc12675 \h </w:instrText>
            </w:r>
            <w:r w:rsidR="00413891">
              <w:rPr>
                <w:noProof/>
              </w:rPr>
            </w:r>
            <w:r w:rsidR="00413891">
              <w:rPr>
                <w:noProof/>
              </w:rPr>
              <w:fldChar w:fldCharType="separate"/>
            </w:r>
            <w:r w:rsidR="00B97175">
              <w:rPr>
                <w:noProof/>
              </w:rPr>
              <w:t>21</w:t>
            </w:r>
            <w:r w:rsidR="00413891">
              <w:rPr>
                <w:noProof/>
              </w:rPr>
              <w:fldChar w:fldCharType="end"/>
            </w:r>
          </w:hyperlink>
        </w:p>
        <w:p w:rsidR="0076181C" w:rsidRDefault="00020624">
          <w:pPr>
            <w:pStyle w:val="TOC3"/>
            <w:tabs>
              <w:tab w:val="right" w:leader="dot" w:pos="9360"/>
            </w:tabs>
            <w:rPr>
              <w:noProof/>
            </w:rPr>
          </w:pPr>
          <w:hyperlink w:anchor="_Toc25553" w:history="1">
            <w:r w:rsidR="00413891">
              <w:rPr>
                <w:noProof/>
              </w:rPr>
              <w:t>3.3.6 Mudaraba Cash Waqf Scheme OF Shahjalal Islami Bank Ltd:</w:t>
            </w:r>
            <w:r w:rsidR="00413891">
              <w:rPr>
                <w:noProof/>
              </w:rPr>
              <w:tab/>
            </w:r>
            <w:r w:rsidR="00413891">
              <w:rPr>
                <w:noProof/>
              </w:rPr>
              <w:fldChar w:fldCharType="begin"/>
            </w:r>
            <w:r w:rsidR="00413891">
              <w:rPr>
                <w:noProof/>
              </w:rPr>
              <w:instrText xml:space="preserve"> PAGEREF _Toc25553 \h </w:instrText>
            </w:r>
            <w:r w:rsidR="00413891">
              <w:rPr>
                <w:noProof/>
              </w:rPr>
            </w:r>
            <w:r w:rsidR="00413891">
              <w:rPr>
                <w:noProof/>
              </w:rPr>
              <w:fldChar w:fldCharType="separate"/>
            </w:r>
            <w:r w:rsidR="00B97175">
              <w:rPr>
                <w:noProof/>
              </w:rPr>
              <w:t>22</w:t>
            </w:r>
            <w:r w:rsidR="00413891">
              <w:rPr>
                <w:noProof/>
              </w:rPr>
              <w:fldChar w:fldCharType="end"/>
            </w:r>
          </w:hyperlink>
        </w:p>
        <w:p w:rsidR="0076181C" w:rsidRDefault="00020624">
          <w:pPr>
            <w:pStyle w:val="TOC1"/>
            <w:tabs>
              <w:tab w:val="right" w:leader="dot" w:pos="9360"/>
            </w:tabs>
            <w:rPr>
              <w:noProof/>
            </w:rPr>
          </w:pPr>
          <w:hyperlink w:anchor="_Toc21862" w:history="1">
            <w:r w:rsidR="00413891">
              <w:rPr>
                <w:rFonts w:ascii="Times New Roman" w:hAnsi="Times New Roman"/>
                <w:bCs/>
                <w:noProof/>
                <w:szCs w:val="52"/>
              </w:rPr>
              <w:t>Chapter Four : Analysis and Discussion</w:t>
            </w:r>
            <w:r w:rsidR="00413891">
              <w:rPr>
                <w:noProof/>
              </w:rPr>
              <w:tab/>
            </w:r>
            <w:r w:rsidR="00413891">
              <w:rPr>
                <w:noProof/>
              </w:rPr>
              <w:fldChar w:fldCharType="begin"/>
            </w:r>
            <w:r w:rsidR="00413891">
              <w:rPr>
                <w:noProof/>
              </w:rPr>
              <w:instrText xml:space="preserve"> PAGEREF _Toc21862 \h </w:instrText>
            </w:r>
            <w:r w:rsidR="00413891">
              <w:rPr>
                <w:noProof/>
              </w:rPr>
            </w:r>
            <w:r w:rsidR="00413891">
              <w:rPr>
                <w:noProof/>
              </w:rPr>
              <w:fldChar w:fldCharType="separate"/>
            </w:r>
            <w:r w:rsidR="00B97175">
              <w:rPr>
                <w:noProof/>
              </w:rPr>
              <w:t>22</w:t>
            </w:r>
            <w:r w:rsidR="00413891">
              <w:rPr>
                <w:noProof/>
              </w:rPr>
              <w:fldChar w:fldCharType="end"/>
            </w:r>
          </w:hyperlink>
        </w:p>
        <w:p w:rsidR="0076181C" w:rsidRDefault="00020624">
          <w:pPr>
            <w:pStyle w:val="TOC3"/>
            <w:tabs>
              <w:tab w:val="right" w:leader="dot" w:pos="9360"/>
            </w:tabs>
            <w:rPr>
              <w:noProof/>
            </w:rPr>
          </w:pPr>
          <w:hyperlink w:anchor="_Toc9688" w:history="1">
            <w:r w:rsidR="00413891">
              <w:rPr>
                <w:bCs/>
                <w:noProof/>
              </w:rPr>
              <w:t>4.1 Mudaraba Saving Deposit:</w:t>
            </w:r>
            <w:r w:rsidR="00413891">
              <w:rPr>
                <w:noProof/>
              </w:rPr>
              <w:tab/>
            </w:r>
            <w:r w:rsidR="00413891">
              <w:rPr>
                <w:noProof/>
              </w:rPr>
              <w:fldChar w:fldCharType="begin"/>
            </w:r>
            <w:r w:rsidR="00413891">
              <w:rPr>
                <w:noProof/>
              </w:rPr>
              <w:instrText xml:space="preserve"> PAGEREF _Toc9688 \h </w:instrText>
            </w:r>
            <w:r w:rsidR="00413891">
              <w:rPr>
                <w:noProof/>
              </w:rPr>
            </w:r>
            <w:r w:rsidR="00413891">
              <w:rPr>
                <w:noProof/>
              </w:rPr>
              <w:fldChar w:fldCharType="separate"/>
            </w:r>
            <w:r w:rsidR="00B97175">
              <w:rPr>
                <w:noProof/>
              </w:rPr>
              <w:t>22</w:t>
            </w:r>
            <w:r w:rsidR="00413891">
              <w:rPr>
                <w:noProof/>
              </w:rPr>
              <w:fldChar w:fldCharType="end"/>
            </w:r>
          </w:hyperlink>
        </w:p>
        <w:p w:rsidR="0076181C" w:rsidRDefault="00020624">
          <w:pPr>
            <w:pStyle w:val="TOC3"/>
            <w:tabs>
              <w:tab w:val="right" w:leader="dot" w:pos="9360"/>
            </w:tabs>
            <w:rPr>
              <w:noProof/>
            </w:rPr>
          </w:pPr>
          <w:hyperlink w:anchor="_Toc22232" w:history="1">
            <w:r w:rsidR="00413891">
              <w:rPr>
                <w:bCs/>
                <w:noProof/>
              </w:rPr>
              <w:t>4.2 Mudaraba Term Deposit:</w:t>
            </w:r>
            <w:r w:rsidR="00413891">
              <w:rPr>
                <w:noProof/>
              </w:rPr>
              <w:tab/>
            </w:r>
            <w:r w:rsidR="00413891">
              <w:rPr>
                <w:noProof/>
              </w:rPr>
              <w:fldChar w:fldCharType="begin"/>
            </w:r>
            <w:r w:rsidR="00413891">
              <w:rPr>
                <w:noProof/>
              </w:rPr>
              <w:instrText xml:space="preserve"> PAGEREF _Toc22232 \h </w:instrText>
            </w:r>
            <w:r w:rsidR="00413891">
              <w:rPr>
                <w:noProof/>
              </w:rPr>
            </w:r>
            <w:r w:rsidR="00413891">
              <w:rPr>
                <w:noProof/>
              </w:rPr>
              <w:fldChar w:fldCharType="separate"/>
            </w:r>
            <w:r w:rsidR="00B97175">
              <w:rPr>
                <w:noProof/>
              </w:rPr>
              <w:t>23</w:t>
            </w:r>
            <w:r w:rsidR="00413891">
              <w:rPr>
                <w:noProof/>
              </w:rPr>
              <w:fldChar w:fldCharType="end"/>
            </w:r>
          </w:hyperlink>
        </w:p>
        <w:p w:rsidR="0076181C" w:rsidRDefault="00020624">
          <w:pPr>
            <w:pStyle w:val="TOC2"/>
            <w:tabs>
              <w:tab w:val="right" w:leader="dot" w:pos="9360"/>
            </w:tabs>
            <w:rPr>
              <w:noProof/>
            </w:rPr>
          </w:pPr>
          <w:hyperlink w:anchor="_Toc27437" w:history="1">
            <w:r w:rsidR="00413891">
              <w:rPr>
                <w:rFonts w:ascii="Times New Roman" w:hAnsi="Times New Roman"/>
                <w:bCs/>
                <w:noProof/>
                <w:szCs w:val="24"/>
              </w:rPr>
              <w:t>Figure: 4.2 Mudaraba Term Deposit</w:t>
            </w:r>
            <w:r w:rsidR="00413891">
              <w:rPr>
                <w:noProof/>
              </w:rPr>
              <w:tab/>
            </w:r>
            <w:r w:rsidR="00413891">
              <w:rPr>
                <w:noProof/>
              </w:rPr>
              <w:fldChar w:fldCharType="begin"/>
            </w:r>
            <w:r w:rsidR="00413891">
              <w:rPr>
                <w:noProof/>
              </w:rPr>
              <w:instrText xml:space="preserve"> PAGEREF _Toc27437 \h </w:instrText>
            </w:r>
            <w:r w:rsidR="00413891">
              <w:rPr>
                <w:noProof/>
              </w:rPr>
            </w:r>
            <w:r w:rsidR="00413891">
              <w:rPr>
                <w:noProof/>
              </w:rPr>
              <w:fldChar w:fldCharType="separate"/>
            </w:r>
            <w:r w:rsidR="00B97175">
              <w:rPr>
                <w:noProof/>
              </w:rPr>
              <w:t>23</w:t>
            </w:r>
            <w:r w:rsidR="00413891">
              <w:rPr>
                <w:noProof/>
              </w:rPr>
              <w:fldChar w:fldCharType="end"/>
            </w:r>
          </w:hyperlink>
        </w:p>
        <w:p w:rsidR="0076181C" w:rsidRDefault="00020624">
          <w:pPr>
            <w:pStyle w:val="TOC3"/>
            <w:tabs>
              <w:tab w:val="right" w:leader="dot" w:pos="9360"/>
            </w:tabs>
            <w:rPr>
              <w:noProof/>
            </w:rPr>
          </w:pPr>
          <w:hyperlink w:anchor="_Toc18738" w:history="1">
            <w:r w:rsidR="00413891">
              <w:rPr>
                <w:bCs/>
                <w:noProof/>
              </w:rPr>
              <w:t>4.3 Other Mudaraba Deposit :</w:t>
            </w:r>
            <w:r w:rsidR="00413891">
              <w:rPr>
                <w:noProof/>
              </w:rPr>
              <w:tab/>
            </w:r>
            <w:r w:rsidR="00413891">
              <w:rPr>
                <w:noProof/>
              </w:rPr>
              <w:fldChar w:fldCharType="begin"/>
            </w:r>
            <w:r w:rsidR="00413891">
              <w:rPr>
                <w:noProof/>
              </w:rPr>
              <w:instrText xml:space="preserve"> PAGEREF _Toc18738 \h </w:instrText>
            </w:r>
            <w:r w:rsidR="00413891">
              <w:rPr>
                <w:noProof/>
              </w:rPr>
            </w:r>
            <w:r w:rsidR="00413891">
              <w:rPr>
                <w:noProof/>
              </w:rPr>
              <w:fldChar w:fldCharType="separate"/>
            </w:r>
            <w:r w:rsidR="00B97175">
              <w:rPr>
                <w:noProof/>
              </w:rPr>
              <w:t>24</w:t>
            </w:r>
            <w:r w:rsidR="00413891">
              <w:rPr>
                <w:noProof/>
              </w:rPr>
              <w:fldChar w:fldCharType="end"/>
            </w:r>
          </w:hyperlink>
        </w:p>
        <w:p w:rsidR="0076181C" w:rsidRDefault="00020624">
          <w:pPr>
            <w:pStyle w:val="TOC2"/>
            <w:tabs>
              <w:tab w:val="right" w:leader="dot" w:pos="9360"/>
            </w:tabs>
            <w:rPr>
              <w:noProof/>
            </w:rPr>
          </w:pPr>
          <w:hyperlink w:anchor="_Toc23295" w:history="1">
            <w:r w:rsidR="00413891">
              <w:rPr>
                <w:rFonts w:ascii="Times New Roman" w:hAnsi="Times New Roman"/>
                <w:i/>
                <w:iCs/>
                <w:noProof/>
                <w:szCs w:val="28"/>
              </w:rPr>
              <w:t>4.3.2 Mudaraba Scheme Deposit:</w:t>
            </w:r>
            <w:r w:rsidR="00413891">
              <w:rPr>
                <w:noProof/>
              </w:rPr>
              <w:tab/>
            </w:r>
            <w:r w:rsidR="00413891">
              <w:rPr>
                <w:noProof/>
              </w:rPr>
              <w:fldChar w:fldCharType="begin"/>
            </w:r>
            <w:r w:rsidR="00413891">
              <w:rPr>
                <w:noProof/>
              </w:rPr>
              <w:instrText xml:space="preserve"> PAGEREF _Toc23295 \h </w:instrText>
            </w:r>
            <w:r w:rsidR="00413891">
              <w:rPr>
                <w:noProof/>
              </w:rPr>
            </w:r>
            <w:r w:rsidR="00413891">
              <w:rPr>
                <w:noProof/>
              </w:rPr>
              <w:fldChar w:fldCharType="separate"/>
            </w:r>
            <w:r w:rsidR="00B97175">
              <w:rPr>
                <w:noProof/>
              </w:rPr>
              <w:t>25</w:t>
            </w:r>
            <w:r w:rsidR="00413891">
              <w:rPr>
                <w:noProof/>
              </w:rPr>
              <w:fldChar w:fldCharType="end"/>
            </w:r>
          </w:hyperlink>
        </w:p>
        <w:p w:rsidR="0076181C" w:rsidRDefault="00020624">
          <w:pPr>
            <w:pStyle w:val="TOC3"/>
            <w:tabs>
              <w:tab w:val="right" w:leader="dot" w:pos="9360"/>
            </w:tabs>
            <w:rPr>
              <w:noProof/>
            </w:rPr>
          </w:pPr>
          <w:hyperlink w:anchor="_Toc11037" w:history="1">
            <w:r w:rsidR="00413891">
              <w:rPr>
                <w:bCs/>
                <w:noProof/>
              </w:rPr>
              <w:t>4.4 Al-Wadiah Current Deposit:</w:t>
            </w:r>
            <w:r w:rsidR="00413891">
              <w:rPr>
                <w:noProof/>
              </w:rPr>
              <w:tab/>
            </w:r>
            <w:r w:rsidR="00413891">
              <w:rPr>
                <w:noProof/>
              </w:rPr>
              <w:fldChar w:fldCharType="begin"/>
            </w:r>
            <w:r w:rsidR="00413891">
              <w:rPr>
                <w:noProof/>
              </w:rPr>
              <w:instrText xml:space="preserve"> PAGEREF _Toc11037 \h </w:instrText>
            </w:r>
            <w:r w:rsidR="00413891">
              <w:rPr>
                <w:noProof/>
              </w:rPr>
            </w:r>
            <w:r w:rsidR="00413891">
              <w:rPr>
                <w:noProof/>
              </w:rPr>
              <w:fldChar w:fldCharType="separate"/>
            </w:r>
            <w:r w:rsidR="00B97175">
              <w:rPr>
                <w:noProof/>
              </w:rPr>
              <w:t>25</w:t>
            </w:r>
            <w:r w:rsidR="00413891">
              <w:rPr>
                <w:noProof/>
              </w:rPr>
              <w:fldChar w:fldCharType="end"/>
            </w:r>
          </w:hyperlink>
        </w:p>
        <w:p w:rsidR="0076181C" w:rsidRDefault="00020624">
          <w:pPr>
            <w:pStyle w:val="TOC3"/>
            <w:tabs>
              <w:tab w:val="right" w:leader="dot" w:pos="9360"/>
            </w:tabs>
            <w:rPr>
              <w:noProof/>
            </w:rPr>
          </w:pPr>
          <w:hyperlink w:anchor="_Toc14708" w:history="1">
            <w:r w:rsidR="00413891">
              <w:rPr>
                <w:i/>
                <w:iCs/>
                <w:noProof/>
              </w:rPr>
              <w:t>4.4.1 Al-Wadiah Current Deposit:</w:t>
            </w:r>
            <w:r w:rsidR="00413891">
              <w:rPr>
                <w:noProof/>
              </w:rPr>
              <w:tab/>
            </w:r>
            <w:r w:rsidR="00413891">
              <w:rPr>
                <w:noProof/>
              </w:rPr>
              <w:fldChar w:fldCharType="begin"/>
            </w:r>
            <w:r w:rsidR="00413891">
              <w:rPr>
                <w:noProof/>
              </w:rPr>
              <w:instrText xml:space="preserve"> PAGEREF _Toc14708 \h </w:instrText>
            </w:r>
            <w:r w:rsidR="00413891">
              <w:rPr>
                <w:noProof/>
              </w:rPr>
            </w:r>
            <w:r w:rsidR="00413891">
              <w:rPr>
                <w:noProof/>
              </w:rPr>
              <w:fldChar w:fldCharType="separate"/>
            </w:r>
            <w:r w:rsidR="00B97175">
              <w:rPr>
                <w:noProof/>
              </w:rPr>
              <w:t>26</w:t>
            </w:r>
            <w:r w:rsidR="00413891">
              <w:rPr>
                <w:noProof/>
              </w:rPr>
              <w:fldChar w:fldCharType="end"/>
            </w:r>
          </w:hyperlink>
        </w:p>
        <w:p w:rsidR="0076181C" w:rsidRDefault="00020624">
          <w:pPr>
            <w:pStyle w:val="TOC3"/>
            <w:tabs>
              <w:tab w:val="right" w:leader="dot" w:pos="9360"/>
            </w:tabs>
            <w:rPr>
              <w:noProof/>
            </w:rPr>
          </w:pPr>
          <w:hyperlink w:anchor="_Toc31817" w:history="1">
            <w:r w:rsidR="00413891">
              <w:rPr>
                <w:i/>
                <w:iCs/>
                <w:noProof/>
              </w:rPr>
              <w:t>4.4.2. Foreign Currency Deposit:</w:t>
            </w:r>
            <w:r w:rsidR="00413891">
              <w:rPr>
                <w:noProof/>
              </w:rPr>
              <w:tab/>
            </w:r>
            <w:r w:rsidR="00413891">
              <w:rPr>
                <w:noProof/>
              </w:rPr>
              <w:fldChar w:fldCharType="begin"/>
            </w:r>
            <w:r w:rsidR="00413891">
              <w:rPr>
                <w:noProof/>
              </w:rPr>
              <w:instrText xml:space="preserve"> PAGEREF _Toc31817 \h </w:instrText>
            </w:r>
            <w:r w:rsidR="00413891">
              <w:rPr>
                <w:noProof/>
              </w:rPr>
            </w:r>
            <w:r w:rsidR="00413891">
              <w:rPr>
                <w:noProof/>
              </w:rPr>
              <w:fldChar w:fldCharType="separate"/>
            </w:r>
            <w:r w:rsidR="00B97175">
              <w:rPr>
                <w:noProof/>
              </w:rPr>
              <w:t>26</w:t>
            </w:r>
            <w:r w:rsidR="00413891">
              <w:rPr>
                <w:noProof/>
              </w:rPr>
              <w:fldChar w:fldCharType="end"/>
            </w:r>
          </w:hyperlink>
        </w:p>
        <w:p w:rsidR="0076181C" w:rsidRDefault="00020624">
          <w:pPr>
            <w:pStyle w:val="TOC3"/>
            <w:tabs>
              <w:tab w:val="right" w:leader="dot" w:pos="9360"/>
            </w:tabs>
            <w:rPr>
              <w:noProof/>
            </w:rPr>
          </w:pPr>
          <w:hyperlink w:anchor="_Toc27754" w:history="1">
            <w:r w:rsidR="00413891">
              <w:rPr>
                <w:i/>
                <w:iCs/>
                <w:noProof/>
              </w:rPr>
              <w:t>4.4.3. Non-Resident Taka Account:</w:t>
            </w:r>
            <w:r w:rsidR="00413891">
              <w:rPr>
                <w:noProof/>
              </w:rPr>
              <w:tab/>
            </w:r>
            <w:r w:rsidR="00413891">
              <w:rPr>
                <w:noProof/>
              </w:rPr>
              <w:fldChar w:fldCharType="begin"/>
            </w:r>
            <w:r w:rsidR="00413891">
              <w:rPr>
                <w:noProof/>
              </w:rPr>
              <w:instrText xml:space="preserve"> PAGEREF _Toc27754 \h </w:instrText>
            </w:r>
            <w:r w:rsidR="00413891">
              <w:rPr>
                <w:noProof/>
              </w:rPr>
            </w:r>
            <w:r w:rsidR="00413891">
              <w:rPr>
                <w:noProof/>
              </w:rPr>
              <w:fldChar w:fldCharType="separate"/>
            </w:r>
            <w:r w:rsidR="00B97175">
              <w:rPr>
                <w:noProof/>
              </w:rPr>
              <w:t>27</w:t>
            </w:r>
            <w:r w:rsidR="00413891">
              <w:rPr>
                <w:noProof/>
              </w:rPr>
              <w:fldChar w:fldCharType="end"/>
            </w:r>
          </w:hyperlink>
        </w:p>
        <w:p w:rsidR="0076181C" w:rsidRDefault="00020624">
          <w:pPr>
            <w:pStyle w:val="TOC3"/>
            <w:tabs>
              <w:tab w:val="right" w:leader="dot" w:pos="9360"/>
            </w:tabs>
            <w:rPr>
              <w:noProof/>
            </w:rPr>
          </w:pPr>
          <w:hyperlink w:anchor="_Toc11161" w:history="1">
            <w:r w:rsidR="00413891">
              <w:rPr>
                <w:i/>
                <w:iCs/>
                <w:noProof/>
              </w:rPr>
              <w:t>4.4.4. Profit Payable:</w:t>
            </w:r>
            <w:r w:rsidR="00413891">
              <w:rPr>
                <w:noProof/>
              </w:rPr>
              <w:tab/>
            </w:r>
            <w:r w:rsidR="00413891">
              <w:rPr>
                <w:noProof/>
              </w:rPr>
              <w:fldChar w:fldCharType="begin"/>
            </w:r>
            <w:r w:rsidR="00413891">
              <w:rPr>
                <w:noProof/>
              </w:rPr>
              <w:instrText xml:space="preserve"> PAGEREF _Toc11161 \h </w:instrText>
            </w:r>
            <w:r w:rsidR="00413891">
              <w:rPr>
                <w:noProof/>
              </w:rPr>
            </w:r>
            <w:r w:rsidR="00413891">
              <w:rPr>
                <w:noProof/>
              </w:rPr>
              <w:fldChar w:fldCharType="separate"/>
            </w:r>
            <w:r w:rsidR="00B97175">
              <w:rPr>
                <w:noProof/>
              </w:rPr>
              <w:t>28</w:t>
            </w:r>
            <w:r w:rsidR="00413891">
              <w:rPr>
                <w:noProof/>
              </w:rPr>
              <w:fldChar w:fldCharType="end"/>
            </w:r>
          </w:hyperlink>
        </w:p>
        <w:p w:rsidR="0076181C" w:rsidRDefault="00020624">
          <w:pPr>
            <w:pStyle w:val="TOC3"/>
            <w:tabs>
              <w:tab w:val="right" w:leader="dot" w:pos="9360"/>
            </w:tabs>
            <w:rPr>
              <w:noProof/>
            </w:rPr>
          </w:pPr>
          <w:hyperlink w:anchor="_Toc21255" w:history="1">
            <w:r w:rsidR="00413891">
              <w:rPr>
                <w:i/>
                <w:iCs/>
                <w:noProof/>
              </w:rPr>
              <w:t>4.4.5. Sundry Deposit:</w:t>
            </w:r>
            <w:r w:rsidR="00413891">
              <w:rPr>
                <w:noProof/>
              </w:rPr>
              <w:tab/>
            </w:r>
            <w:r w:rsidR="00413891">
              <w:rPr>
                <w:noProof/>
              </w:rPr>
              <w:fldChar w:fldCharType="begin"/>
            </w:r>
            <w:r w:rsidR="00413891">
              <w:rPr>
                <w:noProof/>
              </w:rPr>
              <w:instrText xml:space="preserve"> PAGEREF _Toc21255 \h </w:instrText>
            </w:r>
            <w:r w:rsidR="00413891">
              <w:rPr>
                <w:noProof/>
              </w:rPr>
            </w:r>
            <w:r w:rsidR="00413891">
              <w:rPr>
                <w:noProof/>
              </w:rPr>
              <w:fldChar w:fldCharType="separate"/>
            </w:r>
            <w:r w:rsidR="00B97175">
              <w:rPr>
                <w:noProof/>
              </w:rPr>
              <w:t>28</w:t>
            </w:r>
            <w:r w:rsidR="00413891">
              <w:rPr>
                <w:noProof/>
              </w:rPr>
              <w:fldChar w:fldCharType="end"/>
            </w:r>
          </w:hyperlink>
        </w:p>
        <w:p w:rsidR="0076181C" w:rsidRDefault="00020624">
          <w:pPr>
            <w:pStyle w:val="TOC3"/>
            <w:tabs>
              <w:tab w:val="right" w:leader="dot" w:pos="9360"/>
            </w:tabs>
            <w:rPr>
              <w:noProof/>
            </w:rPr>
          </w:pPr>
          <w:hyperlink w:anchor="_Toc12985" w:history="1">
            <w:r w:rsidR="00413891">
              <w:rPr>
                <w:rFonts w:ascii="Times New Roman" w:hAnsi="Times New Roman"/>
                <w:bCs/>
                <w:noProof/>
                <w:szCs w:val="28"/>
              </w:rPr>
              <w:t>4.5 Mudaraba Scheme Deposit</w:t>
            </w:r>
            <w:r w:rsidR="00413891">
              <w:rPr>
                <w:noProof/>
              </w:rPr>
              <w:tab/>
            </w:r>
            <w:r w:rsidR="00413891">
              <w:rPr>
                <w:noProof/>
              </w:rPr>
              <w:fldChar w:fldCharType="begin"/>
            </w:r>
            <w:r w:rsidR="00413891">
              <w:rPr>
                <w:noProof/>
              </w:rPr>
              <w:instrText xml:space="preserve"> PAGEREF _Toc12985 \h </w:instrText>
            </w:r>
            <w:r w:rsidR="00413891">
              <w:rPr>
                <w:noProof/>
              </w:rPr>
            </w:r>
            <w:r w:rsidR="00413891">
              <w:rPr>
                <w:noProof/>
              </w:rPr>
              <w:fldChar w:fldCharType="separate"/>
            </w:r>
            <w:r w:rsidR="00B97175">
              <w:rPr>
                <w:noProof/>
              </w:rPr>
              <w:t>29</w:t>
            </w:r>
            <w:r w:rsidR="00413891">
              <w:rPr>
                <w:noProof/>
              </w:rPr>
              <w:fldChar w:fldCharType="end"/>
            </w:r>
          </w:hyperlink>
        </w:p>
        <w:p w:rsidR="0076181C" w:rsidRDefault="00020624">
          <w:pPr>
            <w:pStyle w:val="TOC3"/>
            <w:tabs>
              <w:tab w:val="right" w:leader="dot" w:pos="9360"/>
            </w:tabs>
            <w:rPr>
              <w:noProof/>
            </w:rPr>
          </w:pPr>
          <w:hyperlink w:anchor="_Toc17122" w:history="1">
            <w:r w:rsidR="00413891">
              <w:rPr>
                <w:i/>
                <w:iCs/>
                <w:noProof/>
              </w:rPr>
              <w:t>4.5.1  Millionaire Scheme:</w:t>
            </w:r>
            <w:r w:rsidR="00413891">
              <w:rPr>
                <w:noProof/>
              </w:rPr>
              <w:tab/>
            </w:r>
            <w:r w:rsidR="00413891">
              <w:rPr>
                <w:noProof/>
              </w:rPr>
              <w:fldChar w:fldCharType="begin"/>
            </w:r>
            <w:r w:rsidR="00413891">
              <w:rPr>
                <w:noProof/>
              </w:rPr>
              <w:instrText xml:space="preserve"> PAGEREF _Toc17122 \h </w:instrText>
            </w:r>
            <w:r w:rsidR="00413891">
              <w:rPr>
                <w:noProof/>
              </w:rPr>
            </w:r>
            <w:r w:rsidR="00413891">
              <w:rPr>
                <w:noProof/>
              </w:rPr>
              <w:fldChar w:fldCharType="separate"/>
            </w:r>
            <w:r w:rsidR="00B97175">
              <w:rPr>
                <w:noProof/>
              </w:rPr>
              <w:t>29</w:t>
            </w:r>
            <w:r w:rsidR="00413891">
              <w:rPr>
                <w:noProof/>
              </w:rPr>
              <w:fldChar w:fldCharType="end"/>
            </w:r>
          </w:hyperlink>
        </w:p>
        <w:p w:rsidR="0076181C" w:rsidRDefault="00020624">
          <w:pPr>
            <w:pStyle w:val="TOC3"/>
            <w:tabs>
              <w:tab w:val="right" w:leader="dot" w:pos="9360"/>
            </w:tabs>
            <w:rPr>
              <w:noProof/>
            </w:rPr>
          </w:pPr>
          <w:hyperlink w:anchor="_Toc12568" w:history="1">
            <w:r w:rsidR="00413891">
              <w:rPr>
                <w:i/>
                <w:iCs/>
                <w:noProof/>
              </w:rPr>
              <w:t>4.5.2 Multiple Benefit Scheme:</w:t>
            </w:r>
            <w:r w:rsidR="00413891">
              <w:rPr>
                <w:noProof/>
              </w:rPr>
              <w:tab/>
            </w:r>
            <w:r w:rsidR="00413891">
              <w:rPr>
                <w:noProof/>
              </w:rPr>
              <w:fldChar w:fldCharType="begin"/>
            </w:r>
            <w:r w:rsidR="00413891">
              <w:rPr>
                <w:noProof/>
              </w:rPr>
              <w:instrText xml:space="preserve"> PAGEREF _Toc12568 \h </w:instrText>
            </w:r>
            <w:r w:rsidR="00413891">
              <w:rPr>
                <w:noProof/>
              </w:rPr>
            </w:r>
            <w:r w:rsidR="00413891">
              <w:rPr>
                <w:noProof/>
              </w:rPr>
              <w:fldChar w:fldCharType="separate"/>
            </w:r>
            <w:r w:rsidR="00B97175">
              <w:rPr>
                <w:noProof/>
              </w:rPr>
              <w:t>30</w:t>
            </w:r>
            <w:r w:rsidR="00413891">
              <w:rPr>
                <w:noProof/>
              </w:rPr>
              <w:fldChar w:fldCharType="end"/>
            </w:r>
          </w:hyperlink>
        </w:p>
        <w:p w:rsidR="0076181C" w:rsidRDefault="00020624">
          <w:pPr>
            <w:pStyle w:val="TOC3"/>
            <w:tabs>
              <w:tab w:val="right" w:leader="dot" w:pos="9360"/>
            </w:tabs>
            <w:rPr>
              <w:noProof/>
            </w:rPr>
          </w:pPr>
          <w:hyperlink w:anchor="_Toc17688" w:history="1">
            <w:r w:rsidR="00413891">
              <w:rPr>
                <w:rFonts w:ascii="Times New Roman" w:hAnsi="Times New Roman"/>
                <w:i/>
                <w:iCs/>
                <w:noProof/>
                <w:szCs w:val="24"/>
              </w:rPr>
              <w:t>4.5.3 Monthly Income Scheme:</w:t>
            </w:r>
            <w:r w:rsidR="00413891">
              <w:rPr>
                <w:noProof/>
              </w:rPr>
              <w:tab/>
            </w:r>
            <w:r w:rsidR="00413891">
              <w:rPr>
                <w:noProof/>
              </w:rPr>
              <w:fldChar w:fldCharType="begin"/>
            </w:r>
            <w:r w:rsidR="00413891">
              <w:rPr>
                <w:noProof/>
              </w:rPr>
              <w:instrText xml:space="preserve"> PAGEREF _Toc17688 \h </w:instrText>
            </w:r>
            <w:r w:rsidR="00413891">
              <w:rPr>
                <w:noProof/>
              </w:rPr>
            </w:r>
            <w:r w:rsidR="00413891">
              <w:rPr>
                <w:noProof/>
              </w:rPr>
              <w:fldChar w:fldCharType="separate"/>
            </w:r>
            <w:r w:rsidR="00B97175">
              <w:rPr>
                <w:noProof/>
              </w:rPr>
              <w:t>30</w:t>
            </w:r>
            <w:r w:rsidR="00413891">
              <w:rPr>
                <w:noProof/>
              </w:rPr>
              <w:fldChar w:fldCharType="end"/>
            </w:r>
          </w:hyperlink>
        </w:p>
        <w:p w:rsidR="0076181C" w:rsidRDefault="00020624">
          <w:pPr>
            <w:pStyle w:val="TOC3"/>
            <w:tabs>
              <w:tab w:val="right" w:leader="dot" w:pos="9360"/>
            </w:tabs>
            <w:rPr>
              <w:noProof/>
            </w:rPr>
          </w:pPr>
          <w:hyperlink w:anchor="_Toc32031" w:history="1">
            <w:r w:rsidR="00413891">
              <w:rPr>
                <w:i/>
                <w:iCs/>
                <w:noProof/>
              </w:rPr>
              <w:t>4.5.4 Monthly Deposit Scheme:</w:t>
            </w:r>
            <w:r w:rsidR="00413891">
              <w:rPr>
                <w:noProof/>
              </w:rPr>
              <w:tab/>
            </w:r>
            <w:r w:rsidR="00413891">
              <w:rPr>
                <w:noProof/>
              </w:rPr>
              <w:fldChar w:fldCharType="begin"/>
            </w:r>
            <w:r w:rsidR="00413891">
              <w:rPr>
                <w:noProof/>
              </w:rPr>
              <w:instrText xml:space="preserve"> PAGEREF _Toc32031 \h </w:instrText>
            </w:r>
            <w:r w:rsidR="00413891">
              <w:rPr>
                <w:noProof/>
              </w:rPr>
            </w:r>
            <w:r w:rsidR="00413891">
              <w:rPr>
                <w:noProof/>
              </w:rPr>
              <w:fldChar w:fldCharType="separate"/>
            </w:r>
            <w:r w:rsidR="00B97175">
              <w:rPr>
                <w:noProof/>
              </w:rPr>
              <w:t>31</w:t>
            </w:r>
            <w:r w:rsidR="00413891">
              <w:rPr>
                <w:noProof/>
              </w:rPr>
              <w:fldChar w:fldCharType="end"/>
            </w:r>
          </w:hyperlink>
        </w:p>
        <w:p w:rsidR="0076181C" w:rsidRDefault="00020624">
          <w:pPr>
            <w:pStyle w:val="TOC3"/>
            <w:tabs>
              <w:tab w:val="right" w:leader="dot" w:pos="9360"/>
            </w:tabs>
            <w:rPr>
              <w:noProof/>
            </w:rPr>
          </w:pPr>
          <w:hyperlink w:anchor="_Toc2343" w:history="1">
            <w:r w:rsidR="00413891">
              <w:rPr>
                <w:i/>
                <w:iCs/>
                <w:noProof/>
              </w:rPr>
              <w:t>4.5.6  Cash Waqf :</w:t>
            </w:r>
            <w:r w:rsidR="00413891">
              <w:rPr>
                <w:noProof/>
              </w:rPr>
              <w:tab/>
            </w:r>
            <w:r w:rsidR="00413891">
              <w:rPr>
                <w:noProof/>
              </w:rPr>
              <w:fldChar w:fldCharType="begin"/>
            </w:r>
            <w:r w:rsidR="00413891">
              <w:rPr>
                <w:noProof/>
              </w:rPr>
              <w:instrText xml:space="preserve"> PAGEREF _Toc2343 \h </w:instrText>
            </w:r>
            <w:r w:rsidR="00413891">
              <w:rPr>
                <w:noProof/>
              </w:rPr>
            </w:r>
            <w:r w:rsidR="00413891">
              <w:rPr>
                <w:noProof/>
              </w:rPr>
              <w:fldChar w:fldCharType="separate"/>
            </w:r>
            <w:r w:rsidR="00B97175">
              <w:rPr>
                <w:noProof/>
              </w:rPr>
              <w:t>32</w:t>
            </w:r>
            <w:r w:rsidR="00413891">
              <w:rPr>
                <w:noProof/>
              </w:rPr>
              <w:fldChar w:fldCharType="end"/>
            </w:r>
          </w:hyperlink>
        </w:p>
        <w:p w:rsidR="0076181C" w:rsidRDefault="00020624">
          <w:pPr>
            <w:pStyle w:val="TOC3"/>
            <w:tabs>
              <w:tab w:val="right" w:leader="dot" w:pos="9360"/>
            </w:tabs>
            <w:rPr>
              <w:noProof/>
            </w:rPr>
          </w:pPr>
          <w:hyperlink w:anchor="_Toc22566" w:history="1">
            <w:r w:rsidR="00413891">
              <w:rPr>
                <w:i/>
                <w:iCs/>
                <w:noProof/>
              </w:rPr>
              <w:t>4.5.7 Housing Deposit Scheme:</w:t>
            </w:r>
            <w:r w:rsidR="00413891">
              <w:rPr>
                <w:noProof/>
              </w:rPr>
              <w:tab/>
            </w:r>
            <w:r w:rsidR="00413891">
              <w:rPr>
                <w:noProof/>
              </w:rPr>
              <w:fldChar w:fldCharType="begin"/>
            </w:r>
            <w:r w:rsidR="00413891">
              <w:rPr>
                <w:noProof/>
              </w:rPr>
              <w:instrText xml:space="preserve"> PAGEREF _Toc22566 \h </w:instrText>
            </w:r>
            <w:r w:rsidR="00413891">
              <w:rPr>
                <w:noProof/>
              </w:rPr>
            </w:r>
            <w:r w:rsidR="00413891">
              <w:rPr>
                <w:noProof/>
              </w:rPr>
              <w:fldChar w:fldCharType="separate"/>
            </w:r>
            <w:r w:rsidR="00B97175">
              <w:rPr>
                <w:noProof/>
              </w:rPr>
              <w:t>33</w:t>
            </w:r>
            <w:r w:rsidR="00413891">
              <w:rPr>
                <w:noProof/>
              </w:rPr>
              <w:fldChar w:fldCharType="end"/>
            </w:r>
          </w:hyperlink>
        </w:p>
        <w:p w:rsidR="0076181C" w:rsidRDefault="00020624">
          <w:pPr>
            <w:pStyle w:val="TOC3"/>
            <w:tabs>
              <w:tab w:val="right" w:leader="dot" w:pos="9360"/>
            </w:tabs>
            <w:rPr>
              <w:noProof/>
            </w:rPr>
          </w:pPr>
          <w:hyperlink w:anchor="_Toc9104" w:history="1">
            <w:r w:rsidR="00413891">
              <w:rPr>
                <w:i/>
                <w:iCs/>
                <w:noProof/>
              </w:rPr>
              <w:t>4.5.8 Lakhpoti Deposit Scheme:</w:t>
            </w:r>
            <w:r w:rsidR="00413891">
              <w:rPr>
                <w:noProof/>
              </w:rPr>
              <w:tab/>
            </w:r>
            <w:r w:rsidR="00413891">
              <w:rPr>
                <w:noProof/>
              </w:rPr>
              <w:fldChar w:fldCharType="begin"/>
            </w:r>
            <w:r w:rsidR="00413891">
              <w:rPr>
                <w:noProof/>
              </w:rPr>
              <w:instrText xml:space="preserve"> PAGEREF _Toc9104 \h </w:instrText>
            </w:r>
            <w:r w:rsidR="00413891">
              <w:rPr>
                <w:noProof/>
              </w:rPr>
            </w:r>
            <w:r w:rsidR="00413891">
              <w:rPr>
                <w:noProof/>
              </w:rPr>
              <w:fldChar w:fldCharType="separate"/>
            </w:r>
            <w:r w:rsidR="00B97175">
              <w:rPr>
                <w:noProof/>
              </w:rPr>
              <w:t>34</w:t>
            </w:r>
            <w:r w:rsidR="00413891">
              <w:rPr>
                <w:noProof/>
              </w:rPr>
              <w:fldChar w:fldCharType="end"/>
            </w:r>
          </w:hyperlink>
        </w:p>
        <w:p w:rsidR="0076181C" w:rsidRDefault="00020624">
          <w:pPr>
            <w:pStyle w:val="TOC3"/>
            <w:tabs>
              <w:tab w:val="right" w:leader="dot" w:pos="9360"/>
            </w:tabs>
            <w:rPr>
              <w:noProof/>
            </w:rPr>
          </w:pPr>
          <w:hyperlink w:anchor="_Toc8975" w:history="1">
            <w:r w:rsidR="00413891">
              <w:rPr>
                <w:i/>
                <w:iCs/>
                <w:noProof/>
              </w:rPr>
              <w:t>4.5.9 Mohor Deposit Scheme:</w:t>
            </w:r>
            <w:r w:rsidR="00413891">
              <w:rPr>
                <w:noProof/>
              </w:rPr>
              <w:tab/>
            </w:r>
            <w:r w:rsidR="00413891">
              <w:rPr>
                <w:noProof/>
              </w:rPr>
              <w:fldChar w:fldCharType="begin"/>
            </w:r>
            <w:r w:rsidR="00413891">
              <w:rPr>
                <w:noProof/>
              </w:rPr>
              <w:instrText xml:space="preserve"> PAGEREF _Toc8975 \h </w:instrText>
            </w:r>
            <w:r w:rsidR="00413891">
              <w:rPr>
                <w:noProof/>
              </w:rPr>
            </w:r>
            <w:r w:rsidR="00413891">
              <w:rPr>
                <w:noProof/>
              </w:rPr>
              <w:fldChar w:fldCharType="separate"/>
            </w:r>
            <w:r w:rsidR="00B97175">
              <w:rPr>
                <w:noProof/>
              </w:rPr>
              <w:t>35</w:t>
            </w:r>
            <w:r w:rsidR="00413891">
              <w:rPr>
                <w:noProof/>
              </w:rPr>
              <w:fldChar w:fldCharType="end"/>
            </w:r>
          </w:hyperlink>
        </w:p>
        <w:p w:rsidR="0076181C" w:rsidRDefault="00020624">
          <w:pPr>
            <w:pStyle w:val="TOC3"/>
            <w:tabs>
              <w:tab w:val="right" w:leader="dot" w:pos="9360"/>
            </w:tabs>
            <w:rPr>
              <w:noProof/>
            </w:rPr>
          </w:pPr>
          <w:hyperlink w:anchor="_Toc7816" w:history="1">
            <w:r w:rsidR="00413891">
              <w:rPr>
                <w:i/>
                <w:iCs/>
                <w:noProof/>
              </w:rPr>
              <w:t>4.5.10 Education Deposit Scheme:</w:t>
            </w:r>
            <w:r w:rsidR="00413891">
              <w:rPr>
                <w:noProof/>
              </w:rPr>
              <w:tab/>
            </w:r>
            <w:r w:rsidR="00413891">
              <w:rPr>
                <w:noProof/>
              </w:rPr>
              <w:fldChar w:fldCharType="begin"/>
            </w:r>
            <w:r w:rsidR="00413891">
              <w:rPr>
                <w:noProof/>
              </w:rPr>
              <w:instrText xml:space="preserve"> PAGEREF _Toc7816 \h </w:instrText>
            </w:r>
            <w:r w:rsidR="00413891">
              <w:rPr>
                <w:noProof/>
              </w:rPr>
            </w:r>
            <w:r w:rsidR="00413891">
              <w:rPr>
                <w:noProof/>
              </w:rPr>
              <w:fldChar w:fldCharType="separate"/>
            </w:r>
            <w:r w:rsidR="00B97175">
              <w:rPr>
                <w:noProof/>
              </w:rPr>
              <w:t>35</w:t>
            </w:r>
            <w:r w:rsidR="00413891">
              <w:rPr>
                <w:noProof/>
              </w:rPr>
              <w:fldChar w:fldCharType="end"/>
            </w:r>
          </w:hyperlink>
        </w:p>
        <w:p w:rsidR="0076181C" w:rsidRDefault="00020624">
          <w:pPr>
            <w:pStyle w:val="TOC3"/>
            <w:tabs>
              <w:tab w:val="right" w:leader="dot" w:pos="9360"/>
            </w:tabs>
            <w:rPr>
              <w:noProof/>
            </w:rPr>
          </w:pPr>
          <w:hyperlink w:anchor="_Toc8364" w:history="1">
            <w:r w:rsidR="00413891">
              <w:rPr>
                <w:i/>
                <w:iCs/>
                <w:noProof/>
              </w:rPr>
              <w:t>4.5.11 Marriage Deposit Scheme:</w:t>
            </w:r>
            <w:r w:rsidR="00413891">
              <w:rPr>
                <w:noProof/>
              </w:rPr>
              <w:tab/>
            </w:r>
            <w:r w:rsidR="00413891">
              <w:rPr>
                <w:noProof/>
              </w:rPr>
              <w:fldChar w:fldCharType="begin"/>
            </w:r>
            <w:r w:rsidR="00413891">
              <w:rPr>
                <w:noProof/>
              </w:rPr>
              <w:instrText xml:space="preserve"> PAGEREF _Toc8364 \h </w:instrText>
            </w:r>
            <w:r w:rsidR="00413891">
              <w:rPr>
                <w:noProof/>
              </w:rPr>
            </w:r>
            <w:r w:rsidR="00413891">
              <w:rPr>
                <w:noProof/>
              </w:rPr>
              <w:fldChar w:fldCharType="separate"/>
            </w:r>
            <w:r w:rsidR="00B97175">
              <w:rPr>
                <w:noProof/>
              </w:rPr>
              <w:t>36</w:t>
            </w:r>
            <w:r w:rsidR="00413891">
              <w:rPr>
                <w:noProof/>
              </w:rPr>
              <w:fldChar w:fldCharType="end"/>
            </w:r>
          </w:hyperlink>
        </w:p>
        <w:p w:rsidR="0076181C" w:rsidRDefault="00020624">
          <w:pPr>
            <w:pStyle w:val="TOC1"/>
            <w:tabs>
              <w:tab w:val="right" w:leader="dot" w:pos="9360"/>
            </w:tabs>
            <w:rPr>
              <w:noProof/>
            </w:rPr>
          </w:pPr>
          <w:hyperlink w:anchor="_Toc21831" w:history="1">
            <w:r w:rsidR="00413891">
              <w:rPr>
                <w:rFonts w:ascii="Times New Roman" w:hAnsi="Times New Roman"/>
                <w:bCs/>
                <w:noProof/>
                <w:szCs w:val="56"/>
              </w:rPr>
              <w:t>Chapter Five:Findings</w:t>
            </w:r>
            <w:r w:rsidR="00413891">
              <w:rPr>
                <w:noProof/>
              </w:rPr>
              <w:tab/>
            </w:r>
            <w:r w:rsidR="00413891">
              <w:rPr>
                <w:noProof/>
              </w:rPr>
              <w:fldChar w:fldCharType="begin"/>
            </w:r>
            <w:r w:rsidR="00413891">
              <w:rPr>
                <w:noProof/>
              </w:rPr>
              <w:instrText xml:space="preserve"> PAGEREF _Toc21831 \h </w:instrText>
            </w:r>
            <w:r w:rsidR="00413891">
              <w:rPr>
                <w:noProof/>
              </w:rPr>
            </w:r>
            <w:r w:rsidR="00413891">
              <w:rPr>
                <w:noProof/>
              </w:rPr>
              <w:fldChar w:fldCharType="separate"/>
            </w:r>
            <w:r w:rsidR="00B97175">
              <w:rPr>
                <w:noProof/>
              </w:rPr>
              <w:t>37</w:t>
            </w:r>
            <w:r w:rsidR="00413891">
              <w:rPr>
                <w:noProof/>
              </w:rPr>
              <w:fldChar w:fldCharType="end"/>
            </w:r>
          </w:hyperlink>
        </w:p>
        <w:p w:rsidR="0076181C" w:rsidRDefault="00020624">
          <w:pPr>
            <w:pStyle w:val="TOC2"/>
            <w:tabs>
              <w:tab w:val="right" w:leader="dot" w:pos="9360"/>
            </w:tabs>
            <w:rPr>
              <w:noProof/>
            </w:rPr>
          </w:pPr>
          <w:hyperlink w:anchor="_Toc31831" w:history="1">
            <w:r w:rsidR="00413891">
              <w:rPr>
                <w:noProof/>
              </w:rPr>
              <w:t>Findings of the Study</w:t>
            </w:r>
            <w:r w:rsidR="00413891">
              <w:rPr>
                <w:noProof/>
              </w:rPr>
              <w:tab/>
            </w:r>
            <w:r w:rsidR="00413891">
              <w:rPr>
                <w:noProof/>
              </w:rPr>
              <w:fldChar w:fldCharType="begin"/>
            </w:r>
            <w:r w:rsidR="00413891">
              <w:rPr>
                <w:noProof/>
              </w:rPr>
              <w:instrText xml:space="preserve"> PAGEREF _Toc31831 \h </w:instrText>
            </w:r>
            <w:r w:rsidR="00413891">
              <w:rPr>
                <w:noProof/>
              </w:rPr>
            </w:r>
            <w:r w:rsidR="00413891">
              <w:rPr>
                <w:noProof/>
              </w:rPr>
              <w:fldChar w:fldCharType="separate"/>
            </w:r>
            <w:r w:rsidR="00B97175">
              <w:rPr>
                <w:noProof/>
              </w:rPr>
              <w:t>37</w:t>
            </w:r>
            <w:r w:rsidR="00413891">
              <w:rPr>
                <w:noProof/>
              </w:rPr>
              <w:fldChar w:fldCharType="end"/>
            </w:r>
          </w:hyperlink>
        </w:p>
        <w:p w:rsidR="0076181C" w:rsidRDefault="00020624">
          <w:pPr>
            <w:pStyle w:val="TOC3"/>
            <w:tabs>
              <w:tab w:val="right" w:leader="dot" w:pos="9360"/>
            </w:tabs>
            <w:rPr>
              <w:noProof/>
            </w:rPr>
          </w:pPr>
          <w:hyperlink w:anchor="_Toc5810" w:history="1">
            <w:r w:rsidR="00413891">
              <w:rPr>
                <w:noProof/>
              </w:rPr>
              <w:t>Deposit Scheme Products:</w:t>
            </w:r>
            <w:r w:rsidR="00413891">
              <w:rPr>
                <w:noProof/>
              </w:rPr>
              <w:tab/>
            </w:r>
            <w:r w:rsidR="00413891">
              <w:rPr>
                <w:noProof/>
              </w:rPr>
              <w:fldChar w:fldCharType="begin"/>
            </w:r>
            <w:r w:rsidR="00413891">
              <w:rPr>
                <w:noProof/>
              </w:rPr>
              <w:instrText xml:space="preserve"> PAGEREF _Toc5810 \h </w:instrText>
            </w:r>
            <w:r w:rsidR="00413891">
              <w:rPr>
                <w:noProof/>
              </w:rPr>
            </w:r>
            <w:r w:rsidR="00413891">
              <w:rPr>
                <w:noProof/>
              </w:rPr>
              <w:fldChar w:fldCharType="separate"/>
            </w:r>
            <w:r w:rsidR="00B97175">
              <w:rPr>
                <w:noProof/>
              </w:rPr>
              <w:t>37</w:t>
            </w:r>
            <w:r w:rsidR="00413891">
              <w:rPr>
                <w:noProof/>
              </w:rPr>
              <w:fldChar w:fldCharType="end"/>
            </w:r>
          </w:hyperlink>
        </w:p>
        <w:p w:rsidR="0076181C" w:rsidRDefault="00020624">
          <w:pPr>
            <w:pStyle w:val="TOC3"/>
            <w:tabs>
              <w:tab w:val="right" w:leader="dot" w:pos="9360"/>
            </w:tabs>
            <w:rPr>
              <w:noProof/>
            </w:rPr>
          </w:pPr>
          <w:hyperlink w:anchor="_Toc15984" w:history="1">
            <w:r w:rsidR="00413891">
              <w:rPr>
                <w:noProof/>
              </w:rPr>
              <w:t>Mudaraba Scheme Deposit Products:</w:t>
            </w:r>
            <w:r w:rsidR="00413891">
              <w:rPr>
                <w:noProof/>
              </w:rPr>
              <w:tab/>
            </w:r>
            <w:r w:rsidR="00413891">
              <w:rPr>
                <w:noProof/>
              </w:rPr>
              <w:fldChar w:fldCharType="begin"/>
            </w:r>
            <w:r w:rsidR="00413891">
              <w:rPr>
                <w:noProof/>
              </w:rPr>
              <w:instrText xml:space="preserve"> PAGEREF _Toc15984 \h </w:instrText>
            </w:r>
            <w:r w:rsidR="00413891">
              <w:rPr>
                <w:noProof/>
              </w:rPr>
            </w:r>
            <w:r w:rsidR="00413891">
              <w:rPr>
                <w:noProof/>
              </w:rPr>
              <w:fldChar w:fldCharType="separate"/>
            </w:r>
            <w:r w:rsidR="00B97175">
              <w:rPr>
                <w:noProof/>
              </w:rPr>
              <w:t>38</w:t>
            </w:r>
            <w:r w:rsidR="00413891">
              <w:rPr>
                <w:noProof/>
              </w:rPr>
              <w:fldChar w:fldCharType="end"/>
            </w:r>
          </w:hyperlink>
        </w:p>
        <w:p w:rsidR="0076181C" w:rsidRDefault="00020624">
          <w:pPr>
            <w:pStyle w:val="TOC1"/>
            <w:tabs>
              <w:tab w:val="right" w:leader="dot" w:pos="9360"/>
            </w:tabs>
            <w:rPr>
              <w:noProof/>
            </w:rPr>
          </w:pPr>
          <w:hyperlink w:anchor="_Toc12916" w:history="1">
            <w:r w:rsidR="00413891">
              <w:rPr>
                <w:rFonts w:ascii="Times New Roman" w:hAnsi="Times New Roman"/>
                <w:bCs/>
                <w:noProof/>
                <w:szCs w:val="44"/>
              </w:rPr>
              <w:t>Chapter Six:Recommendation &amp;Conclusion</w:t>
            </w:r>
            <w:r w:rsidR="00413891">
              <w:rPr>
                <w:noProof/>
              </w:rPr>
              <w:tab/>
            </w:r>
            <w:r w:rsidR="00413891">
              <w:rPr>
                <w:noProof/>
              </w:rPr>
              <w:fldChar w:fldCharType="begin"/>
            </w:r>
            <w:r w:rsidR="00413891">
              <w:rPr>
                <w:noProof/>
              </w:rPr>
              <w:instrText xml:space="preserve"> PAGEREF _Toc12916 \h </w:instrText>
            </w:r>
            <w:r w:rsidR="00413891">
              <w:rPr>
                <w:noProof/>
              </w:rPr>
            </w:r>
            <w:r w:rsidR="00413891">
              <w:rPr>
                <w:noProof/>
              </w:rPr>
              <w:fldChar w:fldCharType="separate"/>
            </w:r>
            <w:r w:rsidR="00B97175">
              <w:rPr>
                <w:noProof/>
              </w:rPr>
              <w:t>41</w:t>
            </w:r>
            <w:r w:rsidR="00413891">
              <w:rPr>
                <w:noProof/>
              </w:rPr>
              <w:fldChar w:fldCharType="end"/>
            </w:r>
          </w:hyperlink>
        </w:p>
        <w:p w:rsidR="0076181C" w:rsidRDefault="00020624">
          <w:pPr>
            <w:pStyle w:val="TOC2"/>
            <w:tabs>
              <w:tab w:val="right" w:leader="dot" w:pos="9360"/>
            </w:tabs>
            <w:rPr>
              <w:noProof/>
            </w:rPr>
          </w:pPr>
          <w:hyperlink w:anchor="_Toc26010" w:history="1">
            <w:r w:rsidR="00413891">
              <w:rPr>
                <w:rFonts w:ascii="Times New Roman" w:hAnsi="Times New Roman"/>
                <w:bCs/>
                <w:noProof/>
                <w:szCs w:val="28"/>
                <w:lang w:bidi="bn-IN"/>
              </w:rPr>
              <w:t>6</w:t>
            </w:r>
            <w:r w:rsidR="00413891">
              <w:rPr>
                <w:rFonts w:ascii="Times New Roman" w:hAnsi="Times New Roman"/>
                <w:bCs/>
                <w:noProof/>
                <w:szCs w:val="28"/>
              </w:rPr>
              <w:t>.1 Recommendation:</w:t>
            </w:r>
            <w:r w:rsidR="00413891">
              <w:rPr>
                <w:noProof/>
              </w:rPr>
              <w:tab/>
            </w:r>
            <w:r w:rsidR="00413891">
              <w:rPr>
                <w:noProof/>
              </w:rPr>
              <w:fldChar w:fldCharType="begin"/>
            </w:r>
            <w:r w:rsidR="00413891">
              <w:rPr>
                <w:noProof/>
              </w:rPr>
              <w:instrText xml:space="preserve"> PAGEREF _Toc26010 \h </w:instrText>
            </w:r>
            <w:r w:rsidR="00413891">
              <w:rPr>
                <w:noProof/>
              </w:rPr>
            </w:r>
            <w:r w:rsidR="00413891">
              <w:rPr>
                <w:noProof/>
              </w:rPr>
              <w:fldChar w:fldCharType="separate"/>
            </w:r>
            <w:r w:rsidR="00B97175">
              <w:rPr>
                <w:noProof/>
              </w:rPr>
              <w:t>41</w:t>
            </w:r>
            <w:r w:rsidR="00413891">
              <w:rPr>
                <w:noProof/>
              </w:rPr>
              <w:fldChar w:fldCharType="end"/>
            </w:r>
          </w:hyperlink>
        </w:p>
        <w:p w:rsidR="0076181C" w:rsidRDefault="00020624">
          <w:pPr>
            <w:pStyle w:val="TOC2"/>
            <w:tabs>
              <w:tab w:val="right" w:leader="dot" w:pos="9360"/>
            </w:tabs>
            <w:rPr>
              <w:noProof/>
            </w:rPr>
          </w:pPr>
          <w:hyperlink w:anchor="_Toc27590" w:history="1">
            <w:r w:rsidR="00413891">
              <w:rPr>
                <w:bCs/>
                <w:noProof/>
              </w:rPr>
              <w:t>6.2 Conclusion</w:t>
            </w:r>
            <w:r w:rsidR="00413891">
              <w:rPr>
                <w:noProof/>
              </w:rPr>
              <w:tab/>
            </w:r>
            <w:r w:rsidR="00B97175">
              <w:rPr>
                <w:noProof/>
              </w:rPr>
              <w:t>43</w:t>
            </w:r>
          </w:hyperlink>
        </w:p>
        <w:p w:rsidR="0076181C" w:rsidRDefault="00413891">
          <w:r>
            <w:rPr>
              <w:bCs/>
            </w:rPr>
            <w:fldChar w:fldCharType="end"/>
          </w:r>
        </w:p>
        <w:bookmarkStart w:id="1" w:name="_Toc9144" w:displacedByCustomXml="next"/>
      </w:sdtContent>
    </w:sdt>
    <w:p w:rsidR="0076181C" w:rsidRDefault="00413891" w:rsidP="00B97175">
      <w:pPr>
        <w:ind w:firstLineChars="250" w:firstLine="1405"/>
      </w:pPr>
      <w:r>
        <w:rPr>
          <w:rFonts w:ascii="Times New Roman" w:hAnsi="Times New Roman" w:cs="Times New Roman"/>
          <w:b/>
          <w:bCs/>
          <w:sz w:val="56"/>
          <w:szCs w:val="56"/>
        </w:rPr>
        <w:t xml:space="preserve">Chapter </w:t>
      </w:r>
      <w:r w:rsidR="00B97175">
        <w:rPr>
          <w:rFonts w:ascii="Times New Roman" w:hAnsi="Times New Roman" w:cs="Times New Roman"/>
          <w:b/>
          <w:bCs/>
          <w:sz w:val="56"/>
          <w:szCs w:val="56"/>
        </w:rPr>
        <w:t>One:</w:t>
      </w:r>
      <w:r>
        <w:rPr>
          <w:rFonts w:ascii="Times New Roman" w:hAnsi="Times New Roman" w:cs="Times New Roman"/>
          <w:b/>
          <w:bCs/>
          <w:sz w:val="56"/>
          <w:szCs w:val="56"/>
        </w:rPr>
        <w:t xml:space="preserve"> Introduction Par</w:t>
      </w:r>
      <w:bookmarkEnd w:id="1"/>
      <w:r>
        <w:rPr>
          <w:rFonts w:ascii="Times New Roman" w:hAnsi="Times New Roman" w:cs="Times New Roman"/>
          <w:b/>
          <w:bCs/>
          <w:sz w:val="56"/>
          <w:szCs w:val="56"/>
        </w:rPr>
        <w:t>t</w:t>
      </w:r>
    </w:p>
    <w:p w:rsidR="0076181C" w:rsidRDefault="00413891">
      <w:pPr>
        <w:pStyle w:val="Heading1"/>
        <w:ind w:firstLineChars="150" w:firstLine="843"/>
        <w:jc w:val="center"/>
        <w:rPr>
          <w:rFonts w:ascii="Times New Roman" w:hAnsi="Times New Roman" w:cs="Times New Roman"/>
          <w:b/>
          <w:bCs/>
          <w:color w:val="215868" w:themeColor="accent5" w:themeShade="80"/>
        </w:rPr>
      </w:pPr>
      <w:bookmarkStart w:id="2" w:name="_Toc14272"/>
      <w:bookmarkStart w:id="3" w:name="_Toc2050"/>
      <w:r>
        <w:rPr>
          <w:rFonts w:ascii="Times New Roman" w:hAnsi="Times New Roman" w:cs="Times New Roman"/>
          <w:b/>
          <w:bCs/>
          <w:noProof/>
          <w:sz w:val="56"/>
          <w:szCs w:val="56"/>
        </w:rPr>
        <w:drawing>
          <wp:inline distT="0" distB="0" distL="114300" distR="114300">
            <wp:extent cx="749935" cy="377825"/>
            <wp:effectExtent l="0" t="0" r="12065" b="3175"/>
            <wp:docPr id="1" name="Picture 1" descr="Shahjalal islami bank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hjalal islami bank ltd"/>
                    <pic:cNvPicPr>
                      <a:picLocks noChangeAspect="1"/>
                    </pic:cNvPicPr>
                  </pic:nvPicPr>
                  <pic:blipFill>
                    <a:blip r:embed="rId16"/>
                    <a:stretch>
                      <a:fillRect/>
                    </a:stretch>
                  </pic:blipFill>
                  <pic:spPr>
                    <a:xfrm>
                      <a:off x="0" y="0"/>
                      <a:ext cx="749935" cy="377825"/>
                    </a:xfrm>
                    <a:prstGeom prst="rect">
                      <a:avLst/>
                    </a:prstGeom>
                  </pic:spPr>
                </pic:pic>
              </a:graphicData>
            </a:graphic>
          </wp:inline>
        </w:drawing>
      </w:r>
      <w:bookmarkEnd w:id="2"/>
      <w:bookmarkEnd w:id="3"/>
      <w:r>
        <w:rPr>
          <w:rFonts w:ascii="Arial Black" w:hAnsi="Arial Black"/>
          <w:sz w:val="24"/>
          <w:szCs w:val="24"/>
        </w:rPr>
        <w:t xml:space="preserve">                                                                                  </w:t>
      </w:r>
    </w:p>
    <w:p w:rsidR="0076181C" w:rsidRDefault="00413891">
      <w:pPr>
        <w:numPr>
          <w:ilvl w:val="1"/>
          <w:numId w:val="1"/>
        </w:numPr>
        <w:rPr>
          <w:rFonts w:ascii="Times New Roman" w:hAnsi="Times New Roman" w:cs="Times New Roman"/>
          <w:b/>
          <w:bCs/>
          <w:color w:val="215868" w:themeColor="accent5" w:themeShade="80"/>
          <w:sz w:val="36"/>
          <w:szCs w:val="36"/>
          <w:u w:val="single"/>
        </w:rPr>
      </w:pPr>
      <w:bookmarkStart w:id="4" w:name="_Toc20439"/>
      <w:r>
        <w:rPr>
          <w:rStyle w:val="Heading2Char"/>
          <w:rFonts w:ascii="Times New Roman" w:hAnsi="Times New Roman" w:cs="Times New Roman"/>
          <w:b/>
          <w:bCs/>
          <w:sz w:val="28"/>
          <w:szCs w:val="28"/>
          <w:u w:val="single"/>
        </w:rPr>
        <w:t>Introduction</w:t>
      </w:r>
      <w:bookmarkEnd w:id="4"/>
      <w:r>
        <w:rPr>
          <w:rFonts w:ascii="Times New Roman" w:hAnsi="Times New Roman" w:cs="Times New Roman"/>
          <w:b/>
          <w:bCs/>
          <w:color w:val="215868" w:themeColor="accent5" w:themeShade="80"/>
          <w:sz w:val="36"/>
          <w:szCs w:val="36"/>
          <w:u w:val="single"/>
        </w:rPr>
        <w:t>:</w:t>
      </w:r>
    </w:p>
    <w:p w:rsidR="0076181C" w:rsidRDefault="00413891">
      <w:pPr>
        <w:spacing w:line="360" w:lineRule="auto"/>
        <w:jc w:val="both"/>
        <w:rPr>
          <w:rFonts w:ascii="Times New Roman" w:hAnsi="Times New Roman" w:cs="Times New Roman"/>
        </w:rPr>
      </w:pPr>
      <w:r>
        <w:rPr>
          <w:rFonts w:ascii="Times New Roman" w:hAnsi="Times New Roman" w:cs="Times New Roman"/>
        </w:rPr>
        <w:t xml:space="preserve">A Banking sectors are play vital role for the </w:t>
      </w:r>
      <w:r w:rsidR="00B97175">
        <w:rPr>
          <w:rFonts w:ascii="Times New Roman" w:hAnsi="Times New Roman" w:cs="Times New Roman"/>
        </w:rPr>
        <w:t>financial</w:t>
      </w:r>
      <w:r>
        <w:rPr>
          <w:rFonts w:ascii="Times New Roman" w:hAnsi="Times New Roman" w:cs="Times New Roman"/>
        </w:rPr>
        <w:t xml:space="preserve"> stability. Many types of customers are trust on the bank for their </w:t>
      </w:r>
      <w:r w:rsidR="00B97175">
        <w:rPr>
          <w:rFonts w:ascii="Times New Roman" w:hAnsi="Times New Roman" w:cs="Times New Roman"/>
        </w:rPr>
        <w:t>financial</w:t>
      </w:r>
      <w:r>
        <w:rPr>
          <w:rFonts w:ascii="Times New Roman" w:hAnsi="Times New Roman" w:cs="Times New Roman"/>
        </w:rPr>
        <w:t xml:space="preserve"> stability.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(SJIBL) is a Sharia complaint private sector commercial bank as </w:t>
      </w:r>
      <w:r w:rsidR="00B97175">
        <w:rPr>
          <w:rFonts w:ascii="Times New Roman" w:hAnsi="Times New Roman" w:cs="Times New Roman"/>
        </w:rPr>
        <w:t>financial</w:t>
      </w:r>
      <w:r>
        <w:rPr>
          <w:rFonts w:ascii="Times New Roman" w:hAnsi="Times New Roman" w:cs="Times New Roman"/>
        </w:rPr>
        <w:t xml:space="preserve"> institution. It is providing of the 134 branches and ATM Booth 125 services of the customers. The internship report has been based on the Deposit Schemes on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During three months of my internship period 25</w:t>
      </w:r>
      <w:r>
        <w:rPr>
          <w:rFonts w:ascii="Times New Roman" w:hAnsi="Times New Roman" w:cs="Times New Roman"/>
          <w:vertAlign w:val="superscript"/>
        </w:rPr>
        <w:t>th</w:t>
      </w:r>
      <w:r>
        <w:rPr>
          <w:rFonts w:ascii="Times New Roman" w:hAnsi="Times New Roman" w:cs="Times New Roman"/>
        </w:rPr>
        <w:t xml:space="preserve"> May 2022 to 25</w:t>
      </w:r>
      <w:r>
        <w:rPr>
          <w:rFonts w:ascii="Times New Roman" w:hAnsi="Times New Roman" w:cs="Times New Roman"/>
          <w:vertAlign w:val="superscript"/>
        </w:rPr>
        <w:t>th</w:t>
      </w:r>
      <w:r>
        <w:rPr>
          <w:rFonts w:ascii="Times New Roman" w:hAnsi="Times New Roman" w:cs="Times New Roman"/>
        </w:rPr>
        <w:t xml:space="preserve"> July 2022 in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I learn so many things in the bank as like Account opening of MSD, AWCD, MTDR, all different other accounts open, Account closing, in cash, out cash, pay order, remittance, </w:t>
      </w:r>
      <w:proofErr w:type="spellStart"/>
      <w:r>
        <w:rPr>
          <w:rFonts w:ascii="Times New Roman" w:hAnsi="Times New Roman" w:cs="Times New Roman"/>
        </w:rPr>
        <w:t>cheque</w:t>
      </w:r>
      <w:proofErr w:type="spellEnd"/>
      <w:r>
        <w:rPr>
          <w:rFonts w:ascii="Times New Roman" w:hAnsi="Times New Roman" w:cs="Times New Roman"/>
        </w:rPr>
        <w:t xml:space="preserve"> receive, </w:t>
      </w:r>
      <w:proofErr w:type="spellStart"/>
      <w:r>
        <w:rPr>
          <w:rFonts w:ascii="Times New Roman" w:hAnsi="Times New Roman" w:cs="Times New Roman"/>
        </w:rPr>
        <w:t>cheque</w:t>
      </w:r>
      <w:proofErr w:type="spellEnd"/>
      <w:r>
        <w:rPr>
          <w:rFonts w:ascii="Times New Roman" w:hAnsi="Times New Roman" w:cs="Times New Roman"/>
        </w:rPr>
        <w:t xml:space="preserve"> transfer, clearing </w:t>
      </w:r>
      <w:proofErr w:type="spellStart"/>
      <w:r>
        <w:rPr>
          <w:rFonts w:ascii="Times New Roman" w:hAnsi="Times New Roman" w:cs="Times New Roman"/>
        </w:rPr>
        <w:t>cheque</w:t>
      </w:r>
      <w:proofErr w:type="spellEnd"/>
      <w:r>
        <w:rPr>
          <w:rFonts w:ascii="Times New Roman" w:hAnsi="Times New Roman" w:cs="Times New Roman"/>
        </w:rPr>
        <w:t xml:space="preserve"> issue and other </w:t>
      </w:r>
      <w:proofErr w:type="spellStart"/>
      <w:r>
        <w:rPr>
          <w:rFonts w:ascii="Times New Roman" w:hAnsi="Times New Roman" w:cs="Times New Roman"/>
        </w:rPr>
        <w:t>cheque</w:t>
      </w:r>
      <w:proofErr w:type="spellEnd"/>
      <w:r>
        <w:rPr>
          <w:rFonts w:ascii="Times New Roman" w:hAnsi="Times New Roman" w:cs="Times New Roman"/>
        </w:rPr>
        <w:t xml:space="preserve"> issues and investments etc. Many different types of departments of learn how to work it and how to handling the different types of customers or clients of the bank. I gather knowledge about the banking systems and employee’s performance of the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(SJIBL), and worked the </w:t>
      </w:r>
      <w:proofErr w:type="spellStart"/>
      <w:r>
        <w:rPr>
          <w:rFonts w:ascii="Times New Roman" w:hAnsi="Times New Roman" w:cs="Times New Roman"/>
        </w:rPr>
        <w:t>report.In</w:t>
      </w:r>
      <w:proofErr w:type="spellEnd"/>
      <w:r>
        <w:rPr>
          <w:rFonts w:ascii="Times New Roman" w:hAnsi="Times New Roman" w:cs="Times New Roman"/>
        </w:rPr>
        <w:t xml:space="preserve"> case the deposit schemes of SJIBL as well as all employees to understand the whole process.  </w:t>
      </w:r>
    </w:p>
    <w:p w:rsidR="0076181C" w:rsidRDefault="00413891">
      <w:pPr>
        <w:pStyle w:val="Heading2"/>
        <w:numPr>
          <w:ilvl w:val="1"/>
          <w:numId w:val="1"/>
        </w:numPr>
        <w:rPr>
          <w:u w:val="single"/>
        </w:rPr>
      </w:pPr>
      <w:bookmarkStart w:id="5" w:name="_Toc15150"/>
      <w:r>
        <w:rPr>
          <w:rFonts w:ascii="Times New Roman" w:hAnsi="Times New Roman" w:cs="Times New Roman"/>
          <w:b/>
          <w:bCs/>
          <w:sz w:val="28"/>
          <w:szCs w:val="28"/>
          <w:u w:val="single"/>
        </w:rPr>
        <w:t>Origin of the Study:</w:t>
      </w:r>
      <w:bookmarkEnd w:id="5"/>
    </w:p>
    <w:p w:rsidR="00B97175" w:rsidRDefault="00B97175">
      <w:pPr>
        <w:spacing w:line="360" w:lineRule="auto"/>
        <w:jc w:val="both"/>
        <w:rPr>
          <w:rFonts w:ascii="Times New Roman" w:hAnsi="Times New Roman" w:cs="Times New Roman"/>
        </w:rPr>
      </w:pP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rPr>
        <w:t xml:space="preserve">I have complete BBA program in four years. When internship is the part of the BBA course of three months. I have done my internship from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(SJIBL), Tower Branch with three months. My internship topic is Deposit Analysis of the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Tower Branch (SJIBL), </w:t>
      </w:r>
      <w:r w:rsidR="00B97175">
        <w:rPr>
          <w:rFonts w:ascii="Times New Roman" w:hAnsi="Times New Roman" w:cs="Times New Roman"/>
        </w:rPr>
        <w:t xml:space="preserve">which was carried out under the supervision of </w:t>
      </w:r>
      <w:r>
        <w:rPr>
          <w:rFonts w:ascii="Times New Roman" w:hAnsi="Times New Roman" w:cs="Times New Roman"/>
        </w:rPr>
        <w:t xml:space="preserve">Mr. Muhammad </w:t>
      </w:r>
      <w:proofErr w:type="spellStart"/>
      <w:r>
        <w:rPr>
          <w:rFonts w:ascii="Times New Roman" w:hAnsi="Times New Roman" w:cs="Times New Roman"/>
        </w:rPr>
        <w:t>Enamual</w:t>
      </w:r>
      <w:proofErr w:type="spellEnd"/>
      <w:r>
        <w:rPr>
          <w:rFonts w:ascii="Times New Roman" w:hAnsi="Times New Roman" w:cs="Times New Roman"/>
        </w:rPr>
        <w:t xml:space="preserve"> </w:t>
      </w:r>
      <w:proofErr w:type="spellStart"/>
      <w:r>
        <w:rPr>
          <w:rFonts w:ascii="Times New Roman" w:hAnsi="Times New Roman" w:cs="Times New Roman"/>
        </w:rPr>
        <w:t>Haque</w:t>
      </w:r>
      <w:proofErr w:type="spellEnd"/>
      <w:r w:rsidR="00B97175">
        <w:rPr>
          <w:rFonts w:ascii="Times New Roman" w:hAnsi="Times New Roman" w:cs="Times New Roman"/>
        </w:rPr>
        <w:t>, Assistant Professor at United</w:t>
      </w:r>
      <w:r>
        <w:rPr>
          <w:rFonts w:ascii="Times New Roman" w:hAnsi="Times New Roman" w:cs="Times New Roman"/>
        </w:rPr>
        <w:t xml:space="preserve"> International University (UIU). </w:t>
      </w:r>
    </w:p>
    <w:p w:rsidR="0076181C" w:rsidRDefault="0076181C">
      <w:pPr>
        <w:spacing w:line="360" w:lineRule="auto"/>
        <w:jc w:val="both"/>
        <w:rPr>
          <w:rFonts w:ascii="Times New Roman" w:hAnsi="Times New Roman" w:cs="Times New Roman"/>
          <w:sz w:val="24"/>
          <w:szCs w:val="24"/>
        </w:rPr>
      </w:pPr>
    </w:p>
    <w:p w:rsidR="00B97175" w:rsidRDefault="00413891">
      <w:pPr>
        <w:rPr>
          <w:rFonts w:ascii="Times New Roman" w:hAnsi="Times New Roman" w:cs="Times New Roman"/>
          <w:sz w:val="24"/>
          <w:szCs w:val="24"/>
        </w:rPr>
      </w:pPr>
      <w:r>
        <w:rPr>
          <w:rFonts w:ascii="Times New Roman" w:hAnsi="Times New Roman" w:cs="Times New Roman"/>
          <w:sz w:val="24"/>
          <w:szCs w:val="24"/>
        </w:rPr>
        <w:t xml:space="preserve">         </w:t>
      </w:r>
    </w:p>
    <w:p w:rsidR="0076181C" w:rsidRDefault="00413891">
      <w:pPr>
        <w:rPr>
          <w:rFonts w:ascii="Times New Roman" w:hAnsi="Times New Roman" w:cs="Times New Roman"/>
          <w:sz w:val="24"/>
          <w:szCs w:val="24"/>
        </w:rPr>
      </w:pPr>
      <w:r>
        <w:rPr>
          <w:rFonts w:ascii="Times New Roman" w:hAnsi="Times New Roman" w:cs="Times New Roman"/>
          <w:sz w:val="24"/>
          <w:szCs w:val="24"/>
        </w:rPr>
        <w:t xml:space="preserve">                                                                                                </w:t>
      </w:r>
    </w:p>
    <w:p w:rsidR="0076181C" w:rsidRDefault="00413891">
      <w:pPr>
        <w:pStyle w:val="Heading2"/>
        <w:numPr>
          <w:ilvl w:val="1"/>
          <w:numId w:val="1"/>
        </w:numPr>
        <w:rPr>
          <w:u w:val="single"/>
        </w:rPr>
      </w:pPr>
      <w:bookmarkStart w:id="6" w:name="_Toc3543"/>
      <w:r>
        <w:rPr>
          <w:rFonts w:ascii="Times New Roman" w:hAnsi="Times New Roman" w:cs="Times New Roman"/>
          <w:b/>
          <w:bCs/>
          <w:sz w:val="28"/>
          <w:szCs w:val="28"/>
          <w:u w:val="single"/>
        </w:rPr>
        <w:lastRenderedPageBreak/>
        <w:t>Scope of the Study:</w:t>
      </w:r>
      <w:bookmarkEnd w:id="6"/>
    </w:p>
    <w:p w:rsidR="0076181C" w:rsidRDefault="00413891">
      <w:pPr>
        <w:spacing w:line="360" w:lineRule="auto"/>
        <w:jc w:val="both"/>
        <w:rPr>
          <w:rFonts w:ascii="Times New Roman" w:hAnsi="Times New Roman" w:cs="Times New Roman"/>
        </w:rPr>
      </w:pPr>
      <w:r>
        <w:rPr>
          <w:rFonts w:ascii="Times New Roman" w:hAnsi="Times New Roman" w:cs="Times New Roman"/>
        </w:rPr>
        <w:t xml:space="preserve">I got the opportunity to work on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as </w:t>
      </w:r>
      <w:proofErr w:type="spellStart"/>
      <w:r>
        <w:rPr>
          <w:rFonts w:ascii="Times New Roman" w:hAnsi="Times New Roman" w:cs="Times New Roman"/>
        </w:rPr>
        <w:t>Gulshan</w:t>
      </w:r>
      <w:proofErr w:type="spellEnd"/>
      <w:r>
        <w:rPr>
          <w:rFonts w:ascii="Times New Roman" w:hAnsi="Times New Roman" w:cs="Times New Roman"/>
        </w:rPr>
        <w:t xml:space="preserve"> Avenue Branch. So, I decided the internship in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as the Analysis of Deposit. So, I work different departments of the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After that, the report focused the deposit sectors of the banking division and we can see the many deposit products of this bank as Islamic rules.</w:t>
      </w:r>
    </w:p>
    <w:p w:rsidR="0076181C" w:rsidRDefault="00413891">
      <w:pPr>
        <w:pStyle w:val="Heading2"/>
        <w:numPr>
          <w:ilvl w:val="1"/>
          <w:numId w:val="1"/>
        </w:numPr>
        <w:rPr>
          <w:rFonts w:ascii="Times New Roman" w:hAnsi="Times New Roman" w:cs="Times New Roman"/>
          <w:b/>
          <w:bCs/>
          <w:sz w:val="28"/>
          <w:szCs w:val="28"/>
          <w:u w:val="single"/>
        </w:rPr>
      </w:pPr>
      <w:bookmarkStart w:id="7" w:name="_Toc61"/>
      <w:r>
        <w:rPr>
          <w:rFonts w:ascii="Times New Roman" w:hAnsi="Times New Roman" w:cs="Times New Roman"/>
          <w:b/>
          <w:bCs/>
          <w:sz w:val="28"/>
          <w:szCs w:val="28"/>
          <w:u w:val="single"/>
        </w:rPr>
        <w:t>Objective of the Study:</w:t>
      </w:r>
      <w:bookmarkEnd w:id="7"/>
    </w:p>
    <w:p w:rsidR="0076181C" w:rsidRDefault="0076181C"/>
    <w:p w:rsidR="0076181C" w:rsidRDefault="00413891">
      <w:pPr>
        <w:rPr>
          <w:rFonts w:ascii="Times New Roman" w:hAnsi="Times New Roman" w:cs="Times New Roman"/>
          <w:sz w:val="24"/>
          <w:szCs w:val="24"/>
        </w:rPr>
      </w:pPr>
      <w:r>
        <w:rPr>
          <w:noProof/>
          <w:sz w:val="24"/>
        </w:rPr>
        <mc:AlternateContent>
          <mc:Choice Requires="wps">
            <w:drawing>
              <wp:anchor distT="0" distB="0" distL="114300" distR="114300" simplePos="0" relativeHeight="251660288" behindDoc="0" locked="0" layoutInCell="1" allowOverlap="1">
                <wp:simplePos x="0" y="0"/>
                <wp:positionH relativeFrom="column">
                  <wp:posOffset>2680970</wp:posOffset>
                </wp:positionH>
                <wp:positionV relativeFrom="paragraph">
                  <wp:posOffset>93980</wp:posOffset>
                </wp:positionV>
                <wp:extent cx="2244725" cy="257810"/>
                <wp:effectExtent l="0" t="0" r="10795" b="1270"/>
                <wp:wrapNone/>
                <wp:docPr id="89" name="Chevron 89"/>
                <wp:cNvGraphicFramePr/>
                <a:graphic xmlns:a="http://schemas.openxmlformats.org/drawingml/2006/main">
                  <a:graphicData uri="http://schemas.microsoft.com/office/word/2010/wordprocessingShape">
                    <wps:wsp>
                      <wps:cNvSpPr/>
                      <wps:spPr>
                        <a:xfrm>
                          <a:off x="3546475" y="3227070"/>
                          <a:ext cx="2988310" cy="257810"/>
                        </a:xfrm>
                        <a:prstGeom prst="chevron">
                          <a:avLst/>
                        </a:prstGeom>
                        <a:gradFill rotWithShape="1">
                          <a:gsLst>
                            <a:gs pos="0">
                              <a:srgbClr val="2C5D98">
                                <a:shade val="51000"/>
                                <a:satMod val="130000"/>
                              </a:srgbClr>
                            </a:gs>
                            <a:gs pos="80000">
                              <a:srgbClr val="3C7BC7">
                                <a:shade val="93000"/>
                                <a:satMod val="130000"/>
                              </a:srgbClr>
                            </a:gs>
                            <a:gs pos="100000">
                              <a:srgbClr val="3A7CCB">
                                <a:shade val="94000"/>
                                <a:satMod val="135000"/>
                              </a:srgbClr>
                            </a:gs>
                          </a:gsLst>
                          <a:lin ang="16200000" scaled="0"/>
                        </a:gradFill>
                        <a:effectLst>
                          <a:innerShdw blurRad="114300">
                            <a:prstClr val="black"/>
                          </a:innerShdw>
                        </a:effectLst>
                        <a:scene3d>
                          <a:camera prst="orthographicFront">
                            <a:rot lat="0" lon="0" rev="0"/>
                          </a:camera>
                          <a:lightRig rig="threePt" dir="t">
                            <a:rot lat="0" lon="0" rev="1200000"/>
                          </a:lightRig>
                        </a:scene3d>
                        <a:sp3d>
                          <a:bevelT w="63500" h="25400"/>
                        </a:sp3d>
                      </wps:spPr>
                      <wps:txbx>
                        <w:txbxContent>
                          <w:p w:rsidR="0076181C" w:rsidRDefault="00413891">
                            <w:pPr>
                              <w:jc w:val="center"/>
                              <w:rPr>
                                <w:rFonts w:ascii="Times New Roman" w:hAnsi="Times New Roman" w:cs="Times New Roman"/>
                                <w:b/>
                                <w:bCs/>
                                <w:color w:val="000000" w:themeColor="text1"/>
                              </w:rPr>
                            </w:pPr>
                            <w:r>
                              <w:rPr>
                                <w:rFonts w:ascii="Times New Roman" w:hAnsi="Times New Roman" w:cs="Times New Roman"/>
                                <w:b/>
                                <w:bCs/>
                                <w:color w:val="000000" w:themeColor="text1"/>
                              </w:rPr>
                              <w:t>Secondary Objective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shape id="_x0000_s1026" o:spid="_x0000_s1026" o:spt="55" type="#_x0000_t55" style="position:absolute;left:0pt;margin-left:211.1pt;margin-top:7.4pt;height:20.3pt;width:176.75pt;z-index:251660288;v-text-anchor:middle;mso-width-relative:page;mso-height-relative:page;" fillcolor="#12427C" filled="t" stroked="f" coordsize="21600,21600" o:gfxdata="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" adj="20669">
                <v:fill type="gradient" on="t" color2="#1F76DE" colors="0f #12427C;52429f #2675D5;65536f #1F76DE" angle="180" focus="100%" focussize="0,0" rotate="t">
                  <o:fill type="gradientUnscaled" v:ext="backwardCompatible"/>
                </v:fill>
                <v:stroke on="f"/>
                <v:imagedata o:title=""/>
                <o:lock v:ext="edit" aspectratio="f"/>
                <v:textbox>
                  <w:txbxContent>
                    <w:p>
                      <w:pPr>
                        <w:jc w:val="center"/>
                        <w:rPr>
                          <w:rFonts w:ascii="Times New Roman" w:hAnsi="Times New Roman" w:cs="Times New Roman"/>
                          <w:b/>
                          <w:bCs/>
                          <w:color w:val="000000" w:themeColor="text1"/>
                        </w:rPr>
                      </w:pPr>
                      <w:r>
                        <w:rPr>
                          <w:rFonts w:ascii="Times New Roman" w:hAnsi="Times New Roman" w:cs="Times New Roman"/>
                          <w:b/>
                          <w:bCs/>
                          <w:color w:val="000000" w:themeColor="text1"/>
                        </w:rPr>
                        <w:t>Secondary Objective</w:t>
                      </w:r>
                    </w:p>
                  </w:txbxContent>
                </v:textbox>
              </v:shape>
            </w:pict>
          </mc:Fallback>
        </mc:AlternateContent>
      </w:r>
      <w:r>
        <w:rPr>
          <w:noProof/>
          <w:sz w:val="24"/>
        </w:rPr>
        <mc:AlternateContent>
          <mc:Choice Requires="wps">
            <w:drawing>
              <wp:anchor distT="0" distB="0" distL="114300" distR="114300" simplePos="0" relativeHeight="251659264" behindDoc="0" locked="0" layoutInCell="1" allowOverlap="1">
                <wp:simplePos x="0" y="0"/>
                <wp:positionH relativeFrom="column">
                  <wp:posOffset>319405</wp:posOffset>
                </wp:positionH>
                <wp:positionV relativeFrom="paragraph">
                  <wp:posOffset>66675</wp:posOffset>
                </wp:positionV>
                <wp:extent cx="2284095" cy="281940"/>
                <wp:effectExtent l="0" t="0" r="1905" b="7620"/>
                <wp:wrapNone/>
                <wp:docPr id="86" name="Chevron 86"/>
                <wp:cNvGraphicFramePr/>
                <a:graphic xmlns:a="http://schemas.openxmlformats.org/drawingml/2006/main">
                  <a:graphicData uri="http://schemas.microsoft.com/office/word/2010/wordprocessingShape">
                    <wps:wsp>
                      <wps:cNvSpPr/>
                      <wps:spPr>
                        <a:xfrm>
                          <a:off x="859155" y="2811780"/>
                          <a:ext cx="2987040" cy="281940"/>
                        </a:xfrm>
                        <a:prstGeom prst="chevron">
                          <a:avLst/>
                        </a:prstGeom>
                        <a:gradFill rotWithShape="1">
                          <a:gsLst>
                            <a:gs pos="0">
                              <a:srgbClr val="2C5D98">
                                <a:shade val="51000"/>
                                <a:satMod val="130000"/>
                              </a:srgbClr>
                            </a:gs>
                            <a:gs pos="80000">
                              <a:srgbClr val="3C7BC7">
                                <a:shade val="93000"/>
                                <a:satMod val="130000"/>
                              </a:srgbClr>
                            </a:gs>
                            <a:gs pos="100000">
                              <a:srgbClr val="3A7CCB">
                                <a:shade val="94000"/>
                                <a:satMod val="135000"/>
                              </a:srgbClr>
                            </a:gs>
                          </a:gsLst>
                          <a:lin ang="16200000" scaled="0"/>
                        </a:gradFill>
                        <a:effectLst>
                          <a:innerShdw blurRad="114300">
                            <a:prstClr val="black"/>
                          </a:innerShdw>
                        </a:effectLst>
                        <a:scene3d>
                          <a:camera prst="orthographicFront">
                            <a:rot lat="0" lon="0" rev="0"/>
                          </a:camera>
                          <a:lightRig rig="threePt" dir="t">
                            <a:rot lat="0" lon="0" rev="1200000"/>
                          </a:lightRig>
                        </a:scene3d>
                        <a:sp3d>
                          <a:bevelT w="63500" h="25400"/>
                        </a:sp3d>
                      </wps:spPr>
                      <wps:txbx>
                        <w:txbxContent>
                          <w:p w:rsidR="0076181C" w:rsidRDefault="00413891">
                            <w:pPr>
                              <w:jc w:val="center"/>
                              <w:rPr>
                                <w:rFonts w:ascii="Times New Roman" w:hAnsi="Times New Roman" w:cs="Times New Roman"/>
                                <w:b/>
                                <w:bCs/>
                                <w:color w:val="000000" w:themeColor="text1"/>
                              </w:rPr>
                            </w:pPr>
                            <w:r>
                              <w:rPr>
                                <w:rFonts w:ascii="Times New Roman" w:hAnsi="Times New Roman" w:cs="Times New Roman"/>
                                <w:b/>
                                <w:bCs/>
                                <w:color w:val="000000" w:themeColor="text1"/>
                              </w:rPr>
                              <w:t>Primary Objective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shape id="_x0000_s1026" o:spid="_x0000_s1026" o:spt="55" type="#_x0000_t55" style="position:absolute;left:0pt;margin-left:25.15pt;margin-top:5.25pt;height:22.2pt;width:179.85pt;z-index:251659264;v-text-anchor:middle;mso-width-relative:page;mso-height-relative:page;" fillcolor="#12427C" filled="t" stroked="f" coordsize="21600,21600" o:gfxdata="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" adj="20581">
                <v:fill type="gradient" on="t" color2="#1F76DE" colors="0f #12427C;52429f #2675D5;65536f #1F76DE" angle="180" focus="100%" focussize="0,0" rotate="t">
                  <o:fill type="gradientUnscaled" v:ext="backwardCompatible"/>
                </v:fill>
                <v:stroke on="f"/>
                <v:imagedata o:title=""/>
                <o:lock v:ext="edit" aspectratio="f"/>
                <v:textbox>
                  <w:txbxContent>
                    <w:p>
                      <w:pPr>
                        <w:jc w:val="center"/>
                        <w:rPr>
                          <w:rFonts w:ascii="Times New Roman" w:hAnsi="Times New Roman" w:cs="Times New Roman"/>
                          <w:b/>
                          <w:bCs/>
                          <w:color w:val="000000" w:themeColor="text1"/>
                        </w:rPr>
                      </w:pPr>
                      <w:r>
                        <w:rPr>
                          <w:rFonts w:ascii="Times New Roman" w:hAnsi="Times New Roman" w:cs="Times New Roman"/>
                          <w:b/>
                          <w:bCs/>
                          <w:color w:val="000000" w:themeColor="text1"/>
                        </w:rPr>
                        <w:t>Primary Objective</w:t>
                      </w:r>
                    </w:p>
                  </w:txbxContent>
                </v:textbox>
              </v:shape>
            </w:pict>
          </mc:Fallback>
        </mc:AlternateContent>
      </w:r>
    </w:p>
    <w:p w:rsidR="0076181C" w:rsidRDefault="00413891">
      <w:pPr>
        <w:rPr>
          <w:rFonts w:ascii="Times New Roman" w:hAnsi="Times New Roman" w:cs="Times New Roman"/>
          <w:sz w:val="24"/>
          <w:szCs w:val="24"/>
        </w:rPr>
      </w:pPr>
      <w:r>
        <w:rPr>
          <w:rFonts w:ascii="Times New Roman" w:hAnsi="Times New Roman" w:cs="Times New Roman"/>
          <w:sz w:val="24"/>
          <w:szCs w:val="24"/>
        </w:rPr>
        <w:t xml:space="preserve">                                                            </w:t>
      </w:r>
    </w:p>
    <w:p w:rsidR="0076181C" w:rsidRDefault="0076181C">
      <w:pPr>
        <w:rPr>
          <w:rFonts w:ascii="Times New Roman" w:hAnsi="Times New Roman" w:cs="Times New Roman"/>
          <w:sz w:val="24"/>
          <w:szCs w:val="24"/>
        </w:rPr>
      </w:pPr>
    </w:p>
    <w:p w:rsidR="0076181C" w:rsidRDefault="00413891">
      <w:pPr>
        <w:numPr>
          <w:ilvl w:val="0"/>
          <w:numId w:val="2"/>
        </w:numPr>
        <w:tabs>
          <w:tab w:val="clear" w:pos="420"/>
        </w:tabs>
        <w:spacing w:line="360" w:lineRule="auto"/>
        <w:jc w:val="both"/>
        <w:rPr>
          <w:rFonts w:ascii="Times New Roman" w:hAnsi="Times New Roman" w:cs="Times New Roman"/>
          <w:b/>
          <w:u w:val="thick"/>
        </w:rPr>
      </w:pPr>
      <w:r>
        <w:rPr>
          <w:rFonts w:ascii="Times New Roman" w:hAnsi="Times New Roman" w:cs="Times New Roman"/>
          <w:b/>
          <w:u w:val="thick"/>
        </w:rPr>
        <w:t>Primary Objective:</w:t>
      </w:r>
    </w:p>
    <w:p w:rsidR="0076181C" w:rsidRDefault="00413891">
      <w:pPr>
        <w:spacing w:line="360" w:lineRule="auto"/>
        <w:jc w:val="both"/>
        <w:rPr>
          <w:rFonts w:ascii="Times New Roman" w:hAnsi="Times New Roman" w:cs="Times New Roman"/>
        </w:rPr>
      </w:pPr>
      <w:r>
        <w:rPr>
          <w:rFonts w:ascii="Times New Roman" w:hAnsi="Times New Roman" w:cs="Times New Roman"/>
        </w:rPr>
        <w:t xml:space="preserve">Internship is one of the important parts of the BBA program. </w:t>
      </w:r>
      <w:proofErr w:type="gramStart"/>
      <w:r>
        <w:rPr>
          <w:rFonts w:ascii="Times New Roman" w:hAnsi="Times New Roman" w:cs="Times New Roman"/>
        </w:rPr>
        <w:t xml:space="preserve">Whenever, the main objective of the report to understand the deposit products activities of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(SJIBL), Tower Branch.</w:t>
      </w:r>
      <w:proofErr w:type="gramEnd"/>
    </w:p>
    <w:p w:rsidR="0076181C" w:rsidRDefault="00413891">
      <w:pPr>
        <w:numPr>
          <w:ilvl w:val="0"/>
          <w:numId w:val="2"/>
        </w:numPr>
        <w:spacing w:line="360" w:lineRule="auto"/>
        <w:jc w:val="both"/>
        <w:rPr>
          <w:rFonts w:ascii="Times New Roman" w:hAnsi="Times New Roman" w:cs="Times New Roman"/>
          <w:b/>
          <w:u w:val="thick"/>
        </w:rPr>
      </w:pPr>
      <w:r>
        <w:rPr>
          <w:rFonts w:ascii="Times New Roman" w:hAnsi="Times New Roman" w:cs="Times New Roman"/>
          <w:b/>
          <w:u w:val="thick"/>
        </w:rPr>
        <w:t>Secondary Objective:</w:t>
      </w:r>
    </w:p>
    <w:p w:rsidR="0076181C" w:rsidRDefault="00413891">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To get overview idea of the SJIBL Tower Branch; and their management policy as well as commercial private sector bank;</w:t>
      </w:r>
    </w:p>
    <w:p w:rsidR="0076181C" w:rsidRDefault="00413891">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Analyze the deposit schemes of the SJIBL Tower Branch;</w:t>
      </w:r>
    </w:p>
    <w:p w:rsidR="0076181C" w:rsidRDefault="00413891">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Analyze the deposit appraisal methods of the SJIBL Tower Branch;</w:t>
      </w:r>
    </w:p>
    <w:p w:rsidR="0076181C" w:rsidRDefault="00413891">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Report of the organized the deposit schemes of the SJIBL Tower Branch;</w:t>
      </w:r>
    </w:p>
    <w:p w:rsidR="0076181C" w:rsidRDefault="00413891">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Identify the problem of the SJIBL Tower Branch;</w:t>
      </w:r>
    </w:p>
    <w:p w:rsidR="0076181C" w:rsidRDefault="00413891">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Recommend for the suggestion to some development of SJIBL Tower Branch.</w:t>
      </w:r>
    </w:p>
    <w:p w:rsidR="0076181C" w:rsidRDefault="00413891">
      <w:pPr>
        <w:pStyle w:val="Heading2"/>
        <w:numPr>
          <w:ilvl w:val="1"/>
          <w:numId w:val="1"/>
        </w:numPr>
        <w:rPr>
          <w:u w:val="single"/>
        </w:rPr>
      </w:pPr>
      <w:bookmarkStart w:id="8" w:name="_Toc12439"/>
      <w:r>
        <w:rPr>
          <w:rFonts w:ascii="Times New Roman" w:hAnsi="Times New Roman" w:cs="Times New Roman"/>
          <w:b/>
          <w:bCs/>
          <w:sz w:val="28"/>
          <w:szCs w:val="28"/>
          <w:u w:val="single"/>
        </w:rPr>
        <w:t>Methodology Data Collection:</w:t>
      </w:r>
      <w:bookmarkEnd w:id="8"/>
    </w:p>
    <w:p w:rsidR="0076181C" w:rsidRDefault="00413891">
      <w:pPr>
        <w:rPr>
          <w:rFonts w:ascii="Times New Roman" w:hAnsi="Times New Roman" w:cs="Times New Roman"/>
          <w:sz w:val="24"/>
          <w:szCs w:val="24"/>
        </w:rPr>
      </w:pPr>
      <w:r>
        <w:rPr>
          <w:noProof/>
          <w:sz w:val="24"/>
        </w:rPr>
        <mc:AlternateContent>
          <mc:Choice Requires="wps">
            <w:drawing>
              <wp:anchor distT="0" distB="0" distL="114300" distR="114300" simplePos="0" relativeHeight="251661312" behindDoc="0" locked="0" layoutInCell="1" allowOverlap="1">
                <wp:simplePos x="0" y="0"/>
                <wp:positionH relativeFrom="column">
                  <wp:posOffset>407670</wp:posOffset>
                </wp:positionH>
                <wp:positionV relativeFrom="paragraph">
                  <wp:posOffset>194945</wp:posOffset>
                </wp:positionV>
                <wp:extent cx="2112645" cy="258445"/>
                <wp:effectExtent l="4445" t="5080" r="16510" b="10795"/>
                <wp:wrapNone/>
                <wp:docPr id="104" name="Chevron 104"/>
                <wp:cNvGraphicFramePr/>
                <a:graphic xmlns:a="http://schemas.openxmlformats.org/drawingml/2006/main">
                  <a:graphicData uri="http://schemas.microsoft.com/office/word/2010/wordprocessingShape">
                    <wps:wsp>
                      <wps:cNvSpPr/>
                      <wps:spPr>
                        <a:xfrm>
                          <a:off x="1158875" y="6200775"/>
                          <a:ext cx="2604770" cy="258445"/>
                        </a:xfrm>
                        <a:prstGeom prst="chevron">
                          <a:avLst/>
                        </a:prstGeom>
                        <a:gradFill rotWithShape="1">
                          <a:gsLst>
                            <a:gs pos="0">
                              <a:srgbClr val="2787A0">
                                <a:shade val="51000"/>
                                <a:satMod val="130000"/>
                              </a:srgbClr>
                            </a:gs>
                            <a:gs pos="80000">
                              <a:srgbClr val="36B1D2">
                                <a:shade val="93000"/>
                                <a:satMod val="130000"/>
                              </a:srgbClr>
                            </a:gs>
                            <a:gs pos="100000">
                              <a:srgbClr val="34B3D6">
                                <a:shade val="94000"/>
                                <a:satMod val="135000"/>
                              </a:srgbClr>
                            </a:gs>
                          </a:gsLst>
                          <a:lin ang="16200000" scaled="0"/>
                        </a:gradFill>
                        <a:ln w="9525" cap="flat" cmpd="sng" algn="ctr">
                          <a:solidFill>
                            <a:srgbClr val="46AAC5">
                              <a:shade val="95000"/>
                              <a:satMod val="105000"/>
                            </a:srgbClr>
                          </a:solidFill>
                          <a:prstDash val="solid"/>
                        </a:ln>
                        <a:effectLst>
                          <a:innerShdw blurRad="114300">
                            <a:prstClr val="black"/>
                          </a:innerShdw>
                        </a:effectLst>
                      </wps:spPr>
                      <wps:txbx>
                        <w:txbxContent>
                          <w:p w:rsidR="0076181C" w:rsidRDefault="00413891">
                            <w:pPr>
                              <w:jc w:val="center"/>
                              <w:rPr>
                                <w:rFonts w:ascii="Times New Roman" w:hAnsi="Times New Roman" w:cs="Times New Roman"/>
                                <w:b/>
                                <w:bCs/>
                                <w:color w:val="000000" w:themeColor="text1"/>
                              </w:rPr>
                            </w:pPr>
                            <w:r>
                              <w:rPr>
                                <w:rFonts w:ascii="Times New Roman" w:hAnsi="Times New Roman" w:cs="Times New Roman"/>
                                <w:b/>
                                <w:bCs/>
                                <w:color w:val="000000" w:themeColor="text1"/>
                              </w:rPr>
                              <w:t>Primary Method Data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shape id="_x0000_s1026" o:spid="_x0000_s1026" o:spt="55" type="#_x0000_t55" style="position:absolute;left:0pt;margin-left:32.1pt;margin-top:15.35pt;height:20.35pt;width:166.35pt;z-index:251661312;v-text-anchor:middle;mso-width-relative:page;mso-height-relative:page;" fillcolor="#0C6B83" filled="t" stroked="t" coordsize="21600,21600" o:gfxdata="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" adj="20529">
                <v:fill type="gradient" on="t" color2="#17BEEC" colors="0f #0C6B83;52429f #1DB8E2;65536f #17BEEC" angle="180" focus="100%" focussize="0,0" rotate="t">
                  <o:fill type="gradientUnscaled" v:ext="backwardCompatible"/>
                </v:fill>
                <v:stroke color="#41A8C4" joinstyle="round"/>
                <v:imagedata o:title=""/>
                <o:lock v:ext="edit" aspectratio="f"/>
                <v:textbox>
                  <w:txbxContent>
                    <w:p>
                      <w:pPr>
                        <w:jc w:val="center"/>
                        <w:rPr>
                          <w:rFonts w:ascii="Times New Roman" w:hAnsi="Times New Roman" w:cs="Times New Roman"/>
                          <w:b/>
                          <w:bCs/>
                          <w:color w:val="000000" w:themeColor="text1"/>
                        </w:rPr>
                      </w:pPr>
                      <w:r>
                        <w:rPr>
                          <w:rFonts w:ascii="Times New Roman" w:hAnsi="Times New Roman" w:cs="Times New Roman"/>
                          <w:b/>
                          <w:bCs/>
                          <w:color w:val="000000" w:themeColor="text1"/>
                        </w:rPr>
                        <w:t>Primary Method Data</w:t>
                      </w:r>
                    </w:p>
                  </w:txbxContent>
                </v:textbox>
              </v:shape>
            </w:pict>
          </mc:Fallback>
        </mc:AlternateContent>
      </w:r>
      <w:r>
        <w:rPr>
          <w:noProof/>
          <w:sz w:val="24"/>
        </w:rPr>
        <mc:AlternateContent>
          <mc:Choice Requires="wps">
            <w:drawing>
              <wp:anchor distT="0" distB="0" distL="114300" distR="114300" simplePos="0" relativeHeight="251662336" behindDoc="0" locked="0" layoutInCell="1" allowOverlap="1">
                <wp:simplePos x="0" y="0"/>
                <wp:positionH relativeFrom="column">
                  <wp:posOffset>2619375</wp:posOffset>
                </wp:positionH>
                <wp:positionV relativeFrom="paragraph">
                  <wp:posOffset>222250</wp:posOffset>
                </wp:positionV>
                <wp:extent cx="2284095" cy="281940"/>
                <wp:effectExtent l="4445" t="4445" r="12700" b="18415"/>
                <wp:wrapNone/>
                <wp:docPr id="105" name="Chevron 105"/>
                <wp:cNvGraphicFramePr/>
                <a:graphic xmlns:a="http://schemas.openxmlformats.org/drawingml/2006/main">
                  <a:graphicData uri="http://schemas.microsoft.com/office/word/2010/wordprocessingShape">
                    <wps:wsp>
                      <wps:cNvSpPr/>
                      <wps:spPr>
                        <a:xfrm>
                          <a:off x="3703955" y="6676390"/>
                          <a:ext cx="2599690" cy="281940"/>
                        </a:xfrm>
                        <a:prstGeom prst="chevron">
                          <a:avLst/>
                        </a:prstGeom>
                        <a:gradFill rotWithShape="1">
                          <a:gsLst>
                            <a:gs pos="0">
                              <a:srgbClr val="2787A0">
                                <a:shade val="51000"/>
                                <a:satMod val="130000"/>
                              </a:srgbClr>
                            </a:gs>
                            <a:gs pos="80000">
                              <a:srgbClr val="36B1D2">
                                <a:shade val="93000"/>
                                <a:satMod val="130000"/>
                              </a:srgbClr>
                            </a:gs>
                            <a:gs pos="100000">
                              <a:srgbClr val="34B3D6">
                                <a:shade val="94000"/>
                                <a:satMod val="135000"/>
                              </a:srgbClr>
                            </a:gs>
                          </a:gsLst>
                          <a:lin ang="16200000" scaled="0"/>
                        </a:gradFill>
                        <a:ln w="9525" cap="flat" cmpd="sng" algn="ctr">
                          <a:solidFill>
                            <a:srgbClr val="46AAC5">
                              <a:shade val="95000"/>
                              <a:satMod val="105000"/>
                            </a:srgbClr>
                          </a:solidFill>
                          <a:prstDash val="solid"/>
                        </a:ln>
                        <a:effectLst>
                          <a:innerShdw blurRad="114300">
                            <a:prstClr val="black"/>
                          </a:innerShdw>
                        </a:effectLst>
                      </wps:spPr>
                      <wps:txbx>
                        <w:txbxContent>
                          <w:p w:rsidR="0076181C" w:rsidRDefault="00413891">
                            <w:pPr>
                              <w:jc w:val="center"/>
                              <w:rPr>
                                <w:rFonts w:ascii="Times New Roman" w:hAnsi="Times New Roman" w:cs="Times New Roman"/>
                                <w:b/>
                                <w:bCs/>
                                <w:color w:val="000000" w:themeColor="text1"/>
                              </w:rPr>
                            </w:pPr>
                            <w:r>
                              <w:rPr>
                                <w:rFonts w:ascii="Times New Roman" w:hAnsi="Times New Roman" w:cs="Times New Roman"/>
                                <w:b/>
                                <w:bCs/>
                                <w:color w:val="000000" w:themeColor="text1"/>
                              </w:rPr>
                              <w:t>Secondary Method Data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shape id="_x0000_s1026" o:spid="_x0000_s1026" o:spt="55" type="#_x0000_t55" style="position:absolute;left:0pt;margin-left:206.25pt;margin-top:17.5pt;height:22.2pt;width:179.85pt;z-index:251662336;v-text-anchor:middle;mso-width-relative:page;mso-height-relative:page;" fillcolor="#0C6B83" filled="t" stroked="t" coordsize="21600,21600" o:gfxdata="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" adj="20429">
                <v:fill type="gradient" on="t" color2="#17BEEC" colors="0f #0C6B83;52429f #1DB8E2;65536f #17BEEC" angle="180" focus="100%" focussize="0,0" rotate="t">
                  <o:fill type="gradientUnscaled" v:ext="backwardCompatible"/>
                </v:fill>
                <v:stroke color="#41A8C4" joinstyle="round"/>
                <v:imagedata o:title=""/>
                <o:lock v:ext="edit" aspectratio="f"/>
                <v:textbox>
                  <w:txbxContent>
                    <w:p>
                      <w:pPr>
                        <w:jc w:val="center"/>
                        <w:rPr>
                          <w:rFonts w:ascii="Times New Roman" w:hAnsi="Times New Roman" w:cs="Times New Roman"/>
                          <w:b/>
                          <w:bCs/>
                          <w:color w:val="000000" w:themeColor="text1"/>
                        </w:rPr>
                      </w:pPr>
                      <w:r>
                        <w:rPr>
                          <w:rFonts w:ascii="Times New Roman" w:hAnsi="Times New Roman" w:cs="Times New Roman"/>
                          <w:b/>
                          <w:bCs/>
                          <w:color w:val="000000" w:themeColor="text1"/>
                        </w:rPr>
                        <w:t>Secondary Method Data</w:t>
                      </w:r>
                    </w:p>
                  </w:txbxContent>
                </v:textbox>
              </v:shape>
            </w:pict>
          </mc:Fallback>
        </mc:AlternateContent>
      </w:r>
    </w:p>
    <w:p w:rsidR="0076181C" w:rsidRDefault="00413891">
      <w:pPr>
        <w:rPr>
          <w:rFonts w:ascii="Arial Black" w:hAnsi="Arial Black"/>
          <w:sz w:val="24"/>
          <w:szCs w:val="24"/>
        </w:rPr>
      </w:pPr>
      <w:r>
        <w:rPr>
          <w:rFonts w:ascii="Arial Black" w:hAnsi="Arial Black"/>
          <w:sz w:val="24"/>
          <w:szCs w:val="24"/>
        </w:rPr>
        <w:t xml:space="preserve">                                                        </w:t>
      </w:r>
    </w:p>
    <w:p w:rsidR="0076181C" w:rsidRDefault="0076181C">
      <w:pPr>
        <w:rPr>
          <w:rFonts w:ascii="Arial Black" w:hAnsi="Arial Black"/>
          <w:sz w:val="24"/>
          <w:szCs w:val="24"/>
        </w:rPr>
      </w:pPr>
    </w:p>
    <w:p w:rsidR="0076181C" w:rsidRDefault="0076181C">
      <w:pPr>
        <w:rPr>
          <w:rFonts w:ascii="Arial Black" w:hAnsi="Arial Black"/>
          <w:sz w:val="24"/>
          <w:szCs w:val="24"/>
        </w:rPr>
      </w:pPr>
    </w:p>
    <w:p w:rsidR="0076181C" w:rsidRDefault="0076181C">
      <w:pPr>
        <w:rPr>
          <w:rFonts w:ascii="Arial Black" w:hAnsi="Arial Black"/>
          <w:sz w:val="24"/>
          <w:szCs w:val="24"/>
        </w:rPr>
      </w:pPr>
    </w:p>
    <w:p w:rsidR="0076181C" w:rsidRDefault="00413891">
      <w:pPr>
        <w:numPr>
          <w:ilvl w:val="0"/>
          <w:numId w:val="4"/>
        </w:numPr>
        <w:spacing w:line="360" w:lineRule="auto"/>
        <w:jc w:val="both"/>
        <w:rPr>
          <w:rFonts w:ascii="Times New Roman" w:hAnsi="Times New Roman" w:cs="Times New Roman"/>
          <w:b/>
          <w:u w:val="single"/>
        </w:rPr>
      </w:pPr>
      <w:r>
        <w:rPr>
          <w:rFonts w:ascii="Times New Roman" w:hAnsi="Times New Roman" w:cs="Times New Roman"/>
          <w:b/>
          <w:u w:val="single"/>
        </w:rPr>
        <w:lastRenderedPageBreak/>
        <w:t>Primary method data:</w:t>
      </w:r>
    </w:p>
    <w:p w:rsidR="0076181C" w:rsidRDefault="00413891">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Discussion with the official and helping the official working;</w:t>
      </w:r>
    </w:p>
    <w:p w:rsidR="0076181C" w:rsidRDefault="00413891">
      <w:pPr>
        <w:pStyle w:val="ListParagraph"/>
        <w:numPr>
          <w:ilvl w:val="0"/>
          <w:numId w:val="5"/>
        </w:numPr>
        <w:spacing w:line="360" w:lineRule="auto"/>
        <w:jc w:val="both"/>
        <w:rPr>
          <w:rFonts w:ascii="Times New Roman" w:hAnsi="Times New Roman" w:cs="Times New Roman"/>
          <w:b/>
          <w:u w:val="single"/>
        </w:rPr>
      </w:pPr>
      <w:r>
        <w:rPr>
          <w:rFonts w:ascii="Times New Roman" w:hAnsi="Times New Roman" w:cs="Times New Roman"/>
        </w:rPr>
        <w:t xml:space="preserve">One to one conversation and know about information of the deposit schemes the SJIBL, Tower Branch </w:t>
      </w:r>
    </w:p>
    <w:p w:rsidR="0076181C" w:rsidRDefault="00413891">
      <w:pPr>
        <w:numPr>
          <w:ilvl w:val="0"/>
          <w:numId w:val="6"/>
        </w:numPr>
        <w:tabs>
          <w:tab w:val="clear" w:pos="420"/>
        </w:tabs>
        <w:spacing w:line="360" w:lineRule="auto"/>
        <w:jc w:val="both"/>
        <w:rPr>
          <w:rFonts w:ascii="Times New Roman" w:hAnsi="Times New Roman" w:cs="Times New Roman"/>
          <w:b/>
          <w:u w:val="single"/>
        </w:rPr>
      </w:pPr>
      <w:r>
        <w:rPr>
          <w:rFonts w:ascii="Times New Roman" w:hAnsi="Times New Roman" w:cs="Times New Roman"/>
          <w:b/>
          <w:u w:val="single"/>
        </w:rPr>
        <w:t>Secondary method data:</w:t>
      </w:r>
    </w:p>
    <w:p w:rsidR="0076181C" w:rsidRDefault="00413891">
      <w:pPr>
        <w:pStyle w:val="ListParagraph"/>
        <w:numPr>
          <w:ilvl w:val="0"/>
          <w:numId w:val="7"/>
        </w:numPr>
        <w:tabs>
          <w:tab w:val="clear" w:pos="420"/>
        </w:tabs>
        <w:spacing w:line="360" w:lineRule="auto"/>
        <w:jc w:val="both"/>
        <w:rPr>
          <w:rFonts w:ascii="Times New Roman" w:hAnsi="Times New Roman" w:cs="Times New Roman"/>
        </w:rPr>
      </w:pPr>
      <w:r>
        <w:rPr>
          <w:rFonts w:ascii="Times New Roman" w:hAnsi="Times New Roman" w:cs="Times New Roman"/>
        </w:rPr>
        <w:t>Some information of the report from website;</w:t>
      </w:r>
    </w:p>
    <w:p w:rsidR="0076181C" w:rsidRDefault="00413891">
      <w:pPr>
        <w:pStyle w:val="ListParagraph"/>
        <w:numPr>
          <w:ilvl w:val="0"/>
          <w:numId w:val="7"/>
        </w:numPr>
        <w:tabs>
          <w:tab w:val="clear" w:pos="420"/>
        </w:tabs>
        <w:spacing w:line="360" w:lineRule="auto"/>
        <w:jc w:val="both"/>
        <w:rPr>
          <w:rFonts w:ascii="Times New Roman" w:hAnsi="Times New Roman" w:cs="Times New Roman"/>
        </w:rPr>
      </w:pPr>
      <w:r>
        <w:rPr>
          <w:rFonts w:ascii="Times New Roman" w:hAnsi="Times New Roman" w:cs="Times New Roman"/>
        </w:rPr>
        <w:t>Annual Report (2017,2018,2019,2020,2021) of the SJIBL, Tower Branch;</w:t>
      </w:r>
    </w:p>
    <w:p w:rsidR="0076181C" w:rsidRDefault="00413891">
      <w:pPr>
        <w:pStyle w:val="ListParagraph"/>
        <w:numPr>
          <w:ilvl w:val="0"/>
          <w:numId w:val="7"/>
        </w:numPr>
        <w:tabs>
          <w:tab w:val="clear" w:pos="420"/>
        </w:tabs>
        <w:spacing w:line="360" w:lineRule="auto"/>
        <w:jc w:val="both"/>
        <w:rPr>
          <w:rFonts w:ascii="Times New Roman" w:hAnsi="Times New Roman" w:cs="Times New Roman"/>
        </w:rPr>
      </w:pPr>
      <w:r>
        <w:rPr>
          <w:rFonts w:ascii="Times New Roman" w:hAnsi="Times New Roman" w:cs="Times New Roman"/>
        </w:rPr>
        <w:t xml:space="preserve">Official website of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Tower Branch;</w:t>
      </w:r>
    </w:p>
    <w:p w:rsidR="0076181C" w:rsidRDefault="00413891">
      <w:pPr>
        <w:pStyle w:val="ListParagraph"/>
        <w:numPr>
          <w:ilvl w:val="0"/>
          <w:numId w:val="7"/>
        </w:numPr>
        <w:tabs>
          <w:tab w:val="clear" w:pos="420"/>
        </w:tabs>
        <w:spacing w:line="360" w:lineRule="auto"/>
        <w:jc w:val="both"/>
        <w:rPr>
          <w:rFonts w:ascii="Times New Roman" w:hAnsi="Times New Roman" w:cs="Times New Roman"/>
        </w:rPr>
      </w:pPr>
      <w:r>
        <w:rPr>
          <w:rFonts w:ascii="Times New Roman" w:hAnsi="Times New Roman" w:cs="Times New Roman"/>
        </w:rPr>
        <w:t xml:space="preserve">Different circular published by the Tower Branch of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and Bangladesh Bank;</w:t>
      </w:r>
    </w:p>
    <w:p w:rsidR="0076181C" w:rsidRDefault="00413891">
      <w:pPr>
        <w:pStyle w:val="ListParagraph"/>
        <w:numPr>
          <w:ilvl w:val="0"/>
          <w:numId w:val="7"/>
        </w:numPr>
        <w:tabs>
          <w:tab w:val="clear" w:pos="420"/>
        </w:tabs>
        <w:spacing w:line="360" w:lineRule="auto"/>
        <w:jc w:val="both"/>
        <w:rPr>
          <w:rFonts w:ascii="Times New Roman" w:hAnsi="Times New Roman" w:cs="Times New Roman"/>
        </w:rPr>
      </w:pPr>
      <w:r>
        <w:rPr>
          <w:rFonts w:ascii="Times New Roman" w:hAnsi="Times New Roman" w:cs="Times New Roman"/>
        </w:rPr>
        <w:t xml:space="preserve">Different “Procedure Manual “published of SJIBL, Tower Branch: </w:t>
      </w:r>
    </w:p>
    <w:p w:rsidR="0076181C" w:rsidRDefault="00413891">
      <w:pPr>
        <w:pStyle w:val="Heading2"/>
        <w:rPr>
          <w:rFonts w:ascii="Times New Roman" w:hAnsi="Times New Roman" w:cs="Times New Roman"/>
          <w:b/>
          <w:bCs/>
          <w:sz w:val="28"/>
          <w:szCs w:val="28"/>
          <w:u w:val="single"/>
        </w:rPr>
      </w:pPr>
      <w:bookmarkStart w:id="9" w:name="_Toc29915"/>
      <w:r>
        <w:rPr>
          <w:rFonts w:ascii="Times New Roman" w:hAnsi="Times New Roman" w:cs="Times New Roman"/>
          <w:b/>
          <w:bCs/>
          <w:sz w:val="28"/>
          <w:szCs w:val="28"/>
        </w:rPr>
        <w:t xml:space="preserve">1.6 </w:t>
      </w:r>
      <w:r>
        <w:rPr>
          <w:rFonts w:ascii="Times New Roman" w:hAnsi="Times New Roman" w:cs="Times New Roman"/>
          <w:b/>
          <w:bCs/>
          <w:sz w:val="28"/>
          <w:szCs w:val="28"/>
          <w:u w:val="single"/>
        </w:rPr>
        <w:t>Limitation:</w:t>
      </w:r>
      <w:bookmarkEnd w:id="9"/>
    </w:p>
    <w:p w:rsidR="0076181C" w:rsidRDefault="0076181C">
      <w:pPr>
        <w:pStyle w:val="ListParagraph"/>
        <w:ind w:left="0"/>
        <w:rPr>
          <w:rFonts w:ascii="Times New Roman" w:hAnsi="Times New Roman" w:cs="Times New Roman"/>
          <w:sz w:val="24"/>
          <w:szCs w:val="24"/>
        </w:rPr>
      </w:pPr>
    </w:p>
    <w:p w:rsidR="0076181C" w:rsidRDefault="00413891">
      <w:pPr>
        <w:pStyle w:val="ListParagraph"/>
        <w:numPr>
          <w:ilvl w:val="0"/>
          <w:numId w:val="8"/>
        </w:numPr>
        <w:spacing w:line="360" w:lineRule="auto"/>
        <w:jc w:val="both"/>
        <w:rPr>
          <w:rFonts w:ascii="Times New Roman" w:hAnsi="Times New Roman" w:cs="Times New Roman"/>
        </w:rPr>
      </w:pPr>
      <w:r>
        <w:rPr>
          <w:rFonts w:ascii="Times New Roman" w:hAnsi="Times New Roman" w:cs="Times New Roman"/>
        </w:rPr>
        <w:t>It was the limitation of the report during time;</w:t>
      </w:r>
    </w:p>
    <w:p w:rsidR="0076181C" w:rsidRDefault="00413891">
      <w:pPr>
        <w:pStyle w:val="ListParagraph"/>
        <w:numPr>
          <w:ilvl w:val="0"/>
          <w:numId w:val="8"/>
        </w:numPr>
        <w:spacing w:line="360" w:lineRule="auto"/>
        <w:jc w:val="both"/>
        <w:rPr>
          <w:rFonts w:ascii="Times New Roman" w:hAnsi="Times New Roman" w:cs="Times New Roman"/>
        </w:rPr>
      </w:pPr>
      <w:r>
        <w:rPr>
          <w:rFonts w:ascii="Times New Roman" w:hAnsi="Times New Roman" w:cs="Times New Roman"/>
        </w:rPr>
        <w:t>Some of the information they could not share by the intern which had been the confidential;</w:t>
      </w:r>
    </w:p>
    <w:p w:rsidR="0076181C" w:rsidRDefault="00413891">
      <w:pPr>
        <w:pStyle w:val="ListParagraph"/>
        <w:numPr>
          <w:ilvl w:val="0"/>
          <w:numId w:val="8"/>
        </w:numPr>
        <w:spacing w:line="360" w:lineRule="auto"/>
        <w:jc w:val="both"/>
        <w:rPr>
          <w:rFonts w:ascii="Times New Roman" w:hAnsi="Times New Roman" w:cs="Times New Roman"/>
        </w:rPr>
      </w:pPr>
      <w:r>
        <w:rPr>
          <w:rFonts w:ascii="Times New Roman" w:hAnsi="Times New Roman" w:cs="Times New Roman"/>
        </w:rPr>
        <w:t>It was limited the detailed period of 2017-2021;</w:t>
      </w:r>
    </w:p>
    <w:p w:rsidR="0076181C" w:rsidRDefault="00413891">
      <w:pPr>
        <w:pStyle w:val="ListParagraph"/>
        <w:numPr>
          <w:ilvl w:val="0"/>
          <w:numId w:val="8"/>
        </w:numPr>
        <w:spacing w:line="360" w:lineRule="auto"/>
        <w:jc w:val="both"/>
        <w:rPr>
          <w:rFonts w:ascii="Times New Roman" w:hAnsi="Times New Roman" w:cs="Times New Roman"/>
        </w:rPr>
      </w:pPr>
      <w:r>
        <w:rPr>
          <w:rFonts w:ascii="Times New Roman" w:hAnsi="Times New Roman" w:cs="Times New Roman"/>
        </w:rPr>
        <w:t>Practically work of the system, and some work paper and document;</w:t>
      </w:r>
    </w:p>
    <w:p w:rsidR="0076181C" w:rsidRDefault="00413891">
      <w:pPr>
        <w:pStyle w:val="ListParagraph"/>
        <w:numPr>
          <w:ilvl w:val="0"/>
          <w:numId w:val="8"/>
        </w:numPr>
        <w:spacing w:line="360" w:lineRule="auto"/>
        <w:jc w:val="both"/>
        <w:rPr>
          <w:rFonts w:ascii="Arial Black" w:hAnsi="Arial Black"/>
        </w:rPr>
      </w:pPr>
      <w:r>
        <w:rPr>
          <w:rFonts w:ascii="Times New Roman" w:hAnsi="Times New Roman" w:cs="Times New Roman"/>
        </w:rPr>
        <w:t>On our we schedule time we could not find some of the respondents, because they were busy with their work, which they were time me their busy schedule</w:t>
      </w:r>
    </w:p>
    <w:p w:rsidR="0076181C" w:rsidRDefault="0076181C">
      <w:pPr>
        <w:pStyle w:val="ListParagraph"/>
        <w:ind w:left="360"/>
        <w:rPr>
          <w:rFonts w:ascii="Times New Roman" w:hAnsi="Times New Roman" w:cs="Times New Roman"/>
        </w:rPr>
      </w:pPr>
    </w:p>
    <w:p w:rsidR="0076181C" w:rsidRDefault="0076181C">
      <w:pPr>
        <w:pStyle w:val="Heading1"/>
        <w:jc w:val="both"/>
        <w:rPr>
          <w:rFonts w:cs="Times New Roman"/>
          <w:b/>
          <w:bCs/>
          <w:sz w:val="36"/>
          <w:szCs w:val="36"/>
        </w:rPr>
      </w:pPr>
    </w:p>
    <w:p w:rsidR="0076181C" w:rsidRDefault="0076181C"/>
    <w:p w:rsidR="0076181C" w:rsidRDefault="00413891">
      <w:pPr>
        <w:pStyle w:val="Heading1"/>
        <w:ind w:firstLineChars="400" w:firstLine="1446"/>
        <w:jc w:val="both"/>
        <w:rPr>
          <w:rFonts w:ascii="Arial Black" w:hAnsi="Arial Black"/>
          <w:sz w:val="24"/>
          <w:szCs w:val="24"/>
        </w:rPr>
      </w:pPr>
      <w:bookmarkStart w:id="10" w:name="_Toc9290"/>
      <w:r>
        <w:rPr>
          <w:rFonts w:cs="Times New Roman"/>
          <w:b/>
          <w:bCs/>
          <w:sz w:val="36"/>
          <w:szCs w:val="36"/>
        </w:rPr>
        <w:lastRenderedPageBreak/>
        <w:t>Chapter Two: Background of the Study</w:t>
      </w:r>
      <w:bookmarkEnd w:id="10"/>
      <w:r>
        <w:rPr>
          <w:rFonts w:ascii="Arial Black" w:hAnsi="Arial Black"/>
          <w:sz w:val="24"/>
          <w:szCs w:val="24"/>
        </w:rPr>
        <w:t xml:space="preserve">   </w:t>
      </w:r>
    </w:p>
    <w:p w:rsidR="0076181C" w:rsidRDefault="00413891">
      <w:pPr>
        <w:pStyle w:val="Heading1"/>
        <w:ind w:firstLineChars="400" w:firstLine="960"/>
        <w:jc w:val="center"/>
        <w:rPr>
          <w:rFonts w:ascii="Arial Black" w:hAnsi="Arial Black"/>
          <w:sz w:val="24"/>
          <w:szCs w:val="24"/>
        </w:rPr>
      </w:pPr>
      <w:bookmarkStart w:id="11" w:name="_Toc11755"/>
      <w:bookmarkStart w:id="12" w:name="_Toc27832"/>
      <w:r>
        <w:rPr>
          <w:rFonts w:ascii="Arial Black" w:hAnsi="Arial Black"/>
          <w:noProof/>
          <w:sz w:val="24"/>
          <w:szCs w:val="24"/>
        </w:rPr>
        <w:drawing>
          <wp:inline distT="0" distB="0" distL="114300" distR="114300">
            <wp:extent cx="1054735" cy="601345"/>
            <wp:effectExtent l="0" t="0" r="12065" b="8255"/>
            <wp:docPr id="5" name="Picture 5" descr="Shahjalal islami bank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hjalal islami bank ltd"/>
                    <pic:cNvPicPr>
                      <a:picLocks noChangeAspect="1"/>
                    </pic:cNvPicPr>
                  </pic:nvPicPr>
                  <pic:blipFill>
                    <a:blip r:embed="rId16"/>
                    <a:stretch>
                      <a:fillRect/>
                    </a:stretch>
                  </pic:blipFill>
                  <pic:spPr>
                    <a:xfrm>
                      <a:off x="0" y="0"/>
                      <a:ext cx="1054735" cy="601345"/>
                    </a:xfrm>
                    <a:prstGeom prst="rect">
                      <a:avLst/>
                    </a:prstGeom>
                  </pic:spPr>
                </pic:pic>
              </a:graphicData>
            </a:graphic>
          </wp:inline>
        </w:drawing>
      </w:r>
      <w:bookmarkEnd w:id="11"/>
      <w:bookmarkEnd w:id="12"/>
      <w:r>
        <w:rPr>
          <w:rFonts w:ascii="Arial Black" w:hAnsi="Arial Black"/>
          <w:sz w:val="24"/>
          <w:szCs w:val="24"/>
        </w:rPr>
        <w:t xml:space="preserve">  </w:t>
      </w:r>
    </w:p>
    <w:p w:rsidR="0076181C" w:rsidRDefault="00413891">
      <w:pPr>
        <w:pStyle w:val="Heading1"/>
        <w:ind w:firstLineChars="400" w:firstLine="960"/>
        <w:jc w:val="center"/>
        <w:rPr>
          <w:rFonts w:ascii="Arial Black" w:hAnsi="Arial Black"/>
          <w:sz w:val="24"/>
          <w:szCs w:val="24"/>
        </w:rPr>
      </w:pPr>
      <w:r>
        <w:rPr>
          <w:rFonts w:ascii="Arial Black" w:hAnsi="Arial Black"/>
          <w:sz w:val="24"/>
          <w:szCs w:val="24"/>
        </w:rPr>
        <w:t xml:space="preserve">                                                                                 </w:t>
      </w:r>
    </w:p>
    <w:p w:rsidR="0076181C" w:rsidRDefault="00413891">
      <w:pPr>
        <w:pStyle w:val="Heading2"/>
      </w:pPr>
      <w:bookmarkStart w:id="13" w:name="_Toc27883"/>
      <w:r>
        <w:rPr>
          <w:rFonts w:ascii="Times New Roman" w:hAnsi="Times New Roman" w:cs="Times New Roman"/>
          <w:b/>
          <w:bCs/>
          <w:sz w:val="28"/>
          <w:szCs w:val="28"/>
          <w:u w:val="single"/>
        </w:rPr>
        <w:t xml:space="preserve">2.1 Overview of </w:t>
      </w:r>
      <w:proofErr w:type="spellStart"/>
      <w:r>
        <w:rPr>
          <w:rFonts w:ascii="Times New Roman" w:hAnsi="Times New Roman" w:cs="Times New Roman"/>
          <w:b/>
          <w:bCs/>
          <w:sz w:val="28"/>
          <w:szCs w:val="28"/>
          <w:u w:val="single"/>
        </w:rPr>
        <w:t>Shahjalal</w:t>
      </w:r>
      <w:proofErr w:type="spellEnd"/>
      <w:r>
        <w:rPr>
          <w:rFonts w:ascii="Times New Roman" w:hAnsi="Times New Roman" w:cs="Times New Roman"/>
          <w:b/>
          <w:bCs/>
          <w:sz w:val="28"/>
          <w:szCs w:val="28"/>
          <w:u w:val="single"/>
        </w:rPr>
        <w:t xml:space="preserve"> </w:t>
      </w:r>
      <w:proofErr w:type="spellStart"/>
      <w:r>
        <w:rPr>
          <w:rFonts w:ascii="Times New Roman" w:hAnsi="Times New Roman" w:cs="Times New Roman"/>
          <w:b/>
          <w:bCs/>
          <w:sz w:val="28"/>
          <w:szCs w:val="28"/>
          <w:u w:val="single"/>
        </w:rPr>
        <w:t>Islami</w:t>
      </w:r>
      <w:proofErr w:type="spellEnd"/>
      <w:r>
        <w:rPr>
          <w:rFonts w:ascii="Times New Roman" w:hAnsi="Times New Roman" w:cs="Times New Roman"/>
          <w:b/>
          <w:bCs/>
          <w:sz w:val="28"/>
          <w:szCs w:val="28"/>
          <w:u w:val="single"/>
        </w:rPr>
        <w:t xml:space="preserve"> Bank Ltd:</w:t>
      </w:r>
      <w:bookmarkEnd w:id="13"/>
    </w:p>
    <w:p w:rsidR="0076181C" w:rsidRDefault="00413891">
      <w:pPr>
        <w:spacing w:line="360" w:lineRule="auto"/>
        <w:jc w:val="both"/>
        <w:rPr>
          <w:rFonts w:ascii="Times New Roman" w:hAnsi="Times New Roman" w:cs="Times New Roman"/>
        </w:rPr>
      </w:pPr>
      <w:r>
        <w:rPr>
          <w:rFonts w:ascii="Arial Black" w:hAnsi="Arial Black"/>
        </w:rPr>
        <w:t xml:space="preserve">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is the main vision of the unique modern bank to maintain the Islamic rules, principle or law. The bank is significant contribution to the enhance customer’s trust, wealth, quality investment, employee’s value and the rapid growth in shareholder’s equity.  </w:t>
      </w:r>
    </w:p>
    <w:p w:rsidR="0076181C" w:rsidRDefault="00413891">
      <w:pPr>
        <w:spacing w:line="360" w:lineRule="auto"/>
        <w:jc w:val="both"/>
        <w:rPr>
          <w:rFonts w:ascii="Times New Roman" w:hAnsi="Times New Roman" w:cs="Times New Roman"/>
        </w:rPr>
      </w:pPr>
      <w:r>
        <w:rPr>
          <w:rFonts w:ascii="Times New Roman" w:hAnsi="Times New Roman" w:cs="Times New Roman"/>
        </w:rPr>
        <w:t xml:space="preserve">  The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(SJIBL) was following the “Legal Form which had been a public limited company as incorporate in Bangladesh country on 1</w:t>
      </w:r>
      <w:r>
        <w:rPr>
          <w:rFonts w:ascii="Times New Roman" w:hAnsi="Times New Roman" w:cs="Times New Roman"/>
          <w:vertAlign w:val="superscript"/>
        </w:rPr>
        <w:t>st</w:t>
      </w:r>
      <w:r>
        <w:rPr>
          <w:rFonts w:ascii="Times New Roman" w:hAnsi="Times New Roman" w:cs="Times New Roman"/>
        </w:rPr>
        <w:t xml:space="preserve"> April 2001 under the company act 1994 and it is listed with Dhaka Stock Exchange and Chittagong Stock Exchange Limited and whenever commencement of the business 10</w:t>
      </w:r>
      <w:r>
        <w:rPr>
          <w:rFonts w:ascii="Times New Roman" w:hAnsi="Times New Roman" w:cs="Times New Roman"/>
          <w:vertAlign w:val="superscript"/>
        </w:rPr>
        <w:t>th</w:t>
      </w:r>
      <w:r>
        <w:rPr>
          <w:rFonts w:ascii="Times New Roman" w:hAnsi="Times New Roman" w:cs="Times New Roman"/>
        </w:rPr>
        <w:t xml:space="preserve"> May 2001.The bank employees are 2,741 and authorized capital TK of 15000 million and also TK of 10,291 million. </w:t>
      </w:r>
    </w:p>
    <w:p w:rsidR="0076181C" w:rsidRDefault="00413891">
      <w:pPr>
        <w:spacing w:line="360" w:lineRule="auto"/>
        <w:jc w:val="both"/>
        <w:rPr>
          <w:rFonts w:ascii="Times New Roman" w:hAnsi="Times New Roman" w:cs="Times New Roman"/>
        </w:rPr>
      </w:pPr>
      <w:r>
        <w:rPr>
          <w:rFonts w:ascii="Times New Roman" w:hAnsi="Times New Roman" w:cs="Times New Roman"/>
        </w:rPr>
        <w:t xml:space="preserve">Accordance with principle the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(SJIBL) is the commenced when it is commercial operation of </w:t>
      </w:r>
      <w:proofErr w:type="spellStart"/>
      <w:r>
        <w:rPr>
          <w:rFonts w:ascii="Times New Roman" w:hAnsi="Times New Roman" w:cs="Times New Roman"/>
        </w:rPr>
        <w:t>Islami</w:t>
      </w:r>
      <w:proofErr w:type="spellEnd"/>
      <w:r>
        <w:rPr>
          <w:rFonts w:ascii="Times New Roman" w:hAnsi="Times New Roman" w:cs="Times New Roman"/>
        </w:rPr>
        <w:t xml:space="preserve"> </w:t>
      </w:r>
      <w:proofErr w:type="spellStart"/>
      <w:r>
        <w:rPr>
          <w:rFonts w:ascii="Times New Roman" w:hAnsi="Times New Roman" w:cs="Times New Roman"/>
        </w:rPr>
        <w:t>Shariah</w:t>
      </w:r>
      <w:proofErr w:type="spellEnd"/>
      <w:r>
        <w:rPr>
          <w:rFonts w:ascii="Times New Roman" w:hAnsi="Times New Roman" w:cs="Times New Roman"/>
        </w:rPr>
        <w:t xml:space="preserve"> on the 10</w:t>
      </w:r>
      <w:r>
        <w:rPr>
          <w:rFonts w:ascii="Times New Roman" w:hAnsi="Times New Roman" w:cs="Times New Roman"/>
          <w:vertAlign w:val="superscript"/>
        </w:rPr>
        <w:t>th</w:t>
      </w:r>
      <w:r>
        <w:rPr>
          <w:rFonts w:ascii="Times New Roman" w:hAnsi="Times New Roman" w:cs="Times New Roman"/>
        </w:rPr>
        <w:t xml:space="preserve"> May 2001 under Company Act 1991.It has been diversified by opening the main branch of the first branch in </w:t>
      </w:r>
      <w:proofErr w:type="spellStart"/>
      <w:r>
        <w:rPr>
          <w:rFonts w:ascii="Times New Roman" w:hAnsi="Times New Roman" w:cs="Times New Roman"/>
        </w:rPr>
        <w:t>Dilkusha</w:t>
      </w:r>
      <w:proofErr w:type="spellEnd"/>
      <w:r>
        <w:rPr>
          <w:rFonts w:ascii="Times New Roman" w:hAnsi="Times New Roman" w:cs="Times New Roman"/>
        </w:rPr>
        <w:t xml:space="preserve"> Dhaka obtaining the license from the Bangladesh Bank of the Central Bank. The Head office of the second branch is situated at 2/B, </w:t>
      </w:r>
      <w:proofErr w:type="spellStart"/>
      <w:r>
        <w:rPr>
          <w:rFonts w:ascii="Times New Roman" w:hAnsi="Times New Roman" w:cs="Times New Roman"/>
        </w:rPr>
        <w:t>Uday</w:t>
      </w:r>
      <w:proofErr w:type="spellEnd"/>
      <w:r>
        <w:rPr>
          <w:rFonts w:ascii="Times New Roman" w:hAnsi="Times New Roman" w:cs="Times New Roman"/>
        </w:rPr>
        <w:t xml:space="preserve"> </w:t>
      </w:r>
      <w:proofErr w:type="spellStart"/>
      <w:r>
        <w:rPr>
          <w:rFonts w:ascii="Times New Roman" w:hAnsi="Times New Roman" w:cs="Times New Roman"/>
        </w:rPr>
        <w:t>Sanz</w:t>
      </w:r>
      <w:proofErr w:type="spellEnd"/>
      <w:r>
        <w:rPr>
          <w:rFonts w:ascii="Times New Roman" w:hAnsi="Times New Roman" w:cs="Times New Roman"/>
        </w:rPr>
        <w:t xml:space="preserve">, </w:t>
      </w:r>
      <w:proofErr w:type="spellStart"/>
      <w:r>
        <w:rPr>
          <w:rFonts w:ascii="Times New Roman" w:hAnsi="Times New Roman" w:cs="Times New Roman"/>
        </w:rPr>
        <w:t>Gulshan</w:t>
      </w:r>
      <w:proofErr w:type="spellEnd"/>
      <w:r>
        <w:rPr>
          <w:rFonts w:ascii="Times New Roman" w:hAnsi="Times New Roman" w:cs="Times New Roman"/>
        </w:rPr>
        <w:t xml:space="preserve"> South Avenue, </w:t>
      </w:r>
      <w:proofErr w:type="spellStart"/>
      <w:r>
        <w:rPr>
          <w:rFonts w:ascii="Times New Roman" w:hAnsi="Times New Roman" w:cs="Times New Roman"/>
        </w:rPr>
        <w:t>Gulshan</w:t>
      </w:r>
      <w:proofErr w:type="spellEnd"/>
      <w:r>
        <w:rPr>
          <w:rFonts w:ascii="Times New Roman" w:hAnsi="Times New Roman" w:cs="Times New Roman"/>
        </w:rPr>
        <w:t>, Dhaka-1212.</w:t>
      </w:r>
    </w:p>
    <w:p w:rsidR="0076181C" w:rsidRDefault="00413891">
      <w:pPr>
        <w:spacing w:line="360" w:lineRule="auto"/>
        <w:jc w:val="both"/>
        <w:rPr>
          <w:rFonts w:ascii="Times New Roman" w:hAnsi="Times New Roman" w:cs="Times New Roman"/>
        </w:rPr>
      </w:pPr>
      <w:r>
        <w:rPr>
          <w:rFonts w:ascii="Times New Roman" w:hAnsi="Times New Roman" w:cs="Times New Roman"/>
        </w:rPr>
        <w:t xml:space="preserve"> In 2001 whenever the bank is opening two branches, in 2002 the bank is opening six branches. In 2003 the bank is opening two branches, in 2004 of four branches, in 2005 of five branches, in 2006 of five branches, in 2007 of five branches, in 2008 of seven branches, in 2009 of seven branches. After that, the bank branches are opening in 2010 of twelve branches, in 2011 of ten branches and the total number of branches in Seventy-three. In 2012 the bank is opening eleven branches of the bank. The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(SJIBL) total branches 137 and 129 ATM Booth. Whenever, the bank is working which have the approval the Bangladesh Bank.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rPr>
        <w:t xml:space="preserve">On the other side, the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whenever the bank is different strategically important strategically locations across whenever the country offering in various service. </w:t>
      </w:r>
      <w:proofErr w:type="gramStart"/>
      <w:r>
        <w:rPr>
          <w:rFonts w:ascii="Times New Roman" w:hAnsi="Times New Roman" w:cs="Times New Roman"/>
        </w:rPr>
        <w:t>After that, its service products as like Deposit and Investments.</w:t>
      </w:r>
      <w:proofErr w:type="gramEnd"/>
      <w:r>
        <w:rPr>
          <w:rFonts w:ascii="Times New Roman" w:hAnsi="Times New Roman" w:cs="Times New Roman"/>
        </w:rPr>
        <w:t xml:space="preserve"> In essence, </w:t>
      </w:r>
      <w:proofErr w:type="spellStart"/>
      <w:r>
        <w:rPr>
          <w:rFonts w:ascii="Times New Roman" w:hAnsi="Times New Roman" w:cs="Times New Roman"/>
        </w:rPr>
        <w:t>Islami</w:t>
      </w:r>
      <w:proofErr w:type="spellEnd"/>
      <w:r>
        <w:rPr>
          <w:rFonts w:ascii="Times New Roman" w:hAnsi="Times New Roman" w:cs="Times New Roman"/>
        </w:rPr>
        <w:t xml:space="preserve"> Banking is not only interest-free banking business whenever to carry the deal wise business product in generating real income and boosting on GDP of the economy.</w:t>
      </w:r>
    </w:p>
    <w:p w:rsidR="0076181C" w:rsidRDefault="00413891">
      <w:pPr>
        <w:spacing w:line="360" w:lineRule="auto"/>
        <w:jc w:val="both"/>
        <w:rPr>
          <w:rFonts w:ascii="Times New Roman" w:hAnsi="Times New Roman" w:cs="Times New Roman"/>
        </w:rPr>
      </w:pPr>
      <w:r>
        <w:rPr>
          <w:rFonts w:ascii="Times New Roman" w:hAnsi="Times New Roman" w:cs="Times New Roman"/>
        </w:rPr>
        <w:lastRenderedPageBreak/>
        <w:t xml:space="preserve"> The board directors are enjoying the high credential in the business arena of the country. The bank management team is strong and supportive of the professional banker, Mr. Mohammed </w:t>
      </w:r>
      <w:proofErr w:type="spellStart"/>
      <w:r>
        <w:rPr>
          <w:rFonts w:ascii="Times New Roman" w:hAnsi="Times New Roman" w:cs="Times New Roman"/>
        </w:rPr>
        <w:t>Shahidul</w:t>
      </w:r>
      <w:proofErr w:type="spellEnd"/>
      <w:r>
        <w:rPr>
          <w:rFonts w:ascii="Times New Roman" w:hAnsi="Times New Roman" w:cs="Times New Roman"/>
        </w:rPr>
        <w:t xml:space="preserve"> Islam. The bank providing different types of services in different branches- here it is the bank product as accounts opening of different deposit schemes as long-term and short-term, account closing; in cash and out cash, different </w:t>
      </w:r>
      <w:proofErr w:type="spellStart"/>
      <w:r>
        <w:rPr>
          <w:rFonts w:ascii="Times New Roman" w:hAnsi="Times New Roman" w:cs="Times New Roman"/>
        </w:rPr>
        <w:t>cheque</w:t>
      </w:r>
      <w:proofErr w:type="spellEnd"/>
      <w:r>
        <w:rPr>
          <w:rFonts w:ascii="Times New Roman" w:hAnsi="Times New Roman" w:cs="Times New Roman"/>
        </w:rPr>
        <w:t xml:space="preserve"> books ,deposit books to different accounts; ATM cards/SJIBL Card, foreign currency endorsement, pay order ,remittance, clearing and transfer </w:t>
      </w:r>
      <w:proofErr w:type="spellStart"/>
      <w:r>
        <w:rPr>
          <w:rFonts w:ascii="Times New Roman" w:hAnsi="Times New Roman" w:cs="Times New Roman"/>
        </w:rPr>
        <w:t>cheque</w:t>
      </w:r>
      <w:proofErr w:type="spellEnd"/>
      <w:r>
        <w:rPr>
          <w:rFonts w:ascii="Times New Roman" w:hAnsi="Times New Roman" w:cs="Times New Roman"/>
        </w:rPr>
        <w:t>, locker service, providing, transfer and pick-up of the cash, providing of the different types of investment, local and master LC opening, clients /customers services internet bank and other banking services.</w:t>
      </w:r>
    </w:p>
    <w:p w:rsidR="0076181C" w:rsidRDefault="00413891">
      <w:pPr>
        <w:pStyle w:val="Heading2"/>
      </w:pPr>
      <w:bookmarkStart w:id="14" w:name="_Toc1738"/>
      <w:r>
        <w:rPr>
          <w:rFonts w:ascii="Times New Roman" w:hAnsi="Times New Roman" w:cs="Times New Roman"/>
          <w:b/>
          <w:bCs/>
          <w:sz w:val="28"/>
          <w:szCs w:val="28"/>
          <w:u w:val="single"/>
        </w:rPr>
        <w:t xml:space="preserve">2.2 Vision &amp; Mission of </w:t>
      </w:r>
      <w:proofErr w:type="spellStart"/>
      <w:r>
        <w:rPr>
          <w:rFonts w:ascii="Times New Roman" w:hAnsi="Times New Roman" w:cs="Times New Roman"/>
          <w:b/>
          <w:bCs/>
          <w:sz w:val="28"/>
          <w:szCs w:val="28"/>
          <w:u w:val="single"/>
        </w:rPr>
        <w:t>Shahjalal</w:t>
      </w:r>
      <w:proofErr w:type="spellEnd"/>
      <w:r>
        <w:rPr>
          <w:rFonts w:ascii="Times New Roman" w:hAnsi="Times New Roman" w:cs="Times New Roman"/>
          <w:b/>
          <w:bCs/>
          <w:sz w:val="28"/>
          <w:szCs w:val="28"/>
          <w:u w:val="single"/>
        </w:rPr>
        <w:t xml:space="preserve"> </w:t>
      </w:r>
      <w:proofErr w:type="spellStart"/>
      <w:r>
        <w:rPr>
          <w:rFonts w:ascii="Times New Roman" w:hAnsi="Times New Roman" w:cs="Times New Roman"/>
          <w:b/>
          <w:bCs/>
          <w:sz w:val="28"/>
          <w:szCs w:val="28"/>
          <w:u w:val="single"/>
        </w:rPr>
        <w:t>Islami</w:t>
      </w:r>
      <w:proofErr w:type="spellEnd"/>
      <w:r>
        <w:rPr>
          <w:rFonts w:ascii="Times New Roman" w:hAnsi="Times New Roman" w:cs="Times New Roman"/>
          <w:b/>
          <w:bCs/>
          <w:sz w:val="28"/>
          <w:szCs w:val="28"/>
          <w:u w:val="single"/>
        </w:rPr>
        <w:t xml:space="preserve"> Bank Ltd:</w:t>
      </w:r>
      <w:bookmarkEnd w:id="14"/>
    </w:p>
    <w:p w:rsidR="0076181C" w:rsidRDefault="00413891">
      <w:pPr>
        <w:spacing w:line="360" w:lineRule="auto"/>
        <w:jc w:val="both"/>
        <w:rPr>
          <w:rFonts w:ascii="Times New Roman" w:hAnsi="Times New Roman" w:cs="Times New Roman"/>
        </w:rPr>
      </w:pPr>
      <w:r>
        <w:rPr>
          <w:rFonts w:ascii="Times New Roman" w:hAnsi="Times New Roman" w:cs="Times New Roman"/>
          <w:b/>
          <w:bCs/>
          <w:u w:val="single"/>
        </w:rPr>
        <w:t xml:space="preserve">(i) Vision of </w:t>
      </w:r>
      <w:proofErr w:type="spellStart"/>
      <w:r>
        <w:rPr>
          <w:rFonts w:ascii="Times New Roman" w:hAnsi="Times New Roman" w:cs="Times New Roman"/>
          <w:b/>
          <w:bCs/>
          <w:u w:val="single"/>
        </w:rPr>
        <w:t>Shahjalal</w:t>
      </w:r>
      <w:proofErr w:type="spellEnd"/>
      <w:r>
        <w:rPr>
          <w:rFonts w:ascii="Times New Roman" w:hAnsi="Times New Roman" w:cs="Times New Roman"/>
          <w:b/>
          <w:bCs/>
          <w:u w:val="single"/>
        </w:rPr>
        <w:t xml:space="preserve"> </w:t>
      </w:r>
      <w:proofErr w:type="spellStart"/>
      <w:r>
        <w:rPr>
          <w:rFonts w:ascii="Times New Roman" w:hAnsi="Times New Roman" w:cs="Times New Roman"/>
          <w:b/>
          <w:bCs/>
          <w:u w:val="single"/>
        </w:rPr>
        <w:t>Islami</w:t>
      </w:r>
      <w:proofErr w:type="spellEnd"/>
      <w:r>
        <w:rPr>
          <w:rFonts w:ascii="Times New Roman" w:hAnsi="Times New Roman" w:cs="Times New Roman"/>
          <w:b/>
          <w:bCs/>
          <w:u w:val="single"/>
        </w:rPr>
        <w:t xml:space="preserve"> Bank Ltd:</w:t>
      </w:r>
    </w:p>
    <w:p w:rsidR="0076181C" w:rsidRDefault="00413891">
      <w:pPr>
        <w:spacing w:line="360" w:lineRule="auto"/>
        <w:jc w:val="both"/>
        <w:rPr>
          <w:rFonts w:ascii="Times New Roman" w:hAnsi="Times New Roman" w:cs="Times New Roman"/>
        </w:rPr>
      </w:pPr>
      <w:r>
        <w:rPr>
          <w:rFonts w:ascii="Times New Roman" w:hAnsi="Times New Roman" w:cs="Times New Roman"/>
        </w:rPr>
        <w:t xml:space="preserve">The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Limited is the most admirable brand of </w:t>
      </w:r>
      <w:proofErr w:type="spellStart"/>
      <w:r>
        <w:rPr>
          <w:rFonts w:ascii="Times New Roman" w:hAnsi="Times New Roman" w:cs="Times New Roman"/>
        </w:rPr>
        <w:t>shariah</w:t>
      </w:r>
      <w:proofErr w:type="spellEnd"/>
      <w:r>
        <w:rPr>
          <w:rFonts w:ascii="Times New Roman" w:hAnsi="Times New Roman" w:cs="Times New Roman"/>
        </w:rPr>
        <w:t xml:space="preserve"> banking and investment in Bangladesh. It is ensuring sustainable value for all stakeholders embodied with human development and it is based on the morality and ethics.</w:t>
      </w:r>
    </w:p>
    <w:p w:rsidR="0076181C" w:rsidRDefault="00413891">
      <w:pPr>
        <w:spacing w:line="360" w:lineRule="auto"/>
        <w:jc w:val="both"/>
        <w:rPr>
          <w:rFonts w:ascii="Times New Roman" w:hAnsi="Times New Roman" w:cs="Times New Roman"/>
          <w:b/>
          <w:bCs/>
          <w:u w:val="single"/>
        </w:rPr>
      </w:pPr>
      <w:r>
        <w:rPr>
          <w:rFonts w:ascii="Times New Roman" w:hAnsi="Times New Roman" w:cs="Times New Roman"/>
          <w:b/>
          <w:bCs/>
          <w:u w:val="single"/>
        </w:rPr>
        <w:t xml:space="preserve">(ii) Mission of </w:t>
      </w:r>
      <w:proofErr w:type="spellStart"/>
      <w:r>
        <w:rPr>
          <w:rFonts w:ascii="Times New Roman" w:hAnsi="Times New Roman" w:cs="Times New Roman"/>
          <w:b/>
          <w:bCs/>
          <w:u w:val="single"/>
        </w:rPr>
        <w:t>Shahjalal</w:t>
      </w:r>
      <w:proofErr w:type="spellEnd"/>
      <w:r>
        <w:rPr>
          <w:rFonts w:ascii="Times New Roman" w:hAnsi="Times New Roman" w:cs="Times New Roman"/>
          <w:b/>
          <w:bCs/>
          <w:u w:val="single"/>
        </w:rPr>
        <w:t xml:space="preserve"> </w:t>
      </w:r>
      <w:proofErr w:type="spellStart"/>
      <w:r>
        <w:rPr>
          <w:rFonts w:ascii="Times New Roman" w:hAnsi="Times New Roman" w:cs="Times New Roman"/>
          <w:b/>
          <w:bCs/>
          <w:u w:val="single"/>
        </w:rPr>
        <w:t>Islami</w:t>
      </w:r>
      <w:proofErr w:type="spellEnd"/>
      <w:r>
        <w:rPr>
          <w:rFonts w:ascii="Times New Roman" w:hAnsi="Times New Roman" w:cs="Times New Roman"/>
          <w:b/>
          <w:bCs/>
          <w:u w:val="single"/>
        </w:rPr>
        <w:t xml:space="preserve"> Bank Ltd:</w:t>
      </w:r>
    </w:p>
    <w:p w:rsidR="0076181C" w:rsidRDefault="00413891">
      <w:pPr>
        <w:numPr>
          <w:ilvl w:val="0"/>
          <w:numId w:val="9"/>
        </w:numPr>
        <w:spacing w:line="360" w:lineRule="auto"/>
        <w:jc w:val="both"/>
        <w:rPr>
          <w:rFonts w:ascii="Times New Roman" w:hAnsi="Times New Roman" w:cs="Times New Roman"/>
        </w:rPr>
      </w:pPr>
      <w:r>
        <w:rPr>
          <w:rFonts w:ascii="Times New Roman" w:hAnsi="Times New Roman" w:cs="Times New Roman"/>
        </w:rPr>
        <w:t>It is providing the quality service to the customers;</w:t>
      </w:r>
    </w:p>
    <w:p w:rsidR="0076181C" w:rsidRDefault="00413891">
      <w:pPr>
        <w:numPr>
          <w:ilvl w:val="0"/>
          <w:numId w:val="9"/>
        </w:numPr>
        <w:spacing w:line="360" w:lineRule="auto"/>
        <w:jc w:val="both"/>
        <w:rPr>
          <w:rFonts w:ascii="Times New Roman" w:hAnsi="Times New Roman" w:cs="Times New Roman"/>
        </w:rPr>
      </w:pPr>
      <w:r>
        <w:rPr>
          <w:rFonts w:ascii="Times New Roman" w:hAnsi="Times New Roman" w:cs="Times New Roman"/>
        </w:rPr>
        <w:t>It is high standards the integrity;</w:t>
      </w:r>
    </w:p>
    <w:p w:rsidR="0076181C" w:rsidRDefault="00413891">
      <w:pPr>
        <w:spacing w:line="360" w:lineRule="auto"/>
        <w:jc w:val="both"/>
        <w:rPr>
          <w:rFonts w:ascii="Times New Roman" w:hAnsi="Times New Roman" w:cs="Times New Roman"/>
        </w:rPr>
      </w:pPr>
      <w:proofErr w:type="gramStart"/>
      <w:r>
        <w:rPr>
          <w:rFonts w:ascii="Times New Roman" w:hAnsi="Times New Roman" w:cs="Times New Roman"/>
        </w:rPr>
        <w:t>3.It</w:t>
      </w:r>
      <w:proofErr w:type="gramEnd"/>
      <w:r>
        <w:rPr>
          <w:rFonts w:ascii="Times New Roman" w:hAnsi="Times New Roman" w:cs="Times New Roman"/>
        </w:rPr>
        <w:t xml:space="preserve"> is quality investment;</w:t>
      </w:r>
    </w:p>
    <w:p w:rsidR="0076181C" w:rsidRDefault="00413891">
      <w:pPr>
        <w:spacing w:line="360" w:lineRule="auto"/>
        <w:jc w:val="both"/>
        <w:rPr>
          <w:rFonts w:ascii="Times New Roman" w:hAnsi="Times New Roman" w:cs="Times New Roman"/>
        </w:rPr>
      </w:pPr>
      <w:proofErr w:type="gramStart"/>
      <w:r>
        <w:rPr>
          <w:rFonts w:ascii="Times New Roman" w:hAnsi="Times New Roman" w:cs="Times New Roman"/>
        </w:rPr>
        <w:t>4.It</w:t>
      </w:r>
      <w:proofErr w:type="gramEnd"/>
      <w:r>
        <w:rPr>
          <w:rFonts w:ascii="Times New Roman" w:hAnsi="Times New Roman" w:cs="Times New Roman"/>
        </w:rPr>
        <w:t xml:space="preserve"> is sustainable growth in business;</w:t>
      </w:r>
    </w:p>
    <w:p w:rsidR="0076181C" w:rsidRDefault="00413891">
      <w:pPr>
        <w:spacing w:line="360" w:lineRule="auto"/>
        <w:jc w:val="both"/>
        <w:rPr>
          <w:rFonts w:ascii="Times New Roman" w:hAnsi="Times New Roman" w:cs="Times New Roman"/>
        </w:rPr>
      </w:pPr>
      <w:proofErr w:type="gramStart"/>
      <w:r>
        <w:rPr>
          <w:rFonts w:ascii="Times New Roman" w:hAnsi="Times New Roman" w:cs="Times New Roman"/>
        </w:rPr>
        <w:t>5.It</w:t>
      </w:r>
      <w:proofErr w:type="gramEnd"/>
      <w:r>
        <w:rPr>
          <w:rFonts w:ascii="Times New Roman" w:hAnsi="Times New Roman" w:cs="Times New Roman"/>
        </w:rPr>
        <w:t xml:space="preserve"> is maximization of shareholders’ wealth;</w:t>
      </w:r>
    </w:p>
    <w:p w:rsidR="0076181C" w:rsidRDefault="00413891">
      <w:pPr>
        <w:pStyle w:val="Heading2"/>
      </w:pPr>
      <w:bookmarkStart w:id="15" w:name="_Toc13554"/>
      <w:r>
        <w:rPr>
          <w:rFonts w:ascii="Times New Roman" w:hAnsi="Times New Roman" w:cs="Times New Roman"/>
          <w:b/>
          <w:bCs/>
          <w:sz w:val="28"/>
          <w:szCs w:val="28"/>
          <w:u w:val="single"/>
        </w:rPr>
        <w:t xml:space="preserve">2.3 Strategy &amp; Objective of </w:t>
      </w:r>
      <w:proofErr w:type="spellStart"/>
      <w:r>
        <w:rPr>
          <w:rFonts w:ascii="Times New Roman" w:hAnsi="Times New Roman" w:cs="Times New Roman"/>
          <w:b/>
          <w:bCs/>
          <w:sz w:val="28"/>
          <w:szCs w:val="28"/>
          <w:u w:val="single"/>
        </w:rPr>
        <w:t>Shahjalal</w:t>
      </w:r>
      <w:proofErr w:type="spellEnd"/>
      <w:r>
        <w:rPr>
          <w:rFonts w:ascii="Times New Roman" w:hAnsi="Times New Roman" w:cs="Times New Roman"/>
          <w:b/>
          <w:bCs/>
          <w:sz w:val="28"/>
          <w:szCs w:val="28"/>
          <w:u w:val="single"/>
        </w:rPr>
        <w:t xml:space="preserve"> </w:t>
      </w:r>
      <w:proofErr w:type="spellStart"/>
      <w:r>
        <w:rPr>
          <w:rFonts w:ascii="Times New Roman" w:hAnsi="Times New Roman" w:cs="Times New Roman"/>
          <w:b/>
          <w:bCs/>
          <w:sz w:val="28"/>
          <w:szCs w:val="28"/>
          <w:u w:val="single"/>
        </w:rPr>
        <w:t>Islami</w:t>
      </w:r>
      <w:proofErr w:type="spellEnd"/>
      <w:r>
        <w:rPr>
          <w:rFonts w:ascii="Times New Roman" w:hAnsi="Times New Roman" w:cs="Times New Roman"/>
          <w:b/>
          <w:bCs/>
          <w:sz w:val="28"/>
          <w:szCs w:val="28"/>
          <w:u w:val="single"/>
        </w:rPr>
        <w:t xml:space="preserve"> Bank Ltd:</w:t>
      </w:r>
      <w:bookmarkEnd w:id="15"/>
    </w:p>
    <w:p w:rsidR="0076181C" w:rsidRDefault="00413891">
      <w:pPr>
        <w:spacing w:line="360" w:lineRule="auto"/>
        <w:jc w:val="both"/>
        <w:rPr>
          <w:rFonts w:ascii="Arial Black" w:hAnsi="Arial Black"/>
        </w:rPr>
      </w:pPr>
      <w:r>
        <w:rPr>
          <w:rFonts w:ascii="Times New Roman" w:hAnsi="Times New Roman" w:cs="Times New Roman"/>
        </w:rPr>
        <w:t xml:space="preserve"> </w:t>
      </w:r>
      <w:r>
        <w:rPr>
          <w:rFonts w:ascii="Times New Roman" w:hAnsi="Times New Roman" w:cs="Times New Roman"/>
          <w:b/>
          <w:bCs/>
          <w:u w:val="single"/>
        </w:rPr>
        <w:t xml:space="preserve">(i) Strategy of </w:t>
      </w:r>
      <w:proofErr w:type="spellStart"/>
      <w:r>
        <w:rPr>
          <w:rFonts w:ascii="Times New Roman" w:hAnsi="Times New Roman" w:cs="Times New Roman"/>
          <w:b/>
          <w:bCs/>
          <w:u w:val="single"/>
        </w:rPr>
        <w:t>Shahjalal</w:t>
      </w:r>
      <w:proofErr w:type="spellEnd"/>
      <w:r>
        <w:rPr>
          <w:rFonts w:ascii="Times New Roman" w:hAnsi="Times New Roman" w:cs="Times New Roman"/>
          <w:b/>
          <w:bCs/>
          <w:u w:val="single"/>
        </w:rPr>
        <w:t xml:space="preserve"> </w:t>
      </w:r>
      <w:proofErr w:type="spellStart"/>
      <w:r>
        <w:rPr>
          <w:rFonts w:ascii="Times New Roman" w:hAnsi="Times New Roman" w:cs="Times New Roman"/>
          <w:b/>
          <w:bCs/>
          <w:u w:val="single"/>
        </w:rPr>
        <w:t>Islami</w:t>
      </w:r>
      <w:proofErr w:type="spellEnd"/>
      <w:r>
        <w:rPr>
          <w:rFonts w:ascii="Times New Roman" w:hAnsi="Times New Roman" w:cs="Times New Roman"/>
          <w:b/>
          <w:bCs/>
          <w:u w:val="single"/>
        </w:rPr>
        <w:t xml:space="preserve"> Bank Ltd:</w:t>
      </w:r>
    </w:p>
    <w:p w:rsidR="0076181C" w:rsidRDefault="00413891">
      <w:pPr>
        <w:numPr>
          <w:ilvl w:val="0"/>
          <w:numId w:val="10"/>
        </w:numPr>
        <w:spacing w:line="360" w:lineRule="auto"/>
        <w:jc w:val="both"/>
        <w:rPr>
          <w:rFonts w:ascii="Times New Roman" w:hAnsi="Times New Roman" w:cs="Times New Roman"/>
        </w:rPr>
      </w:pPr>
      <w:r>
        <w:rPr>
          <w:rFonts w:ascii="Times New Roman" w:hAnsi="Times New Roman" w:cs="Times New Roman"/>
        </w:rPr>
        <w:t>The custom is the satisfaction to earn their confidence;</w:t>
      </w:r>
    </w:p>
    <w:p w:rsidR="0076181C" w:rsidRDefault="00413891">
      <w:pPr>
        <w:numPr>
          <w:ilvl w:val="0"/>
          <w:numId w:val="10"/>
        </w:numPr>
        <w:spacing w:line="360" w:lineRule="auto"/>
        <w:jc w:val="both"/>
        <w:rPr>
          <w:rFonts w:ascii="Times New Roman" w:hAnsi="Times New Roman" w:cs="Times New Roman"/>
        </w:rPr>
      </w:pPr>
      <w:r>
        <w:rPr>
          <w:rFonts w:ascii="Times New Roman" w:hAnsi="Times New Roman" w:cs="Times New Roman"/>
        </w:rPr>
        <w:t>The bank manages and operate are the effective manner;</w:t>
      </w:r>
    </w:p>
    <w:p w:rsidR="0076181C" w:rsidRDefault="00413891">
      <w:pPr>
        <w:spacing w:line="360" w:lineRule="auto"/>
        <w:jc w:val="both"/>
        <w:rPr>
          <w:rFonts w:ascii="Times New Roman" w:hAnsi="Times New Roman" w:cs="Times New Roman"/>
        </w:rPr>
      </w:pPr>
      <w:proofErr w:type="gramStart"/>
      <w:r>
        <w:rPr>
          <w:rFonts w:ascii="Times New Roman" w:hAnsi="Times New Roman" w:cs="Times New Roman"/>
        </w:rPr>
        <w:t>3.The</w:t>
      </w:r>
      <w:proofErr w:type="gramEnd"/>
      <w:r>
        <w:rPr>
          <w:rFonts w:ascii="Times New Roman" w:hAnsi="Times New Roman" w:cs="Times New Roman"/>
        </w:rPr>
        <w:t xml:space="preserve"> bank is the review, updates, policies, procedure, and practices to enhance the ability to the extend the service to the customers;</w:t>
      </w:r>
    </w:p>
    <w:p w:rsidR="0076181C" w:rsidRDefault="00413891">
      <w:pPr>
        <w:spacing w:line="360" w:lineRule="auto"/>
        <w:jc w:val="both"/>
        <w:rPr>
          <w:rFonts w:ascii="Times New Roman" w:hAnsi="Times New Roman" w:cs="Times New Roman"/>
        </w:rPr>
      </w:pPr>
      <w:proofErr w:type="gramStart"/>
      <w:r>
        <w:rPr>
          <w:rFonts w:ascii="Times New Roman" w:hAnsi="Times New Roman" w:cs="Times New Roman"/>
        </w:rPr>
        <w:t>4.The</w:t>
      </w:r>
      <w:proofErr w:type="gramEnd"/>
      <w:r>
        <w:rPr>
          <w:rFonts w:ascii="Times New Roman" w:hAnsi="Times New Roman" w:cs="Times New Roman"/>
        </w:rPr>
        <w:t xml:space="preserve"> bank is efficiency to promote by communicate the company plans, polices, procedures to the employees;</w:t>
      </w:r>
    </w:p>
    <w:p w:rsidR="0076181C" w:rsidRDefault="00413891">
      <w:pPr>
        <w:spacing w:line="360" w:lineRule="auto"/>
        <w:jc w:val="both"/>
        <w:rPr>
          <w:rFonts w:ascii="Times New Roman" w:hAnsi="Times New Roman" w:cs="Times New Roman"/>
        </w:rPr>
      </w:pPr>
      <w:proofErr w:type="gramStart"/>
      <w:r>
        <w:rPr>
          <w:rFonts w:ascii="Times New Roman" w:hAnsi="Times New Roman" w:cs="Times New Roman"/>
        </w:rPr>
        <w:lastRenderedPageBreak/>
        <w:t>5.The</w:t>
      </w:r>
      <w:proofErr w:type="gramEnd"/>
      <w:r>
        <w:rPr>
          <w:rFonts w:ascii="Times New Roman" w:hAnsi="Times New Roman" w:cs="Times New Roman"/>
        </w:rPr>
        <w:t xml:space="preserve"> diversify portfolio is the retail and the wholesale market;</w:t>
      </w:r>
    </w:p>
    <w:p w:rsidR="0076181C" w:rsidRDefault="00413891">
      <w:pPr>
        <w:spacing w:line="360" w:lineRule="auto"/>
        <w:jc w:val="both"/>
      </w:pPr>
      <w:r>
        <w:rPr>
          <w:rFonts w:ascii="Times New Roman" w:hAnsi="Times New Roman" w:cs="Times New Roman"/>
          <w:b/>
          <w:bCs/>
          <w:u w:val="single"/>
        </w:rPr>
        <w:t xml:space="preserve">(ii) Objective of </w:t>
      </w:r>
      <w:proofErr w:type="spellStart"/>
      <w:r>
        <w:rPr>
          <w:rFonts w:ascii="Times New Roman" w:hAnsi="Times New Roman" w:cs="Times New Roman"/>
          <w:b/>
          <w:bCs/>
          <w:u w:val="single"/>
        </w:rPr>
        <w:t>Shahjalal</w:t>
      </w:r>
      <w:proofErr w:type="spellEnd"/>
      <w:r>
        <w:rPr>
          <w:rFonts w:ascii="Times New Roman" w:hAnsi="Times New Roman" w:cs="Times New Roman"/>
          <w:b/>
          <w:bCs/>
          <w:u w:val="single"/>
        </w:rPr>
        <w:t xml:space="preserve"> </w:t>
      </w:r>
      <w:proofErr w:type="spellStart"/>
      <w:r>
        <w:rPr>
          <w:rFonts w:ascii="Times New Roman" w:hAnsi="Times New Roman" w:cs="Times New Roman"/>
          <w:b/>
          <w:bCs/>
          <w:u w:val="single"/>
        </w:rPr>
        <w:t>Islami</w:t>
      </w:r>
      <w:proofErr w:type="spellEnd"/>
      <w:r>
        <w:rPr>
          <w:rFonts w:ascii="Times New Roman" w:hAnsi="Times New Roman" w:cs="Times New Roman"/>
          <w:b/>
          <w:bCs/>
          <w:u w:val="single"/>
        </w:rPr>
        <w:t xml:space="preserve"> Bank Ltd:</w:t>
      </w:r>
    </w:p>
    <w:p w:rsidR="0076181C" w:rsidRDefault="00413891">
      <w:pPr>
        <w:numPr>
          <w:ilvl w:val="0"/>
          <w:numId w:val="11"/>
        </w:numPr>
        <w:spacing w:line="360" w:lineRule="auto"/>
        <w:jc w:val="both"/>
        <w:rPr>
          <w:rFonts w:ascii="Times New Roman" w:hAnsi="Times New Roman" w:cs="Times New Roman"/>
        </w:rPr>
      </w:pPr>
      <w:r>
        <w:rPr>
          <w:rFonts w:ascii="Times New Roman" w:hAnsi="Times New Roman" w:cs="Times New Roman"/>
        </w:rPr>
        <w:t>The economic development and the prosperity within the principles of Islamic Justice;</w:t>
      </w:r>
    </w:p>
    <w:p w:rsidR="0076181C" w:rsidRDefault="00413891">
      <w:pPr>
        <w:numPr>
          <w:ilvl w:val="0"/>
          <w:numId w:val="11"/>
        </w:numPr>
        <w:spacing w:line="360" w:lineRule="auto"/>
        <w:jc w:val="both"/>
        <w:rPr>
          <w:rFonts w:ascii="Times New Roman" w:hAnsi="Times New Roman" w:cs="Times New Roman"/>
        </w:rPr>
      </w:pPr>
      <w:r>
        <w:rPr>
          <w:rFonts w:ascii="Times New Roman" w:hAnsi="Times New Roman" w:cs="Times New Roman"/>
        </w:rPr>
        <w:t>The facilitate of the allocation resources;</w:t>
      </w:r>
    </w:p>
    <w:p w:rsidR="0076181C" w:rsidRDefault="00413891">
      <w:pPr>
        <w:numPr>
          <w:ilvl w:val="0"/>
          <w:numId w:val="11"/>
        </w:numPr>
        <w:spacing w:line="360" w:lineRule="auto"/>
        <w:jc w:val="both"/>
        <w:rPr>
          <w:rFonts w:ascii="Times New Roman" w:hAnsi="Times New Roman" w:cs="Times New Roman"/>
        </w:rPr>
      </w:pPr>
      <w:r>
        <w:rPr>
          <w:rFonts w:ascii="Times New Roman" w:hAnsi="Times New Roman" w:cs="Times New Roman"/>
        </w:rPr>
        <w:t xml:space="preserve">The economy is to help achieving stability; </w:t>
      </w:r>
    </w:p>
    <w:p w:rsidR="0076181C" w:rsidRDefault="00413891">
      <w:pPr>
        <w:numPr>
          <w:ilvl w:val="0"/>
          <w:numId w:val="11"/>
        </w:numPr>
        <w:spacing w:line="360" w:lineRule="auto"/>
        <w:jc w:val="both"/>
        <w:rPr>
          <w:rFonts w:ascii="Times New Roman" w:hAnsi="Times New Roman" w:cs="Times New Roman"/>
        </w:rPr>
      </w:pPr>
      <w:r>
        <w:rPr>
          <w:rFonts w:ascii="Times New Roman" w:hAnsi="Times New Roman" w:cs="Times New Roman"/>
        </w:rPr>
        <w:t>The position to the competitive market and also the establish interest-fee to welfare oriented the banking system;</w:t>
      </w:r>
    </w:p>
    <w:p w:rsidR="0076181C" w:rsidRDefault="00413891">
      <w:pPr>
        <w:numPr>
          <w:ilvl w:val="0"/>
          <w:numId w:val="11"/>
        </w:numPr>
        <w:spacing w:line="360" w:lineRule="auto"/>
        <w:jc w:val="both"/>
        <w:rPr>
          <w:rFonts w:ascii="Times New Roman" w:hAnsi="Times New Roman" w:cs="Times New Roman"/>
        </w:rPr>
      </w:pPr>
      <w:r>
        <w:rPr>
          <w:rFonts w:ascii="Times New Roman" w:hAnsi="Times New Roman" w:cs="Times New Roman"/>
        </w:rPr>
        <w:t>The poverty alleviation and employment generation;</w:t>
      </w:r>
    </w:p>
    <w:p w:rsidR="0076181C" w:rsidRDefault="00413891">
      <w:pPr>
        <w:pStyle w:val="Heading2"/>
      </w:pPr>
      <w:bookmarkStart w:id="16" w:name="_Toc5533"/>
      <w:r>
        <w:rPr>
          <w:rFonts w:ascii="Times New Roman" w:hAnsi="Times New Roman" w:cs="Times New Roman"/>
          <w:b/>
          <w:bCs/>
          <w:sz w:val="28"/>
          <w:szCs w:val="28"/>
          <w:u w:val="single"/>
        </w:rPr>
        <w:t xml:space="preserve">2.4 The Value &amp; Motto of </w:t>
      </w:r>
      <w:proofErr w:type="spellStart"/>
      <w:r>
        <w:rPr>
          <w:rFonts w:ascii="Times New Roman" w:hAnsi="Times New Roman" w:cs="Times New Roman"/>
          <w:b/>
          <w:bCs/>
          <w:sz w:val="28"/>
          <w:szCs w:val="28"/>
          <w:u w:val="single"/>
        </w:rPr>
        <w:t>Shahjalal</w:t>
      </w:r>
      <w:proofErr w:type="spellEnd"/>
      <w:r>
        <w:rPr>
          <w:rFonts w:ascii="Times New Roman" w:hAnsi="Times New Roman" w:cs="Times New Roman"/>
          <w:b/>
          <w:bCs/>
          <w:sz w:val="28"/>
          <w:szCs w:val="28"/>
          <w:u w:val="single"/>
        </w:rPr>
        <w:t xml:space="preserve"> </w:t>
      </w:r>
      <w:proofErr w:type="spellStart"/>
      <w:r>
        <w:rPr>
          <w:rFonts w:ascii="Times New Roman" w:hAnsi="Times New Roman" w:cs="Times New Roman"/>
          <w:b/>
          <w:bCs/>
          <w:sz w:val="28"/>
          <w:szCs w:val="28"/>
          <w:u w:val="single"/>
        </w:rPr>
        <w:t>Islami</w:t>
      </w:r>
      <w:proofErr w:type="spellEnd"/>
      <w:r>
        <w:rPr>
          <w:rFonts w:ascii="Times New Roman" w:hAnsi="Times New Roman" w:cs="Times New Roman"/>
          <w:b/>
          <w:bCs/>
          <w:sz w:val="28"/>
          <w:szCs w:val="28"/>
          <w:u w:val="single"/>
        </w:rPr>
        <w:t xml:space="preserve"> Bank Ltd:</w:t>
      </w:r>
      <w:bookmarkEnd w:id="16"/>
    </w:p>
    <w:p w:rsidR="0076181C" w:rsidRDefault="00413891">
      <w:pPr>
        <w:spacing w:line="360" w:lineRule="auto"/>
        <w:jc w:val="both"/>
        <w:rPr>
          <w:rFonts w:ascii="Times New Roman" w:hAnsi="Times New Roman" w:cs="Times New Roman"/>
          <w:b/>
          <w:bCs/>
          <w:u w:val="single"/>
        </w:rPr>
      </w:pPr>
      <w:r>
        <w:rPr>
          <w:rFonts w:ascii="Times New Roman" w:hAnsi="Times New Roman" w:cs="Times New Roman"/>
          <w:b/>
          <w:bCs/>
          <w:u w:val="single"/>
        </w:rPr>
        <w:t>(</w:t>
      </w:r>
      <w:proofErr w:type="gramStart"/>
      <w:r>
        <w:rPr>
          <w:rFonts w:ascii="Times New Roman" w:hAnsi="Times New Roman" w:cs="Times New Roman"/>
          <w:b/>
          <w:bCs/>
          <w:u w:val="single"/>
        </w:rPr>
        <w:t>i</w:t>
      </w:r>
      <w:proofErr w:type="gramEnd"/>
      <w:r>
        <w:rPr>
          <w:rFonts w:ascii="Times New Roman" w:hAnsi="Times New Roman" w:cs="Times New Roman"/>
          <w:b/>
          <w:bCs/>
          <w:u w:val="single"/>
        </w:rPr>
        <w:t xml:space="preserve">)The value of </w:t>
      </w:r>
      <w:proofErr w:type="spellStart"/>
      <w:r>
        <w:rPr>
          <w:rFonts w:ascii="Times New Roman" w:hAnsi="Times New Roman" w:cs="Times New Roman"/>
          <w:b/>
          <w:bCs/>
          <w:u w:val="single"/>
        </w:rPr>
        <w:t>Shahjalal</w:t>
      </w:r>
      <w:proofErr w:type="spellEnd"/>
      <w:r>
        <w:rPr>
          <w:rFonts w:ascii="Times New Roman" w:hAnsi="Times New Roman" w:cs="Times New Roman"/>
          <w:b/>
          <w:bCs/>
          <w:u w:val="single"/>
        </w:rPr>
        <w:t xml:space="preserve"> </w:t>
      </w:r>
      <w:proofErr w:type="spellStart"/>
      <w:r>
        <w:rPr>
          <w:rFonts w:ascii="Times New Roman" w:hAnsi="Times New Roman" w:cs="Times New Roman"/>
          <w:b/>
          <w:bCs/>
          <w:u w:val="single"/>
        </w:rPr>
        <w:t>Islami</w:t>
      </w:r>
      <w:proofErr w:type="spellEnd"/>
      <w:r>
        <w:rPr>
          <w:rFonts w:ascii="Times New Roman" w:hAnsi="Times New Roman" w:cs="Times New Roman"/>
          <w:b/>
          <w:bCs/>
          <w:u w:val="single"/>
        </w:rPr>
        <w:t xml:space="preserve"> Bank Ltd:</w:t>
      </w:r>
    </w:p>
    <w:p w:rsidR="0076181C" w:rsidRDefault="00413891">
      <w:pPr>
        <w:numPr>
          <w:ilvl w:val="0"/>
          <w:numId w:val="12"/>
        </w:numPr>
        <w:spacing w:line="360" w:lineRule="auto"/>
        <w:jc w:val="both"/>
        <w:rPr>
          <w:rFonts w:ascii="Times New Roman" w:hAnsi="Times New Roman" w:cs="Times New Roman"/>
        </w:rPr>
      </w:pPr>
      <w:r>
        <w:rPr>
          <w:rFonts w:ascii="Times New Roman" w:hAnsi="Times New Roman" w:cs="Times New Roman"/>
        </w:rPr>
        <w:t>The Banking products are benchmark;</w:t>
      </w:r>
    </w:p>
    <w:p w:rsidR="0076181C" w:rsidRDefault="00413891">
      <w:pPr>
        <w:numPr>
          <w:ilvl w:val="0"/>
          <w:numId w:val="12"/>
        </w:numPr>
        <w:spacing w:line="360" w:lineRule="auto"/>
        <w:jc w:val="both"/>
        <w:rPr>
          <w:rFonts w:ascii="Times New Roman" w:hAnsi="Times New Roman" w:cs="Times New Roman"/>
        </w:rPr>
      </w:pPr>
      <w:r>
        <w:rPr>
          <w:rFonts w:ascii="Times New Roman" w:hAnsi="Times New Roman" w:cs="Times New Roman"/>
        </w:rPr>
        <w:t>It is progressive and innovative;</w:t>
      </w:r>
    </w:p>
    <w:p w:rsidR="0076181C" w:rsidRDefault="00413891">
      <w:pPr>
        <w:numPr>
          <w:ilvl w:val="0"/>
          <w:numId w:val="12"/>
        </w:numPr>
        <w:spacing w:line="360" w:lineRule="auto"/>
        <w:jc w:val="both"/>
        <w:rPr>
          <w:rFonts w:ascii="Times New Roman" w:hAnsi="Times New Roman" w:cs="Times New Roman"/>
        </w:rPr>
      </w:pPr>
      <w:r>
        <w:rPr>
          <w:rFonts w:ascii="Times New Roman" w:hAnsi="Times New Roman" w:cs="Times New Roman"/>
        </w:rPr>
        <w:t>The bank is approachable and supportive partner;</w:t>
      </w:r>
    </w:p>
    <w:p w:rsidR="0076181C" w:rsidRDefault="00413891">
      <w:pPr>
        <w:numPr>
          <w:ilvl w:val="0"/>
          <w:numId w:val="12"/>
        </w:numPr>
        <w:spacing w:line="360" w:lineRule="auto"/>
        <w:jc w:val="both"/>
        <w:rPr>
          <w:rFonts w:ascii="Times New Roman" w:hAnsi="Times New Roman" w:cs="Times New Roman"/>
          <w:b/>
          <w:bCs/>
        </w:rPr>
      </w:pPr>
      <w:r>
        <w:rPr>
          <w:rFonts w:ascii="Times New Roman" w:hAnsi="Times New Roman" w:cs="Times New Roman"/>
        </w:rPr>
        <w:t>It is a dependable and reliable;</w:t>
      </w:r>
    </w:p>
    <w:p w:rsidR="0076181C" w:rsidRDefault="00413891">
      <w:pPr>
        <w:spacing w:line="360" w:lineRule="auto"/>
        <w:jc w:val="both"/>
        <w:rPr>
          <w:rFonts w:ascii="Times New Roman" w:hAnsi="Times New Roman" w:cs="Times New Roman"/>
          <w:b/>
          <w:bCs/>
          <w:u w:val="single"/>
        </w:rPr>
      </w:pPr>
      <w:r>
        <w:rPr>
          <w:rFonts w:ascii="Times New Roman" w:hAnsi="Times New Roman" w:cs="Times New Roman"/>
          <w:b/>
          <w:bCs/>
          <w:u w:val="single"/>
        </w:rPr>
        <w:t xml:space="preserve">(ii)The Motto of </w:t>
      </w:r>
      <w:proofErr w:type="spellStart"/>
      <w:r>
        <w:rPr>
          <w:rFonts w:ascii="Times New Roman" w:hAnsi="Times New Roman" w:cs="Times New Roman"/>
          <w:b/>
          <w:bCs/>
          <w:u w:val="single"/>
        </w:rPr>
        <w:t>Shahjalal</w:t>
      </w:r>
      <w:proofErr w:type="spellEnd"/>
      <w:r>
        <w:rPr>
          <w:rFonts w:ascii="Times New Roman" w:hAnsi="Times New Roman" w:cs="Times New Roman"/>
          <w:b/>
          <w:bCs/>
          <w:u w:val="single"/>
        </w:rPr>
        <w:t xml:space="preserve"> </w:t>
      </w:r>
      <w:proofErr w:type="spellStart"/>
      <w:r>
        <w:rPr>
          <w:rFonts w:ascii="Times New Roman" w:hAnsi="Times New Roman" w:cs="Times New Roman"/>
          <w:b/>
          <w:bCs/>
          <w:u w:val="single"/>
        </w:rPr>
        <w:t>Islami</w:t>
      </w:r>
      <w:proofErr w:type="spellEnd"/>
      <w:r>
        <w:rPr>
          <w:rFonts w:ascii="Times New Roman" w:hAnsi="Times New Roman" w:cs="Times New Roman"/>
          <w:b/>
          <w:bCs/>
          <w:u w:val="single"/>
        </w:rPr>
        <w:t xml:space="preserve"> Bank Limited:</w:t>
      </w:r>
    </w:p>
    <w:p w:rsidR="0076181C" w:rsidRDefault="00413891">
      <w:pPr>
        <w:spacing w:line="360" w:lineRule="auto"/>
        <w:jc w:val="both"/>
        <w:rPr>
          <w:rFonts w:ascii="Times New Roman" w:hAnsi="Times New Roman" w:cs="Times New Roman"/>
        </w:rPr>
      </w:pPr>
      <w:r>
        <w:rPr>
          <w:rFonts w:ascii="Times New Roman" w:hAnsi="Times New Roman" w:cs="Times New Roman"/>
        </w:rPr>
        <w:t xml:space="preserve">The motto of the bank is cordial service and welfare banking;   </w:t>
      </w:r>
    </w:p>
    <w:p w:rsidR="0076181C" w:rsidRDefault="00413891">
      <w:pPr>
        <w:spacing w:line="360" w:lineRule="auto"/>
        <w:jc w:val="both"/>
        <w:rPr>
          <w:rFonts w:ascii="Times New Roman" w:hAnsi="Times New Roman" w:cs="Times New Roman"/>
          <w:b/>
          <w:bCs/>
          <w:sz w:val="28"/>
          <w:szCs w:val="28"/>
        </w:rPr>
      </w:pPr>
      <w:r>
        <w:rPr>
          <w:rFonts w:ascii="Times New Roman" w:hAnsi="Times New Roman" w:cs="Times New Roman"/>
          <w:b/>
          <w:bCs/>
          <w:color w:val="574460"/>
          <w:sz w:val="28"/>
          <w:szCs w:val="28"/>
          <w:u w:val="single"/>
        </w:rPr>
        <w:t xml:space="preserve">2.5 Deposit Mix (Amount in million)  </w:t>
      </w:r>
      <w:r>
        <w:rPr>
          <w:rFonts w:ascii="Times New Roman" w:hAnsi="Times New Roman" w:cs="Times New Roman"/>
          <w:b/>
          <w:bCs/>
          <w:sz w:val="28"/>
          <w:szCs w:val="28"/>
        </w:rPr>
        <w:t xml:space="preserve">                                                                                                                                                                                                                                                                                                                                                                                                                                                                                                                                                                                 </w:t>
      </w:r>
    </w:p>
    <w:tbl>
      <w:tblPr>
        <w:tblStyle w:val="TableGrid"/>
        <w:tblpPr w:leftFromText="180" w:rightFromText="180" w:vertAnchor="text" w:horzAnchor="page" w:tblpX="1381" w:tblpY="84"/>
        <w:tblOverlap w:val="never"/>
        <w:tblW w:w="9790" w:type="dxa"/>
        <w:tblLayout w:type="fixed"/>
        <w:tblLook w:val="04A0" w:firstRow="1" w:lastRow="0" w:firstColumn="1" w:lastColumn="0" w:noHBand="0" w:noVBand="1"/>
      </w:tblPr>
      <w:tblGrid>
        <w:gridCol w:w="1701"/>
        <w:gridCol w:w="1596"/>
        <w:gridCol w:w="1596"/>
        <w:gridCol w:w="1596"/>
        <w:gridCol w:w="1596"/>
        <w:gridCol w:w="1705"/>
      </w:tblGrid>
      <w:tr w:rsidR="0076181C">
        <w:tc>
          <w:tcPr>
            <w:tcW w:w="1701"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ind w:firstLineChars="50" w:firstLine="80"/>
              <w:rPr>
                <w:rFonts w:ascii="Arial Black" w:hAnsi="Arial Black" w:cs="Times New Roman"/>
                <w:color w:val="FFFFFF"/>
                <w:sz w:val="16"/>
                <w:szCs w:val="16"/>
              </w:rPr>
            </w:pPr>
            <w:r>
              <w:rPr>
                <w:rFonts w:ascii="Arial Black" w:hAnsi="Arial Black" w:cs="Times New Roman"/>
                <w:color w:val="FFFFFF"/>
                <w:sz w:val="16"/>
                <w:szCs w:val="16"/>
              </w:rPr>
              <w:t>Particular</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ind w:firstLineChars="150" w:firstLine="240"/>
              <w:rPr>
                <w:rFonts w:ascii="Arial Black" w:hAnsi="Arial Black" w:cs="Times New Roman"/>
                <w:color w:val="000000"/>
                <w:sz w:val="16"/>
                <w:szCs w:val="16"/>
              </w:rPr>
            </w:pPr>
            <w:r>
              <w:rPr>
                <w:rFonts w:ascii="Arial Black" w:hAnsi="Arial Black" w:cs="Times New Roman"/>
                <w:color w:val="000000"/>
                <w:sz w:val="16"/>
                <w:szCs w:val="16"/>
              </w:rPr>
              <w:t>2017</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ind w:firstLineChars="200" w:firstLine="320"/>
              <w:rPr>
                <w:rFonts w:ascii="Arial Black" w:hAnsi="Arial Black" w:cs="Times New Roman"/>
                <w:color w:val="000000"/>
                <w:sz w:val="16"/>
                <w:szCs w:val="16"/>
              </w:rPr>
            </w:pPr>
            <w:r>
              <w:rPr>
                <w:rFonts w:ascii="Arial Black" w:hAnsi="Arial Black" w:cs="Times New Roman"/>
                <w:color w:val="000000"/>
                <w:sz w:val="16"/>
                <w:szCs w:val="16"/>
              </w:rPr>
              <w:t>2018</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ind w:firstLineChars="200" w:firstLine="320"/>
              <w:rPr>
                <w:rFonts w:ascii="Arial Black" w:hAnsi="Arial Black" w:cs="Times New Roman"/>
                <w:color w:val="000000"/>
                <w:sz w:val="16"/>
                <w:szCs w:val="16"/>
              </w:rPr>
            </w:pPr>
            <w:r>
              <w:rPr>
                <w:rFonts w:ascii="Arial Black" w:hAnsi="Arial Black" w:cs="Times New Roman"/>
                <w:color w:val="000000"/>
                <w:sz w:val="16"/>
                <w:szCs w:val="16"/>
              </w:rPr>
              <w:t>2019</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ind w:firstLineChars="150" w:firstLine="240"/>
              <w:rPr>
                <w:rFonts w:ascii="Arial Black" w:hAnsi="Arial Black" w:cs="Times New Roman"/>
                <w:color w:val="000000"/>
                <w:sz w:val="16"/>
                <w:szCs w:val="16"/>
              </w:rPr>
            </w:pPr>
            <w:r>
              <w:rPr>
                <w:rFonts w:ascii="Arial Black" w:hAnsi="Arial Black" w:cs="Times New Roman"/>
                <w:color w:val="000000"/>
                <w:sz w:val="16"/>
                <w:szCs w:val="16"/>
              </w:rPr>
              <w:t>2020</w:t>
            </w:r>
          </w:p>
        </w:tc>
        <w:tc>
          <w:tcPr>
            <w:tcW w:w="1705"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ind w:firstLineChars="200" w:firstLine="320"/>
              <w:rPr>
                <w:rFonts w:ascii="Arial Black" w:hAnsi="Arial Black" w:cs="Times New Roman"/>
                <w:color w:val="000000"/>
                <w:sz w:val="16"/>
                <w:szCs w:val="16"/>
              </w:rPr>
            </w:pPr>
            <w:r>
              <w:rPr>
                <w:rFonts w:ascii="Arial Black" w:hAnsi="Arial Black" w:cs="Times New Roman"/>
                <w:color w:val="000000"/>
                <w:sz w:val="16"/>
                <w:szCs w:val="16"/>
              </w:rPr>
              <w:t>2021</w:t>
            </w:r>
          </w:p>
        </w:tc>
      </w:tr>
      <w:tr w:rsidR="0076181C">
        <w:tc>
          <w:tcPr>
            <w:tcW w:w="1701"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Paid-up capital</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7,714,225,390</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8,485,647,930</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9,334,212,720</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9,800,923,350</w:t>
            </w:r>
          </w:p>
        </w:tc>
        <w:tc>
          <w:tcPr>
            <w:tcW w:w="1705"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10,290,969,510</w:t>
            </w:r>
          </w:p>
        </w:tc>
      </w:tr>
      <w:tr w:rsidR="0076181C">
        <w:tc>
          <w:tcPr>
            <w:tcW w:w="1701"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Total Eligible Regulatory capital</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19,375,983,751</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27,001,465,680</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29,277,367,412</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27,828,255,363</w:t>
            </w:r>
          </w:p>
        </w:tc>
        <w:tc>
          <w:tcPr>
            <w:tcW w:w="1705"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33,778,031,313</w:t>
            </w:r>
          </w:p>
        </w:tc>
      </w:tr>
      <w:tr w:rsidR="0076181C">
        <w:tc>
          <w:tcPr>
            <w:tcW w:w="1701"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18"/>
                <w:szCs w:val="18"/>
              </w:rPr>
              <w:t>Capital Surplus</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3,482,330,324</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9,648,943,612</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10,199,798,464</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8,212,756,627</w:t>
            </w:r>
          </w:p>
        </w:tc>
        <w:tc>
          <w:tcPr>
            <w:tcW w:w="1705"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11,312,676,858</w:t>
            </w:r>
          </w:p>
        </w:tc>
      </w:tr>
      <w:tr w:rsidR="0076181C">
        <w:tc>
          <w:tcPr>
            <w:tcW w:w="1701"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18"/>
                <w:szCs w:val="18"/>
              </w:rPr>
            </w:pPr>
            <w:r>
              <w:rPr>
                <w:rFonts w:ascii="Times New Roman" w:hAnsi="Times New Roman" w:cs="Times New Roman"/>
                <w:color w:val="FFFFFF"/>
                <w:sz w:val="20"/>
                <w:szCs w:val="20"/>
              </w:rPr>
              <w:t>Total Asset</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207,886,374,678</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243,659,893,222</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265,992,536,911</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293,517,852,175</w:t>
            </w:r>
          </w:p>
        </w:tc>
        <w:tc>
          <w:tcPr>
            <w:tcW w:w="1705"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313,731,100,865</w:t>
            </w:r>
          </w:p>
        </w:tc>
      </w:tr>
      <w:tr w:rsidR="0076181C">
        <w:tc>
          <w:tcPr>
            <w:tcW w:w="1701"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Total Deposit</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146,348,226,244</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176,861,513,007</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203,272,975,725</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218,442,949,715</w:t>
            </w:r>
          </w:p>
        </w:tc>
        <w:tc>
          <w:tcPr>
            <w:tcW w:w="1705"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217,288,988,137</w:t>
            </w:r>
          </w:p>
        </w:tc>
      </w:tr>
      <w:tr w:rsidR="0076181C">
        <w:tc>
          <w:tcPr>
            <w:tcW w:w="1701"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lastRenderedPageBreak/>
              <w:t>Total Investment</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158,668,157,376</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186,090,034,291</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197,285,680,082</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196,512,651,241</w:t>
            </w:r>
          </w:p>
        </w:tc>
        <w:tc>
          <w:tcPr>
            <w:tcW w:w="1705"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216,586,583,999</w:t>
            </w:r>
          </w:p>
        </w:tc>
      </w:tr>
      <w:tr w:rsidR="0076181C">
        <w:tc>
          <w:tcPr>
            <w:tcW w:w="1701"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Total Contingent Liabilities and Commitment</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89,225,560,344</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100,786,628,882</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113,090,491393</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120,035,036,488</w:t>
            </w:r>
          </w:p>
        </w:tc>
        <w:tc>
          <w:tcPr>
            <w:tcW w:w="1705"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171,223,629,229</w:t>
            </w:r>
          </w:p>
        </w:tc>
      </w:tr>
      <w:tr w:rsidR="0076181C">
        <w:tc>
          <w:tcPr>
            <w:tcW w:w="1701"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 xml:space="preserve">Investment Deposit </w:t>
            </w:r>
            <w:proofErr w:type="gramStart"/>
            <w:r>
              <w:rPr>
                <w:rFonts w:ascii="Times New Roman" w:hAnsi="Times New Roman" w:cs="Times New Roman"/>
                <w:color w:val="FFFFFF"/>
                <w:sz w:val="20"/>
                <w:szCs w:val="20"/>
              </w:rPr>
              <w:t>Ratio(</w:t>
            </w:r>
            <w:proofErr w:type="gramEnd"/>
            <w:r>
              <w:rPr>
                <w:rFonts w:ascii="Times New Roman" w:hAnsi="Times New Roman" w:cs="Times New Roman"/>
                <w:color w:val="FFFFFF"/>
                <w:sz w:val="20"/>
                <w:szCs w:val="20"/>
              </w:rPr>
              <w:t>%)</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90.17%</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90.32%</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87.47%</w:t>
            </w:r>
          </w:p>
        </w:tc>
        <w:tc>
          <w:tcPr>
            <w:tcW w:w="1596"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79.62%</w:t>
            </w:r>
          </w:p>
        </w:tc>
        <w:tc>
          <w:tcPr>
            <w:tcW w:w="1705"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84.48%</w:t>
            </w:r>
          </w:p>
        </w:tc>
      </w:tr>
    </w:tbl>
    <w:tbl>
      <w:tblPr>
        <w:tblStyle w:val="TableGrid"/>
        <w:tblpPr w:leftFromText="180" w:rightFromText="180" w:vertAnchor="text" w:horzAnchor="page" w:tblpX="1365" w:tblpY="2326"/>
        <w:tblOverlap w:val="never"/>
        <w:tblW w:w="9802" w:type="dxa"/>
        <w:tblLayout w:type="fixed"/>
        <w:tblLook w:val="04A0" w:firstRow="1" w:lastRow="0" w:firstColumn="1" w:lastColumn="0" w:noHBand="0" w:noVBand="1"/>
      </w:tblPr>
      <w:tblGrid>
        <w:gridCol w:w="1717"/>
        <w:gridCol w:w="1594"/>
        <w:gridCol w:w="1577"/>
        <w:gridCol w:w="1603"/>
        <w:gridCol w:w="1577"/>
        <w:gridCol w:w="1734"/>
      </w:tblGrid>
      <w:tr w:rsidR="0076181C">
        <w:trPr>
          <w:trHeight w:val="743"/>
        </w:trPr>
        <w:tc>
          <w:tcPr>
            <w:tcW w:w="1717"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Profit tax and provision</w:t>
            </w:r>
          </w:p>
        </w:tc>
        <w:tc>
          <w:tcPr>
            <w:tcW w:w="159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1,195,895,973</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1,471,181,929</w:t>
            </w:r>
          </w:p>
        </w:tc>
        <w:tc>
          <w:tcPr>
            <w:tcW w:w="1603"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1,718,301,732</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1,908,198,587</w:t>
            </w:r>
          </w:p>
        </w:tc>
        <w:tc>
          <w:tcPr>
            <w:tcW w:w="173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2,585,236,940</w:t>
            </w:r>
          </w:p>
        </w:tc>
      </w:tr>
      <w:tr w:rsidR="0076181C">
        <w:trPr>
          <w:trHeight w:val="1006"/>
        </w:trPr>
        <w:tc>
          <w:tcPr>
            <w:tcW w:w="1717"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Amount of  classified investment</w:t>
            </w:r>
          </w:p>
        </w:tc>
        <w:tc>
          <w:tcPr>
            <w:tcW w:w="159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6,300,502,160</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12,723,295,289</w:t>
            </w:r>
          </w:p>
        </w:tc>
        <w:tc>
          <w:tcPr>
            <w:tcW w:w="1603"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9,687,322,264</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8,973,476,102</w:t>
            </w:r>
          </w:p>
        </w:tc>
        <w:tc>
          <w:tcPr>
            <w:tcW w:w="173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9,568,844,349</w:t>
            </w:r>
          </w:p>
        </w:tc>
      </w:tr>
      <w:tr w:rsidR="0076181C">
        <w:trPr>
          <w:trHeight w:val="743"/>
        </w:trPr>
        <w:tc>
          <w:tcPr>
            <w:tcW w:w="1717"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Provision Surplus</w:t>
            </w:r>
          </w:p>
        </w:tc>
        <w:tc>
          <w:tcPr>
            <w:tcW w:w="159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8,651,571</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603"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259,697</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8,783,884</w:t>
            </w:r>
          </w:p>
        </w:tc>
        <w:tc>
          <w:tcPr>
            <w:tcW w:w="173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723,256</w:t>
            </w:r>
          </w:p>
        </w:tc>
      </w:tr>
      <w:tr w:rsidR="0076181C">
        <w:trPr>
          <w:trHeight w:val="481"/>
        </w:trPr>
        <w:tc>
          <w:tcPr>
            <w:tcW w:w="1717"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Cost of Fund</w:t>
            </w:r>
          </w:p>
        </w:tc>
        <w:tc>
          <w:tcPr>
            <w:tcW w:w="159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7.83%</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8.31%</w:t>
            </w:r>
          </w:p>
        </w:tc>
        <w:tc>
          <w:tcPr>
            <w:tcW w:w="1603"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8.42%</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7.39%</w:t>
            </w:r>
          </w:p>
        </w:tc>
        <w:tc>
          <w:tcPr>
            <w:tcW w:w="173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5.28%</w:t>
            </w:r>
          </w:p>
        </w:tc>
      </w:tr>
      <w:tr w:rsidR="0076181C">
        <w:trPr>
          <w:trHeight w:val="743"/>
        </w:trPr>
        <w:tc>
          <w:tcPr>
            <w:tcW w:w="1717"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Profit Earning Asset</w:t>
            </w:r>
          </w:p>
        </w:tc>
        <w:tc>
          <w:tcPr>
            <w:tcW w:w="159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173,187,406,756</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202,396,523,710</w:t>
            </w:r>
          </w:p>
        </w:tc>
        <w:tc>
          <w:tcPr>
            <w:tcW w:w="1603"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219,817,551,885</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244,232,030,384</w:t>
            </w:r>
          </w:p>
        </w:tc>
        <w:tc>
          <w:tcPr>
            <w:tcW w:w="173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266,235,178,638</w:t>
            </w:r>
          </w:p>
        </w:tc>
      </w:tr>
      <w:tr w:rsidR="0076181C">
        <w:trPr>
          <w:trHeight w:val="743"/>
        </w:trPr>
        <w:tc>
          <w:tcPr>
            <w:tcW w:w="1717"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Non-profit earning asset</w:t>
            </w:r>
          </w:p>
        </w:tc>
        <w:tc>
          <w:tcPr>
            <w:tcW w:w="159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34,698,967,922</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41,263,369,512</w:t>
            </w:r>
          </w:p>
        </w:tc>
        <w:tc>
          <w:tcPr>
            <w:tcW w:w="1603"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46,174,985,026</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49,285,821,791</w:t>
            </w:r>
          </w:p>
        </w:tc>
        <w:tc>
          <w:tcPr>
            <w:tcW w:w="173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47,495,922,226</w:t>
            </w:r>
          </w:p>
        </w:tc>
      </w:tr>
      <w:tr w:rsidR="0076181C">
        <w:trPr>
          <w:trHeight w:val="1006"/>
        </w:trPr>
        <w:tc>
          <w:tcPr>
            <w:tcW w:w="1717"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Return on Investment in Securities (ROI)</w:t>
            </w:r>
          </w:p>
        </w:tc>
        <w:tc>
          <w:tcPr>
            <w:tcW w:w="159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2.59%</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2.68%</w:t>
            </w:r>
          </w:p>
        </w:tc>
        <w:tc>
          <w:tcPr>
            <w:tcW w:w="1603"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2.90%</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2.59%</w:t>
            </w:r>
          </w:p>
        </w:tc>
        <w:tc>
          <w:tcPr>
            <w:tcW w:w="173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3.46%</w:t>
            </w:r>
          </w:p>
        </w:tc>
      </w:tr>
      <w:tr w:rsidR="0076181C">
        <w:trPr>
          <w:trHeight w:val="763"/>
        </w:trPr>
        <w:tc>
          <w:tcPr>
            <w:tcW w:w="1717"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Return on Asset (ROA)</w:t>
            </w:r>
          </w:p>
        </w:tc>
        <w:tc>
          <w:tcPr>
            <w:tcW w:w="159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0.64%</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0.65%</w:t>
            </w:r>
          </w:p>
        </w:tc>
        <w:tc>
          <w:tcPr>
            <w:tcW w:w="1603"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0.67%</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0.68%</w:t>
            </w:r>
          </w:p>
        </w:tc>
        <w:tc>
          <w:tcPr>
            <w:tcW w:w="173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0.85%</w:t>
            </w:r>
          </w:p>
        </w:tc>
      </w:tr>
      <w:tr w:rsidR="0076181C">
        <w:trPr>
          <w:trHeight w:val="1180"/>
        </w:trPr>
        <w:tc>
          <w:tcPr>
            <w:tcW w:w="1717"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Income from investment in securities</w:t>
            </w:r>
          </w:p>
        </w:tc>
        <w:tc>
          <w:tcPr>
            <w:tcW w:w="159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299,298,822</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373,496,035</w:t>
            </w:r>
          </w:p>
        </w:tc>
        <w:tc>
          <w:tcPr>
            <w:tcW w:w="1603"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478,761,405</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625,322,945</w:t>
            </w:r>
          </w:p>
        </w:tc>
        <w:tc>
          <w:tcPr>
            <w:tcW w:w="173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1,192,319,713</w:t>
            </w:r>
          </w:p>
        </w:tc>
      </w:tr>
      <w:tr w:rsidR="0076181C">
        <w:trPr>
          <w:trHeight w:val="763"/>
        </w:trPr>
        <w:tc>
          <w:tcPr>
            <w:tcW w:w="1717"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Earnings Per Share</w:t>
            </w:r>
          </w:p>
        </w:tc>
        <w:tc>
          <w:tcPr>
            <w:tcW w:w="159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1.41</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1.73</w:t>
            </w:r>
          </w:p>
        </w:tc>
        <w:tc>
          <w:tcPr>
            <w:tcW w:w="1603"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1.75</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1.95</w:t>
            </w:r>
          </w:p>
        </w:tc>
        <w:tc>
          <w:tcPr>
            <w:tcW w:w="173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2.51</w:t>
            </w:r>
          </w:p>
        </w:tc>
      </w:tr>
      <w:tr w:rsidR="0076181C">
        <w:trPr>
          <w:trHeight w:val="763"/>
        </w:trPr>
        <w:tc>
          <w:tcPr>
            <w:tcW w:w="1717"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Net Income Per Share</w:t>
            </w:r>
          </w:p>
        </w:tc>
        <w:tc>
          <w:tcPr>
            <w:tcW w:w="159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1.41</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1.73</w:t>
            </w:r>
          </w:p>
        </w:tc>
        <w:tc>
          <w:tcPr>
            <w:tcW w:w="1603"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1.75</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1.95</w:t>
            </w:r>
          </w:p>
        </w:tc>
        <w:tc>
          <w:tcPr>
            <w:tcW w:w="173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2.51</w:t>
            </w:r>
          </w:p>
        </w:tc>
      </w:tr>
      <w:tr w:rsidR="0076181C">
        <w:trPr>
          <w:trHeight w:val="763"/>
        </w:trPr>
        <w:tc>
          <w:tcPr>
            <w:tcW w:w="1717" w:type="dxa"/>
            <w:tcBorders>
              <w:top w:val="single" w:sz="8" w:space="0" w:color="FFFFFF"/>
              <w:left w:val="single" w:sz="8" w:space="0" w:color="FFFFFF"/>
              <w:bottom w:val="single" w:sz="8" w:space="0" w:color="FFFFFF"/>
              <w:right w:val="single" w:sz="8" w:space="0" w:color="FFFFFF"/>
            </w:tcBorders>
            <w:shd w:val="clear" w:color="auto" w:fill="8064A2"/>
          </w:tcPr>
          <w:p w:rsidR="0076181C" w:rsidRDefault="00413891">
            <w:pPr>
              <w:rPr>
                <w:rFonts w:ascii="Times New Roman" w:hAnsi="Times New Roman" w:cs="Times New Roman"/>
                <w:color w:val="FFFFFF"/>
                <w:sz w:val="20"/>
                <w:szCs w:val="20"/>
              </w:rPr>
            </w:pPr>
            <w:r>
              <w:rPr>
                <w:rFonts w:ascii="Times New Roman" w:hAnsi="Times New Roman" w:cs="Times New Roman"/>
                <w:color w:val="FFFFFF"/>
                <w:sz w:val="20"/>
                <w:szCs w:val="20"/>
              </w:rPr>
              <w:t>Price Earnings Ratio</w:t>
            </w:r>
          </w:p>
        </w:tc>
        <w:tc>
          <w:tcPr>
            <w:tcW w:w="159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23.42</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15.92</w:t>
            </w:r>
          </w:p>
        </w:tc>
        <w:tc>
          <w:tcPr>
            <w:tcW w:w="1603"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13.35</w:t>
            </w:r>
          </w:p>
        </w:tc>
        <w:tc>
          <w:tcPr>
            <w:tcW w:w="1577"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11.76</w:t>
            </w:r>
          </w:p>
        </w:tc>
        <w:tc>
          <w:tcPr>
            <w:tcW w:w="1734" w:type="dxa"/>
            <w:tcBorders>
              <w:top w:val="single" w:sz="8" w:space="0" w:color="FFFFFF"/>
              <w:left w:val="single" w:sz="8" w:space="0" w:color="FFFFFF"/>
              <w:bottom w:val="single" w:sz="8" w:space="0" w:color="FFFFFF"/>
              <w:right w:val="single" w:sz="8" w:space="0" w:color="FFFFFF"/>
            </w:tcBorders>
            <w:shd w:val="clear" w:color="auto" w:fill="EDEAF0"/>
          </w:tcPr>
          <w:p w:rsidR="0076181C" w:rsidRDefault="00413891">
            <w:pPr>
              <w:rPr>
                <w:rFonts w:ascii="Times New Roman" w:hAnsi="Times New Roman" w:cs="Times New Roman"/>
                <w:color w:val="000000"/>
                <w:sz w:val="20"/>
                <w:szCs w:val="20"/>
              </w:rPr>
            </w:pPr>
            <w:r>
              <w:rPr>
                <w:rFonts w:ascii="Times New Roman" w:hAnsi="Times New Roman" w:cs="Times New Roman"/>
                <w:color w:val="000000"/>
                <w:sz w:val="20"/>
                <w:szCs w:val="20"/>
              </w:rPr>
              <w:t>8.68</w:t>
            </w:r>
          </w:p>
        </w:tc>
      </w:tr>
    </w:tbl>
    <w:p w:rsidR="0076181C" w:rsidRDefault="0076181C">
      <w:pPr>
        <w:rPr>
          <w:rFonts w:ascii="Arial Black" w:hAnsi="Arial Black" w:cs="Times New Roman"/>
          <w:sz w:val="16"/>
          <w:szCs w:val="16"/>
        </w:rPr>
      </w:pPr>
    </w:p>
    <w:p w:rsidR="0076181C" w:rsidRDefault="00413891">
      <w:pPr>
        <w:jc w:val="center"/>
        <w:rPr>
          <w:rFonts w:ascii="Arial Black" w:hAnsi="Arial Black"/>
          <w:sz w:val="20"/>
          <w:szCs w:val="20"/>
        </w:rPr>
      </w:pPr>
      <w:r>
        <w:rPr>
          <w:rFonts w:ascii="Times New Roman" w:hAnsi="Times New Roman" w:cs="Times New Roman"/>
          <w:noProof/>
          <w:sz w:val="24"/>
          <w:szCs w:val="24"/>
        </w:rPr>
        <w:lastRenderedPageBreak/>
        <w:drawing>
          <wp:inline distT="0" distB="0" distL="114300" distR="114300">
            <wp:extent cx="2740660" cy="2168525"/>
            <wp:effectExtent l="4445" t="4445" r="13335" b="63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rFonts w:ascii="Arial Black" w:hAnsi="Arial Black"/>
          <w:noProof/>
          <w:sz w:val="20"/>
          <w:szCs w:val="20"/>
        </w:rPr>
        <w:drawing>
          <wp:inline distT="0" distB="0" distL="114300" distR="114300">
            <wp:extent cx="2999740" cy="2181860"/>
            <wp:effectExtent l="4445" t="4445" r="13335" b="8255"/>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6181C" w:rsidRDefault="00413891">
      <w:pPr>
        <w:jc w:val="center"/>
        <w:rPr>
          <w:rFonts w:ascii="Arial Black" w:hAnsi="Arial Black"/>
          <w:sz w:val="20"/>
          <w:szCs w:val="20"/>
        </w:rPr>
      </w:pPr>
      <w:r>
        <w:rPr>
          <w:rFonts w:ascii="Arial Black" w:hAnsi="Arial Black"/>
          <w:noProof/>
          <w:sz w:val="20"/>
          <w:szCs w:val="20"/>
        </w:rPr>
        <w:drawing>
          <wp:inline distT="0" distB="0" distL="114300" distR="114300">
            <wp:extent cx="2413635" cy="2433955"/>
            <wp:effectExtent l="4445" t="4445" r="5080" b="1524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Pr>
          <w:rFonts w:ascii="Arial Black" w:hAnsi="Arial Black"/>
          <w:noProof/>
          <w:sz w:val="20"/>
          <w:szCs w:val="20"/>
        </w:rPr>
        <w:drawing>
          <wp:inline distT="0" distB="0" distL="114300" distR="114300">
            <wp:extent cx="3119120" cy="2448560"/>
            <wp:effectExtent l="4445" t="4445" r="15875" b="15875"/>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6181C" w:rsidRDefault="0076181C">
      <w:pPr>
        <w:rPr>
          <w:rFonts w:ascii="Arial Black" w:hAnsi="Arial Black"/>
          <w:sz w:val="20"/>
          <w:szCs w:val="20"/>
        </w:rPr>
      </w:pPr>
    </w:p>
    <w:p w:rsidR="0076181C" w:rsidRDefault="00413891">
      <w:pPr>
        <w:pStyle w:val="Heading2"/>
      </w:pPr>
      <w:bookmarkStart w:id="17" w:name="_Toc22249"/>
      <w:r>
        <w:rPr>
          <w:rFonts w:ascii="Times New Roman" w:hAnsi="Times New Roman" w:cs="Times New Roman"/>
          <w:b/>
          <w:bCs/>
          <w:sz w:val="28"/>
          <w:szCs w:val="28"/>
          <w:u w:val="thick"/>
        </w:rPr>
        <w:t xml:space="preserve">2.6 SWOT Analysis of </w:t>
      </w:r>
      <w:proofErr w:type="spellStart"/>
      <w:r>
        <w:rPr>
          <w:rFonts w:ascii="Times New Roman" w:hAnsi="Times New Roman" w:cs="Times New Roman"/>
          <w:b/>
          <w:bCs/>
          <w:sz w:val="28"/>
          <w:szCs w:val="28"/>
          <w:u w:val="thick"/>
        </w:rPr>
        <w:t>Shahjalal</w:t>
      </w:r>
      <w:proofErr w:type="spellEnd"/>
      <w:r>
        <w:rPr>
          <w:rFonts w:ascii="Times New Roman" w:hAnsi="Times New Roman" w:cs="Times New Roman"/>
          <w:b/>
          <w:bCs/>
          <w:sz w:val="28"/>
          <w:szCs w:val="28"/>
          <w:u w:val="thick"/>
        </w:rPr>
        <w:t xml:space="preserve"> </w:t>
      </w:r>
      <w:proofErr w:type="spellStart"/>
      <w:r>
        <w:rPr>
          <w:rFonts w:ascii="Times New Roman" w:hAnsi="Times New Roman" w:cs="Times New Roman"/>
          <w:b/>
          <w:bCs/>
          <w:sz w:val="28"/>
          <w:szCs w:val="28"/>
          <w:u w:val="thick"/>
        </w:rPr>
        <w:t>Islami</w:t>
      </w:r>
      <w:proofErr w:type="spellEnd"/>
      <w:r>
        <w:rPr>
          <w:rFonts w:ascii="Times New Roman" w:hAnsi="Times New Roman" w:cs="Times New Roman"/>
          <w:b/>
          <w:bCs/>
          <w:sz w:val="28"/>
          <w:szCs w:val="28"/>
          <w:u w:val="thick"/>
        </w:rPr>
        <w:t xml:space="preserve"> Bank Ltd:</w:t>
      </w:r>
      <w:bookmarkEnd w:id="17"/>
    </w:p>
    <w:p w:rsidR="0076181C" w:rsidRDefault="00413891">
      <w:pPr>
        <w:pStyle w:val="Heading3"/>
        <w:rPr>
          <w:rFonts w:ascii="Times New Roman" w:hAnsi="Times New Roman" w:cs="Times New Roman"/>
          <w:b/>
          <w:bCs/>
          <w:color w:val="00B0F0"/>
          <w:sz w:val="32"/>
          <w:szCs w:val="32"/>
        </w:rPr>
      </w:pPr>
      <w:bookmarkStart w:id="18" w:name="_Toc15121"/>
      <w:r>
        <w:rPr>
          <w:rFonts w:ascii="Times New Roman" w:hAnsi="Times New Roman" w:cs="Times New Roman"/>
          <w:b/>
          <w:bCs/>
          <w:sz w:val="26"/>
          <w:szCs w:val="26"/>
          <w:u w:val="single"/>
        </w:rPr>
        <w:t xml:space="preserve">2.6.1. Strengths of </w:t>
      </w:r>
      <w:proofErr w:type="spellStart"/>
      <w:r>
        <w:rPr>
          <w:rFonts w:ascii="Times New Roman" w:hAnsi="Times New Roman" w:cs="Times New Roman"/>
          <w:b/>
          <w:bCs/>
          <w:sz w:val="26"/>
          <w:szCs w:val="26"/>
          <w:u w:val="single"/>
        </w:rPr>
        <w:t>Shahjalal</w:t>
      </w:r>
      <w:proofErr w:type="spellEnd"/>
      <w:r>
        <w:rPr>
          <w:rFonts w:ascii="Times New Roman" w:hAnsi="Times New Roman" w:cs="Times New Roman"/>
          <w:b/>
          <w:bCs/>
          <w:sz w:val="26"/>
          <w:szCs w:val="26"/>
          <w:u w:val="single"/>
        </w:rPr>
        <w:t xml:space="preserve"> </w:t>
      </w:r>
      <w:proofErr w:type="spellStart"/>
      <w:r>
        <w:rPr>
          <w:rFonts w:ascii="Times New Roman" w:hAnsi="Times New Roman" w:cs="Times New Roman"/>
          <w:b/>
          <w:bCs/>
          <w:sz w:val="26"/>
          <w:szCs w:val="26"/>
          <w:u w:val="single"/>
        </w:rPr>
        <w:t>Islami</w:t>
      </w:r>
      <w:proofErr w:type="spellEnd"/>
      <w:r>
        <w:rPr>
          <w:rFonts w:ascii="Times New Roman" w:hAnsi="Times New Roman" w:cs="Times New Roman"/>
          <w:b/>
          <w:bCs/>
          <w:sz w:val="26"/>
          <w:szCs w:val="26"/>
          <w:u w:val="single"/>
        </w:rPr>
        <w:t xml:space="preserve"> Bank Ltd:</w:t>
      </w:r>
      <w:bookmarkEnd w:id="18"/>
    </w:p>
    <w:p w:rsidR="0076181C" w:rsidRDefault="00413891">
      <w:pPr>
        <w:numPr>
          <w:ilvl w:val="0"/>
          <w:numId w:val="13"/>
        </w:numPr>
        <w:spacing w:line="360" w:lineRule="auto"/>
        <w:jc w:val="both"/>
        <w:rPr>
          <w:rFonts w:ascii="Times New Roman" w:hAnsi="Times New Roman" w:cs="Times New Roman"/>
          <w:b/>
          <w:bCs/>
        </w:rPr>
      </w:pPr>
      <w:r>
        <w:rPr>
          <w:rFonts w:ascii="Times New Roman" w:hAnsi="Times New Roman" w:cs="Times New Roman"/>
          <w:b/>
          <w:bCs/>
          <w:u w:val="single"/>
        </w:rPr>
        <w:t>Provides of good quality services:</w:t>
      </w:r>
    </w:p>
    <w:p w:rsidR="0076181C" w:rsidRDefault="00413891">
      <w:pPr>
        <w:spacing w:line="360" w:lineRule="auto"/>
        <w:jc w:val="both"/>
        <w:rPr>
          <w:rFonts w:ascii="Times New Roman" w:hAnsi="Times New Roman" w:cs="Times New Roman"/>
          <w:b/>
          <w:bCs/>
        </w:rPr>
      </w:pPr>
      <w:r>
        <w:rPr>
          <w:rFonts w:ascii="Times New Roman" w:hAnsi="Times New Roman" w:cs="Times New Roman"/>
        </w:rPr>
        <w:t>The bank provides of good quality services among those its potential customers demands.</w:t>
      </w:r>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Differentiated Islamic Banking Products:</w:t>
      </w:r>
    </w:p>
    <w:p w:rsidR="0076181C" w:rsidRDefault="00413891">
      <w:pPr>
        <w:spacing w:line="360" w:lineRule="auto"/>
        <w:ind w:firstLineChars="300" w:firstLine="660"/>
        <w:jc w:val="both"/>
        <w:rPr>
          <w:rFonts w:ascii="Times New Roman" w:hAnsi="Times New Roman" w:cs="Times New Roman"/>
          <w:b/>
          <w:bCs/>
        </w:rPr>
      </w:pPr>
      <w:r>
        <w:rPr>
          <w:rFonts w:ascii="Times New Roman" w:hAnsi="Times New Roman" w:cs="Times New Roman"/>
        </w:rPr>
        <w:t>The bank has several different Islamic banking products as like deposit and investment with unique features and facilities. It is being helpful for enhance the economic growth.</w:t>
      </w:r>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Wide range of financial products/services:</w:t>
      </w:r>
      <w:r>
        <w:rPr>
          <w:rFonts w:ascii="Times New Roman" w:hAnsi="Times New Roman" w:cs="Times New Roman"/>
          <w:u w:val="single"/>
        </w:rPr>
        <w:t xml:space="preserve"> </w:t>
      </w:r>
    </w:p>
    <w:p w:rsidR="0076181C" w:rsidRDefault="00413891">
      <w:pPr>
        <w:spacing w:line="360" w:lineRule="auto"/>
        <w:ind w:firstLineChars="250" w:firstLine="550"/>
        <w:jc w:val="both"/>
        <w:rPr>
          <w:rFonts w:ascii="Times New Roman" w:hAnsi="Times New Roman" w:cs="Times New Roman"/>
        </w:rPr>
      </w:pPr>
      <w:r>
        <w:rPr>
          <w:rFonts w:ascii="Times New Roman" w:hAnsi="Times New Roman" w:cs="Times New Roman"/>
        </w:rPr>
        <w:lastRenderedPageBreak/>
        <w:t>The wide range of financial product/services to particularly the GB department of the bank has obtaining the client’s /customer's services of their demands and also bank providing the best services of their client’s/ customers by offering various financial schemes.</w:t>
      </w:r>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 xml:space="preserve">Good investment of the portfolio: </w:t>
      </w:r>
    </w:p>
    <w:p w:rsidR="0076181C" w:rsidRDefault="00413891">
      <w:pPr>
        <w:spacing w:line="360" w:lineRule="auto"/>
        <w:jc w:val="both"/>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 xml:space="preserve">     This bank is never investing that all types of business area for their portfolio is good. </w:t>
      </w:r>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Low Balance Requirement:</w:t>
      </w:r>
    </w:p>
    <w:p w:rsidR="0076181C" w:rsidRDefault="00413891">
      <w:pPr>
        <w:spacing w:line="360" w:lineRule="auto"/>
        <w:jc w:val="both"/>
        <w:rPr>
          <w:rFonts w:ascii="Times New Roman" w:hAnsi="Times New Roman" w:cs="Times New Roman"/>
        </w:rPr>
      </w:pPr>
      <w:r>
        <w:rPr>
          <w:rFonts w:ascii="Arial Black" w:hAnsi="Arial Black"/>
        </w:rPr>
        <w:t xml:space="preserve">         </w:t>
      </w:r>
      <w:r>
        <w:rPr>
          <w:rFonts w:ascii="Times New Roman" w:hAnsi="Times New Roman" w:cs="Times New Roman"/>
        </w:rPr>
        <w:t>The bank account is the minimum low balance requirement to maintain it.</w:t>
      </w:r>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Strong Correspondent relationship:</w:t>
      </w:r>
    </w:p>
    <w:p w:rsidR="0076181C" w:rsidRDefault="00413891">
      <w:pPr>
        <w:spacing w:line="360" w:lineRule="auto"/>
        <w:jc w:val="both"/>
        <w:rPr>
          <w:rFonts w:ascii="Times New Roman" w:hAnsi="Times New Roman" w:cs="Times New Roman"/>
        </w:rPr>
      </w:pPr>
      <w:r>
        <w:rPr>
          <w:rFonts w:ascii="Times New Roman" w:hAnsi="Times New Roman" w:cs="Times New Roman"/>
        </w:rPr>
        <w:t xml:space="preserve">             This bank maintains strong relationship with other commercial bank and also members to SWIFT service.</w:t>
      </w:r>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Strictly follow rules and regulation:</w:t>
      </w:r>
    </w:p>
    <w:p w:rsidR="0076181C" w:rsidRDefault="00413891">
      <w:pPr>
        <w:spacing w:line="360" w:lineRule="auto"/>
        <w:jc w:val="both"/>
        <w:rPr>
          <w:rFonts w:ascii="Times New Roman" w:hAnsi="Times New Roman" w:cs="Times New Roman"/>
          <w:sz w:val="24"/>
          <w:szCs w:val="24"/>
        </w:rPr>
      </w:pPr>
      <w:r>
        <w:rPr>
          <w:rFonts w:ascii="Arial Black" w:hAnsi="Arial Black"/>
        </w:rPr>
        <w:t xml:space="preserve">          </w:t>
      </w:r>
      <w:r>
        <w:rPr>
          <w:rFonts w:ascii="Times New Roman" w:hAnsi="Times New Roman" w:cs="Times New Roman"/>
        </w:rPr>
        <w:t xml:space="preserve">  This bank maintains strictly follow the terms and condition by the authority.</w:t>
      </w:r>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Co-operative &amp; skilled personnel:</w:t>
      </w:r>
    </w:p>
    <w:p w:rsidR="0076181C" w:rsidRDefault="00413891">
      <w:pPr>
        <w:spacing w:line="360" w:lineRule="auto"/>
        <w:jc w:val="both"/>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 xml:space="preserve">The bank has co-operative and skilled personnel who are very much specialized to interact their customer’s/ </w:t>
      </w:r>
      <w:proofErr w:type="gramStart"/>
      <w:r>
        <w:rPr>
          <w:rFonts w:ascii="Times New Roman" w:hAnsi="Times New Roman" w:cs="Times New Roman"/>
        </w:rPr>
        <w:t>client’s</w:t>
      </w:r>
      <w:proofErr w:type="gramEnd"/>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Strong monitoring Process:</w:t>
      </w:r>
    </w:p>
    <w:p w:rsidR="0076181C" w:rsidRDefault="00413891">
      <w:pPr>
        <w:spacing w:line="360" w:lineRule="auto"/>
        <w:jc w:val="both"/>
        <w:rPr>
          <w:rFonts w:ascii="Times New Roman" w:hAnsi="Times New Roman" w:cs="Times New Roman"/>
        </w:rPr>
      </w:pPr>
      <w:r>
        <w:rPr>
          <w:rFonts w:ascii="Arial Black" w:hAnsi="Arial Black"/>
        </w:rPr>
        <w:t xml:space="preserve">            </w:t>
      </w:r>
      <w:r>
        <w:rPr>
          <w:rFonts w:ascii="Times New Roman" w:hAnsi="Times New Roman" w:cs="Times New Roman"/>
        </w:rPr>
        <w:t xml:space="preserve">The bank has monitoring their financial statements are receiving on a regular </w:t>
      </w:r>
      <w:proofErr w:type="spellStart"/>
      <w:r>
        <w:rPr>
          <w:rFonts w:ascii="Times New Roman" w:hAnsi="Times New Roman" w:cs="Times New Roman"/>
        </w:rPr>
        <w:t>basis.It</w:t>
      </w:r>
      <w:proofErr w:type="spellEnd"/>
      <w:r>
        <w:rPr>
          <w:rFonts w:ascii="Times New Roman" w:hAnsi="Times New Roman" w:cs="Times New Roman"/>
        </w:rPr>
        <w:t xml:space="preserve"> has being any covenant exception to the branch manager are referring to timely follow up the bank employee’s.</w:t>
      </w:r>
    </w:p>
    <w:p w:rsidR="0076181C" w:rsidRDefault="00413891">
      <w:pPr>
        <w:pStyle w:val="Heading3"/>
        <w:rPr>
          <w:rFonts w:ascii="Times New Roman" w:hAnsi="Times New Roman" w:cs="Times New Roman"/>
          <w:b/>
          <w:bCs/>
          <w:color w:val="00B0F0"/>
          <w:sz w:val="32"/>
          <w:szCs w:val="32"/>
        </w:rPr>
      </w:pPr>
      <w:bookmarkStart w:id="19" w:name="_Toc24738"/>
      <w:r>
        <w:rPr>
          <w:rFonts w:ascii="Times New Roman" w:hAnsi="Times New Roman" w:cs="Times New Roman"/>
          <w:b/>
          <w:bCs/>
          <w:sz w:val="26"/>
          <w:szCs w:val="26"/>
          <w:u w:val="single"/>
        </w:rPr>
        <w:t xml:space="preserve">2.6.2 Weakness of </w:t>
      </w:r>
      <w:proofErr w:type="spellStart"/>
      <w:r>
        <w:rPr>
          <w:rFonts w:ascii="Times New Roman" w:hAnsi="Times New Roman" w:cs="Times New Roman"/>
          <w:b/>
          <w:bCs/>
          <w:sz w:val="26"/>
          <w:szCs w:val="26"/>
          <w:u w:val="single"/>
        </w:rPr>
        <w:t>Shahjalal</w:t>
      </w:r>
      <w:proofErr w:type="spellEnd"/>
      <w:r>
        <w:rPr>
          <w:rFonts w:ascii="Times New Roman" w:hAnsi="Times New Roman" w:cs="Times New Roman"/>
          <w:b/>
          <w:bCs/>
          <w:sz w:val="26"/>
          <w:szCs w:val="26"/>
          <w:u w:val="single"/>
        </w:rPr>
        <w:t xml:space="preserve"> </w:t>
      </w:r>
      <w:proofErr w:type="spellStart"/>
      <w:r>
        <w:rPr>
          <w:rFonts w:ascii="Times New Roman" w:hAnsi="Times New Roman" w:cs="Times New Roman"/>
          <w:b/>
          <w:bCs/>
          <w:sz w:val="26"/>
          <w:szCs w:val="26"/>
          <w:u w:val="single"/>
        </w:rPr>
        <w:t>Islami</w:t>
      </w:r>
      <w:proofErr w:type="spellEnd"/>
      <w:r>
        <w:rPr>
          <w:rFonts w:ascii="Times New Roman" w:hAnsi="Times New Roman" w:cs="Times New Roman"/>
          <w:b/>
          <w:bCs/>
          <w:sz w:val="26"/>
          <w:szCs w:val="26"/>
          <w:u w:val="single"/>
        </w:rPr>
        <w:t xml:space="preserve"> Bank Ltd:</w:t>
      </w:r>
      <w:bookmarkEnd w:id="19"/>
    </w:p>
    <w:p w:rsidR="0076181C" w:rsidRDefault="00413891">
      <w:pPr>
        <w:numPr>
          <w:ilvl w:val="0"/>
          <w:numId w:val="13"/>
        </w:numPr>
        <w:spacing w:line="360" w:lineRule="auto"/>
        <w:jc w:val="both"/>
        <w:rPr>
          <w:rFonts w:ascii="Arial Black" w:hAnsi="Arial Black"/>
          <w:u w:val="single"/>
        </w:rPr>
      </w:pPr>
      <w:r>
        <w:rPr>
          <w:rFonts w:ascii="Arial Black" w:hAnsi="Arial Black"/>
          <w:u w:val="single"/>
        </w:rPr>
        <w:t xml:space="preserve"> </w:t>
      </w:r>
      <w:r>
        <w:rPr>
          <w:rFonts w:ascii="Times New Roman" w:hAnsi="Times New Roman" w:cs="Times New Roman"/>
          <w:b/>
          <w:bCs/>
          <w:u w:val="single"/>
        </w:rPr>
        <w:t>Complexity in Account opening:</w:t>
      </w:r>
    </w:p>
    <w:p w:rsidR="0076181C" w:rsidRDefault="00413891">
      <w:pPr>
        <w:spacing w:line="360" w:lineRule="auto"/>
        <w:jc w:val="both"/>
        <w:rPr>
          <w:rFonts w:ascii="Times New Roman" w:hAnsi="Times New Roman" w:cs="Times New Roman"/>
        </w:rPr>
      </w:pPr>
      <w:r>
        <w:rPr>
          <w:rFonts w:ascii="Arial Black" w:hAnsi="Arial Black"/>
        </w:rPr>
        <w:t xml:space="preserve">     </w:t>
      </w:r>
      <w:r>
        <w:rPr>
          <w:rFonts w:ascii="Times New Roman" w:hAnsi="Times New Roman" w:cs="Times New Roman"/>
        </w:rPr>
        <w:t xml:space="preserve">    The bank has </w:t>
      </w:r>
      <w:proofErr w:type="gramStart"/>
      <w:r>
        <w:rPr>
          <w:rFonts w:ascii="Times New Roman" w:hAnsi="Times New Roman" w:cs="Times New Roman"/>
        </w:rPr>
        <w:t>open</w:t>
      </w:r>
      <w:proofErr w:type="gramEnd"/>
      <w:r>
        <w:rPr>
          <w:rFonts w:ascii="Times New Roman" w:hAnsi="Times New Roman" w:cs="Times New Roman"/>
        </w:rPr>
        <w:t xml:space="preserve"> the account that has been various complexity;</w:t>
      </w:r>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Low geographic coverage:</w:t>
      </w:r>
    </w:p>
    <w:p w:rsidR="0076181C" w:rsidRDefault="00413891">
      <w:pPr>
        <w:spacing w:line="360" w:lineRule="auto"/>
        <w:jc w:val="both"/>
        <w:rPr>
          <w:rFonts w:ascii="Times New Roman" w:hAnsi="Times New Roman" w:cs="Times New Roman"/>
        </w:rPr>
      </w:pPr>
      <w:r>
        <w:rPr>
          <w:rFonts w:ascii="Times New Roman" w:hAnsi="Times New Roman" w:cs="Times New Roman"/>
        </w:rPr>
        <w:t xml:space="preserve">           The bank branch growth has not satisfied and the outside of Dhaka city branches the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Ltd.</w:t>
      </w:r>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Limited delegation of power:</w:t>
      </w:r>
    </w:p>
    <w:p w:rsidR="0076181C" w:rsidRDefault="00413891">
      <w:pPr>
        <w:spacing w:line="360" w:lineRule="auto"/>
        <w:jc w:val="both"/>
        <w:rPr>
          <w:rFonts w:ascii="Times New Roman" w:hAnsi="Times New Roman" w:cs="Times New Roman"/>
        </w:rPr>
      </w:pPr>
      <w:r>
        <w:rPr>
          <w:rFonts w:ascii="Arial Black" w:hAnsi="Arial Black"/>
        </w:rPr>
        <w:lastRenderedPageBreak/>
        <w:t xml:space="preserve">       </w:t>
      </w:r>
      <w:r>
        <w:rPr>
          <w:rFonts w:ascii="Times New Roman" w:hAnsi="Times New Roman" w:cs="Times New Roman"/>
        </w:rPr>
        <w:t xml:space="preserve"> The loan has sanction without </w:t>
      </w:r>
      <w:proofErr w:type="gramStart"/>
      <w:r>
        <w:rPr>
          <w:rFonts w:ascii="Times New Roman" w:hAnsi="Times New Roman" w:cs="Times New Roman"/>
        </w:rPr>
        <w:t>no</w:t>
      </w:r>
      <w:proofErr w:type="gramEnd"/>
      <w:r>
        <w:rPr>
          <w:rFonts w:ascii="Times New Roman" w:hAnsi="Times New Roman" w:cs="Times New Roman"/>
        </w:rPr>
        <w:t xml:space="preserve"> power.</w:t>
      </w:r>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Lack of  strong and attractive promotional  activities:</w:t>
      </w:r>
    </w:p>
    <w:p w:rsidR="0076181C" w:rsidRDefault="00413891">
      <w:pPr>
        <w:spacing w:line="360" w:lineRule="auto"/>
        <w:jc w:val="both"/>
        <w:rPr>
          <w:rFonts w:ascii="Times New Roman" w:hAnsi="Times New Roman" w:cs="Times New Roman"/>
        </w:rPr>
      </w:pPr>
      <w:r>
        <w:rPr>
          <w:rFonts w:ascii="Arial Black" w:hAnsi="Arial Black"/>
        </w:rPr>
        <w:t xml:space="preserve">        </w:t>
      </w:r>
      <w:r>
        <w:rPr>
          <w:rFonts w:ascii="Times New Roman" w:hAnsi="Times New Roman" w:cs="Times New Roman"/>
        </w:rPr>
        <w:t xml:space="preserve">It is </w:t>
      </w:r>
      <w:proofErr w:type="gramStart"/>
      <w:r>
        <w:rPr>
          <w:rFonts w:ascii="Times New Roman" w:hAnsi="Times New Roman" w:cs="Times New Roman"/>
        </w:rPr>
        <w:t>a</w:t>
      </w:r>
      <w:proofErr w:type="gramEnd"/>
      <w:r>
        <w:rPr>
          <w:rFonts w:ascii="Times New Roman" w:hAnsi="Times New Roman" w:cs="Times New Roman"/>
        </w:rPr>
        <w:t xml:space="preserve"> Islamic </w:t>
      </w:r>
      <w:proofErr w:type="spellStart"/>
      <w:r>
        <w:rPr>
          <w:rFonts w:ascii="Times New Roman" w:hAnsi="Times New Roman" w:cs="Times New Roman"/>
        </w:rPr>
        <w:t>Bank.So</w:t>
      </w:r>
      <w:proofErr w:type="spellEnd"/>
      <w:r>
        <w:rPr>
          <w:rFonts w:ascii="Times New Roman" w:hAnsi="Times New Roman" w:cs="Times New Roman"/>
        </w:rPr>
        <w:t xml:space="preserve"> that, it spends money for promotional activities in a low rate</w:t>
      </w:r>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Conservative mind setting in working:</w:t>
      </w:r>
    </w:p>
    <w:p w:rsidR="0076181C" w:rsidRDefault="00413891">
      <w:pPr>
        <w:spacing w:line="360" w:lineRule="auto"/>
        <w:jc w:val="both"/>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 xml:space="preserve">The </w:t>
      </w:r>
      <w:proofErr w:type="gramStart"/>
      <w:r>
        <w:rPr>
          <w:rFonts w:ascii="Times New Roman" w:hAnsi="Times New Roman" w:cs="Times New Roman"/>
        </w:rPr>
        <w:t>bank is working structure the conservative and for case growth is slow</w:t>
      </w:r>
      <w:proofErr w:type="gramEnd"/>
      <w:r>
        <w:rPr>
          <w:rFonts w:ascii="Times New Roman" w:hAnsi="Times New Roman" w:cs="Times New Roman"/>
        </w:rPr>
        <w:t xml:space="preserve"> than other bank.</w:t>
      </w:r>
    </w:p>
    <w:p w:rsidR="0076181C" w:rsidRDefault="00413891">
      <w:pPr>
        <w:pStyle w:val="Heading3"/>
        <w:rPr>
          <w:rFonts w:ascii="Times New Roman" w:hAnsi="Times New Roman" w:cs="Times New Roman"/>
          <w:b/>
          <w:bCs/>
          <w:color w:val="00B0F0"/>
        </w:rPr>
      </w:pPr>
      <w:bookmarkStart w:id="20" w:name="_Toc23363"/>
      <w:r>
        <w:rPr>
          <w:rFonts w:ascii="Times New Roman" w:hAnsi="Times New Roman" w:cs="Times New Roman"/>
          <w:b/>
          <w:bCs/>
          <w:sz w:val="26"/>
          <w:szCs w:val="26"/>
          <w:u w:val="single"/>
        </w:rPr>
        <w:t xml:space="preserve">2.6.3 Opportunity of </w:t>
      </w:r>
      <w:proofErr w:type="spellStart"/>
      <w:r>
        <w:rPr>
          <w:rFonts w:ascii="Times New Roman" w:hAnsi="Times New Roman" w:cs="Times New Roman"/>
          <w:b/>
          <w:bCs/>
          <w:sz w:val="26"/>
          <w:szCs w:val="26"/>
          <w:u w:val="single"/>
        </w:rPr>
        <w:t>Shahjalal</w:t>
      </w:r>
      <w:proofErr w:type="spellEnd"/>
      <w:r>
        <w:rPr>
          <w:rFonts w:ascii="Times New Roman" w:hAnsi="Times New Roman" w:cs="Times New Roman"/>
          <w:b/>
          <w:bCs/>
          <w:sz w:val="26"/>
          <w:szCs w:val="26"/>
          <w:u w:val="single"/>
        </w:rPr>
        <w:t xml:space="preserve"> </w:t>
      </w:r>
      <w:proofErr w:type="spellStart"/>
      <w:r>
        <w:rPr>
          <w:rFonts w:ascii="Times New Roman" w:hAnsi="Times New Roman" w:cs="Times New Roman"/>
          <w:b/>
          <w:bCs/>
          <w:sz w:val="26"/>
          <w:szCs w:val="26"/>
          <w:u w:val="single"/>
        </w:rPr>
        <w:t>Islami</w:t>
      </w:r>
      <w:proofErr w:type="spellEnd"/>
      <w:r>
        <w:rPr>
          <w:rFonts w:ascii="Times New Roman" w:hAnsi="Times New Roman" w:cs="Times New Roman"/>
          <w:b/>
          <w:bCs/>
          <w:sz w:val="26"/>
          <w:szCs w:val="26"/>
          <w:u w:val="single"/>
        </w:rPr>
        <w:t xml:space="preserve"> Bank Ltd:</w:t>
      </w:r>
      <w:bookmarkEnd w:id="20"/>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 xml:space="preserve">Perception of </w:t>
      </w:r>
      <w:proofErr w:type="spellStart"/>
      <w:r>
        <w:rPr>
          <w:rFonts w:ascii="Times New Roman" w:hAnsi="Times New Roman" w:cs="Times New Roman"/>
          <w:b/>
          <w:bCs/>
          <w:u w:val="single"/>
        </w:rPr>
        <w:t>Islami</w:t>
      </w:r>
      <w:proofErr w:type="spellEnd"/>
      <w:r>
        <w:rPr>
          <w:rFonts w:ascii="Times New Roman" w:hAnsi="Times New Roman" w:cs="Times New Roman"/>
          <w:b/>
          <w:bCs/>
          <w:u w:val="single"/>
        </w:rPr>
        <w:t xml:space="preserve"> Bank:</w:t>
      </w:r>
    </w:p>
    <w:p w:rsidR="0076181C" w:rsidRDefault="00413891">
      <w:pPr>
        <w:spacing w:line="360" w:lineRule="auto"/>
        <w:jc w:val="both"/>
        <w:rPr>
          <w:rFonts w:ascii="Times New Roman" w:hAnsi="Times New Roman" w:cs="Times New Roman"/>
        </w:rPr>
      </w:pPr>
      <w:r>
        <w:rPr>
          <w:rFonts w:ascii="Arial Black" w:hAnsi="Arial Black"/>
        </w:rPr>
        <w:t xml:space="preserve">      </w:t>
      </w:r>
      <w:r>
        <w:rPr>
          <w:rFonts w:ascii="Times New Roman" w:hAnsi="Times New Roman" w:cs="Times New Roman"/>
        </w:rPr>
        <w:t xml:space="preserve">   The perception of </w:t>
      </w:r>
      <w:proofErr w:type="spellStart"/>
      <w:r>
        <w:rPr>
          <w:rFonts w:ascii="Times New Roman" w:hAnsi="Times New Roman" w:cs="Times New Roman"/>
        </w:rPr>
        <w:t>Islami</w:t>
      </w:r>
      <w:proofErr w:type="spellEnd"/>
      <w:r>
        <w:rPr>
          <w:rFonts w:ascii="Times New Roman" w:hAnsi="Times New Roman" w:cs="Times New Roman"/>
        </w:rPr>
        <w:t xml:space="preserve"> bank has been served their service to maintain it.</w:t>
      </w:r>
    </w:p>
    <w:p w:rsidR="0076181C" w:rsidRDefault="00413891">
      <w:pPr>
        <w:numPr>
          <w:ilvl w:val="0"/>
          <w:numId w:val="13"/>
        </w:numPr>
        <w:spacing w:line="360" w:lineRule="auto"/>
        <w:jc w:val="both"/>
        <w:rPr>
          <w:rFonts w:ascii="Arial Black" w:hAnsi="Arial Black"/>
          <w:b/>
          <w:bCs/>
          <w:u w:val="single"/>
        </w:rPr>
      </w:pPr>
      <w:r>
        <w:rPr>
          <w:rFonts w:ascii="Times New Roman" w:hAnsi="Times New Roman" w:cs="Times New Roman"/>
          <w:b/>
          <w:bCs/>
          <w:u w:val="single"/>
        </w:rPr>
        <w:t xml:space="preserve">Give higher interest rate:   </w:t>
      </w:r>
    </w:p>
    <w:p w:rsidR="0076181C" w:rsidRDefault="00413891">
      <w:pPr>
        <w:spacing w:line="360" w:lineRule="auto"/>
        <w:jc w:val="both"/>
        <w:rPr>
          <w:rFonts w:ascii="Times New Roman" w:hAnsi="Times New Roman" w:cs="Times New Roman"/>
        </w:rPr>
      </w:pPr>
      <w:r>
        <w:rPr>
          <w:rFonts w:ascii="Arial Black" w:hAnsi="Arial Black"/>
        </w:rPr>
        <w:t xml:space="preserve">           </w:t>
      </w:r>
      <w:proofErr w:type="gramStart"/>
      <w:r>
        <w:rPr>
          <w:rFonts w:ascii="Times New Roman" w:hAnsi="Times New Roman" w:cs="Times New Roman"/>
        </w:rPr>
        <w:t>Whenever the possibility to generate high rate of return as comparing to the fixed rate of interest rate from other the bank.</w:t>
      </w:r>
      <w:proofErr w:type="gramEnd"/>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Credit card facility:</w:t>
      </w:r>
    </w:p>
    <w:p w:rsidR="0076181C" w:rsidRDefault="00413891">
      <w:pPr>
        <w:spacing w:line="360" w:lineRule="auto"/>
        <w:jc w:val="both"/>
        <w:rPr>
          <w:rFonts w:ascii="Times New Roman" w:hAnsi="Times New Roman" w:cs="Times New Roman"/>
        </w:rPr>
      </w:pPr>
      <w:r>
        <w:rPr>
          <w:rFonts w:ascii="Arial Black" w:hAnsi="Arial Black"/>
        </w:rPr>
        <w:t xml:space="preserve">        </w:t>
      </w:r>
      <w:r>
        <w:rPr>
          <w:rFonts w:ascii="Times New Roman" w:hAnsi="Times New Roman" w:cs="Times New Roman"/>
        </w:rPr>
        <w:t xml:space="preserve">The SJIBL credit card facility is providing the client in dual </w:t>
      </w:r>
      <w:proofErr w:type="spellStart"/>
      <w:r>
        <w:rPr>
          <w:rFonts w:ascii="Times New Roman" w:hAnsi="Times New Roman" w:cs="Times New Roman"/>
        </w:rPr>
        <w:t>currency.It</w:t>
      </w:r>
      <w:proofErr w:type="spellEnd"/>
      <w:r>
        <w:rPr>
          <w:rFonts w:ascii="Times New Roman" w:hAnsi="Times New Roman" w:cs="Times New Roman"/>
        </w:rPr>
        <w:t xml:space="preserve"> can do also differentiate other commercial bank.</w:t>
      </w:r>
    </w:p>
    <w:p w:rsidR="0076181C" w:rsidRDefault="00413891">
      <w:pPr>
        <w:numPr>
          <w:ilvl w:val="0"/>
          <w:numId w:val="13"/>
        </w:numPr>
        <w:spacing w:line="360" w:lineRule="auto"/>
        <w:jc w:val="both"/>
        <w:rPr>
          <w:rFonts w:ascii="Times New Roman" w:hAnsi="Times New Roman" w:cs="Times New Roman"/>
          <w:u w:val="single"/>
        </w:rPr>
      </w:pPr>
      <w:r>
        <w:rPr>
          <w:rFonts w:ascii="Times New Roman" w:hAnsi="Times New Roman" w:cs="Times New Roman"/>
          <w:b/>
          <w:bCs/>
          <w:u w:val="single"/>
        </w:rPr>
        <w:t>Wide Banking Networks:</w:t>
      </w:r>
      <w:r>
        <w:rPr>
          <w:rFonts w:ascii="Times New Roman" w:hAnsi="Times New Roman" w:cs="Times New Roman"/>
          <w:u w:val="single"/>
        </w:rPr>
        <w:t xml:space="preserve">  </w:t>
      </w:r>
    </w:p>
    <w:p w:rsidR="0076181C" w:rsidRDefault="00413891">
      <w:pPr>
        <w:spacing w:line="360" w:lineRule="auto"/>
        <w:jc w:val="both"/>
        <w:rPr>
          <w:rFonts w:ascii="Times New Roman" w:hAnsi="Times New Roman" w:cs="Times New Roman"/>
        </w:rPr>
      </w:pPr>
      <w:r>
        <w:rPr>
          <w:rFonts w:ascii="Arial Black" w:hAnsi="Arial Black"/>
        </w:rPr>
        <w:t xml:space="preserve">         </w:t>
      </w:r>
      <w:r>
        <w:rPr>
          <w:rFonts w:ascii="Times New Roman" w:hAnsi="Times New Roman" w:cs="Times New Roman"/>
        </w:rPr>
        <w:t xml:space="preserve">The bank has wide banking networks should establish in the country and also outside of the country. </w:t>
      </w:r>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Be prepare in competitive advantage:</w:t>
      </w:r>
    </w:p>
    <w:p w:rsidR="0076181C" w:rsidRDefault="00413891">
      <w:pPr>
        <w:spacing w:line="360" w:lineRule="auto"/>
        <w:jc w:val="both"/>
        <w:rPr>
          <w:rFonts w:ascii="Times New Roman" w:hAnsi="Times New Roman" w:cs="Times New Roman"/>
        </w:rPr>
      </w:pPr>
      <w:r>
        <w:rPr>
          <w:rFonts w:ascii="Arial Black" w:hAnsi="Arial Black"/>
        </w:rPr>
        <w:t xml:space="preserve"> </w:t>
      </w:r>
      <w:r>
        <w:rPr>
          <w:rFonts w:ascii="Times New Roman" w:hAnsi="Times New Roman" w:cs="Times New Roman"/>
        </w:rPr>
        <w:t xml:space="preserve">         </w:t>
      </w:r>
      <w:proofErr w:type="gramStart"/>
      <w:r>
        <w:rPr>
          <w:rFonts w:ascii="Times New Roman" w:hAnsi="Times New Roman" w:cs="Times New Roman"/>
        </w:rPr>
        <w:t>The private bank whenever competitive with each other in the market in this time.</w:t>
      </w:r>
      <w:proofErr w:type="gramEnd"/>
      <w:r>
        <w:rPr>
          <w:rFonts w:ascii="Times New Roman" w:hAnsi="Times New Roman" w:cs="Times New Roman"/>
        </w:rPr>
        <w:t xml:space="preserve"> In also the competition of the </w:t>
      </w:r>
      <w:proofErr w:type="spellStart"/>
      <w:r>
        <w:rPr>
          <w:rFonts w:ascii="Times New Roman" w:hAnsi="Times New Roman" w:cs="Times New Roman"/>
        </w:rPr>
        <w:t>Shahjalal</w:t>
      </w:r>
      <w:proofErr w:type="spellEnd"/>
      <w:r>
        <w:rPr>
          <w:rFonts w:ascii="Times New Roman" w:hAnsi="Times New Roman" w:cs="Times New Roman"/>
        </w:rPr>
        <w:t xml:space="preserve"> </w:t>
      </w:r>
      <w:proofErr w:type="spellStart"/>
      <w:r>
        <w:rPr>
          <w:rFonts w:ascii="Times New Roman" w:hAnsi="Times New Roman" w:cs="Times New Roman"/>
        </w:rPr>
        <w:t>Islami</w:t>
      </w:r>
      <w:proofErr w:type="spellEnd"/>
      <w:r>
        <w:rPr>
          <w:rFonts w:ascii="Times New Roman" w:hAnsi="Times New Roman" w:cs="Times New Roman"/>
        </w:rPr>
        <w:t xml:space="preserve"> Bank Ltd must be </w:t>
      </w:r>
      <w:proofErr w:type="gramStart"/>
      <w:r>
        <w:rPr>
          <w:rFonts w:ascii="Times New Roman" w:hAnsi="Times New Roman" w:cs="Times New Roman"/>
        </w:rPr>
        <w:t>expand</w:t>
      </w:r>
      <w:proofErr w:type="gramEnd"/>
      <w:r>
        <w:rPr>
          <w:rFonts w:ascii="Times New Roman" w:hAnsi="Times New Roman" w:cs="Times New Roman"/>
        </w:rPr>
        <w:t xml:space="preserve"> the product line to enhance and it is sustainable of the competitive advantage. </w:t>
      </w:r>
    </w:p>
    <w:p w:rsidR="0076181C" w:rsidRDefault="00413891">
      <w:pPr>
        <w:pStyle w:val="Heading3"/>
        <w:rPr>
          <w:rFonts w:ascii="Times New Roman" w:hAnsi="Times New Roman" w:cs="Times New Roman"/>
          <w:b/>
          <w:bCs/>
          <w:color w:val="00B0F0"/>
          <w:sz w:val="32"/>
          <w:szCs w:val="32"/>
        </w:rPr>
      </w:pPr>
      <w:bookmarkStart w:id="21" w:name="_Toc17685"/>
      <w:r>
        <w:rPr>
          <w:rFonts w:ascii="Times New Roman" w:hAnsi="Times New Roman" w:cs="Times New Roman"/>
          <w:b/>
          <w:bCs/>
          <w:sz w:val="26"/>
          <w:szCs w:val="26"/>
          <w:u w:val="single"/>
        </w:rPr>
        <w:t xml:space="preserve">2.6.4 Threats of </w:t>
      </w:r>
      <w:proofErr w:type="spellStart"/>
      <w:r>
        <w:rPr>
          <w:rFonts w:ascii="Times New Roman" w:hAnsi="Times New Roman" w:cs="Times New Roman"/>
          <w:b/>
          <w:bCs/>
          <w:sz w:val="26"/>
          <w:szCs w:val="26"/>
          <w:u w:val="single"/>
        </w:rPr>
        <w:t>Shahjalal</w:t>
      </w:r>
      <w:proofErr w:type="spellEnd"/>
      <w:r>
        <w:rPr>
          <w:rFonts w:ascii="Times New Roman" w:hAnsi="Times New Roman" w:cs="Times New Roman"/>
          <w:b/>
          <w:bCs/>
          <w:sz w:val="26"/>
          <w:szCs w:val="26"/>
          <w:u w:val="single"/>
        </w:rPr>
        <w:t xml:space="preserve"> </w:t>
      </w:r>
      <w:proofErr w:type="spellStart"/>
      <w:r>
        <w:rPr>
          <w:rFonts w:ascii="Times New Roman" w:hAnsi="Times New Roman" w:cs="Times New Roman"/>
          <w:b/>
          <w:bCs/>
          <w:sz w:val="26"/>
          <w:szCs w:val="26"/>
          <w:u w:val="single"/>
        </w:rPr>
        <w:t>Islami</w:t>
      </w:r>
      <w:proofErr w:type="spellEnd"/>
      <w:r>
        <w:rPr>
          <w:rFonts w:ascii="Times New Roman" w:hAnsi="Times New Roman" w:cs="Times New Roman"/>
          <w:b/>
          <w:bCs/>
          <w:sz w:val="26"/>
          <w:szCs w:val="26"/>
          <w:u w:val="single"/>
        </w:rPr>
        <w:t xml:space="preserve"> Bank Ltd:</w:t>
      </w:r>
      <w:bookmarkEnd w:id="21"/>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Lack of the awareness:</w:t>
      </w:r>
    </w:p>
    <w:p w:rsidR="0076181C" w:rsidRDefault="00413891">
      <w:pPr>
        <w:spacing w:line="360" w:lineRule="auto"/>
        <w:jc w:val="both"/>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 xml:space="preserve">     The Islamic banking system among the people of Bangladesh that the lack of awareness;</w:t>
      </w:r>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Product name difficulty:</w:t>
      </w:r>
    </w:p>
    <w:p w:rsidR="0076181C" w:rsidRDefault="00413891">
      <w:pPr>
        <w:spacing w:line="360" w:lineRule="auto"/>
        <w:jc w:val="both"/>
        <w:rPr>
          <w:rFonts w:ascii="Times New Roman" w:hAnsi="Times New Roman" w:cs="Times New Roman"/>
        </w:rPr>
      </w:pPr>
      <w:r>
        <w:rPr>
          <w:rFonts w:ascii="Arial Black" w:hAnsi="Arial Black"/>
        </w:rPr>
        <w:lastRenderedPageBreak/>
        <w:t xml:space="preserve">          </w:t>
      </w:r>
      <w:r>
        <w:rPr>
          <w:rFonts w:ascii="Times New Roman" w:hAnsi="Times New Roman" w:cs="Times New Roman"/>
        </w:rPr>
        <w:t xml:space="preserve">The product name is difficult as </w:t>
      </w:r>
      <w:proofErr w:type="spellStart"/>
      <w:r>
        <w:rPr>
          <w:rFonts w:ascii="Times New Roman" w:hAnsi="Times New Roman" w:cs="Times New Roman"/>
        </w:rPr>
        <w:t>Mudaraba</w:t>
      </w:r>
      <w:proofErr w:type="spellEnd"/>
      <w:r>
        <w:rPr>
          <w:rFonts w:ascii="Times New Roman" w:hAnsi="Times New Roman" w:cs="Times New Roman"/>
        </w:rPr>
        <w:t xml:space="preserve">, </w:t>
      </w:r>
      <w:proofErr w:type="spellStart"/>
      <w:r>
        <w:rPr>
          <w:rFonts w:ascii="Times New Roman" w:hAnsi="Times New Roman" w:cs="Times New Roman"/>
        </w:rPr>
        <w:t>Murabaha</w:t>
      </w:r>
      <w:proofErr w:type="spellEnd"/>
      <w:r>
        <w:rPr>
          <w:rFonts w:ascii="Times New Roman" w:hAnsi="Times New Roman" w:cs="Times New Roman"/>
        </w:rPr>
        <w:t xml:space="preserve"> to understand in it.</w:t>
      </w:r>
    </w:p>
    <w:p w:rsidR="0076181C" w:rsidRDefault="00413891">
      <w:pPr>
        <w:numPr>
          <w:ilvl w:val="0"/>
          <w:numId w:val="13"/>
        </w:numPr>
        <w:spacing w:line="360" w:lineRule="auto"/>
        <w:jc w:val="both"/>
        <w:rPr>
          <w:rFonts w:ascii="Times New Roman" w:hAnsi="Times New Roman" w:cs="Times New Roman"/>
          <w:b/>
          <w:bCs/>
          <w:u w:val="double"/>
        </w:rPr>
      </w:pPr>
      <w:r>
        <w:rPr>
          <w:rFonts w:ascii="Times New Roman" w:hAnsi="Times New Roman" w:cs="Times New Roman"/>
          <w:b/>
          <w:bCs/>
          <w:u w:val="double"/>
        </w:rPr>
        <w:t>Guideline:</w:t>
      </w:r>
    </w:p>
    <w:p w:rsidR="0076181C" w:rsidRDefault="00413891">
      <w:pPr>
        <w:spacing w:line="360" w:lineRule="auto"/>
        <w:jc w:val="both"/>
        <w:rPr>
          <w:rFonts w:ascii="Times New Roman" w:hAnsi="Times New Roman" w:cs="Times New Roman"/>
        </w:rPr>
      </w:pPr>
      <w:r>
        <w:rPr>
          <w:rFonts w:ascii="Arial Black" w:hAnsi="Arial Black"/>
        </w:rPr>
        <w:t xml:space="preserve">         </w:t>
      </w:r>
      <w:r>
        <w:rPr>
          <w:rFonts w:ascii="Times New Roman" w:hAnsi="Times New Roman" w:cs="Times New Roman"/>
        </w:rPr>
        <w:t xml:space="preserve">The central bank is lack of adequate by the basis of Islamic </w:t>
      </w:r>
      <w:proofErr w:type="spellStart"/>
      <w:r>
        <w:rPr>
          <w:rFonts w:ascii="Times New Roman" w:hAnsi="Times New Roman" w:cs="Times New Roman"/>
        </w:rPr>
        <w:t>Shariah</w:t>
      </w:r>
      <w:proofErr w:type="spellEnd"/>
      <w:r>
        <w:rPr>
          <w:rFonts w:ascii="Times New Roman" w:hAnsi="Times New Roman" w:cs="Times New Roman"/>
        </w:rPr>
        <w:t>.</w:t>
      </w:r>
    </w:p>
    <w:p w:rsidR="0076181C" w:rsidRDefault="00413891">
      <w:pPr>
        <w:numPr>
          <w:ilvl w:val="0"/>
          <w:numId w:val="13"/>
        </w:numPr>
        <w:spacing w:line="360" w:lineRule="auto"/>
        <w:jc w:val="both"/>
        <w:rPr>
          <w:rFonts w:ascii="Times New Roman" w:hAnsi="Times New Roman" w:cs="Times New Roman"/>
          <w:b/>
          <w:bCs/>
          <w:u w:val="single"/>
        </w:rPr>
      </w:pPr>
      <w:r>
        <w:rPr>
          <w:rFonts w:ascii="Times New Roman" w:hAnsi="Times New Roman" w:cs="Times New Roman"/>
          <w:b/>
          <w:bCs/>
          <w:u w:val="single"/>
        </w:rPr>
        <w:t>Increase financial institutions merging:</w:t>
      </w:r>
    </w:p>
    <w:p w:rsidR="0076181C" w:rsidRDefault="00413891">
      <w:pPr>
        <w:spacing w:line="360" w:lineRule="auto"/>
        <w:jc w:val="both"/>
        <w:rPr>
          <w:rFonts w:ascii="Times New Roman" w:hAnsi="Times New Roman" w:cs="Times New Roman"/>
        </w:rPr>
      </w:pPr>
      <w:r>
        <w:rPr>
          <w:rFonts w:ascii="Arial Black" w:hAnsi="Arial Black"/>
        </w:rPr>
        <w:t xml:space="preserve">         </w:t>
      </w:r>
      <w:proofErr w:type="gramStart"/>
      <w:r>
        <w:rPr>
          <w:rFonts w:ascii="Times New Roman" w:hAnsi="Times New Roman" w:cs="Times New Roman"/>
        </w:rPr>
        <w:t>The worldwide trend of the merge and acquisition in the financial institutions of the causing problem.</w:t>
      </w:r>
      <w:proofErr w:type="gramEnd"/>
    </w:p>
    <w:p w:rsidR="0076181C" w:rsidRDefault="00413891">
      <w:pPr>
        <w:numPr>
          <w:ilvl w:val="0"/>
          <w:numId w:val="13"/>
        </w:numPr>
        <w:spacing w:line="360" w:lineRule="auto"/>
        <w:jc w:val="both"/>
        <w:rPr>
          <w:rFonts w:ascii="Times New Roman" w:hAnsi="Times New Roman" w:cs="Times New Roman"/>
          <w:sz w:val="24"/>
          <w:szCs w:val="24"/>
        </w:rPr>
      </w:pPr>
      <w:r>
        <w:rPr>
          <w:rFonts w:ascii="Times New Roman" w:hAnsi="Times New Roman" w:cs="Times New Roman"/>
          <w:b/>
          <w:bCs/>
          <w:sz w:val="24"/>
          <w:szCs w:val="24"/>
          <w:u w:val="single"/>
        </w:rPr>
        <w:t>Government rules and regulations:</w:t>
      </w:r>
      <w:r>
        <w:rPr>
          <w:rFonts w:ascii="Times New Roman" w:hAnsi="Times New Roman" w:cs="Times New Roman"/>
          <w:sz w:val="24"/>
          <w:szCs w:val="24"/>
          <w:u w:val="single"/>
        </w:rPr>
        <w:t xml:space="preserve"> </w:t>
      </w:r>
    </w:p>
    <w:p w:rsidR="0076181C" w:rsidRDefault="00413891">
      <w:pPr>
        <w:spacing w:line="360" w:lineRule="auto"/>
        <w:jc w:val="both"/>
        <w:rPr>
          <w:rFonts w:ascii="Times New Roman" w:hAnsi="Times New Roman" w:cs="Times New Roman"/>
          <w:sz w:val="24"/>
          <w:szCs w:val="24"/>
        </w:rPr>
      </w:pPr>
      <w:r>
        <w:rPr>
          <w:rFonts w:ascii="Arial Black" w:hAnsi="Arial Black"/>
          <w:sz w:val="24"/>
          <w:szCs w:val="24"/>
        </w:rPr>
        <w:t xml:space="preserve"> </w:t>
      </w:r>
      <w:r>
        <w:rPr>
          <w:rFonts w:ascii="Times New Roman" w:hAnsi="Times New Roman" w:cs="Times New Roman"/>
          <w:sz w:val="24"/>
          <w:szCs w:val="24"/>
        </w:rPr>
        <w:t xml:space="preserve">The government rules and regulations </w:t>
      </w:r>
      <w:proofErr w:type="gramStart"/>
      <w:r>
        <w:rPr>
          <w:rFonts w:ascii="Times New Roman" w:hAnsi="Times New Roman" w:cs="Times New Roman"/>
          <w:sz w:val="24"/>
          <w:szCs w:val="24"/>
        </w:rPr>
        <w:t>has</w:t>
      </w:r>
      <w:proofErr w:type="gramEnd"/>
      <w:r>
        <w:rPr>
          <w:rFonts w:ascii="Times New Roman" w:hAnsi="Times New Roman" w:cs="Times New Roman"/>
          <w:sz w:val="24"/>
          <w:szCs w:val="24"/>
        </w:rPr>
        <w:t xml:space="preserve"> created the bank which is regarding that hampers their business.</w:t>
      </w:r>
    </w:p>
    <w:p w:rsidR="0076181C" w:rsidRDefault="00413891">
      <w:pPr>
        <w:numPr>
          <w:ilvl w:val="0"/>
          <w:numId w:val="13"/>
        </w:num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Lacking in fund collection procedure:</w:t>
      </w:r>
    </w:p>
    <w:p w:rsidR="0076181C" w:rsidRDefault="00413891">
      <w:pPr>
        <w:spacing w:line="360" w:lineRule="auto"/>
        <w:jc w:val="both"/>
        <w:rPr>
          <w:rFonts w:ascii="Times New Roman" w:hAnsi="Times New Roman" w:cs="Times New Roman"/>
          <w:b/>
          <w:bCs/>
          <w:sz w:val="24"/>
          <w:szCs w:val="24"/>
          <w:u w:val="double"/>
        </w:rPr>
      </w:pPr>
      <w:r>
        <w:rPr>
          <w:rFonts w:ascii="Times New Roman" w:hAnsi="Times New Roman" w:cs="Times New Roman"/>
          <w:sz w:val="24"/>
          <w:szCs w:val="24"/>
        </w:rPr>
        <w:t xml:space="preserve">               The bank is working the limitation to borrow from the money market as a produce threat the liquidity of the Islamic bank.</w:t>
      </w:r>
    </w:p>
    <w:p w:rsidR="0076181C" w:rsidRDefault="00413891">
      <w:pPr>
        <w:rPr>
          <w:rFonts w:ascii="Arial Black" w:hAnsi="Arial Black"/>
          <w:sz w:val="20"/>
          <w:szCs w:val="20"/>
        </w:rPr>
      </w:pPr>
      <w:r>
        <w:rPr>
          <w:rFonts w:ascii="Times New Roman" w:hAnsi="Times New Roman" w:cs="Times New Roman"/>
          <w:b/>
          <w:bCs/>
          <w:sz w:val="20"/>
          <w:szCs w:val="20"/>
          <w:u w:val="double"/>
        </w:rPr>
        <w:t xml:space="preserve">            </w:t>
      </w:r>
    </w:p>
    <w:p w:rsidR="0076181C" w:rsidRDefault="00413891">
      <w:pPr>
        <w:pStyle w:val="Heading1"/>
        <w:jc w:val="both"/>
        <w:rPr>
          <w:rFonts w:ascii="Times New Roman" w:hAnsi="Times New Roman" w:cs="Times New Roman"/>
          <w:b/>
          <w:bCs/>
          <w:sz w:val="28"/>
          <w:szCs w:val="28"/>
        </w:rPr>
      </w:pPr>
      <w:bookmarkStart w:id="22" w:name="_Toc26477"/>
      <w:r>
        <w:rPr>
          <w:rFonts w:cs="Times New Roman"/>
          <w:b/>
          <w:bCs/>
          <w:sz w:val="40"/>
          <w:szCs w:val="40"/>
        </w:rPr>
        <w:t xml:space="preserve">Chapter </w:t>
      </w:r>
      <w:r w:rsidR="00B97175">
        <w:rPr>
          <w:rFonts w:cs="Times New Roman"/>
          <w:b/>
          <w:bCs/>
          <w:sz w:val="40"/>
          <w:szCs w:val="40"/>
        </w:rPr>
        <w:t>Three: Characteristics</w:t>
      </w:r>
      <w:r>
        <w:rPr>
          <w:rFonts w:cs="Times New Roman"/>
          <w:b/>
          <w:bCs/>
          <w:sz w:val="40"/>
          <w:szCs w:val="40"/>
        </w:rPr>
        <w:t xml:space="preserve"> of Deposit Schemes</w:t>
      </w:r>
      <w:bookmarkEnd w:id="22"/>
      <w:r>
        <w:rPr>
          <w:rFonts w:cs="Times New Roman"/>
          <w:b/>
          <w:bCs/>
          <w:sz w:val="40"/>
          <w:szCs w:val="40"/>
        </w:rPr>
        <w:t xml:space="preserve"> </w:t>
      </w:r>
      <w:r>
        <w:rPr>
          <w:rFonts w:ascii="Times New Roman" w:hAnsi="Times New Roman" w:cs="Times New Roman"/>
          <w:b/>
          <w:bCs/>
          <w:sz w:val="28"/>
          <w:szCs w:val="28"/>
        </w:rPr>
        <w:t xml:space="preserve">  </w:t>
      </w:r>
    </w:p>
    <w:p w:rsidR="0076181C" w:rsidRDefault="00413891">
      <w:pPr>
        <w:pStyle w:val="Heading1"/>
        <w:jc w:val="center"/>
        <w:rPr>
          <w:rFonts w:ascii="Times New Roman" w:hAnsi="Times New Roman" w:cs="Times New Roman"/>
          <w:b/>
          <w:bCs/>
          <w:sz w:val="28"/>
          <w:szCs w:val="28"/>
        </w:rPr>
      </w:pPr>
      <w:bookmarkStart w:id="23" w:name="_Toc15317"/>
      <w:bookmarkStart w:id="24" w:name="_Toc23088"/>
      <w:r>
        <w:rPr>
          <w:rFonts w:ascii="Times New Roman" w:hAnsi="Times New Roman" w:cs="Times New Roman"/>
          <w:b/>
          <w:bCs/>
          <w:noProof/>
          <w:sz w:val="28"/>
          <w:szCs w:val="28"/>
        </w:rPr>
        <w:drawing>
          <wp:inline distT="0" distB="0" distL="114300" distR="114300">
            <wp:extent cx="964565" cy="588645"/>
            <wp:effectExtent l="0" t="0" r="10795" b="5715"/>
            <wp:docPr id="6" name="Picture 6" descr="Shahjalal islami bank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hjalal islami bank ltd"/>
                    <pic:cNvPicPr>
                      <a:picLocks noChangeAspect="1"/>
                    </pic:cNvPicPr>
                  </pic:nvPicPr>
                  <pic:blipFill>
                    <a:blip r:embed="rId16"/>
                    <a:stretch>
                      <a:fillRect/>
                    </a:stretch>
                  </pic:blipFill>
                  <pic:spPr>
                    <a:xfrm>
                      <a:off x="0" y="0"/>
                      <a:ext cx="964565" cy="588645"/>
                    </a:xfrm>
                    <a:prstGeom prst="rect">
                      <a:avLst/>
                    </a:prstGeom>
                  </pic:spPr>
                </pic:pic>
              </a:graphicData>
            </a:graphic>
          </wp:inline>
        </w:drawing>
      </w:r>
      <w:bookmarkEnd w:id="23"/>
      <w:bookmarkEnd w:id="24"/>
    </w:p>
    <w:p w:rsidR="0076181C" w:rsidRDefault="0076181C"/>
    <w:p w:rsidR="0076181C" w:rsidRDefault="00413891">
      <w:pPr>
        <w:pStyle w:val="Heading2"/>
        <w:rPr>
          <w:rFonts w:ascii="Times New Roman" w:hAnsi="Times New Roman" w:cs="Times New Roman"/>
          <w:b/>
          <w:bCs/>
          <w:sz w:val="28"/>
          <w:szCs w:val="28"/>
        </w:rPr>
      </w:pPr>
      <w:bookmarkStart w:id="25" w:name="_Toc18680"/>
      <w:r>
        <w:rPr>
          <w:rFonts w:ascii="Times New Roman" w:hAnsi="Times New Roman" w:cs="Times New Roman"/>
          <w:b/>
          <w:bCs/>
          <w:sz w:val="28"/>
          <w:szCs w:val="28"/>
        </w:rPr>
        <w:t xml:space="preserve">3.1 Overview OF Deposit the </w:t>
      </w:r>
      <w:proofErr w:type="spellStart"/>
      <w:r>
        <w:rPr>
          <w:rFonts w:ascii="Times New Roman" w:hAnsi="Times New Roman" w:cs="Times New Roman"/>
          <w:b/>
          <w:bCs/>
          <w:sz w:val="28"/>
          <w:szCs w:val="28"/>
        </w:rPr>
        <w:t>Shahjalal</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Islami</w:t>
      </w:r>
      <w:proofErr w:type="spellEnd"/>
      <w:r>
        <w:rPr>
          <w:rFonts w:ascii="Times New Roman" w:hAnsi="Times New Roman" w:cs="Times New Roman"/>
          <w:b/>
          <w:bCs/>
          <w:sz w:val="28"/>
          <w:szCs w:val="28"/>
        </w:rPr>
        <w:t xml:space="preserve"> Ltd:</w:t>
      </w:r>
      <w:bookmarkEnd w:id="25"/>
      <w:r>
        <w:rPr>
          <w:rFonts w:ascii="Times New Roman" w:hAnsi="Times New Roman" w:cs="Times New Roman"/>
          <w:b/>
          <w:bCs/>
          <w:sz w:val="28"/>
          <w:szCs w:val="28"/>
        </w:rPr>
        <w:t xml:space="preserve"> </w:t>
      </w:r>
    </w:p>
    <w:p w:rsidR="0076181C" w:rsidRDefault="00413891">
      <w:pPr>
        <w:spacing w:line="360" w:lineRule="auto"/>
        <w:jc w:val="both"/>
        <w:rPr>
          <w:rFonts w:ascii="Times New Roman" w:hAnsi="Times New Roman" w:cs="Times New Roman"/>
        </w:rPr>
      </w:pPr>
      <w:r>
        <w:rPr>
          <w:rFonts w:ascii="Times New Roman" w:hAnsi="Times New Roman" w:cs="Times New Roman"/>
          <w:b/>
          <w:bCs/>
          <w:noProof/>
          <w:sz w:val="28"/>
          <w:szCs w:val="28"/>
        </w:rPr>
        <mc:AlternateContent>
          <mc:Choice Requires="wps">
            <w:drawing>
              <wp:anchor distT="0" distB="0" distL="114300" distR="114300" simplePos="0" relativeHeight="251667456" behindDoc="0" locked="0" layoutInCell="1" allowOverlap="1">
                <wp:simplePos x="0" y="0"/>
                <wp:positionH relativeFrom="column">
                  <wp:posOffset>-77470</wp:posOffset>
                </wp:positionH>
                <wp:positionV relativeFrom="paragraph">
                  <wp:posOffset>13335</wp:posOffset>
                </wp:positionV>
                <wp:extent cx="4382135" cy="76200"/>
                <wp:effectExtent l="33655" t="10795" r="34290" b="65405"/>
                <wp:wrapNone/>
                <wp:docPr id="171" name="Rectangles 171"/>
                <wp:cNvGraphicFramePr/>
                <a:graphic xmlns:a="http://schemas.openxmlformats.org/drawingml/2006/main">
                  <a:graphicData uri="http://schemas.microsoft.com/office/word/2010/wordprocessingShape">
                    <wps:wsp>
                      <wps:cNvSpPr/>
                      <wps:spPr>
                        <a:xfrm>
                          <a:off x="901700" y="1173480"/>
                          <a:ext cx="6009005" cy="75565"/>
                        </a:xfrm>
                        <a:prstGeom prst="rect">
                          <a:avLst/>
                        </a:prstGeom>
                        <a:gradFill rotWithShape="1">
                          <a:gsLst>
                            <a:gs pos="0">
                              <a:srgbClr val="2787A0">
                                <a:shade val="51000"/>
                                <a:satMod val="130000"/>
                              </a:srgbClr>
                            </a:gs>
                            <a:gs pos="80000">
                              <a:srgbClr val="36B1D2">
                                <a:shade val="93000"/>
                                <a:satMod val="130000"/>
                              </a:srgbClr>
                            </a:gs>
                            <a:gs pos="100000">
                              <a:srgbClr val="34B3D6">
                                <a:shade val="94000"/>
                                <a:satMod val="135000"/>
                              </a:srgbClr>
                            </a:gs>
                          </a:gsLst>
                          <a:lin ang="16200000" scaled="0"/>
                        </a:gra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6.1pt;margin-top:1.05pt;height:6pt;width:345.05pt;z-index:251667456;v-text-anchor:middle;mso-width-relative:page;mso-height-relative:page;" fillcolor="#0C6B83" filled="t" stroked="f" coordsize="21600,21600" o:gfxdata="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">
                <v:fill type="gradient" on="t" color2="#17BEEC" colors="0f #0C6B83;52429f #1DB8E2;65536f #17BEEC" angle="180" focus="100%" focussize="0,0" rotate="t">
                  <o:fill type="gradientUnscaled" v:ext="backwardCompatible"/>
                </v:fill>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rPr>
          <w:rFonts w:ascii="Arial Black" w:hAnsi="Arial Black"/>
          <w:sz w:val="20"/>
          <w:szCs w:val="20"/>
        </w:rPr>
        <w:t xml:space="preserve">                                                                                                                                                   </w:t>
      </w:r>
      <w:r>
        <w:rPr>
          <w:rFonts w:ascii="Times New Roman" w:hAnsi="Times New Roman" w:cs="Times New Roman"/>
        </w:rPr>
        <w:t xml:space="preserve">Deposit refers the </w:t>
      </w:r>
      <w:proofErr w:type="gramStart"/>
      <w:r>
        <w:rPr>
          <w:rFonts w:ascii="Times New Roman" w:hAnsi="Times New Roman" w:cs="Times New Roman"/>
        </w:rPr>
        <w:t>amount which get</w:t>
      </w:r>
      <w:proofErr w:type="gramEnd"/>
      <w:r>
        <w:rPr>
          <w:rFonts w:ascii="Times New Roman" w:hAnsi="Times New Roman" w:cs="Times New Roman"/>
        </w:rPr>
        <w:t xml:space="preserve"> the cash with </w:t>
      </w:r>
      <w:proofErr w:type="spellStart"/>
      <w:r>
        <w:rPr>
          <w:rFonts w:ascii="Times New Roman" w:hAnsi="Times New Roman" w:cs="Times New Roman"/>
        </w:rPr>
        <w:t>cheque</w:t>
      </w:r>
      <w:proofErr w:type="spellEnd"/>
      <w:r>
        <w:rPr>
          <w:rFonts w:ascii="Times New Roman" w:hAnsi="Times New Roman" w:cs="Times New Roman"/>
        </w:rPr>
        <w:t xml:space="preserve"> to transfer of this place into the bank account and the clients or customers are opening the bank account for the future to invest the money of Islamic </w:t>
      </w:r>
      <w:proofErr w:type="spellStart"/>
      <w:r>
        <w:rPr>
          <w:rFonts w:ascii="Times New Roman" w:hAnsi="Times New Roman" w:cs="Times New Roman"/>
        </w:rPr>
        <w:t>Shariah</w:t>
      </w:r>
      <w:proofErr w:type="spellEnd"/>
      <w:r>
        <w:rPr>
          <w:rFonts w:ascii="Times New Roman" w:hAnsi="Times New Roman" w:cs="Times New Roman"/>
        </w:rPr>
        <w:t>. Among the deposit types of accounts are opening to the clients or customers needed for the transactions or deposit money of the banks to opening different types of accounts and also other side the bank services their customers or client way have to their need and easily customer to choose which accounts opening for the better to their which account to transaction the customers or clients are need the bank based on the service of their clients and customers.</w:t>
      </w:r>
    </w:p>
    <w:bookmarkStart w:id="26" w:name="_Toc27164"/>
    <w:p w:rsidR="0076181C" w:rsidRDefault="00413891">
      <w:pPr>
        <w:pStyle w:val="Heading2"/>
        <w:rPr>
          <w:rFonts w:ascii="Times New Roman" w:hAnsi="Times New Roman" w:cs="Times New Roman"/>
          <w:b/>
          <w:bCs/>
          <w:sz w:val="28"/>
          <w:szCs w:val="28"/>
        </w:rPr>
      </w:pPr>
      <w:r>
        <w:rPr>
          <w:rFonts w:ascii="Times New Roman" w:hAnsi="Times New Roman" w:cs="Times New Roman"/>
          <w:b/>
          <w:bCs/>
          <w:noProof/>
          <w:sz w:val="28"/>
          <w:szCs w:val="28"/>
        </w:rPr>
        <w:lastRenderedPageBreak/>
        <mc:AlternateContent>
          <mc:Choice Requires="wps">
            <w:drawing>
              <wp:anchor distT="0" distB="0" distL="114300" distR="114300" simplePos="0" relativeHeight="251666432" behindDoc="0" locked="0" layoutInCell="1" allowOverlap="1">
                <wp:simplePos x="0" y="0"/>
                <wp:positionH relativeFrom="column">
                  <wp:posOffset>-82550</wp:posOffset>
                </wp:positionH>
                <wp:positionV relativeFrom="paragraph">
                  <wp:posOffset>220345</wp:posOffset>
                </wp:positionV>
                <wp:extent cx="4147185" cy="130175"/>
                <wp:effectExtent l="33655" t="10795" r="40640" b="57150"/>
                <wp:wrapNone/>
                <wp:docPr id="173" name="Rectangles 173"/>
                <wp:cNvGraphicFramePr/>
                <a:graphic xmlns:a="http://schemas.openxmlformats.org/drawingml/2006/main">
                  <a:graphicData uri="http://schemas.microsoft.com/office/word/2010/wordprocessingShape">
                    <wps:wsp>
                      <wps:cNvSpPr/>
                      <wps:spPr>
                        <a:xfrm>
                          <a:off x="901700" y="1173480"/>
                          <a:ext cx="6009005" cy="75565"/>
                        </a:xfrm>
                        <a:prstGeom prst="rect">
                          <a:avLst/>
                        </a:prstGeom>
                        <a:gradFill rotWithShape="1">
                          <a:gsLst>
                            <a:gs pos="0">
                              <a:srgbClr val="2787A0">
                                <a:shade val="51000"/>
                                <a:satMod val="130000"/>
                              </a:srgbClr>
                            </a:gs>
                            <a:gs pos="80000">
                              <a:srgbClr val="36B1D2">
                                <a:shade val="93000"/>
                                <a:satMod val="130000"/>
                              </a:srgbClr>
                            </a:gs>
                            <a:gs pos="100000">
                              <a:srgbClr val="34B3D6">
                                <a:shade val="94000"/>
                                <a:satMod val="135000"/>
                              </a:srgbClr>
                            </a:gs>
                          </a:gsLst>
                          <a:lin ang="16200000" scaled="0"/>
                        </a:gra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6.5pt;margin-top:17.35pt;height:10.25pt;width:326.55pt;z-index:251666432;v-text-anchor:middle;mso-width-relative:page;mso-height-relative:page;" fillcolor="#0C6B83" filled="t" stroked="f" coordsize="21600,21600" o:gfxdata="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">
                <v:fill type="gradient" on="t" color2="#17BEEC" colors="0f #0C6B83;52429f #1DB8E2;65536f #17BEEC" angle="180" focus="100%" focussize="0,0" rotate="t">
                  <o:fill type="gradientUnscaled" v:ext="backwardCompatible"/>
                </v:fill>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rPr>
          <w:rFonts w:ascii="Times New Roman" w:hAnsi="Times New Roman" w:cs="Times New Roman"/>
          <w:b/>
          <w:bCs/>
          <w:sz w:val="28"/>
          <w:szCs w:val="28"/>
        </w:rPr>
        <w:t xml:space="preserve">3.2 Types OF Deposit the </w:t>
      </w:r>
      <w:proofErr w:type="spellStart"/>
      <w:r>
        <w:rPr>
          <w:rFonts w:ascii="Times New Roman" w:hAnsi="Times New Roman" w:cs="Times New Roman"/>
          <w:b/>
          <w:bCs/>
          <w:sz w:val="28"/>
          <w:szCs w:val="28"/>
        </w:rPr>
        <w:t>Shahjalal</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Islami</w:t>
      </w:r>
      <w:proofErr w:type="spellEnd"/>
      <w:r>
        <w:rPr>
          <w:rFonts w:ascii="Times New Roman" w:hAnsi="Times New Roman" w:cs="Times New Roman"/>
          <w:b/>
          <w:bCs/>
          <w:sz w:val="28"/>
          <w:szCs w:val="28"/>
        </w:rPr>
        <w:t xml:space="preserve"> Ltd:</w:t>
      </w:r>
      <w:bookmarkEnd w:id="26"/>
      <w:r>
        <w:rPr>
          <w:rFonts w:ascii="Times New Roman" w:hAnsi="Times New Roman" w:cs="Times New Roman"/>
          <w:b/>
          <w:bCs/>
          <w:sz w:val="28"/>
          <w:szCs w:val="28"/>
        </w:rPr>
        <w:t xml:space="preserve"> </w:t>
      </w:r>
    </w:p>
    <w:p w:rsidR="0076181C" w:rsidRDefault="0076181C"/>
    <w:p w:rsidR="0076181C" w:rsidRDefault="00413891">
      <w:pPr>
        <w:rPr>
          <w:rFonts w:ascii="Times New Roman" w:hAnsi="Times New Roman" w:cs="Times New Roman"/>
        </w:rPr>
      </w:pPr>
      <w:r>
        <w:rPr>
          <w:noProof/>
          <w:sz w:val="24"/>
        </w:rPr>
        <mc:AlternateContent>
          <mc:Choice Requires="wps">
            <w:drawing>
              <wp:anchor distT="0" distB="0" distL="114300" distR="114300" simplePos="0" relativeHeight="251688960" behindDoc="0" locked="0" layoutInCell="1" allowOverlap="1">
                <wp:simplePos x="0" y="0"/>
                <wp:positionH relativeFrom="column">
                  <wp:posOffset>3877945</wp:posOffset>
                </wp:positionH>
                <wp:positionV relativeFrom="paragraph">
                  <wp:posOffset>186690</wp:posOffset>
                </wp:positionV>
                <wp:extent cx="2657475" cy="2634615"/>
                <wp:effectExtent l="12700" t="12700" r="27305" b="19685"/>
                <wp:wrapNone/>
                <wp:docPr id="26" name="Rectangles 26"/>
                <wp:cNvGraphicFramePr/>
                <a:graphic xmlns:a="http://schemas.openxmlformats.org/drawingml/2006/main">
                  <a:graphicData uri="http://schemas.microsoft.com/office/word/2010/wordprocessingShape">
                    <wps:wsp>
                      <wps:cNvSpPr/>
                      <wps:spPr>
                        <a:xfrm>
                          <a:off x="1767205" y="7301230"/>
                          <a:ext cx="2973070" cy="2307590"/>
                        </a:xfrm>
                        <a:prstGeom prst="rect">
                          <a:avLst/>
                        </a:prstGeom>
                        <a:solidFill>
                          <a:srgbClr val="FFFFFF"/>
                        </a:solidFill>
                        <a:ln w="25400" cap="flat" cmpd="sng" algn="ctr">
                          <a:solidFill>
                            <a:srgbClr val="C0504D"/>
                          </a:solidFill>
                          <a:prstDash val="solid"/>
                        </a:ln>
                        <a:effectLst/>
                      </wps:spPr>
                      <wps:txbx>
                        <w:txbxContent>
                          <w:p w:rsidR="0076181C" w:rsidRDefault="00413891">
                            <w:pPr>
                              <w:jc w:val="both"/>
                              <w:rPr>
                                <w:b/>
                                <w:bCs/>
                              </w:rPr>
                            </w:pPr>
                            <w:proofErr w:type="spellStart"/>
                            <w:r>
                              <w:rPr>
                                <w:b/>
                                <w:bCs/>
                              </w:rPr>
                              <w:t>Mudaraba</w:t>
                            </w:r>
                            <w:proofErr w:type="spellEnd"/>
                            <w:r>
                              <w:rPr>
                                <w:b/>
                                <w:bCs/>
                              </w:rPr>
                              <w:t xml:space="preserve"> Scheme Deposits:</w:t>
                            </w:r>
                          </w:p>
                          <w:p w:rsidR="0076181C" w:rsidRDefault="00413891">
                            <w:pPr>
                              <w:numPr>
                                <w:ilvl w:val="0"/>
                                <w:numId w:val="14"/>
                              </w:numPr>
                              <w:jc w:val="both"/>
                              <w:rPr>
                                <w:b/>
                                <w:bCs/>
                              </w:rPr>
                            </w:pPr>
                            <w:r>
                              <w:rPr>
                                <w:b/>
                                <w:bCs/>
                              </w:rPr>
                              <w:t>Millionaire Scheme;</w:t>
                            </w:r>
                          </w:p>
                          <w:p w:rsidR="0076181C" w:rsidRDefault="00413891">
                            <w:pPr>
                              <w:numPr>
                                <w:ilvl w:val="0"/>
                                <w:numId w:val="14"/>
                              </w:numPr>
                              <w:jc w:val="both"/>
                              <w:rPr>
                                <w:b/>
                                <w:bCs/>
                              </w:rPr>
                            </w:pPr>
                            <w:proofErr w:type="spellStart"/>
                            <w:r>
                              <w:rPr>
                                <w:b/>
                                <w:bCs/>
                              </w:rPr>
                              <w:t>Mudaraba</w:t>
                            </w:r>
                            <w:proofErr w:type="spellEnd"/>
                            <w:r>
                              <w:rPr>
                                <w:b/>
                                <w:bCs/>
                              </w:rPr>
                              <w:t xml:space="preserve"> Monthly Scheme;</w:t>
                            </w:r>
                          </w:p>
                          <w:p w:rsidR="0076181C" w:rsidRDefault="00413891">
                            <w:pPr>
                              <w:numPr>
                                <w:ilvl w:val="0"/>
                                <w:numId w:val="14"/>
                              </w:numPr>
                              <w:jc w:val="both"/>
                              <w:rPr>
                                <w:b/>
                                <w:bCs/>
                              </w:rPr>
                            </w:pPr>
                            <w:proofErr w:type="spellStart"/>
                            <w:r>
                              <w:rPr>
                                <w:b/>
                                <w:bCs/>
                              </w:rPr>
                              <w:t>Mudaraba</w:t>
                            </w:r>
                            <w:proofErr w:type="spellEnd"/>
                            <w:r>
                              <w:rPr>
                                <w:b/>
                                <w:bCs/>
                              </w:rPr>
                              <w:t xml:space="preserve"> Double/Triple Benefit Scheme;</w:t>
                            </w:r>
                          </w:p>
                          <w:p w:rsidR="0076181C" w:rsidRDefault="00413891">
                            <w:pPr>
                              <w:numPr>
                                <w:ilvl w:val="0"/>
                                <w:numId w:val="14"/>
                              </w:numPr>
                              <w:jc w:val="both"/>
                              <w:rPr>
                                <w:b/>
                                <w:bCs/>
                              </w:rPr>
                            </w:pPr>
                            <w:proofErr w:type="spellStart"/>
                            <w:r>
                              <w:rPr>
                                <w:b/>
                                <w:bCs/>
                              </w:rPr>
                              <w:t>Mudaraba</w:t>
                            </w:r>
                            <w:proofErr w:type="spellEnd"/>
                            <w:r>
                              <w:rPr>
                                <w:b/>
                                <w:bCs/>
                              </w:rPr>
                              <w:t xml:space="preserve"> Monthly Deposit Scheme</w:t>
                            </w:r>
                          </w:p>
                          <w:p w:rsidR="0076181C" w:rsidRDefault="00413891">
                            <w:pPr>
                              <w:numPr>
                                <w:ilvl w:val="0"/>
                                <w:numId w:val="14"/>
                              </w:numPr>
                              <w:jc w:val="both"/>
                              <w:rPr>
                                <w:b/>
                                <w:bCs/>
                              </w:rPr>
                            </w:pPr>
                            <w:proofErr w:type="spellStart"/>
                            <w:r>
                              <w:rPr>
                                <w:b/>
                                <w:bCs/>
                              </w:rPr>
                              <w:t>Mudaraba</w:t>
                            </w:r>
                            <w:proofErr w:type="spellEnd"/>
                            <w:r>
                              <w:rPr>
                                <w:b/>
                                <w:bCs/>
                              </w:rPr>
                              <w:t xml:space="preserve"> Haji Scheme;</w:t>
                            </w:r>
                          </w:p>
                          <w:p w:rsidR="0076181C" w:rsidRDefault="00413891">
                            <w:pPr>
                              <w:numPr>
                                <w:ilvl w:val="0"/>
                                <w:numId w:val="14"/>
                              </w:numPr>
                              <w:jc w:val="both"/>
                              <w:rPr>
                                <w:b/>
                                <w:bCs/>
                              </w:rPr>
                            </w:pPr>
                            <w:proofErr w:type="spellStart"/>
                            <w:r>
                              <w:rPr>
                                <w:b/>
                                <w:bCs/>
                              </w:rPr>
                              <w:t>Mudaraba</w:t>
                            </w:r>
                            <w:proofErr w:type="spellEnd"/>
                            <w:r>
                              <w:rPr>
                                <w:b/>
                                <w:bCs/>
                              </w:rPr>
                              <w:t xml:space="preserve"> Cash </w:t>
                            </w:r>
                            <w:proofErr w:type="spellStart"/>
                            <w:r>
                              <w:rPr>
                                <w:b/>
                                <w:bCs/>
                              </w:rPr>
                              <w:t>Waqf</w:t>
                            </w:r>
                            <w:proofErr w:type="spellEnd"/>
                            <w:r>
                              <w:rPr>
                                <w:b/>
                                <w:bC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305.35pt;margin-top:14.7pt;height:207.45pt;width:209.25pt;z-index:251688960;v-text-anchor:middle;mso-width-relative:page;mso-height-relative:page;" fillcolor="#FFFFFF" filled="t" stroked="t" coordsize="21600,21600" o:gfxdata="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TNpbI1wAAAAsBAAAPAAAAAAAAAAEAIAAAACIAAABkcnMv&#10;ZG93bnJldi54bWxQSwECFAAUAAAACACHTuJAgZxKLXYCAAAJBQAADgAAAAAAAAABACAAAAAmAQAA&#10;ZHJzL2Uyb0RvYy54bWxQSwUGAAAAAAYABgBZAQAADgYAAAAA&#10;">
                <v:fill on="t" focussize="0,0"/>
                <v:stroke weight="2pt" color="#C0504D" joinstyle="round"/>
                <v:imagedata o:title=""/>
                <o:lock v:ext="edit" aspectratio="f"/>
                <v:textbox>
                  <w:txbxContent>
                    <w:p>
                      <w:pPr>
                        <w:jc w:val="both"/>
                        <w:rPr>
                          <w:b/>
                          <w:bCs/>
                        </w:rPr>
                      </w:pPr>
                      <w:r>
                        <w:rPr>
                          <w:b/>
                          <w:bCs/>
                        </w:rPr>
                        <w:t>Mudaraba Scheme Deposits:</w:t>
                      </w:r>
                    </w:p>
                    <w:p>
                      <w:pPr>
                        <w:numPr>
                          <w:ilvl w:val="0"/>
                          <w:numId w:val="14"/>
                        </w:numPr>
                        <w:jc w:val="both"/>
                        <w:rPr>
                          <w:b/>
                          <w:bCs/>
                        </w:rPr>
                      </w:pPr>
                      <w:r>
                        <w:rPr>
                          <w:b/>
                          <w:bCs/>
                        </w:rPr>
                        <w:t>Millionaire Scheme;</w:t>
                      </w:r>
                    </w:p>
                    <w:p>
                      <w:pPr>
                        <w:numPr>
                          <w:ilvl w:val="0"/>
                          <w:numId w:val="14"/>
                        </w:numPr>
                        <w:jc w:val="both"/>
                        <w:rPr>
                          <w:b/>
                          <w:bCs/>
                        </w:rPr>
                      </w:pPr>
                      <w:r>
                        <w:rPr>
                          <w:b/>
                          <w:bCs/>
                        </w:rPr>
                        <w:t>Mudaraba Monthly Scheme;</w:t>
                      </w:r>
                    </w:p>
                    <w:p>
                      <w:pPr>
                        <w:numPr>
                          <w:ilvl w:val="0"/>
                          <w:numId w:val="14"/>
                        </w:numPr>
                        <w:jc w:val="both"/>
                        <w:rPr>
                          <w:b/>
                          <w:bCs/>
                        </w:rPr>
                      </w:pPr>
                      <w:r>
                        <w:rPr>
                          <w:b/>
                          <w:bCs/>
                        </w:rPr>
                        <w:t>Mudaraba Double/Triple Benefit Scheme;</w:t>
                      </w:r>
                    </w:p>
                    <w:p>
                      <w:pPr>
                        <w:numPr>
                          <w:ilvl w:val="0"/>
                          <w:numId w:val="14"/>
                        </w:numPr>
                        <w:jc w:val="both"/>
                        <w:rPr>
                          <w:b/>
                          <w:bCs/>
                        </w:rPr>
                      </w:pPr>
                      <w:r>
                        <w:rPr>
                          <w:b/>
                          <w:bCs/>
                        </w:rPr>
                        <w:t>Mudaraba Monthly Deposit Scheme</w:t>
                      </w:r>
                    </w:p>
                    <w:p>
                      <w:pPr>
                        <w:numPr>
                          <w:ilvl w:val="0"/>
                          <w:numId w:val="14"/>
                        </w:numPr>
                        <w:jc w:val="both"/>
                        <w:rPr>
                          <w:b/>
                          <w:bCs/>
                        </w:rPr>
                      </w:pPr>
                      <w:r>
                        <w:rPr>
                          <w:b/>
                          <w:bCs/>
                        </w:rPr>
                        <w:t>Mudaraba Haji Scheme;</w:t>
                      </w:r>
                    </w:p>
                    <w:p>
                      <w:pPr>
                        <w:numPr>
                          <w:ilvl w:val="0"/>
                          <w:numId w:val="14"/>
                        </w:numPr>
                        <w:jc w:val="both"/>
                        <w:rPr>
                          <w:b/>
                          <w:bCs/>
                        </w:rPr>
                      </w:pPr>
                      <w:r>
                        <w:rPr>
                          <w:b/>
                          <w:bCs/>
                        </w:rPr>
                        <w:t>Mudaraba Cash Waqf;</w:t>
                      </w:r>
                    </w:p>
                  </w:txbxContent>
                </v:textbox>
              </v:rect>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1192530</wp:posOffset>
                </wp:positionH>
                <wp:positionV relativeFrom="paragraph">
                  <wp:posOffset>118110</wp:posOffset>
                </wp:positionV>
                <wp:extent cx="2292985" cy="2156460"/>
                <wp:effectExtent l="12700" t="12700" r="26035" b="25400"/>
                <wp:wrapNone/>
                <wp:docPr id="187" name="Snip Single Corner Rectangle 187"/>
                <wp:cNvGraphicFramePr/>
                <a:graphic xmlns:a="http://schemas.openxmlformats.org/drawingml/2006/main">
                  <a:graphicData uri="http://schemas.microsoft.com/office/word/2010/wordprocessingShape">
                    <wps:wsp>
                      <wps:cNvSpPr/>
                      <wps:spPr>
                        <a:xfrm>
                          <a:off x="2724785" y="4452620"/>
                          <a:ext cx="2477770" cy="2156460"/>
                        </a:xfrm>
                        <a:prstGeom prst="snip1Rect">
                          <a:avLst/>
                        </a:prstGeom>
                        <a:solidFill>
                          <a:srgbClr val="FFFFFF"/>
                        </a:solidFill>
                        <a:ln w="25400" cap="flat" cmpd="sng" algn="ctr">
                          <a:solidFill>
                            <a:srgbClr val="C0504D"/>
                          </a:solidFill>
                          <a:prstDash val="solid"/>
                        </a:ln>
                        <a:effectLst/>
                      </wps:spPr>
                      <wps:txbx>
                        <w:txbxContent>
                          <w:p w:rsidR="0076181C" w:rsidRDefault="00413891">
                            <w:pPr>
                              <w:numPr>
                                <w:ilvl w:val="0"/>
                                <w:numId w:val="15"/>
                              </w:numPr>
                              <w:jc w:val="both"/>
                              <w:rPr>
                                <w:rFonts w:ascii="Times New Roman" w:hAnsi="Times New Roman" w:cs="Times New Roman"/>
                                <w:b/>
                                <w:bCs/>
                                <w:sz w:val="18"/>
                                <w:szCs w:val="18"/>
                              </w:rPr>
                            </w:pPr>
                            <w:proofErr w:type="spellStart"/>
                            <w:r>
                              <w:rPr>
                                <w:rFonts w:ascii="Times New Roman" w:hAnsi="Times New Roman" w:cs="Times New Roman"/>
                                <w:b/>
                                <w:bCs/>
                                <w:sz w:val="18"/>
                                <w:szCs w:val="18"/>
                              </w:rPr>
                              <w:t>Mudaraba</w:t>
                            </w:r>
                            <w:proofErr w:type="spellEnd"/>
                            <w:r>
                              <w:rPr>
                                <w:rFonts w:ascii="Times New Roman" w:hAnsi="Times New Roman" w:cs="Times New Roman"/>
                                <w:b/>
                                <w:bCs/>
                                <w:sz w:val="18"/>
                                <w:szCs w:val="18"/>
                              </w:rPr>
                              <w:t xml:space="preserve"> Saving Deposit</w:t>
                            </w:r>
                          </w:p>
                          <w:p w:rsidR="0076181C" w:rsidRDefault="00413891">
                            <w:pPr>
                              <w:numPr>
                                <w:ilvl w:val="0"/>
                                <w:numId w:val="15"/>
                              </w:numPr>
                              <w:jc w:val="both"/>
                              <w:rPr>
                                <w:rFonts w:ascii="Times New Roman" w:hAnsi="Times New Roman" w:cs="Times New Roman"/>
                                <w:b/>
                                <w:bCs/>
                                <w:sz w:val="18"/>
                                <w:szCs w:val="18"/>
                              </w:rPr>
                            </w:pPr>
                            <w:r>
                              <w:rPr>
                                <w:rFonts w:ascii="Times New Roman" w:hAnsi="Times New Roman" w:cs="Times New Roman"/>
                                <w:b/>
                                <w:bCs/>
                                <w:sz w:val="18"/>
                                <w:szCs w:val="18"/>
                              </w:rPr>
                              <w:t>Al-</w:t>
                            </w:r>
                            <w:proofErr w:type="spellStart"/>
                            <w:r>
                              <w:rPr>
                                <w:rFonts w:ascii="Times New Roman" w:hAnsi="Times New Roman" w:cs="Times New Roman"/>
                                <w:b/>
                                <w:bCs/>
                                <w:sz w:val="18"/>
                                <w:szCs w:val="18"/>
                              </w:rPr>
                              <w:t>Wadiah</w:t>
                            </w:r>
                            <w:proofErr w:type="spellEnd"/>
                            <w:r>
                              <w:rPr>
                                <w:rFonts w:ascii="Times New Roman" w:hAnsi="Times New Roman" w:cs="Times New Roman"/>
                                <w:b/>
                                <w:bCs/>
                                <w:sz w:val="18"/>
                                <w:szCs w:val="18"/>
                              </w:rPr>
                              <w:t xml:space="preserve"> Current Deposit</w:t>
                            </w:r>
                          </w:p>
                          <w:p w:rsidR="0076181C" w:rsidRDefault="00413891">
                            <w:pPr>
                              <w:numPr>
                                <w:ilvl w:val="0"/>
                                <w:numId w:val="15"/>
                              </w:numPr>
                              <w:jc w:val="both"/>
                              <w:rPr>
                                <w:rFonts w:ascii="Times New Roman" w:hAnsi="Times New Roman" w:cs="Times New Roman"/>
                                <w:b/>
                                <w:bCs/>
                                <w:sz w:val="18"/>
                                <w:szCs w:val="18"/>
                              </w:rPr>
                            </w:pPr>
                            <w:proofErr w:type="spellStart"/>
                            <w:r>
                              <w:rPr>
                                <w:rFonts w:ascii="Times New Roman" w:hAnsi="Times New Roman" w:cs="Times New Roman"/>
                                <w:b/>
                                <w:bCs/>
                                <w:sz w:val="18"/>
                                <w:szCs w:val="18"/>
                              </w:rPr>
                              <w:t>Mudaraba</w:t>
                            </w:r>
                            <w:proofErr w:type="spellEnd"/>
                            <w:r>
                              <w:rPr>
                                <w:rFonts w:ascii="Times New Roman" w:hAnsi="Times New Roman" w:cs="Times New Roman"/>
                                <w:b/>
                                <w:bCs/>
                                <w:sz w:val="18"/>
                                <w:szCs w:val="18"/>
                              </w:rPr>
                              <w:t xml:space="preserve"> Special Notice Deposit</w:t>
                            </w:r>
                          </w:p>
                          <w:p w:rsidR="0076181C" w:rsidRDefault="00413891">
                            <w:pPr>
                              <w:numPr>
                                <w:ilvl w:val="0"/>
                                <w:numId w:val="15"/>
                              </w:numPr>
                              <w:jc w:val="both"/>
                              <w:rPr>
                                <w:rFonts w:ascii="Times New Roman" w:hAnsi="Times New Roman" w:cs="Times New Roman"/>
                                <w:b/>
                                <w:bCs/>
                                <w:sz w:val="18"/>
                                <w:szCs w:val="18"/>
                              </w:rPr>
                            </w:pPr>
                            <w:proofErr w:type="spellStart"/>
                            <w:r>
                              <w:rPr>
                                <w:rFonts w:ascii="Times New Roman" w:hAnsi="Times New Roman" w:cs="Times New Roman"/>
                                <w:b/>
                                <w:bCs/>
                                <w:sz w:val="18"/>
                                <w:szCs w:val="18"/>
                              </w:rPr>
                              <w:t>Mudaraba</w:t>
                            </w:r>
                            <w:proofErr w:type="spellEnd"/>
                            <w:r>
                              <w:rPr>
                                <w:rFonts w:ascii="Times New Roman" w:hAnsi="Times New Roman" w:cs="Times New Roman"/>
                                <w:b/>
                                <w:bCs/>
                                <w:sz w:val="18"/>
                                <w:szCs w:val="18"/>
                              </w:rPr>
                              <w:t xml:space="preserve"> Term Deposit</w:t>
                            </w:r>
                          </w:p>
                          <w:p w:rsidR="0076181C" w:rsidRDefault="00413891">
                            <w:pPr>
                              <w:numPr>
                                <w:ilvl w:val="0"/>
                                <w:numId w:val="15"/>
                              </w:numPr>
                              <w:jc w:val="both"/>
                              <w:rPr>
                                <w:rFonts w:ascii="Times New Roman" w:hAnsi="Times New Roman" w:cs="Times New Roman"/>
                                <w:b/>
                                <w:bCs/>
                                <w:sz w:val="18"/>
                                <w:szCs w:val="18"/>
                              </w:rPr>
                            </w:pPr>
                            <w:proofErr w:type="spellStart"/>
                            <w:r>
                              <w:rPr>
                                <w:rFonts w:ascii="Times New Roman" w:hAnsi="Times New Roman" w:cs="Times New Roman"/>
                                <w:b/>
                                <w:bCs/>
                                <w:sz w:val="18"/>
                                <w:szCs w:val="18"/>
                              </w:rPr>
                              <w:t>Mudaraba</w:t>
                            </w:r>
                            <w:proofErr w:type="spellEnd"/>
                            <w:r>
                              <w:rPr>
                                <w:rFonts w:ascii="Times New Roman" w:hAnsi="Times New Roman" w:cs="Times New Roman"/>
                                <w:b/>
                                <w:bCs/>
                                <w:sz w:val="18"/>
                                <w:szCs w:val="18"/>
                              </w:rPr>
                              <w:t xml:space="preserve"> School Banking Deposit</w:t>
                            </w:r>
                          </w:p>
                          <w:p w:rsidR="0076181C" w:rsidRDefault="00413891">
                            <w:pPr>
                              <w:numPr>
                                <w:ilvl w:val="0"/>
                                <w:numId w:val="15"/>
                              </w:numPr>
                              <w:jc w:val="both"/>
                              <w:rPr>
                                <w:rFonts w:ascii="Times New Roman" w:hAnsi="Times New Roman" w:cs="Times New Roman"/>
                                <w:b/>
                                <w:bCs/>
                                <w:sz w:val="18"/>
                                <w:szCs w:val="18"/>
                              </w:rPr>
                            </w:pPr>
                            <w:proofErr w:type="spellStart"/>
                            <w:r>
                              <w:rPr>
                                <w:rFonts w:ascii="Times New Roman" w:hAnsi="Times New Roman" w:cs="Times New Roman"/>
                                <w:b/>
                                <w:bCs/>
                                <w:sz w:val="18"/>
                                <w:szCs w:val="18"/>
                              </w:rPr>
                              <w:t>Mudaraba</w:t>
                            </w:r>
                            <w:proofErr w:type="spellEnd"/>
                            <w:r>
                              <w:rPr>
                                <w:rFonts w:ascii="Times New Roman" w:hAnsi="Times New Roman" w:cs="Times New Roman"/>
                                <w:b/>
                                <w:bCs/>
                                <w:sz w:val="18"/>
                                <w:szCs w:val="18"/>
                              </w:rPr>
                              <w:t xml:space="preserve"> Money Spinning</w:t>
                            </w:r>
                          </w:p>
                          <w:p w:rsidR="0076181C" w:rsidRDefault="00413891">
                            <w:pPr>
                              <w:numPr>
                                <w:ilvl w:val="0"/>
                                <w:numId w:val="15"/>
                              </w:numPr>
                              <w:jc w:val="both"/>
                              <w:rPr>
                                <w:rFonts w:ascii="Times New Roman" w:hAnsi="Times New Roman" w:cs="Times New Roman"/>
                                <w:b/>
                                <w:bCs/>
                                <w:sz w:val="18"/>
                                <w:szCs w:val="18"/>
                              </w:rPr>
                            </w:pPr>
                            <w:proofErr w:type="spellStart"/>
                            <w:r>
                              <w:rPr>
                                <w:rFonts w:ascii="Times New Roman" w:hAnsi="Times New Roman" w:cs="Times New Roman"/>
                                <w:b/>
                                <w:bCs/>
                                <w:sz w:val="18"/>
                                <w:szCs w:val="18"/>
                              </w:rPr>
                              <w:t>Mudaraba</w:t>
                            </w:r>
                            <w:proofErr w:type="spellEnd"/>
                            <w:r>
                              <w:rPr>
                                <w:rFonts w:ascii="Times New Roman" w:hAnsi="Times New Roman" w:cs="Times New Roman"/>
                                <w:b/>
                                <w:bCs/>
                                <w:sz w:val="18"/>
                                <w:szCs w:val="18"/>
                              </w:rPr>
                              <w:t xml:space="preserve"> Foreign Currency Deposit</w:t>
                            </w:r>
                          </w:p>
                          <w:p w:rsidR="0076181C" w:rsidRDefault="0076181C">
                            <w:pPr>
                              <w:jc w:val="both"/>
                              <w:rPr>
                                <w:rFonts w:ascii="Times New Roman" w:hAnsi="Times New Roman" w:cs="Times New Roman"/>
                                <w:b/>
                                <w:bCs/>
                                <w:sz w:val="18"/>
                                <w:szCs w:val="18"/>
                              </w:rPr>
                            </w:pPr>
                          </w:p>
                          <w:p w:rsidR="0076181C" w:rsidRDefault="0076181C">
                            <w:pPr>
                              <w:jc w:val="both"/>
                              <w:rPr>
                                <w:rFonts w:ascii="Arial" w:hAnsi="Arial" w:cs="Arial"/>
                                <w:b/>
                                <w:bCs/>
                                <w:sz w:val="18"/>
                                <w:szCs w:val="18"/>
                              </w:rPr>
                            </w:pPr>
                          </w:p>
                          <w:p w:rsidR="0076181C" w:rsidRDefault="0076181C">
                            <w:pPr>
                              <w:jc w:val="both"/>
                              <w:rPr>
                                <w:rFonts w:ascii="Arial" w:hAnsi="Arial" w:cs="Arial"/>
                                <w:b/>
                                <w:bCs/>
                                <w:sz w:val="16"/>
                                <w:szCs w:val="16"/>
                              </w:rPr>
                            </w:pPr>
                          </w:p>
                          <w:p w:rsidR="0076181C" w:rsidRDefault="0076181C">
                            <w:pPr>
                              <w:jc w:val="both"/>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shape id="_x0000_s1026" o:spid="_x0000_s1026" style="position:absolute;left:0pt;margin-left:93.9pt;margin-top:9.3pt;height:169.8pt;width:180.55pt;z-index:251673600;v-text-anchor:middle;mso-width-relative:page;mso-height-relative:page;" fillcolor="#FFFFFF" filled="t" stroked="t" coordsize="2477770,2156460" o:gfxdata="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eB7pF2QAAAAoBAAAPAAAA&#10;AAAAAAEAIAAAACIAAABkcnMvZG93bnJldi54bWxQSwECFAAUAAAACACHTuJAvYUY4oYCAAAiBQAA&#10;DgAAAAAAAAABACAAAAAoAQAAZHJzL2Uyb0RvYy54bWxQSwUGAAAAAAYABgBZAQAAIAYAAAAA&#10;" path="m0,0l2118352,0,2477770,359417,2477770,2156460,0,2156460xe">
                <v:path textboxrect="0,0,2477770,2156460" o:connectlocs="2477770,1078230;1238885,2156460;0,1078230;1238885,0" o:connectangles="0,82,164,247"/>
                <v:fill on="t" focussize="0,0"/>
                <v:stroke weight="2pt" color="#C0504D" joinstyle="round"/>
                <v:imagedata o:title=""/>
                <o:lock v:ext="edit" aspectratio="f"/>
                <v:textbox>
                  <w:txbxContent>
                    <w:p>
                      <w:pPr>
                        <w:numPr>
                          <w:ilvl w:val="0"/>
                          <w:numId w:val="15"/>
                        </w:numPr>
                        <w:jc w:val="both"/>
                        <w:rPr>
                          <w:rFonts w:ascii="Times New Roman" w:hAnsi="Times New Roman" w:cs="Times New Roman"/>
                          <w:b/>
                          <w:bCs/>
                          <w:sz w:val="18"/>
                          <w:szCs w:val="18"/>
                        </w:rPr>
                      </w:pPr>
                      <w:r>
                        <w:rPr>
                          <w:rFonts w:ascii="Times New Roman" w:hAnsi="Times New Roman" w:cs="Times New Roman"/>
                          <w:b/>
                          <w:bCs/>
                          <w:sz w:val="18"/>
                          <w:szCs w:val="18"/>
                        </w:rPr>
                        <w:t>Mudaraba Saving Deposit</w:t>
                      </w:r>
                    </w:p>
                    <w:p>
                      <w:pPr>
                        <w:numPr>
                          <w:ilvl w:val="0"/>
                          <w:numId w:val="15"/>
                        </w:numPr>
                        <w:jc w:val="both"/>
                        <w:rPr>
                          <w:rFonts w:ascii="Times New Roman" w:hAnsi="Times New Roman" w:cs="Times New Roman"/>
                          <w:b/>
                          <w:bCs/>
                          <w:sz w:val="18"/>
                          <w:szCs w:val="18"/>
                        </w:rPr>
                      </w:pPr>
                      <w:r>
                        <w:rPr>
                          <w:rFonts w:ascii="Times New Roman" w:hAnsi="Times New Roman" w:cs="Times New Roman"/>
                          <w:b/>
                          <w:bCs/>
                          <w:sz w:val="18"/>
                          <w:szCs w:val="18"/>
                        </w:rPr>
                        <w:t>Al-Wadiah Current Deposit</w:t>
                      </w:r>
                    </w:p>
                    <w:p>
                      <w:pPr>
                        <w:numPr>
                          <w:ilvl w:val="0"/>
                          <w:numId w:val="15"/>
                        </w:numPr>
                        <w:jc w:val="both"/>
                        <w:rPr>
                          <w:rFonts w:ascii="Times New Roman" w:hAnsi="Times New Roman" w:cs="Times New Roman"/>
                          <w:b/>
                          <w:bCs/>
                          <w:sz w:val="18"/>
                          <w:szCs w:val="18"/>
                        </w:rPr>
                      </w:pPr>
                      <w:r>
                        <w:rPr>
                          <w:rFonts w:ascii="Times New Roman" w:hAnsi="Times New Roman" w:cs="Times New Roman"/>
                          <w:b/>
                          <w:bCs/>
                          <w:sz w:val="18"/>
                          <w:szCs w:val="18"/>
                        </w:rPr>
                        <w:t>Mudaraba Special Notice Deposit</w:t>
                      </w:r>
                    </w:p>
                    <w:p>
                      <w:pPr>
                        <w:numPr>
                          <w:ilvl w:val="0"/>
                          <w:numId w:val="15"/>
                        </w:numPr>
                        <w:jc w:val="both"/>
                        <w:rPr>
                          <w:rFonts w:ascii="Times New Roman" w:hAnsi="Times New Roman" w:cs="Times New Roman"/>
                          <w:b/>
                          <w:bCs/>
                          <w:sz w:val="18"/>
                          <w:szCs w:val="18"/>
                        </w:rPr>
                      </w:pPr>
                      <w:r>
                        <w:rPr>
                          <w:rFonts w:ascii="Times New Roman" w:hAnsi="Times New Roman" w:cs="Times New Roman"/>
                          <w:b/>
                          <w:bCs/>
                          <w:sz w:val="18"/>
                          <w:szCs w:val="18"/>
                        </w:rPr>
                        <w:t>Mudaraba Term Deposit</w:t>
                      </w:r>
                    </w:p>
                    <w:p>
                      <w:pPr>
                        <w:numPr>
                          <w:ilvl w:val="0"/>
                          <w:numId w:val="15"/>
                        </w:numPr>
                        <w:jc w:val="both"/>
                        <w:rPr>
                          <w:rFonts w:ascii="Times New Roman" w:hAnsi="Times New Roman" w:cs="Times New Roman"/>
                          <w:b/>
                          <w:bCs/>
                          <w:sz w:val="18"/>
                          <w:szCs w:val="18"/>
                        </w:rPr>
                      </w:pPr>
                      <w:r>
                        <w:rPr>
                          <w:rFonts w:ascii="Times New Roman" w:hAnsi="Times New Roman" w:cs="Times New Roman"/>
                          <w:b/>
                          <w:bCs/>
                          <w:sz w:val="18"/>
                          <w:szCs w:val="18"/>
                        </w:rPr>
                        <w:t>Mudaraba School Banking Deposit</w:t>
                      </w:r>
                    </w:p>
                    <w:p>
                      <w:pPr>
                        <w:numPr>
                          <w:ilvl w:val="0"/>
                          <w:numId w:val="15"/>
                        </w:numPr>
                        <w:jc w:val="both"/>
                        <w:rPr>
                          <w:rFonts w:ascii="Times New Roman" w:hAnsi="Times New Roman" w:cs="Times New Roman"/>
                          <w:b/>
                          <w:bCs/>
                          <w:sz w:val="18"/>
                          <w:szCs w:val="18"/>
                        </w:rPr>
                      </w:pPr>
                      <w:r>
                        <w:rPr>
                          <w:rFonts w:ascii="Times New Roman" w:hAnsi="Times New Roman" w:cs="Times New Roman"/>
                          <w:b/>
                          <w:bCs/>
                          <w:sz w:val="18"/>
                          <w:szCs w:val="18"/>
                        </w:rPr>
                        <w:t>Mudaraba Money Spinning</w:t>
                      </w:r>
                    </w:p>
                    <w:p>
                      <w:pPr>
                        <w:numPr>
                          <w:ilvl w:val="0"/>
                          <w:numId w:val="15"/>
                        </w:numPr>
                        <w:jc w:val="both"/>
                        <w:rPr>
                          <w:rFonts w:ascii="Times New Roman" w:hAnsi="Times New Roman" w:cs="Times New Roman"/>
                          <w:b/>
                          <w:bCs/>
                          <w:sz w:val="18"/>
                          <w:szCs w:val="18"/>
                        </w:rPr>
                      </w:pPr>
                      <w:r>
                        <w:rPr>
                          <w:rFonts w:ascii="Times New Roman" w:hAnsi="Times New Roman" w:cs="Times New Roman"/>
                          <w:b/>
                          <w:bCs/>
                          <w:sz w:val="18"/>
                          <w:szCs w:val="18"/>
                        </w:rPr>
                        <w:t>Mudaraba Foreign Currency Deposit</w:t>
                      </w:r>
                    </w:p>
                    <w:p>
                      <w:pPr>
                        <w:jc w:val="both"/>
                        <w:rPr>
                          <w:rFonts w:ascii="Times New Roman" w:hAnsi="Times New Roman" w:cs="Times New Roman"/>
                          <w:b/>
                          <w:bCs/>
                          <w:sz w:val="18"/>
                          <w:szCs w:val="18"/>
                        </w:rPr>
                      </w:pPr>
                    </w:p>
                    <w:p>
                      <w:pPr>
                        <w:jc w:val="both"/>
                        <w:rPr>
                          <w:rFonts w:ascii="Arial" w:hAnsi="Arial" w:cs="Arial"/>
                          <w:b/>
                          <w:bCs/>
                          <w:sz w:val="18"/>
                          <w:szCs w:val="18"/>
                        </w:rPr>
                      </w:pPr>
                    </w:p>
                    <w:p>
                      <w:pPr>
                        <w:jc w:val="both"/>
                        <w:rPr>
                          <w:rFonts w:ascii="Arial" w:hAnsi="Arial" w:cs="Arial"/>
                          <w:b/>
                          <w:bCs/>
                          <w:sz w:val="16"/>
                          <w:szCs w:val="16"/>
                        </w:rPr>
                      </w:pPr>
                    </w:p>
                    <w:p>
                      <w:pPr>
                        <w:jc w:val="both"/>
                      </w:pPr>
                    </w:p>
                  </w:txbxContent>
                </v:textbox>
              </v:shape>
            </w:pict>
          </mc:Fallback>
        </mc:AlternateContent>
      </w:r>
      <w:r>
        <w:rPr>
          <w:noProof/>
          <w:sz w:val="24"/>
        </w:rPr>
        <mc:AlternateContent>
          <mc:Choice Requires="wps">
            <w:drawing>
              <wp:anchor distT="0" distB="0" distL="114300" distR="114300" simplePos="0" relativeHeight="251671552" behindDoc="0" locked="0" layoutInCell="1" allowOverlap="1">
                <wp:simplePos x="0" y="0"/>
                <wp:positionH relativeFrom="column">
                  <wp:posOffset>-727075</wp:posOffset>
                </wp:positionH>
                <wp:positionV relativeFrom="paragraph">
                  <wp:posOffset>158115</wp:posOffset>
                </wp:positionV>
                <wp:extent cx="1534160" cy="1470025"/>
                <wp:effectExtent l="12700" t="12700" r="22860" b="26035"/>
                <wp:wrapNone/>
                <wp:docPr id="184" name="Rectangles 184"/>
                <wp:cNvGraphicFramePr/>
                <a:graphic xmlns:a="http://schemas.openxmlformats.org/drawingml/2006/main">
                  <a:graphicData uri="http://schemas.microsoft.com/office/word/2010/wordprocessingShape">
                    <wps:wsp>
                      <wps:cNvSpPr/>
                      <wps:spPr>
                        <a:xfrm>
                          <a:off x="956310" y="4512310"/>
                          <a:ext cx="1534160" cy="1470025"/>
                        </a:xfrm>
                        <a:prstGeom prst="rect">
                          <a:avLst/>
                        </a:prstGeom>
                        <a:solidFill>
                          <a:srgbClr val="FFFFFF"/>
                        </a:solidFill>
                        <a:ln w="25400" cap="flat" cmpd="sng" algn="ctr">
                          <a:solidFill>
                            <a:srgbClr val="C0504D"/>
                          </a:solidFill>
                          <a:prstDash val="solid"/>
                        </a:ln>
                        <a:effectLst/>
                      </wps:spPr>
                      <wps:txbx>
                        <w:txbxContent>
                          <w:p w:rsidR="0076181C" w:rsidRDefault="00413891">
                            <w:pPr>
                              <w:jc w:val="center"/>
                              <w:rPr>
                                <w:rFonts w:ascii="Times New Roman" w:hAnsi="Times New Roman" w:cs="Times New Roman"/>
                                <w:b/>
                                <w:bCs/>
                                <w:sz w:val="24"/>
                                <w:szCs w:val="24"/>
                              </w:rPr>
                            </w:pPr>
                            <w:r>
                              <w:rPr>
                                <w:rFonts w:ascii="Times New Roman" w:hAnsi="Times New Roman" w:cs="Times New Roman"/>
                                <w:b/>
                                <w:bCs/>
                                <w:sz w:val="24"/>
                                <w:szCs w:val="24"/>
                              </w:rPr>
                              <w:t>Deposit Schemes/</w:t>
                            </w:r>
                            <w:proofErr w:type="spellStart"/>
                            <w:r>
                              <w:rPr>
                                <w:rFonts w:ascii="Times New Roman" w:hAnsi="Times New Roman" w:cs="Times New Roman"/>
                                <w:b/>
                                <w:bCs/>
                                <w:sz w:val="24"/>
                                <w:szCs w:val="24"/>
                              </w:rPr>
                              <w:t>Mudaraba</w:t>
                            </w:r>
                            <w:proofErr w:type="spellEnd"/>
                            <w:r>
                              <w:rPr>
                                <w:rFonts w:ascii="Times New Roman" w:hAnsi="Times New Roman" w:cs="Times New Roman"/>
                                <w:b/>
                                <w:bCs/>
                                <w:sz w:val="24"/>
                                <w:szCs w:val="24"/>
                              </w:rPr>
                              <w:t xml:space="preserve"> Deposit Schemes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57.25pt;margin-top:12.45pt;height:115.75pt;width:120.8pt;z-index:251671552;v-text-anchor:middle;mso-width-relative:page;mso-height-relative:page;" fillcolor="#FFFFFF" filled="t" stroked="t" coordsize="21600,21600" o:gfxdata="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XmQPA1wAAAAsBAAAPAAAAAAAAAAEAIAAAACIAAABkcnMv&#10;ZG93bnJldi54bWxQSwECFAAUAAAACACHTuJADVEgCnYCAAAKBQAADgAAAAAAAAABACAAAAAmAQAA&#10;ZHJzL2Uyb0RvYy54bWxQSwUGAAAAAAYABgBZAQAADgYAAAAA&#10;">
                <v:fill on="t" focussize="0,0"/>
                <v:stroke weight="2pt" color="#C0504D" joinstyle="round"/>
                <v:imagedata o:title=""/>
                <o:lock v:ext="edit" aspectratio="f"/>
                <v:textbox>
                  <w:txbxContent>
                    <w:p>
                      <w:pPr>
                        <w:jc w:val="center"/>
                        <w:rPr>
                          <w:rFonts w:ascii="Times New Roman" w:hAnsi="Times New Roman" w:cs="Times New Roman"/>
                          <w:b/>
                          <w:bCs/>
                          <w:sz w:val="24"/>
                          <w:szCs w:val="24"/>
                        </w:rPr>
                      </w:pPr>
                      <w:r>
                        <w:rPr>
                          <w:rFonts w:ascii="Times New Roman" w:hAnsi="Times New Roman" w:cs="Times New Roman"/>
                          <w:b/>
                          <w:bCs/>
                          <w:sz w:val="24"/>
                          <w:szCs w:val="24"/>
                        </w:rPr>
                        <w:t>Deposit Schemes/Mudaraba Deposit Schemes</w:t>
                      </w:r>
                    </w:p>
                  </w:txbxContent>
                </v:textbox>
              </v:rect>
            </w:pict>
          </mc:Fallback>
        </mc:AlternateContent>
      </w:r>
    </w:p>
    <w:p w:rsidR="0076181C" w:rsidRDefault="0076181C">
      <w:pPr>
        <w:rPr>
          <w:rFonts w:ascii="Times New Roman" w:hAnsi="Times New Roman" w:cs="Times New Roman"/>
          <w:sz w:val="24"/>
          <w:szCs w:val="24"/>
        </w:rPr>
      </w:pPr>
    </w:p>
    <w:p w:rsidR="0076181C" w:rsidRDefault="00413891">
      <w:pPr>
        <w:rPr>
          <w:rFonts w:ascii="Times New Roman" w:hAnsi="Times New Roman" w:cs="Times New Roman"/>
          <w:sz w:val="24"/>
          <w:szCs w:val="24"/>
        </w:rPr>
      </w:pPr>
      <w:r>
        <w:rPr>
          <w:noProof/>
          <w:sz w:val="24"/>
        </w:rPr>
        <mc:AlternateContent>
          <mc:Choice Requires="wps">
            <w:drawing>
              <wp:anchor distT="0" distB="0" distL="114300" distR="114300" simplePos="0" relativeHeight="251695104" behindDoc="0" locked="0" layoutInCell="1" allowOverlap="1">
                <wp:simplePos x="0" y="0"/>
                <wp:positionH relativeFrom="column">
                  <wp:posOffset>3497580</wp:posOffset>
                </wp:positionH>
                <wp:positionV relativeFrom="paragraph">
                  <wp:posOffset>320675</wp:posOffset>
                </wp:positionV>
                <wp:extent cx="394335" cy="229235"/>
                <wp:effectExtent l="13970" t="38735" r="33655" b="52070"/>
                <wp:wrapNone/>
                <wp:docPr id="38" name="AutoShape 85"/>
                <wp:cNvGraphicFramePr/>
                <a:graphic xmlns:a="http://schemas.openxmlformats.org/drawingml/2006/main">
                  <a:graphicData uri="http://schemas.microsoft.com/office/word/2010/wordprocessingShape">
                    <wps:wsp>
                      <wps:cNvSpPr/>
                      <wps:spPr>
                        <a:xfrm>
                          <a:off x="0" y="0"/>
                          <a:ext cx="394335" cy="229235"/>
                        </a:xfrm>
                        <a:prstGeom prst="rightArrow">
                          <a:avLst>
                            <a:gd name="adj1" fmla="val 50000"/>
                            <a:gd name="adj2" fmla="val 43005"/>
                          </a:avLst>
                        </a:prstGeom>
                        <a:solidFill>
                          <a:srgbClr val="FFFFFF"/>
                        </a:solidFill>
                        <a:ln w="28575" cap="flat" cmpd="sng">
                          <a:solidFill>
                            <a:srgbClr val="953735"/>
                          </a:solidFill>
                          <a:prstDash val="solid"/>
                          <a:miter/>
                          <a:headEnd type="none" w="med" len="med"/>
                          <a:tailEnd type="none" w="med" len="med"/>
                        </a:ln>
                      </wps:spPr>
                      <wps:txbx>
                        <w:txbxContent>
                          <w:p w:rsidR="0076181C" w:rsidRDefault="0076181C">
                            <w:pPr>
                              <w:rPr>
                                <w:b/>
                                <w:bCs/>
                              </w:rPr>
                            </w:pPr>
                          </w:p>
                        </w:txbxContent>
                      </wps:txbx>
                      <wps:bodyPr upright="1"/>
                    </wps:wsp>
                  </a:graphicData>
                </a:graphic>
              </wp:anchor>
            </w:drawing>
          </mc:Choice>
          <mc:Fallback xmlns:w15="http://schemas.microsoft.com/office/word/2012/wordml" xmlns:wpsCustomData="http://www.wps.cn/officeDocument/2013/wpsCustomData">
            <w:pict>
              <v:shape id="AutoShape 85" o:spid="_x0000_s1026" o:spt="13" type="#_x0000_t13" style="position:absolute;left:0pt;margin-left:275.4pt;margin-top:25.25pt;height:18.05pt;width:31.05pt;z-index:251695104;mso-width-relative:page;mso-height-relative:page;" fillcolor="#FFFFFF" filled="t" stroked="t" coordsize="21600,21600" o:gfxdata="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1HMmy2AAA&#10;AAkBAAAPAAAAAAAAAAEAIAAAACIAAABkcnMvZG93bnJldi54bWxQSwECFAAUAAAACACHTuJAkqHv&#10;aR4CAACFBAAADgAAAAAAAAABACAAAAAnAQAAZHJzL2Uyb0RvYy54bWxQSwUGAAAAAAYABgBZAQAA&#10;twUAAAAA&#10;" adj="16201,5400">
                <v:fill on="t" focussize="0,0"/>
                <v:stroke weight="2.25pt" color="#953735" joinstyle="miter"/>
                <v:imagedata o:title=""/>
                <o:lock v:ext="edit" aspectratio="f"/>
                <v:textbox>
                  <w:txbxContent>
                    <w:p>
                      <w:pPr>
                        <w:rPr>
                          <w:b/>
                          <w:bCs/>
                        </w:rPr>
                      </w:pPr>
                    </w:p>
                  </w:txbxContent>
                </v:textbox>
              </v:shape>
            </w:pict>
          </mc:Fallback>
        </mc:AlternateContent>
      </w:r>
      <w:r>
        <w:rPr>
          <w:noProof/>
          <w:sz w:val="24"/>
        </w:rPr>
        <mc:AlternateContent>
          <mc:Choice Requires="wps">
            <w:drawing>
              <wp:anchor distT="0" distB="0" distL="114300" distR="114300" simplePos="0" relativeHeight="251672576" behindDoc="0" locked="0" layoutInCell="1" allowOverlap="1">
                <wp:simplePos x="0" y="0"/>
                <wp:positionH relativeFrom="column">
                  <wp:posOffset>815340</wp:posOffset>
                </wp:positionH>
                <wp:positionV relativeFrom="paragraph">
                  <wp:posOffset>224790</wp:posOffset>
                </wp:positionV>
                <wp:extent cx="361315" cy="200660"/>
                <wp:effectExtent l="12700" t="12700" r="22225" b="15240"/>
                <wp:wrapNone/>
                <wp:docPr id="185" name="Right Arrow 185"/>
                <wp:cNvGraphicFramePr/>
                <a:graphic xmlns:a="http://schemas.openxmlformats.org/drawingml/2006/main">
                  <a:graphicData uri="http://schemas.microsoft.com/office/word/2010/wordprocessingShape">
                    <wps:wsp>
                      <wps:cNvSpPr/>
                      <wps:spPr>
                        <a:xfrm>
                          <a:off x="2294890" y="4528820"/>
                          <a:ext cx="714375" cy="292735"/>
                        </a:xfrm>
                        <a:prstGeom prst="rightArrow">
                          <a:avLst/>
                        </a:prstGeom>
                        <a:solidFill>
                          <a:srgbClr val="FFFFFF"/>
                        </a:solidFill>
                        <a:ln w="25400" cap="flat" cmpd="sng" algn="ctr">
                          <a:solidFill>
                            <a:srgbClr val="C0504D"/>
                          </a:solidFill>
                          <a:prstDash val="solid"/>
                        </a:ln>
                        <a:effectLst/>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shape id="_x0000_s1026" o:spid="_x0000_s1026" o:spt="13" type="#_x0000_t13" style="position:absolute;left:0pt;margin-left:64.2pt;margin-top:17.7pt;height:15.8pt;width:28.45pt;z-index:251672576;v-text-anchor:middle;mso-width-relative:page;mso-height-relative:page;" fillcolor="#FFFFFF" filled="t" stroked="t" coordsize="21600,21600" o:gfxdata="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DfS4nfZAAAACQEAAA8AAAAAAAAAAQAgAAAA&#10;IgAAAGRycy9kb3ducmV2LnhtbFBLAQIUABQAAAAIAIdO4kChW5VlfAIAABAFAAAOAAAAAAAAAAEA&#10;IAAAACgBAABkcnMvZTJvRG9jLnhtbFBLBQYAAAAABgAGAFkBAAAWBgAAAAA=&#10;" adj="17175,5400">
                <v:fill on="t" focussize="0,0"/>
                <v:stroke weight="2pt" color="#C0504D" joinstyle="round"/>
                <v:imagedata o:title=""/>
                <o:lock v:ext="edit" aspectratio="f"/>
                <v:textbox>
                  <w:txbxContent>
                    <w:p>
                      <w:pPr>
                        <w:jc w:val="center"/>
                      </w:pPr>
                    </w:p>
                  </w:txbxContent>
                </v:textbox>
              </v:shape>
            </w:pict>
          </mc:Fallback>
        </mc:AlternateContent>
      </w:r>
    </w:p>
    <w:p w:rsidR="0076181C" w:rsidRDefault="0076181C">
      <w:pPr>
        <w:rPr>
          <w:rFonts w:ascii="Times New Roman" w:hAnsi="Times New Roman" w:cs="Times New Roman"/>
          <w:sz w:val="24"/>
          <w:szCs w:val="24"/>
        </w:rPr>
      </w:pPr>
    </w:p>
    <w:p w:rsidR="0076181C" w:rsidRDefault="0076181C">
      <w:pPr>
        <w:rPr>
          <w:rFonts w:ascii="Times New Roman" w:hAnsi="Times New Roman" w:cs="Times New Roman"/>
          <w:sz w:val="24"/>
          <w:szCs w:val="24"/>
        </w:rPr>
      </w:pPr>
    </w:p>
    <w:p w:rsidR="0076181C" w:rsidRDefault="0076181C">
      <w:pPr>
        <w:rPr>
          <w:rFonts w:ascii="Times New Roman" w:hAnsi="Times New Roman" w:cs="Times New Roman"/>
          <w:sz w:val="24"/>
          <w:szCs w:val="24"/>
        </w:rPr>
      </w:pPr>
    </w:p>
    <w:p w:rsidR="0076181C" w:rsidRDefault="0076181C">
      <w:pPr>
        <w:rPr>
          <w:rFonts w:ascii="Times New Roman" w:hAnsi="Times New Roman" w:cs="Times New Roman"/>
          <w:sz w:val="24"/>
          <w:szCs w:val="24"/>
        </w:rPr>
      </w:pPr>
    </w:p>
    <w:p w:rsidR="0076181C" w:rsidRDefault="0076181C">
      <w:pPr>
        <w:pStyle w:val="Heading2"/>
        <w:rPr>
          <w:rFonts w:ascii="Times New Roman" w:hAnsi="Times New Roman" w:cs="Times New Roman"/>
          <w:b/>
          <w:bCs/>
        </w:rPr>
      </w:pPr>
    </w:p>
    <w:p w:rsidR="0076181C" w:rsidRDefault="0076181C"/>
    <w:p w:rsidR="0076181C" w:rsidRDefault="0076181C"/>
    <w:bookmarkStart w:id="27" w:name="_Toc13864"/>
    <w:p w:rsidR="0076181C" w:rsidRDefault="00413891">
      <w:pPr>
        <w:pStyle w:val="Heading3"/>
      </w:pPr>
      <w:r>
        <w:rPr>
          <w:noProof/>
        </w:rPr>
        <mc:AlternateContent>
          <mc:Choice Requires="wps">
            <w:drawing>
              <wp:anchor distT="0" distB="0" distL="114300" distR="114300" simplePos="0" relativeHeight="251665408" behindDoc="0" locked="0" layoutInCell="1" allowOverlap="1">
                <wp:simplePos x="0" y="0"/>
                <wp:positionH relativeFrom="column">
                  <wp:posOffset>-77470</wp:posOffset>
                </wp:positionH>
                <wp:positionV relativeFrom="paragraph">
                  <wp:posOffset>274955</wp:posOffset>
                </wp:positionV>
                <wp:extent cx="6009005" cy="75565"/>
                <wp:effectExtent l="33655" t="10795" r="38100" b="66040"/>
                <wp:wrapNone/>
                <wp:docPr id="175" name="Rectangles 175"/>
                <wp:cNvGraphicFramePr/>
                <a:graphic xmlns:a="http://schemas.openxmlformats.org/drawingml/2006/main">
                  <a:graphicData uri="http://schemas.microsoft.com/office/word/2010/wordprocessingShape">
                    <wps:wsp>
                      <wps:cNvSpPr/>
                      <wps:spPr>
                        <a:xfrm>
                          <a:off x="901700" y="1173480"/>
                          <a:ext cx="6009005" cy="75565"/>
                        </a:xfrm>
                        <a:prstGeom prst="rect">
                          <a:avLst/>
                        </a:prstGeom>
                        <a:solidFill>
                          <a:srgbClr val="228B79"/>
                        </a:soli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6.1pt;margin-top:21.65pt;height:5.95pt;width:473.15pt;z-index:251665408;v-text-anchor:middle;mso-width-relative:page;mso-height-relative:page;" fillcolor="#228B79" filled="t" stroked="f" coordsize="21600,21600" o:gfxdata="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&#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">
                <v:fill on="t" focussize="0,0"/>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t xml:space="preserve">3.2.1 </w:t>
      </w:r>
      <w:proofErr w:type="spellStart"/>
      <w:r>
        <w:t>Mudaraba</w:t>
      </w:r>
      <w:proofErr w:type="spellEnd"/>
      <w:r>
        <w:t xml:space="preserve"> Saving Deposit OF </w:t>
      </w:r>
      <w:proofErr w:type="spellStart"/>
      <w:r>
        <w:t>Shahjalal</w:t>
      </w:r>
      <w:proofErr w:type="spellEnd"/>
      <w:r>
        <w:t xml:space="preserve"> </w:t>
      </w:r>
      <w:proofErr w:type="spellStart"/>
      <w:r>
        <w:t>Islami</w:t>
      </w:r>
      <w:proofErr w:type="spellEnd"/>
      <w:r>
        <w:t xml:space="preserve"> Bank Ltd:</w:t>
      </w:r>
      <w:bookmarkEnd w:id="27"/>
      <w:r>
        <w:t xml:space="preserve"> </w:t>
      </w:r>
    </w:p>
    <w:p w:rsidR="0076181C" w:rsidRDefault="0076181C">
      <w:pPr>
        <w:spacing w:line="360" w:lineRule="auto"/>
        <w:jc w:val="both"/>
        <w:rPr>
          <w:rFonts w:ascii="Times New Roman" w:hAnsi="Times New Roman" w:cs="Times New Roman"/>
          <w:sz w:val="24"/>
          <w:szCs w:val="24"/>
        </w:rPr>
      </w:pPr>
    </w:p>
    <w:p w:rsidR="0076181C" w:rsidRDefault="00413891">
      <w:pPr>
        <w:spacing w:line="360" w:lineRule="auto"/>
        <w:jc w:val="both"/>
        <w:rPr>
          <w:rFonts w:ascii="Times New Roman" w:hAnsi="Times New Roman" w:cs="Times New Roman"/>
        </w:rPr>
      </w:pPr>
      <w:proofErr w:type="spellStart"/>
      <w:r>
        <w:rPr>
          <w:rFonts w:ascii="Times New Roman" w:hAnsi="Times New Roman" w:cs="Times New Roman"/>
        </w:rPr>
        <w:t>Mudaraba</w:t>
      </w:r>
      <w:proofErr w:type="spellEnd"/>
      <w:r>
        <w:rPr>
          <w:rFonts w:ascii="Times New Roman" w:hAnsi="Times New Roman" w:cs="Times New Roman"/>
        </w:rPr>
        <w:t xml:space="preserve"> Saving Deposit means that the non -trading customers who have transaction the money of the Bank to invest some potential way of saving as the principle or rules or law of Islamic </w:t>
      </w:r>
      <w:proofErr w:type="spellStart"/>
      <w:r>
        <w:rPr>
          <w:rFonts w:ascii="Times New Roman" w:hAnsi="Times New Roman" w:cs="Times New Roman"/>
        </w:rPr>
        <w:t>Shariah</w:t>
      </w:r>
      <w:proofErr w:type="spellEnd"/>
      <w:r>
        <w:rPr>
          <w:rFonts w:ascii="Times New Roman" w:hAnsi="Times New Roman" w:cs="Times New Roman"/>
        </w:rPr>
        <w:t xml:space="preserve"> based. It is the Islamic Language; the clients or customers are called in “Sheba-Al-Mal” and Bank is called “</w:t>
      </w:r>
      <w:proofErr w:type="spellStart"/>
      <w:r>
        <w:rPr>
          <w:rFonts w:ascii="Times New Roman" w:hAnsi="Times New Roman" w:cs="Times New Roman"/>
        </w:rPr>
        <w:t>Mudarib</w:t>
      </w:r>
      <w:proofErr w:type="spellEnd"/>
      <w:r>
        <w:rPr>
          <w:rFonts w:ascii="Times New Roman" w:hAnsi="Times New Roman" w:cs="Times New Roman"/>
        </w:rPr>
        <w:t xml:space="preserve">”. After that, the bank account holders are opening the bank account minimum 100tk. On the average, the 2% profit of the depositing the cash of account holders are getting in. In </w:t>
      </w:r>
      <w:proofErr w:type="spellStart"/>
      <w:r>
        <w:rPr>
          <w:rFonts w:ascii="Times New Roman" w:hAnsi="Times New Roman" w:cs="Times New Roman"/>
        </w:rPr>
        <w:t>Mudaraba</w:t>
      </w:r>
      <w:proofErr w:type="spellEnd"/>
      <w:r>
        <w:rPr>
          <w:rFonts w:ascii="Times New Roman" w:hAnsi="Times New Roman" w:cs="Times New Roman"/>
        </w:rPr>
        <w:t xml:space="preserve"> Saving accounts can withdraw cash within a month.</w:t>
      </w:r>
    </w:p>
    <w:bookmarkStart w:id="28" w:name="_Toc7115"/>
    <w:p w:rsidR="0076181C" w:rsidRDefault="00413891">
      <w:pPr>
        <w:pStyle w:val="Heading3"/>
        <w:rPr>
          <w:sz w:val="32"/>
          <w:szCs w:val="32"/>
        </w:rPr>
      </w:pPr>
      <w:r>
        <w:rPr>
          <w:noProof/>
        </w:rPr>
        <mc:AlternateContent>
          <mc:Choice Requires="wps">
            <w:drawing>
              <wp:anchor distT="0" distB="0" distL="114300" distR="114300" simplePos="0" relativeHeight="251664384" behindDoc="0" locked="0" layoutInCell="1" allowOverlap="1">
                <wp:simplePos x="0" y="0"/>
                <wp:positionH relativeFrom="column">
                  <wp:posOffset>-77470</wp:posOffset>
                </wp:positionH>
                <wp:positionV relativeFrom="paragraph">
                  <wp:posOffset>274955</wp:posOffset>
                </wp:positionV>
                <wp:extent cx="6009005" cy="75565"/>
                <wp:effectExtent l="33655" t="10795" r="38100" b="66040"/>
                <wp:wrapNone/>
                <wp:docPr id="176" name="Rectangles 176"/>
                <wp:cNvGraphicFramePr/>
                <a:graphic xmlns:a="http://schemas.openxmlformats.org/drawingml/2006/main">
                  <a:graphicData uri="http://schemas.microsoft.com/office/word/2010/wordprocessingShape">
                    <wps:wsp>
                      <wps:cNvSpPr/>
                      <wps:spPr>
                        <a:xfrm>
                          <a:off x="901700" y="1173480"/>
                          <a:ext cx="6009005" cy="75565"/>
                        </a:xfrm>
                        <a:prstGeom prst="rect">
                          <a:avLst/>
                        </a:prstGeom>
                        <a:solidFill>
                          <a:srgbClr val="228B79"/>
                        </a:soli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6.1pt;margin-top:21.65pt;height:5.95pt;width:473.15pt;z-index:251664384;v-text-anchor:middle;mso-width-relative:page;mso-height-relative:page;" fillcolor="#228B79" filled="t" stroked="f" coordsize="21600,21600" o:gfxdata="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">
                <v:fill on="t" focussize="0,0"/>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t>3.2.2 Al-</w:t>
      </w:r>
      <w:proofErr w:type="spellStart"/>
      <w:r>
        <w:t>Wadiah</w:t>
      </w:r>
      <w:proofErr w:type="spellEnd"/>
      <w:r>
        <w:t xml:space="preserve"> Current Deposit OF </w:t>
      </w:r>
      <w:proofErr w:type="spellStart"/>
      <w:r>
        <w:t>Shahjalal</w:t>
      </w:r>
      <w:proofErr w:type="spellEnd"/>
      <w:r>
        <w:t xml:space="preserve"> </w:t>
      </w:r>
      <w:proofErr w:type="spellStart"/>
      <w:r>
        <w:t>Islami</w:t>
      </w:r>
      <w:proofErr w:type="spellEnd"/>
      <w:r>
        <w:t xml:space="preserve"> Bank Ltd:</w:t>
      </w:r>
      <w:bookmarkEnd w:id="28"/>
      <w:r>
        <w:rPr>
          <w:sz w:val="32"/>
          <w:szCs w:val="32"/>
        </w:rPr>
        <w:t xml:space="preserve"> </w:t>
      </w:r>
    </w:p>
    <w:p w:rsidR="0076181C" w:rsidRDefault="0076181C">
      <w:pPr>
        <w:spacing w:line="360" w:lineRule="auto"/>
        <w:jc w:val="both"/>
        <w:rPr>
          <w:rFonts w:ascii="Times New Roman" w:hAnsi="Times New Roman" w:cs="Times New Roman"/>
          <w:sz w:val="24"/>
          <w:szCs w:val="24"/>
        </w:rPr>
      </w:pPr>
    </w:p>
    <w:p w:rsidR="0076181C" w:rsidRDefault="00413891">
      <w:pPr>
        <w:spacing w:line="360" w:lineRule="auto"/>
        <w:jc w:val="both"/>
        <w:rPr>
          <w:rFonts w:ascii="Times New Roman" w:hAnsi="Times New Roman" w:cs="Times New Roman"/>
        </w:rPr>
      </w:pPr>
      <w:r>
        <w:rPr>
          <w:rFonts w:ascii="Times New Roman" w:hAnsi="Times New Roman" w:cs="Times New Roman"/>
        </w:rPr>
        <w:t>Al-</w:t>
      </w:r>
      <w:proofErr w:type="spellStart"/>
      <w:r>
        <w:rPr>
          <w:rFonts w:ascii="Times New Roman" w:hAnsi="Times New Roman" w:cs="Times New Roman"/>
        </w:rPr>
        <w:t>Wadiah</w:t>
      </w:r>
      <w:proofErr w:type="spellEnd"/>
      <w:r>
        <w:rPr>
          <w:rFonts w:ascii="Times New Roman" w:hAnsi="Times New Roman" w:cs="Times New Roman"/>
        </w:rPr>
        <w:t xml:space="preserve"> Current deposit means that the client’s or customers are opened the account for their institutions, business purpose, business partnership with the companies, joint accounts for the companies, public and private ltd </w:t>
      </w:r>
      <w:proofErr w:type="spellStart"/>
      <w:r>
        <w:rPr>
          <w:rFonts w:ascii="Times New Roman" w:hAnsi="Times New Roman" w:cs="Times New Roman"/>
        </w:rPr>
        <w:t>company,merchants</w:t>
      </w:r>
      <w:proofErr w:type="spellEnd"/>
      <w:r>
        <w:rPr>
          <w:rFonts w:ascii="Times New Roman" w:hAnsi="Times New Roman" w:cs="Times New Roman"/>
        </w:rPr>
        <w:t xml:space="preserve"> </w:t>
      </w:r>
      <w:proofErr w:type="spellStart"/>
      <w:r>
        <w:rPr>
          <w:rFonts w:ascii="Times New Roman" w:hAnsi="Times New Roman" w:cs="Times New Roman"/>
        </w:rPr>
        <w:t>etc</w:t>
      </w:r>
      <w:proofErr w:type="spellEnd"/>
      <w:r>
        <w:rPr>
          <w:rFonts w:ascii="Times New Roman" w:hAnsi="Times New Roman" w:cs="Times New Roman"/>
        </w:rPr>
        <w:t xml:space="preserve"> to the deposit or withdrawals cash in the bank account. In this account to opening the principles or rules or law at Islamic </w:t>
      </w:r>
      <w:proofErr w:type="spellStart"/>
      <w:r>
        <w:rPr>
          <w:rFonts w:ascii="Times New Roman" w:hAnsi="Times New Roman" w:cs="Times New Roman"/>
        </w:rPr>
        <w:t>Shariah</w:t>
      </w:r>
      <w:proofErr w:type="spellEnd"/>
      <w:r>
        <w:rPr>
          <w:rFonts w:ascii="Times New Roman" w:hAnsi="Times New Roman" w:cs="Times New Roman"/>
        </w:rPr>
        <w:t xml:space="preserve"> based.</w:t>
      </w:r>
    </w:p>
    <w:p w:rsidR="0076181C" w:rsidRDefault="0076181C">
      <w:pPr>
        <w:spacing w:line="360" w:lineRule="auto"/>
        <w:jc w:val="both"/>
        <w:rPr>
          <w:rFonts w:ascii="Times New Roman" w:hAnsi="Times New Roman" w:cs="Times New Roman"/>
        </w:rPr>
      </w:pPr>
    </w:p>
    <w:p w:rsidR="0076181C" w:rsidRDefault="0076181C">
      <w:pPr>
        <w:spacing w:line="360" w:lineRule="auto"/>
        <w:jc w:val="both"/>
        <w:rPr>
          <w:rFonts w:ascii="Times New Roman" w:hAnsi="Times New Roman" w:cs="Times New Roman"/>
        </w:rPr>
      </w:pPr>
    </w:p>
    <w:bookmarkStart w:id="29" w:name="_Toc17662"/>
    <w:p w:rsidR="0076181C" w:rsidRDefault="00413891">
      <w:pPr>
        <w:pStyle w:val="Heading3"/>
      </w:pPr>
      <w:r>
        <w:rPr>
          <w:noProof/>
        </w:rPr>
        <w:lastRenderedPageBreak/>
        <mc:AlternateContent>
          <mc:Choice Requires="wps">
            <w:drawing>
              <wp:anchor distT="0" distB="0" distL="114300" distR="114300" simplePos="0" relativeHeight="251663360" behindDoc="0" locked="0" layoutInCell="1" allowOverlap="1">
                <wp:simplePos x="0" y="0"/>
                <wp:positionH relativeFrom="column">
                  <wp:posOffset>-77470</wp:posOffset>
                </wp:positionH>
                <wp:positionV relativeFrom="paragraph">
                  <wp:posOffset>274955</wp:posOffset>
                </wp:positionV>
                <wp:extent cx="6009005" cy="75565"/>
                <wp:effectExtent l="33655" t="10795" r="38100" b="66040"/>
                <wp:wrapNone/>
                <wp:docPr id="177" name="Rectangles 177"/>
                <wp:cNvGraphicFramePr/>
                <a:graphic xmlns:a="http://schemas.openxmlformats.org/drawingml/2006/main">
                  <a:graphicData uri="http://schemas.microsoft.com/office/word/2010/wordprocessingShape">
                    <wps:wsp>
                      <wps:cNvSpPr/>
                      <wps:spPr>
                        <a:xfrm>
                          <a:off x="901700" y="1173480"/>
                          <a:ext cx="6009005" cy="75565"/>
                        </a:xfrm>
                        <a:prstGeom prst="rect">
                          <a:avLst/>
                        </a:prstGeom>
                        <a:solidFill>
                          <a:srgbClr val="228B79"/>
                        </a:soli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6.1pt;margin-top:21.65pt;height:5.95pt;width:473.15pt;z-index:251663360;v-text-anchor:middle;mso-width-relative:page;mso-height-relative:page;" fillcolor="#228B79" filled="t" stroked="f" coordsize="21600,21600" o:gfxdata="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">
                <v:fill on="t" focussize="0,0"/>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t xml:space="preserve">3.2.3 </w:t>
      </w:r>
      <w:proofErr w:type="spellStart"/>
      <w:r>
        <w:t>Mudaraba</w:t>
      </w:r>
      <w:proofErr w:type="spellEnd"/>
      <w:r>
        <w:t xml:space="preserve"> Special Notice Deposit OF </w:t>
      </w:r>
      <w:proofErr w:type="spellStart"/>
      <w:r>
        <w:t>Shahjalal</w:t>
      </w:r>
      <w:proofErr w:type="spellEnd"/>
      <w:r>
        <w:t xml:space="preserve"> </w:t>
      </w:r>
      <w:proofErr w:type="spellStart"/>
      <w:r>
        <w:t>Islami</w:t>
      </w:r>
      <w:proofErr w:type="spellEnd"/>
      <w:r>
        <w:t xml:space="preserve"> Bank Ltd:</w:t>
      </w:r>
      <w:bookmarkEnd w:id="29"/>
      <w:r>
        <w:rPr>
          <w:sz w:val="20"/>
          <w:szCs w:val="20"/>
        </w:rPr>
        <w:t xml:space="preserve"> </w:t>
      </w:r>
    </w:p>
    <w:p w:rsidR="0076181C" w:rsidRDefault="0076181C">
      <w:pPr>
        <w:pStyle w:val="Heading3"/>
      </w:pPr>
    </w:p>
    <w:p w:rsidR="0076181C" w:rsidRDefault="00413891">
      <w:pPr>
        <w:spacing w:line="360" w:lineRule="auto"/>
        <w:jc w:val="both"/>
        <w:rPr>
          <w:rFonts w:ascii="Times New Roman" w:hAnsi="Times New Roman" w:cs="Times New Roman"/>
        </w:rPr>
      </w:pPr>
      <w:proofErr w:type="spellStart"/>
      <w:proofErr w:type="gramStart"/>
      <w:r>
        <w:rPr>
          <w:rFonts w:ascii="Times New Roman" w:hAnsi="Times New Roman" w:cs="Times New Roman"/>
        </w:rPr>
        <w:t>Mudaraba</w:t>
      </w:r>
      <w:proofErr w:type="spellEnd"/>
      <w:r>
        <w:rPr>
          <w:rFonts w:ascii="Times New Roman" w:hAnsi="Times New Roman" w:cs="Times New Roman"/>
        </w:rPr>
        <w:t xml:space="preserve"> Special Notice deposit means that is</w:t>
      </w:r>
      <w:proofErr w:type="gramEnd"/>
      <w:r>
        <w:rPr>
          <w:rFonts w:ascii="Times New Roman" w:hAnsi="Times New Roman" w:cs="Times New Roman"/>
        </w:rPr>
        <w:t xml:space="preserve"> general saving account, as the big amount 10,000 BDT to drawing money to deposit the bank. It has been more profit than the saving account in short term period and the depositors are keeping the money at least six-months to get in the profit.</w:t>
      </w:r>
    </w:p>
    <w:bookmarkStart w:id="30" w:name="_Toc21701"/>
    <w:p w:rsidR="0076181C" w:rsidRDefault="00413891">
      <w:pPr>
        <w:pStyle w:val="Heading3"/>
      </w:pPr>
      <w:r>
        <w:rPr>
          <w:noProof/>
        </w:rPr>
        <mc:AlternateContent>
          <mc:Choice Requires="wps">
            <w:drawing>
              <wp:anchor distT="0" distB="0" distL="114300" distR="114300" simplePos="0" relativeHeight="251668480" behindDoc="0" locked="0" layoutInCell="1" allowOverlap="1">
                <wp:simplePos x="0" y="0"/>
                <wp:positionH relativeFrom="column">
                  <wp:posOffset>-77470</wp:posOffset>
                </wp:positionH>
                <wp:positionV relativeFrom="paragraph">
                  <wp:posOffset>274955</wp:posOffset>
                </wp:positionV>
                <wp:extent cx="6009005" cy="75565"/>
                <wp:effectExtent l="33655" t="10795" r="38100" b="66040"/>
                <wp:wrapNone/>
                <wp:docPr id="178" name="Rectangles 178"/>
                <wp:cNvGraphicFramePr/>
                <a:graphic xmlns:a="http://schemas.openxmlformats.org/drawingml/2006/main">
                  <a:graphicData uri="http://schemas.microsoft.com/office/word/2010/wordprocessingShape">
                    <wps:wsp>
                      <wps:cNvSpPr/>
                      <wps:spPr>
                        <a:xfrm>
                          <a:off x="901700" y="1173480"/>
                          <a:ext cx="6009005" cy="75565"/>
                        </a:xfrm>
                        <a:prstGeom prst="rect">
                          <a:avLst/>
                        </a:prstGeom>
                        <a:solidFill>
                          <a:srgbClr val="228B79"/>
                        </a:soli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6.1pt;margin-top:21.65pt;height:5.95pt;width:473.15pt;z-index:251668480;v-text-anchor:middle;mso-width-relative:page;mso-height-relative:page;" fillcolor="#228B79" filled="t" stroked="f" coordsize="21600,21600" o:gfxdata="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">
                <v:fill on="t" focussize="0,0"/>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t xml:space="preserve">3.2.4 </w:t>
      </w:r>
      <w:proofErr w:type="spellStart"/>
      <w:r>
        <w:t>Mudaraba</w:t>
      </w:r>
      <w:proofErr w:type="spellEnd"/>
      <w:r>
        <w:t xml:space="preserve"> Term Deposit OF </w:t>
      </w:r>
      <w:proofErr w:type="spellStart"/>
      <w:r>
        <w:t>Shahjalal</w:t>
      </w:r>
      <w:proofErr w:type="spellEnd"/>
      <w:r>
        <w:t xml:space="preserve"> </w:t>
      </w:r>
      <w:proofErr w:type="spellStart"/>
      <w:r>
        <w:t>Islami</w:t>
      </w:r>
      <w:proofErr w:type="spellEnd"/>
      <w:r>
        <w:t xml:space="preserve"> Bank Ltd:</w:t>
      </w:r>
      <w:bookmarkEnd w:id="30"/>
      <w:r>
        <w:rPr>
          <w:sz w:val="20"/>
          <w:szCs w:val="20"/>
        </w:rPr>
        <w:t xml:space="preserve"> </w:t>
      </w:r>
    </w:p>
    <w:p w:rsidR="0076181C" w:rsidRDefault="00413891">
      <w:pPr>
        <w:pStyle w:val="Heading3"/>
      </w:pPr>
      <w:r>
        <w:t xml:space="preserve"> </w:t>
      </w:r>
    </w:p>
    <w:p w:rsidR="0076181C" w:rsidRDefault="00413891">
      <w:pPr>
        <w:spacing w:line="360" w:lineRule="auto"/>
        <w:jc w:val="both"/>
        <w:rPr>
          <w:rFonts w:ascii="Times New Roman" w:hAnsi="Times New Roman" w:cs="Times New Roman"/>
        </w:rPr>
      </w:pPr>
      <w:proofErr w:type="spellStart"/>
      <w:r>
        <w:rPr>
          <w:rFonts w:ascii="Times New Roman" w:hAnsi="Times New Roman" w:cs="Times New Roman"/>
        </w:rPr>
        <w:t>Mudaraba</w:t>
      </w:r>
      <w:proofErr w:type="spellEnd"/>
      <w:r>
        <w:rPr>
          <w:rFonts w:ascii="Times New Roman" w:hAnsi="Times New Roman" w:cs="Times New Roman"/>
        </w:rPr>
        <w:t xml:space="preserve"> Term Deposit means that the fixed period to verifying from 90days</w:t>
      </w:r>
      <w:proofErr w:type="gramStart"/>
      <w:r>
        <w:rPr>
          <w:rFonts w:ascii="Times New Roman" w:hAnsi="Times New Roman" w:cs="Times New Roman"/>
        </w:rPr>
        <w:t>,180days</w:t>
      </w:r>
      <w:proofErr w:type="gramEnd"/>
      <w:r>
        <w:rPr>
          <w:rFonts w:ascii="Times New Roman" w:hAnsi="Times New Roman" w:cs="Times New Roman"/>
        </w:rPr>
        <w:t xml:space="preserve"> and 360days or above the maturity at a fixed date. </w:t>
      </w:r>
      <w:proofErr w:type="gramStart"/>
      <w:r>
        <w:rPr>
          <w:rFonts w:ascii="Times New Roman" w:hAnsi="Times New Roman" w:cs="Times New Roman"/>
        </w:rPr>
        <w:t>The bank account opening the minimum 2000tk to deposit as the Islamic law.</w:t>
      </w:r>
      <w:proofErr w:type="gramEnd"/>
      <w:r>
        <w:rPr>
          <w:rFonts w:ascii="Times New Roman" w:hAnsi="Times New Roman" w:cs="Times New Roman"/>
        </w:rPr>
        <w:t xml:space="preserve"> </w:t>
      </w:r>
    </w:p>
    <w:bookmarkStart w:id="31" w:name="_Toc30272"/>
    <w:p w:rsidR="0076181C" w:rsidRDefault="00413891">
      <w:pPr>
        <w:pStyle w:val="Heading3"/>
      </w:pPr>
      <w:r>
        <w:rPr>
          <w:noProof/>
        </w:rPr>
        <mc:AlternateContent>
          <mc:Choice Requires="wps">
            <w:drawing>
              <wp:anchor distT="0" distB="0" distL="114300" distR="114300" simplePos="0" relativeHeight="251670528" behindDoc="0" locked="0" layoutInCell="1" allowOverlap="1">
                <wp:simplePos x="0" y="0"/>
                <wp:positionH relativeFrom="column">
                  <wp:posOffset>-58420</wp:posOffset>
                </wp:positionH>
                <wp:positionV relativeFrom="paragraph">
                  <wp:posOffset>186055</wp:posOffset>
                </wp:positionV>
                <wp:extent cx="6009005" cy="75565"/>
                <wp:effectExtent l="33655" t="10795" r="38100" b="66040"/>
                <wp:wrapNone/>
                <wp:docPr id="179" name="Rectangles 179"/>
                <wp:cNvGraphicFramePr/>
                <a:graphic xmlns:a="http://schemas.openxmlformats.org/drawingml/2006/main">
                  <a:graphicData uri="http://schemas.microsoft.com/office/word/2010/wordprocessingShape">
                    <wps:wsp>
                      <wps:cNvSpPr/>
                      <wps:spPr>
                        <a:xfrm>
                          <a:off x="0" y="0"/>
                          <a:ext cx="6009005" cy="75565"/>
                        </a:xfrm>
                        <a:prstGeom prst="rect">
                          <a:avLst/>
                        </a:prstGeom>
                        <a:solidFill>
                          <a:srgbClr val="228B79"/>
                        </a:soli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4.6pt;margin-top:14.65pt;height:5.95pt;width:473.15pt;z-index:251670528;v-text-anchor:middle;mso-width-relative:page;mso-height-relative:page;" fillcolor="#228B79" filled="t" stroked="f" coordsize="21600,21600" o:gfxdata="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BeEZNT1wAAAAgBAAAPAAAAAAAAAAEAIAAAACIAAABkcnMvZG93bnJldi54bWxQ&#10;SwECFAAUAAAACACHTuJAZXupQNwCAAAABgAADgAAAAAAAAABACAAAAAmAQAAZHJzL2Uyb0RvYy54&#10;bWxQSwUGAAAAAAYABgBZAQAAdAYAAAAA&#10;">
                <v:fill on="t" focussize="0,0"/>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t xml:space="preserve">3.2.5 </w:t>
      </w:r>
      <w:proofErr w:type="spellStart"/>
      <w:r>
        <w:t>Mudaraba</w:t>
      </w:r>
      <w:proofErr w:type="spellEnd"/>
      <w:r>
        <w:t xml:space="preserve"> School Banking OF </w:t>
      </w:r>
      <w:proofErr w:type="spellStart"/>
      <w:r>
        <w:t>Shahjalal</w:t>
      </w:r>
      <w:proofErr w:type="spellEnd"/>
      <w:r>
        <w:t xml:space="preserve"> </w:t>
      </w:r>
      <w:proofErr w:type="spellStart"/>
      <w:r>
        <w:t>Islami</w:t>
      </w:r>
      <w:proofErr w:type="spellEnd"/>
      <w:r>
        <w:t xml:space="preserve"> Bank Ltd:</w:t>
      </w:r>
      <w:bookmarkEnd w:id="31"/>
      <w:r>
        <w:t xml:space="preserve"> </w:t>
      </w:r>
    </w:p>
    <w:p w:rsidR="0076181C" w:rsidRDefault="0076181C">
      <w:pPr>
        <w:spacing w:line="360" w:lineRule="auto"/>
        <w:jc w:val="both"/>
        <w:rPr>
          <w:rFonts w:ascii="Times New Roman" w:hAnsi="Times New Roman" w:cs="Times New Roman"/>
          <w:sz w:val="24"/>
          <w:szCs w:val="24"/>
        </w:rPr>
      </w:pPr>
    </w:p>
    <w:p w:rsidR="0076181C" w:rsidRDefault="00413891">
      <w:pPr>
        <w:spacing w:line="360" w:lineRule="auto"/>
        <w:jc w:val="both"/>
        <w:rPr>
          <w:rFonts w:ascii="Times New Roman" w:hAnsi="Times New Roman" w:cs="Times New Roman"/>
          <w:sz w:val="24"/>
          <w:szCs w:val="24"/>
        </w:rPr>
      </w:pPr>
      <w:proofErr w:type="spellStart"/>
      <w:r>
        <w:rPr>
          <w:rFonts w:ascii="Times New Roman" w:hAnsi="Times New Roman" w:cs="Times New Roman"/>
        </w:rPr>
        <w:t>Mudaraba</w:t>
      </w:r>
      <w:proofErr w:type="spellEnd"/>
      <w:r>
        <w:rPr>
          <w:rFonts w:ascii="Times New Roman" w:hAnsi="Times New Roman" w:cs="Times New Roman"/>
        </w:rPr>
        <w:t xml:space="preserve"> School Banking means that the school student at 5 to 17 years students to take </w:t>
      </w:r>
      <w:proofErr w:type="gramStart"/>
      <w:r>
        <w:rPr>
          <w:rFonts w:ascii="Times New Roman" w:hAnsi="Times New Roman" w:cs="Times New Roman"/>
        </w:rPr>
        <w:t>200tk opening</w:t>
      </w:r>
      <w:proofErr w:type="gramEnd"/>
      <w:r>
        <w:rPr>
          <w:rFonts w:ascii="Times New Roman" w:hAnsi="Times New Roman" w:cs="Times New Roman"/>
        </w:rPr>
        <w:t xml:space="preserve"> the account and the profit rate 2.5% to deposit the school banking in Islamic law. Whenever, the </w:t>
      </w:r>
      <w:proofErr w:type="gramStart"/>
      <w:r>
        <w:rPr>
          <w:rFonts w:ascii="Times New Roman" w:hAnsi="Times New Roman" w:cs="Times New Roman"/>
        </w:rPr>
        <w:t>students</w:t>
      </w:r>
      <w:proofErr w:type="gramEnd"/>
      <w:r>
        <w:rPr>
          <w:rFonts w:ascii="Times New Roman" w:hAnsi="Times New Roman" w:cs="Times New Roman"/>
        </w:rPr>
        <w:t xml:space="preserve"> accounts are undertaking below 18 to holding their parents as a nominee.</w:t>
      </w:r>
    </w:p>
    <w:bookmarkStart w:id="32" w:name="_Toc1678"/>
    <w:p w:rsidR="0076181C" w:rsidRDefault="00413891">
      <w:pPr>
        <w:pStyle w:val="Heading3"/>
        <w:rPr>
          <w:sz w:val="20"/>
          <w:szCs w:val="20"/>
        </w:rPr>
      </w:pPr>
      <w:r>
        <w:rPr>
          <w:noProof/>
        </w:rPr>
        <mc:AlternateContent>
          <mc:Choice Requires="wps">
            <w:drawing>
              <wp:anchor distT="0" distB="0" distL="114300" distR="114300" simplePos="0" relativeHeight="251669504" behindDoc="0" locked="0" layoutInCell="1" allowOverlap="1">
                <wp:simplePos x="0" y="0"/>
                <wp:positionH relativeFrom="column">
                  <wp:posOffset>-77470</wp:posOffset>
                </wp:positionH>
                <wp:positionV relativeFrom="paragraph">
                  <wp:posOffset>274955</wp:posOffset>
                </wp:positionV>
                <wp:extent cx="6009005" cy="75565"/>
                <wp:effectExtent l="33655" t="10795" r="38100" b="66040"/>
                <wp:wrapNone/>
                <wp:docPr id="180" name="Rectangles 180"/>
                <wp:cNvGraphicFramePr/>
                <a:graphic xmlns:a="http://schemas.openxmlformats.org/drawingml/2006/main">
                  <a:graphicData uri="http://schemas.microsoft.com/office/word/2010/wordprocessingShape">
                    <wps:wsp>
                      <wps:cNvSpPr/>
                      <wps:spPr>
                        <a:xfrm>
                          <a:off x="901700" y="1173480"/>
                          <a:ext cx="6009005" cy="75565"/>
                        </a:xfrm>
                        <a:prstGeom prst="rect">
                          <a:avLst/>
                        </a:prstGeom>
                        <a:solidFill>
                          <a:srgbClr val="228B79"/>
                        </a:soli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6.1pt;margin-top:21.65pt;height:5.95pt;width:473.15pt;z-index:251669504;v-text-anchor:middle;mso-width-relative:page;mso-height-relative:page;" fillcolor="#228B79" filled="t" stroked="f" coordsize="21600,21600" o:gfxdata="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">
                <v:fill on="t" focussize="0,0"/>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t xml:space="preserve">3.2.6 </w:t>
      </w:r>
      <w:proofErr w:type="spellStart"/>
      <w:r>
        <w:t>Mudaraba</w:t>
      </w:r>
      <w:proofErr w:type="spellEnd"/>
      <w:r>
        <w:t xml:space="preserve"> Money Spinning OF </w:t>
      </w:r>
      <w:proofErr w:type="spellStart"/>
      <w:r>
        <w:t>Shahjalal</w:t>
      </w:r>
      <w:proofErr w:type="spellEnd"/>
      <w:r>
        <w:t xml:space="preserve"> </w:t>
      </w:r>
      <w:proofErr w:type="spellStart"/>
      <w:r>
        <w:t>Islami</w:t>
      </w:r>
      <w:proofErr w:type="spellEnd"/>
      <w:r>
        <w:t xml:space="preserve"> Bank Ltd:</w:t>
      </w:r>
      <w:bookmarkEnd w:id="32"/>
      <w:r>
        <w:rPr>
          <w:sz w:val="20"/>
          <w:szCs w:val="20"/>
        </w:rPr>
        <w:t xml:space="preserve"> </w:t>
      </w:r>
    </w:p>
    <w:p w:rsidR="0076181C" w:rsidRDefault="0076181C">
      <w:pPr>
        <w:spacing w:line="360" w:lineRule="auto"/>
        <w:jc w:val="both"/>
        <w:rPr>
          <w:rFonts w:ascii="Times New Roman" w:hAnsi="Times New Roman" w:cs="Times New Roman"/>
          <w:sz w:val="24"/>
          <w:szCs w:val="24"/>
        </w:rPr>
      </w:pPr>
    </w:p>
    <w:p w:rsidR="0076181C" w:rsidRDefault="00413891">
      <w:pPr>
        <w:spacing w:line="360" w:lineRule="auto"/>
        <w:jc w:val="both"/>
        <w:rPr>
          <w:rFonts w:ascii="Times New Roman" w:hAnsi="Times New Roman" w:cs="Times New Roman"/>
        </w:rPr>
      </w:pPr>
      <w:proofErr w:type="spellStart"/>
      <w:r>
        <w:rPr>
          <w:rFonts w:ascii="Times New Roman" w:hAnsi="Times New Roman" w:cs="Times New Roman"/>
        </w:rPr>
        <w:t>Mudaraba</w:t>
      </w:r>
      <w:proofErr w:type="spellEnd"/>
      <w:r>
        <w:rPr>
          <w:rFonts w:ascii="Times New Roman" w:hAnsi="Times New Roman" w:cs="Times New Roman"/>
        </w:rPr>
        <w:t xml:space="preserve"> Money Spinning means that the customers or clients are satisfying by the superior quality which are unique and exceptional to the personalize services of innovative products also. It must be a citizen of Bangladesh and age limited of 18 years or above to opening this account. This account minimum 10,000BDT opening the account. The account maintenance fee is free and the subject to daily closing of 10,000BDT whenever this retention up to six months and other side half yearly 1000BDT charge it.</w:t>
      </w:r>
    </w:p>
    <w:bookmarkStart w:id="33" w:name="_Toc467"/>
    <w:p w:rsidR="0076181C" w:rsidRDefault="00413891">
      <w:pPr>
        <w:pStyle w:val="Heading3"/>
      </w:pPr>
      <w:r>
        <w:rPr>
          <w:noProof/>
        </w:rPr>
        <mc:AlternateContent>
          <mc:Choice Requires="wps">
            <w:drawing>
              <wp:anchor distT="0" distB="0" distL="114300" distR="114300" simplePos="0" relativeHeight="251674624" behindDoc="0" locked="0" layoutInCell="1" allowOverlap="1">
                <wp:simplePos x="0" y="0"/>
                <wp:positionH relativeFrom="column">
                  <wp:posOffset>-77470</wp:posOffset>
                </wp:positionH>
                <wp:positionV relativeFrom="paragraph">
                  <wp:posOffset>274955</wp:posOffset>
                </wp:positionV>
                <wp:extent cx="6009005" cy="75565"/>
                <wp:effectExtent l="33655" t="10795" r="38100" b="66040"/>
                <wp:wrapNone/>
                <wp:docPr id="182" name="Rectangles 182"/>
                <wp:cNvGraphicFramePr/>
                <a:graphic xmlns:a="http://schemas.openxmlformats.org/drawingml/2006/main">
                  <a:graphicData uri="http://schemas.microsoft.com/office/word/2010/wordprocessingShape">
                    <wps:wsp>
                      <wps:cNvSpPr/>
                      <wps:spPr>
                        <a:xfrm>
                          <a:off x="901700" y="1173480"/>
                          <a:ext cx="6009005" cy="75565"/>
                        </a:xfrm>
                        <a:prstGeom prst="rect">
                          <a:avLst/>
                        </a:prstGeom>
                        <a:solidFill>
                          <a:srgbClr val="228B79"/>
                        </a:soli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6.1pt;margin-top:21.65pt;height:5.95pt;width:473.15pt;z-index:251674624;v-text-anchor:middle;mso-width-relative:page;mso-height-relative:page;" fillcolor="#228B79" filled="t" stroked="f" coordsize="21600,21600" o:gfxdata="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">
                <v:fill on="t" focussize="0,0"/>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t xml:space="preserve">3.2.7 </w:t>
      </w:r>
      <w:proofErr w:type="spellStart"/>
      <w:r>
        <w:t>Mudaraba</w:t>
      </w:r>
      <w:proofErr w:type="spellEnd"/>
      <w:r>
        <w:t xml:space="preserve"> Foreign Currency Deposit OF </w:t>
      </w:r>
      <w:proofErr w:type="spellStart"/>
      <w:r>
        <w:t>Shahjalal</w:t>
      </w:r>
      <w:proofErr w:type="spellEnd"/>
      <w:r>
        <w:t xml:space="preserve"> </w:t>
      </w:r>
      <w:proofErr w:type="spellStart"/>
      <w:r>
        <w:t>Islami</w:t>
      </w:r>
      <w:proofErr w:type="spellEnd"/>
      <w:r>
        <w:t xml:space="preserve"> Bank Ltd:</w:t>
      </w:r>
      <w:bookmarkEnd w:id="33"/>
      <w:r>
        <w:rPr>
          <w:sz w:val="20"/>
          <w:szCs w:val="20"/>
        </w:rPr>
        <w:t xml:space="preserve"> </w:t>
      </w:r>
    </w:p>
    <w:p w:rsidR="0076181C" w:rsidRDefault="0076181C">
      <w:pPr>
        <w:spacing w:line="360" w:lineRule="auto"/>
        <w:jc w:val="both"/>
        <w:rPr>
          <w:rFonts w:ascii="Times New Roman" w:hAnsi="Times New Roman" w:cs="Times New Roman"/>
          <w:sz w:val="24"/>
          <w:szCs w:val="24"/>
        </w:rPr>
      </w:pPr>
    </w:p>
    <w:p w:rsidR="0076181C" w:rsidRDefault="00413891">
      <w:pPr>
        <w:spacing w:line="360" w:lineRule="auto"/>
        <w:jc w:val="both"/>
        <w:rPr>
          <w:rFonts w:ascii="Times New Roman" w:hAnsi="Times New Roman" w:cs="Times New Roman"/>
        </w:rPr>
      </w:pPr>
      <w:proofErr w:type="spellStart"/>
      <w:r>
        <w:rPr>
          <w:rFonts w:ascii="Times New Roman" w:hAnsi="Times New Roman" w:cs="Times New Roman"/>
        </w:rPr>
        <w:t>Mudaraba</w:t>
      </w:r>
      <w:proofErr w:type="spellEnd"/>
      <w:r>
        <w:rPr>
          <w:rFonts w:ascii="Times New Roman" w:hAnsi="Times New Roman" w:cs="Times New Roman"/>
        </w:rPr>
        <w:t xml:space="preserve"> Foreign Currency Deposit means that the principle law Islamic </w:t>
      </w:r>
      <w:proofErr w:type="spellStart"/>
      <w:r>
        <w:rPr>
          <w:rFonts w:ascii="Times New Roman" w:hAnsi="Times New Roman" w:cs="Times New Roman"/>
        </w:rPr>
        <w:t>Shariah</w:t>
      </w:r>
      <w:proofErr w:type="spellEnd"/>
      <w:r>
        <w:rPr>
          <w:rFonts w:ascii="Times New Roman" w:hAnsi="Times New Roman" w:cs="Times New Roman"/>
        </w:rPr>
        <w:t xml:space="preserve"> to investing the enable the bank to pay the profit as </w:t>
      </w:r>
      <w:proofErr w:type="spellStart"/>
      <w:r>
        <w:rPr>
          <w:rFonts w:ascii="Times New Roman" w:hAnsi="Times New Roman" w:cs="Times New Roman"/>
        </w:rPr>
        <w:t>a</w:t>
      </w:r>
      <w:proofErr w:type="spellEnd"/>
      <w:r>
        <w:rPr>
          <w:rFonts w:ascii="Times New Roman" w:hAnsi="Times New Roman" w:cs="Times New Roman"/>
        </w:rPr>
        <w:t xml:space="preserve"> account holders or depositors are the intend to open the accounts in minimum 1000 US Dollar.</w:t>
      </w:r>
    </w:p>
    <w:p w:rsidR="0076181C" w:rsidRDefault="0076181C">
      <w:pPr>
        <w:spacing w:line="360" w:lineRule="auto"/>
        <w:jc w:val="both"/>
        <w:rPr>
          <w:rFonts w:ascii="Times New Roman" w:hAnsi="Times New Roman" w:cs="Times New Roman"/>
        </w:rPr>
      </w:pPr>
    </w:p>
    <w:p w:rsidR="0076181C" w:rsidRDefault="0076181C">
      <w:pPr>
        <w:spacing w:line="360" w:lineRule="auto"/>
        <w:jc w:val="both"/>
        <w:rPr>
          <w:rFonts w:ascii="Times New Roman" w:hAnsi="Times New Roman" w:cs="Times New Roman"/>
        </w:rPr>
      </w:pPr>
    </w:p>
    <w:bookmarkStart w:id="34" w:name="_Toc11300"/>
    <w:p w:rsidR="0076181C" w:rsidRDefault="00413891">
      <w:pPr>
        <w:pStyle w:val="Heading2"/>
        <w:rPr>
          <w:rFonts w:ascii="Times New Roman" w:hAnsi="Times New Roman" w:cs="Times New Roman"/>
          <w:b/>
          <w:bCs/>
          <w:color w:val="000000" w:themeColor="text1"/>
          <w:sz w:val="28"/>
          <w:szCs w:val="28"/>
        </w:rPr>
      </w:pPr>
      <w:r>
        <w:rPr>
          <w:rFonts w:ascii="Times New Roman" w:hAnsi="Times New Roman" w:cs="Times New Roman"/>
          <w:b/>
          <w:bCs/>
          <w:noProof/>
          <w:sz w:val="28"/>
          <w:szCs w:val="28"/>
        </w:rPr>
        <w:lastRenderedPageBreak/>
        <mc:AlternateContent>
          <mc:Choice Requires="wps">
            <w:drawing>
              <wp:anchor distT="0" distB="0" distL="114300" distR="114300" simplePos="0" relativeHeight="251684864" behindDoc="0" locked="0" layoutInCell="1" allowOverlap="1">
                <wp:simplePos x="0" y="0"/>
                <wp:positionH relativeFrom="column">
                  <wp:posOffset>-77470</wp:posOffset>
                </wp:positionH>
                <wp:positionV relativeFrom="paragraph">
                  <wp:posOffset>274955</wp:posOffset>
                </wp:positionV>
                <wp:extent cx="6009005" cy="75565"/>
                <wp:effectExtent l="33655" t="10795" r="38100" b="66040"/>
                <wp:wrapNone/>
                <wp:docPr id="17" name="Rectangles 5"/>
                <wp:cNvGraphicFramePr/>
                <a:graphic xmlns:a="http://schemas.openxmlformats.org/drawingml/2006/main">
                  <a:graphicData uri="http://schemas.microsoft.com/office/word/2010/wordprocessingShape">
                    <wps:wsp>
                      <wps:cNvSpPr/>
                      <wps:spPr>
                        <a:xfrm>
                          <a:off x="901700" y="1173480"/>
                          <a:ext cx="6009005" cy="75565"/>
                        </a:xfrm>
                        <a:prstGeom prst="rect">
                          <a:avLst/>
                        </a:prstGeom>
                        <a:solidFill>
                          <a:srgbClr val="228B79"/>
                        </a:soli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Rectangles 5" o:spid="_x0000_s1026" o:spt="1" style="position:absolute;left:0pt;margin-left:-6.1pt;margin-top:21.65pt;height:5.95pt;width:473.15pt;z-index:251684864;v-text-anchor:middle;mso-width-relative:page;mso-height-relative:page;" fillcolor="#228B79" filled="t" stroked="f" coordsize="21600,21600" o:gfxdata="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">
                <v:fill on="t" focussize="0,0"/>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proofErr w:type="gramStart"/>
      <w:r>
        <w:rPr>
          <w:rFonts w:ascii="Times New Roman" w:hAnsi="Times New Roman" w:cs="Times New Roman"/>
          <w:b/>
          <w:bCs/>
          <w:sz w:val="28"/>
          <w:szCs w:val="28"/>
        </w:rPr>
        <w:t xml:space="preserve">3.3  </w:t>
      </w:r>
      <w:proofErr w:type="spellStart"/>
      <w:r>
        <w:rPr>
          <w:rFonts w:ascii="Times New Roman" w:hAnsi="Times New Roman" w:cs="Times New Roman"/>
          <w:b/>
          <w:bCs/>
          <w:sz w:val="28"/>
          <w:szCs w:val="28"/>
        </w:rPr>
        <w:t>Mudaraba</w:t>
      </w:r>
      <w:proofErr w:type="spellEnd"/>
      <w:proofErr w:type="gramEnd"/>
      <w:r>
        <w:rPr>
          <w:rFonts w:ascii="Times New Roman" w:hAnsi="Times New Roman" w:cs="Times New Roman"/>
          <w:b/>
          <w:bCs/>
          <w:sz w:val="28"/>
          <w:szCs w:val="28"/>
        </w:rPr>
        <w:t xml:space="preserve"> Deposit Scheme OF </w:t>
      </w:r>
      <w:proofErr w:type="spellStart"/>
      <w:r>
        <w:rPr>
          <w:rFonts w:ascii="Times New Roman" w:hAnsi="Times New Roman" w:cs="Times New Roman"/>
          <w:b/>
          <w:bCs/>
          <w:sz w:val="28"/>
          <w:szCs w:val="28"/>
        </w:rPr>
        <w:t>Shahjalal</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Islami</w:t>
      </w:r>
      <w:proofErr w:type="spellEnd"/>
      <w:r>
        <w:rPr>
          <w:rFonts w:ascii="Times New Roman" w:hAnsi="Times New Roman" w:cs="Times New Roman"/>
          <w:b/>
          <w:bCs/>
          <w:sz w:val="28"/>
          <w:szCs w:val="28"/>
        </w:rPr>
        <w:t xml:space="preserve"> Bank Ltd:</w:t>
      </w:r>
      <w:bookmarkEnd w:id="34"/>
      <w:r>
        <w:rPr>
          <w:rFonts w:ascii="Times New Roman" w:hAnsi="Times New Roman" w:cs="Times New Roman"/>
          <w:b/>
          <w:bCs/>
          <w:sz w:val="28"/>
          <w:szCs w:val="28"/>
        </w:rPr>
        <w:t xml:space="preserve">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76181C" w:rsidRDefault="00413891">
      <w:pPr>
        <w:spacing w:line="360" w:lineRule="auto"/>
        <w:jc w:val="both"/>
        <w:rPr>
          <w:rFonts w:ascii="Times New Roman" w:hAnsi="Times New Roman" w:cs="Times New Roman"/>
        </w:rPr>
      </w:pPr>
      <w:proofErr w:type="spellStart"/>
      <w:proofErr w:type="gramStart"/>
      <w:r>
        <w:rPr>
          <w:rFonts w:ascii="Times New Roman" w:hAnsi="Times New Roman" w:cs="Times New Roman"/>
        </w:rPr>
        <w:t>Mudaraba</w:t>
      </w:r>
      <w:proofErr w:type="spellEnd"/>
      <w:r>
        <w:rPr>
          <w:rFonts w:ascii="Times New Roman" w:hAnsi="Times New Roman" w:cs="Times New Roman"/>
        </w:rPr>
        <w:t xml:space="preserve"> Deposit Scheme means that the client’s demand the different account for their better future.</w:t>
      </w:r>
      <w:proofErr w:type="gramEnd"/>
      <w:r>
        <w:rPr>
          <w:rFonts w:ascii="Times New Roman" w:hAnsi="Times New Roman" w:cs="Times New Roman"/>
        </w:rPr>
        <w:t xml:space="preserve"> So, here it is-</w:t>
      </w:r>
    </w:p>
    <w:bookmarkStart w:id="35" w:name="_Toc14021"/>
    <w:p w:rsidR="0076181C" w:rsidRDefault="00413891">
      <w:pPr>
        <w:pStyle w:val="Heading3"/>
        <w:rPr>
          <w:color w:val="000000" w:themeColor="text1"/>
        </w:rPr>
      </w:pPr>
      <w:r>
        <w:rPr>
          <w:noProof/>
        </w:rPr>
        <mc:AlternateContent>
          <mc:Choice Requires="wps">
            <w:drawing>
              <wp:anchor distT="0" distB="0" distL="114300" distR="114300" simplePos="0" relativeHeight="251675648" behindDoc="0" locked="0" layoutInCell="1" allowOverlap="1">
                <wp:simplePos x="0" y="0"/>
                <wp:positionH relativeFrom="column">
                  <wp:posOffset>-77470</wp:posOffset>
                </wp:positionH>
                <wp:positionV relativeFrom="paragraph">
                  <wp:posOffset>274955</wp:posOffset>
                </wp:positionV>
                <wp:extent cx="6009005" cy="75565"/>
                <wp:effectExtent l="33655" t="10795" r="38100" b="66040"/>
                <wp:wrapNone/>
                <wp:docPr id="193" name="Rectangles 193"/>
                <wp:cNvGraphicFramePr/>
                <a:graphic xmlns:a="http://schemas.openxmlformats.org/drawingml/2006/main">
                  <a:graphicData uri="http://schemas.microsoft.com/office/word/2010/wordprocessingShape">
                    <wps:wsp>
                      <wps:cNvSpPr/>
                      <wps:spPr>
                        <a:xfrm>
                          <a:off x="901700" y="1173480"/>
                          <a:ext cx="6009005" cy="75565"/>
                        </a:xfrm>
                        <a:prstGeom prst="rect">
                          <a:avLst/>
                        </a:prstGeom>
                        <a:solidFill>
                          <a:srgbClr val="228B79"/>
                        </a:soli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6.1pt;margin-top:21.65pt;height:5.95pt;width:473.15pt;z-index:251675648;v-text-anchor:middle;mso-width-relative:page;mso-height-relative:page;" fillcolor="#228B79" filled="t" stroked="f" coordsize="21600,21600" o:gfxdata="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">
                <v:fill on="t" focussize="0,0"/>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t xml:space="preserve">3.3.1 </w:t>
      </w:r>
      <w:proofErr w:type="spellStart"/>
      <w:r>
        <w:t>Mudaraba</w:t>
      </w:r>
      <w:proofErr w:type="spellEnd"/>
      <w:r>
        <w:t xml:space="preserve"> Millionaire Scheme OF </w:t>
      </w:r>
      <w:proofErr w:type="spellStart"/>
      <w:r>
        <w:t>Shahjalal</w:t>
      </w:r>
      <w:proofErr w:type="spellEnd"/>
      <w:r>
        <w:t xml:space="preserve"> </w:t>
      </w:r>
      <w:proofErr w:type="spellStart"/>
      <w:r>
        <w:t>Islami</w:t>
      </w:r>
      <w:proofErr w:type="spellEnd"/>
      <w:r>
        <w:t xml:space="preserve"> Bank Ltd:</w:t>
      </w:r>
      <w:bookmarkEnd w:id="35"/>
      <w:r>
        <w:rPr>
          <w:sz w:val="20"/>
          <w:szCs w:val="20"/>
        </w:rPr>
        <w:t xml:space="preserve"> </w:t>
      </w:r>
    </w:p>
    <w:p w:rsidR="0076181C" w:rsidRDefault="0076181C">
      <w:pPr>
        <w:spacing w:line="360" w:lineRule="auto"/>
        <w:jc w:val="both"/>
        <w:rPr>
          <w:rFonts w:ascii="Times New Roman" w:hAnsi="Times New Roman" w:cs="Times New Roman"/>
          <w:color w:val="000000" w:themeColor="text1"/>
          <w:sz w:val="24"/>
          <w:szCs w:val="24"/>
        </w:rPr>
      </w:pPr>
    </w:p>
    <w:p w:rsidR="0076181C" w:rsidRDefault="00413891">
      <w:pPr>
        <w:spacing w:line="360" w:lineRule="auto"/>
        <w:jc w:val="both"/>
        <w:rPr>
          <w:rFonts w:ascii="Times New Roman" w:hAnsi="Times New Roman" w:cs="Times New Roman"/>
          <w:color w:val="000000" w:themeColor="text1"/>
        </w:rPr>
      </w:pPr>
      <w:proofErr w:type="spellStart"/>
      <w:r>
        <w:rPr>
          <w:rFonts w:ascii="Times New Roman" w:hAnsi="Times New Roman" w:cs="Times New Roman"/>
          <w:color w:val="000000" w:themeColor="text1"/>
        </w:rPr>
        <w:t>Mudaraba</w:t>
      </w:r>
      <w:proofErr w:type="spellEnd"/>
      <w:r>
        <w:rPr>
          <w:rFonts w:ascii="Times New Roman" w:hAnsi="Times New Roman" w:cs="Times New Roman"/>
          <w:color w:val="000000" w:themeColor="text1"/>
        </w:rPr>
        <w:t xml:space="preserve"> Millionaire Scheme means that the installment in 12</w:t>
      </w:r>
      <w:proofErr w:type="gramStart"/>
      <w:r>
        <w:rPr>
          <w:rFonts w:ascii="Times New Roman" w:hAnsi="Times New Roman" w:cs="Times New Roman"/>
          <w:color w:val="000000" w:themeColor="text1"/>
        </w:rPr>
        <w:t>,15,20</w:t>
      </w:r>
      <w:proofErr w:type="gramEnd"/>
      <w:r>
        <w:rPr>
          <w:rFonts w:ascii="Times New Roman" w:hAnsi="Times New Roman" w:cs="Times New Roman"/>
          <w:color w:val="000000" w:themeColor="text1"/>
        </w:rPr>
        <w:t xml:space="preserve"> and 25 years to the term length and deposit every month to get million taka.</w:t>
      </w:r>
    </w:p>
    <w:bookmarkStart w:id="36" w:name="_Toc8278"/>
    <w:p w:rsidR="0076181C" w:rsidRDefault="00413891">
      <w:pPr>
        <w:pStyle w:val="Heading3"/>
      </w:pPr>
      <w:r>
        <w:rPr>
          <w:noProof/>
        </w:rPr>
        <mc:AlternateContent>
          <mc:Choice Requires="wps">
            <w:drawing>
              <wp:anchor distT="0" distB="0" distL="114300" distR="114300" simplePos="0" relativeHeight="251676672" behindDoc="0" locked="0" layoutInCell="1" allowOverlap="1">
                <wp:simplePos x="0" y="0"/>
                <wp:positionH relativeFrom="column">
                  <wp:posOffset>-77470</wp:posOffset>
                </wp:positionH>
                <wp:positionV relativeFrom="paragraph">
                  <wp:posOffset>274955</wp:posOffset>
                </wp:positionV>
                <wp:extent cx="6009005" cy="75565"/>
                <wp:effectExtent l="33655" t="10795" r="38100" b="66040"/>
                <wp:wrapNone/>
                <wp:docPr id="194" name="Rectangles 194"/>
                <wp:cNvGraphicFramePr/>
                <a:graphic xmlns:a="http://schemas.openxmlformats.org/drawingml/2006/main">
                  <a:graphicData uri="http://schemas.microsoft.com/office/word/2010/wordprocessingShape">
                    <wps:wsp>
                      <wps:cNvSpPr/>
                      <wps:spPr>
                        <a:xfrm>
                          <a:off x="901700" y="1173480"/>
                          <a:ext cx="6009005" cy="75565"/>
                        </a:xfrm>
                        <a:prstGeom prst="rect">
                          <a:avLst/>
                        </a:prstGeom>
                        <a:solidFill>
                          <a:srgbClr val="228B79"/>
                        </a:soli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6.1pt;margin-top:21.65pt;height:5.95pt;width:473.15pt;z-index:251676672;v-text-anchor:middle;mso-width-relative:page;mso-height-relative:page;" fillcolor="#228B79" filled="t" stroked="f" coordsize="21600,21600" o:gfxdata="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&#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">
                <v:fill on="t" focussize="0,0"/>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t xml:space="preserve">3.3.2 </w:t>
      </w:r>
      <w:proofErr w:type="spellStart"/>
      <w:r>
        <w:t>Mudaraba</w:t>
      </w:r>
      <w:proofErr w:type="spellEnd"/>
      <w:r>
        <w:t xml:space="preserve"> Monthly Scheme OF </w:t>
      </w:r>
      <w:proofErr w:type="spellStart"/>
      <w:r>
        <w:t>Shahjalal</w:t>
      </w:r>
      <w:proofErr w:type="spellEnd"/>
      <w:r>
        <w:t xml:space="preserve"> </w:t>
      </w:r>
      <w:proofErr w:type="spellStart"/>
      <w:r>
        <w:t>Islami</w:t>
      </w:r>
      <w:proofErr w:type="spellEnd"/>
      <w:r>
        <w:t xml:space="preserve"> Bank Ltd:</w:t>
      </w:r>
      <w:bookmarkEnd w:id="36"/>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76181C" w:rsidRDefault="00413891">
      <w:pPr>
        <w:spacing w:line="360" w:lineRule="auto"/>
        <w:jc w:val="both"/>
        <w:rPr>
          <w:rFonts w:ascii="Times New Roman" w:hAnsi="Times New Roman" w:cs="Times New Roman"/>
        </w:rPr>
      </w:pPr>
      <w:proofErr w:type="spellStart"/>
      <w:r>
        <w:rPr>
          <w:rFonts w:ascii="Times New Roman" w:hAnsi="Times New Roman" w:cs="Times New Roman"/>
        </w:rPr>
        <w:t>Mudaraba</w:t>
      </w:r>
      <w:proofErr w:type="spellEnd"/>
      <w:r>
        <w:rPr>
          <w:rFonts w:ascii="Times New Roman" w:hAnsi="Times New Roman" w:cs="Times New Roman"/>
        </w:rPr>
        <w:t xml:space="preserve"> Monthly Scheme means that is at the end of the term to fixed deposit for three years. Accordingly, the profit distributed every month at </w:t>
      </w:r>
      <w:proofErr w:type="spellStart"/>
      <w:proofErr w:type="gramStart"/>
      <w:r>
        <w:rPr>
          <w:rFonts w:ascii="Times New Roman" w:hAnsi="Times New Roman" w:cs="Times New Roman"/>
        </w:rPr>
        <w:t>a</w:t>
      </w:r>
      <w:proofErr w:type="spellEnd"/>
      <w:proofErr w:type="gramEnd"/>
      <w:r>
        <w:rPr>
          <w:rFonts w:ascii="Times New Roman" w:hAnsi="Times New Roman" w:cs="Times New Roman"/>
        </w:rPr>
        <w:t xml:space="preserve"> estimated rate of the year.</w:t>
      </w:r>
    </w:p>
    <w:bookmarkStart w:id="37" w:name="_Toc5301"/>
    <w:p w:rsidR="0076181C" w:rsidRDefault="00413891">
      <w:pPr>
        <w:pStyle w:val="Heading3"/>
        <w:rPr>
          <w:color w:val="0F243E" w:themeColor="text2" w:themeShade="80"/>
          <w:u w:val="double"/>
        </w:rPr>
      </w:pPr>
      <w:r>
        <w:rPr>
          <w:noProof/>
        </w:rPr>
        <mc:AlternateContent>
          <mc:Choice Requires="wps">
            <w:drawing>
              <wp:anchor distT="0" distB="0" distL="114300" distR="114300" simplePos="0" relativeHeight="251677696" behindDoc="0" locked="0" layoutInCell="1" allowOverlap="1">
                <wp:simplePos x="0" y="0"/>
                <wp:positionH relativeFrom="column">
                  <wp:posOffset>-60960</wp:posOffset>
                </wp:positionH>
                <wp:positionV relativeFrom="paragraph">
                  <wp:posOffset>232410</wp:posOffset>
                </wp:positionV>
                <wp:extent cx="6009005" cy="75565"/>
                <wp:effectExtent l="33655" t="10795" r="38100" b="66040"/>
                <wp:wrapNone/>
                <wp:docPr id="195" name="Rectangles 195"/>
                <wp:cNvGraphicFramePr/>
                <a:graphic xmlns:a="http://schemas.openxmlformats.org/drawingml/2006/main">
                  <a:graphicData uri="http://schemas.microsoft.com/office/word/2010/wordprocessingShape">
                    <wps:wsp>
                      <wps:cNvSpPr/>
                      <wps:spPr>
                        <a:xfrm>
                          <a:off x="0" y="0"/>
                          <a:ext cx="6009005" cy="75565"/>
                        </a:xfrm>
                        <a:prstGeom prst="rect">
                          <a:avLst/>
                        </a:prstGeom>
                        <a:solidFill>
                          <a:srgbClr val="228B79"/>
                        </a:soli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4.8pt;margin-top:18.3pt;height:5.95pt;width:473.15pt;z-index:251677696;v-text-anchor:middle;mso-width-relative:page;mso-height-relative:page;" fillcolor="#228B79" filled="t" stroked="f" coordsize="21600,21600" o:gfxdata="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Dyg2E82AAAAAgBAAAPAAAAAAAAAAEAIAAAACIAAABkcnMvZG93bnJldi54&#10;bWxQSwECFAAUAAAACACHTuJAhwX93N4CAAAABgAADgAAAAAAAAABACAAAAAnAQAAZHJzL2Uyb0Rv&#10;Yy54bWxQSwUGAAAAAAYABgBZAQAAdwYAAAAA&#10;">
                <v:fill on="t" focussize="0,0"/>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t xml:space="preserve">3.3.3 </w:t>
      </w:r>
      <w:proofErr w:type="spellStart"/>
      <w:r>
        <w:t>Mudaraba</w:t>
      </w:r>
      <w:proofErr w:type="spellEnd"/>
      <w:r>
        <w:t xml:space="preserve"> Double/Triple Benefit Scheme OF </w:t>
      </w:r>
      <w:proofErr w:type="spellStart"/>
      <w:r>
        <w:t>Shahjalal</w:t>
      </w:r>
      <w:proofErr w:type="spellEnd"/>
      <w:r>
        <w:t xml:space="preserve"> </w:t>
      </w:r>
      <w:proofErr w:type="spellStart"/>
      <w:r>
        <w:t>Islami</w:t>
      </w:r>
      <w:proofErr w:type="spellEnd"/>
      <w:r>
        <w:t xml:space="preserve"> Bank Ltd:</w:t>
      </w:r>
      <w:bookmarkEnd w:id="37"/>
    </w:p>
    <w:p w:rsidR="0076181C" w:rsidRDefault="0076181C">
      <w:pPr>
        <w:spacing w:line="360" w:lineRule="auto"/>
        <w:jc w:val="both"/>
        <w:rPr>
          <w:rFonts w:ascii="Times New Roman" w:hAnsi="Times New Roman" w:cs="Times New Roman"/>
          <w:color w:val="000000" w:themeColor="text1"/>
          <w:sz w:val="24"/>
          <w:szCs w:val="24"/>
        </w:rPr>
      </w:pPr>
    </w:p>
    <w:p w:rsidR="0076181C" w:rsidRDefault="00413891">
      <w:pPr>
        <w:spacing w:line="360" w:lineRule="auto"/>
        <w:jc w:val="both"/>
        <w:rPr>
          <w:rFonts w:ascii="Times New Roman" w:hAnsi="Times New Roman" w:cs="Times New Roman"/>
          <w:color w:val="000000" w:themeColor="text1"/>
        </w:rPr>
      </w:pPr>
      <w:proofErr w:type="spellStart"/>
      <w:r>
        <w:rPr>
          <w:rFonts w:ascii="Times New Roman" w:hAnsi="Times New Roman" w:cs="Times New Roman"/>
          <w:color w:val="000000" w:themeColor="text1"/>
          <w:sz w:val="24"/>
          <w:szCs w:val="24"/>
        </w:rPr>
        <w:t>M</w:t>
      </w:r>
      <w:r>
        <w:rPr>
          <w:rFonts w:ascii="Times New Roman" w:hAnsi="Times New Roman" w:cs="Times New Roman"/>
          <w:color w:val="000000" w:themeColor="text1"/>
        </w:rPr>
        <w:t>udaraba</w:t>
      </w:r>
      <w:proofErr w:type="spellEnd"/>
      <w:r>
        <w:rPr>
          <w:rFonts w:ascii="Times New Roman" w:hAnsi="Times New Roman" w:cs="Times New Roman"/>
          <w:b/>
          <w:color w:val="000000" w:themeColor="text1"/>
        </w:rPr>
        <w:t xml:space="preserve"> </w:t>
      </w:r>
      <w:r>
        <w:rPr>
          <w:rFonts w:ascii="Times New Roman" w:hAnsi="Times New Roman" w:cs="Times New Roman"/>
          <w:color w:val="000000" w:themeColor="text1"/>
        </w:rPr>
        <w:t>Double/Triple</w:t>
      </w:r>
      <w:r>
        <w:rPr>
          <w:rFonts w:ascii="Times New Roman" w:hAnsi="Times New Roman" w:cs="Times New Roman"/>
          <w:b/>
          <w:color w:val="000000" w:themeColor="text1"/>
        </w:rPr>
        <w:t xml:space="preserve"> </w:t>
      </w:r>
      <w:r>
        <w:rPr>
          <w:rFonts w:ascii="Times New Roman" w:hAnsi="Times New Roman" w:cs="Times New Roman"/>
          <w:color w:val="000000" w:themeColor="text1"/>
        </w:rPr>
        <w:t xml:space="preserve">Benefit Schemes means that is not only double/triple in nine and half years, whenever </w:t>
      </w:r>
      <w:proofErr w:type="spellStart"/>
      <w:r>
        <w:rPr>
          <w:rFonts w:ascii="Times New Roman" w:hAnsi="Times New Roman" w:cs="Times New Roman"/>
          <w:color w:val="000000" w:themeColor="text1"/>
        </w:rPr>
        <w:t>encash</w:t>
      </w:r>
      <w:proofErr w:type="spellEnd"/>
      <w:r>
        <w:rPr>
          <w:rFonts w:ascii="Times New Roman" w:hAnsi="Times New Roman" w:cs="Times New Roman"/>
          <w:color w:val="000000" w:themeColor="text1"/>
        </w:rPr>
        <w:t xml:space="preserve"> after six months to get double /triple cash.</w:t>
      </w:r>
    </w:p>
    <w:bookmarkStart w:id="38" w:name="_Toc31761"/>
    <w:p w:rsidR="0076181C" w:rsidRDefault="00413891">
      <w:pPr>
        <w:pStyle w:val="Heading3"/>
        <w:rPr>
          <w:color w:val="0F243E" w:themeColor="text2" w:themeShade="80"/>
          <w:u w:val="double"/>
        </w:rPr>
      </w:pPr>
      <w:r>
        <w:rPr>
          <w:noProof/>
        </w:rPr>
        <mc:AlternateContent>
          <mc:Choice Requires="wps">
            <w:drawing>
              <wp:anchor distT="0" distB="0" distL="114300" distR="114300" simplePos="0" relativeHeight="251678720" behindDoc="0" locked="0" layoutInCell="1" allowOverlap="1">
                <wp:simplePos x="0" y="0"/>
                <wp:positionH relativeFrom="column">
                  <wp:posOffset>-77470</wp:posOffset>
                </wp:positionH>
                <wp:positionV relativeFrom="paragraph">
                  <wp:posOffset>274955</wp:posOffset>
                </wp:positionV>
                <wp:extent cx="6009005" cy="75565"/>
                <wp:effectExtent l="33655" t="10795" r="38100" b="66040"/>
                <wp:wrapNone/>
                <wp:docPr id="196" name="Rectangles 196"/>
                <wp:cNvGraphicFramePr/>
                <a:graphic xmlns:a="http://schemas.openxmlformats.org/drawingml/2006/main">
                  <a:graphicData uri="http://schemas.microsoft.com/office/word/2010/wordprocessingShape">
                    <wps:wsp>
                      <wps:cNvSpPr/>
                      <wps:spPr>
                        <a:xfrm>
                          <a:off x="901700" y="1173480"/>
                          <a:ext cx="6009005" cy="75565"/>
                        </a:xfrm>
                        <a:prstGeom prst="rect">
                          <a:avLst/>
                        </a:prstGeom>
                        <a:solidFill>
                          <a:srgbClr val="228B79"/>
                        </a:soli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6.1pt;margin-top:21.65pt;height:5.95pt;width:473.15pt;z-index:251678720;v-text-anchor:middle;mso-width-relative:page;mso-height-relative:page;" fillcolor="#228B79" filled="t" stroked="f" coordsize="21600,21600" o:gfxdata="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&#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">
                <v:fill on="t" focussize="0,0"/>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t xml:space="preserve">3.3.4 </w:t>
      </w:r>
      <w:proofErr w:type="spellStart"/>
      <w:r>
        <w:t>Mudaraba</w:t>
      </w:r>
      <w:proofErr w:type="spellEnd"/>
      <w:r>
        <w:t xml:space="preserve"> Monthly Deposit Scheme OF </w:t>
      </w:r>
      <w:proofErr w:type="spellStart"/>
      <w:r>
        <w:t>Shahjalal</w:t>
      </w:r>
      <w:proofErr w:type="spellEnd"/>
      <w:r>
        <w:t xml:space="preserve"> </w:t>
      </w:r>
      <w:proofErr w:type="spellStart"/>
      <w:r>
        <w:t>Islami</w:t>
      </w:r>
      <w:proofErr w:type="spellEnd"/>
      <w:r>
        <w:t xml:space="preserve"> Bank Ltd:</w:t>
      </w:r>
      <w:bookmarkEnd w:id="38"/>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76181C" w:rsidRDefault="00413891">
      <w:pPr>
        <w:spacing w:line="360" w:lineRule="auto"/>
        <w:jc w:val="both"/>
        <w:rPr>
          <w:rFonts w:ascii="Times New Roman" w:hAnsi="Times New Roman" w:cs="Times New Roman"/>
          <w:sz w:val="24"/>
          <w:szCs w:val="24"/>
        </w:rPr>
      </w:pPr>
      <w:proofErr w:type="spellStart"/>
      <w:r>
        <w:rPr>
          <w:rFonts w:ascii="Times New Roman" w:hAnsi="Times New Roman" w:cs="Times New Roman"/>
        </w:rPr>
        <w:t>Mudaraba</w:t>
      </w:r>
      <w:proofErr w:type="spellEnd"/>
      <w:r>
        <w:rPr>
          <w:rFonts w:ascii="Times New Roman" w:hAnsi="Times New Roman" w:cs="Times New Roman"/>
        </w:rPr>
        <w:t xml:space="preserve"> Monthly Scheme means that the monthly based on the amount of installment to deposit in every year. On the maturity date of the monthly income schemes will </w:t>
      </w:r>
      <w:proofErr w:type="gramStart"/>
      <w:r>
        <w:rPr>
          <w:rFonts w:ascii="Times New Roman" w:hAnsi="Times New Roman" w:cs="Times New Roman"/>
        </w:rPr>
        <w:t>providing</w:t>
      </w:r>
      <w:proofErr w:type="gramEnd"/>
      <w:r>
        <w:rPr>
          <w:rFonts w:ascii="Times New Roman" w:hAnsi="Times New Roman" w:cs="Times New Roman"/>
        </w:rPr>
        <w:t xml:space="preserve"> a certain of percentage of profit.</w:t>
      </w:r>
    </w:p>
    <w:bookmarkStart w:id="39" w:name="_Toc12675"/>
    <w:p w:rsidR="0076181C" w:rsidRDefault="00413891">
      <w:pPr>
        <w:pStyle w:val="Heading3"/>
      </w:pPr>
      <w:r>
        <w:rPr>
          <w:noProof/>
        </w:rPr>
        <mc:AlternateContent>
          <mc:Choice Requires="wps">
            <w:drawing>
              <wp:anchor distT="0" distB="0" distL="114300" distR="114300" simplePos="0" relativeHeight="251680768" behindDoc="0" locked="0" layoutInCell="1" allowOverlap="1">
                <wp:simplePos x="0" y="0"/>
                <wp:positionH relativeFrom="column">
                  <wp:posOffset>-77470</wp:posOffset>
                </wp:positionH>
                <wp:positionV relativeFrom="paragraph">
                  <wp:posOffset>274955</wp:posOffset>
                </wp:positionV>
                <wp:extent cx="6009005" cy="75565"/>
                <wp:effectExtent l="33655" t="10795" r="38100" b="66040"/>
                <wp:wrapNone/>
                <wp:docPr id="197" name="Rectangles 197"/>
                <wp:cNvGraphicFramePr/>
                <a:graphic xmlns:a="http://schemas.openxmlformats.org/drawingml/2006/main">
                  <a:graphicData uri="http://schemas.microsoft.com/office/word/2010/wordprocessingShape">
                    <wps:wsp>
                      <wps:cNvSpPr/>
                      <wps:spPr>
                        <a:xfrm>
                          <a:off x="901700" y="1173480"/>
                          <a:ext cx="6009005" cy="75565"/>
                        </a:xfrm>
                        <a:prstGeom prst="rect">
                          <a:avLst/>
                        </a:prstGeom>
                        <a:solidFill>
                          <a:srgbClr val="228B79"/>
                        </a:soli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6.1pt;margin-top:21.65pt;height:5.95pt;width:473.15pt;z-index:251680768;v-text-anchor:middle;mso-width-relative:page;mso-height-relative:page;" fillcolor="#228B79" filled="t" stroked="f" coordsize="21600,21600" o:gfxdata="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&#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">
                <v:fill on="t" focussize="0,0"/>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t xml:space="preserve">3.3.5 </w:t>
      </w:r>
      <w:proofErr w:type="spellStart"/>
      <w:r>
        <w:t>Mudaraba</w:t>
      </w:r>
      <w:proofErr w:type="spellEnd"/>
      <w:r>
        <w:t xml:space="preserve"> Haji Scheme OF </w:t>
      </w:r>
      <w:proofErr w:type="spellStart"/>
      <w:r>
        <w:t>Shahjalal</w:t>
      </w:r>
      <w:proofErr w:type="spellEnd"/>
      <w:r>
        <w:t xml:space="preserve"> </w:t>
      </w:r>
      <w:proofErr w:type="spellStart"/>
      <w:r>
        <w:t>Islami</w:t>
      </w:r>
      <w:proofErr w:type="spellEnd"/>
      <w:r>
        <w:t xml:space="preserve"> Bank Ltd:</w:t>
      </w:r>
      <w:bookmarkEnd w:id="39"/>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76181C" w:rsidRDefault="00413891">
      <w:pPr>
        <w:spacing w:line="360" w:lineRule="auto"/>
        <w:jc w:val="both"/>
        <w:rPr>
          <w:rFonts w:ascii="Times New Roman" w:hAnsi="Times New Roman" w:cs="Times New Roman"/>
        </w:rPr>
      </w:pPr>
      <w:proofErr w:type="spellStart"/>
      <w:r>
        <w:rPr>
          <w:rFonts w:ascii="Times New Roman" w:hAnsi="Times New Roman" w:cs="Times New Roman"/>
        </w:rPr>
        <w:t>Mudaraba</w:t>
      </w:r>
      <w:proofErr w:type="spellEnd"/>
      <w:r>
        <w:rPr>
          <w:rFonts w:ascii="Times New Roman" w:hAnsi="Times New Roman" w:cs="Times New Roman"/>
        </w:rPr>
        <w:t xml:space="preserve"> Haji Scheme means that the saving cash which is performing Haji to take for bearing expense in the future. These schemes are monthly installment for month up to 1-10years.</w:t>
      </w:r>
    </w:p>
    <w:p w:rsidR="0076181C" w:rsidRDefault="0076181C">
      <w:pPr>
        <w:spacing w:line="360" w:lineRule="auto"/>
        <w:jc w:val="both"/>
        <w:rPr>
          <w:rFonts w:ascii="Times New Roman" w:hAnsi="Times New Roman" w:cs="Times New Roman"/>
        </w:rPr>
      </w:pPr>
    </w:p>
    <w:p w:rsidR="0076181C" w:rsidRDefault="0076181C">
      <w:pPr>
        <w:spacing w:line="360" w:lineRule="auto"/>
        <w:jc w:val="both"/>
        <w:rPr>
          <w:rFonts w:ascii="Times New Roman" w:hAnsi="Times New Roman" w:cs="Times New Roman"/>
        </w:rPr>
      </w:pPr>
    </w:p>
    <w:bookmarkStart w:id="40" w:name="_Toc25553"/>
    <w:p w:rsidR="0076181C" w:rsidRDefault="00413891">
      <w:pPr>
        <w:pStyle w:val="Heading3"/>
        <w:rPr>
          <w:color w:val="0F243E" w:themeColor="text2" w:themeShade="80"/>
          <w:u w:val="double"/>
        </w:rPr>
      </w:pPr>
      <w:r>
        <w:rPr>
          <w:noProof/>
        </w:rPr>
        <w:lastRenderedPageBreak/>
        <mc:AlternateContent>
          <mc:Choice Requires="wps">
            <w:drawing>
              <wp:anchor distT="0" distB="0" distL="114300" distR="114300" simplePos="0" relativeHeight="251679744" behindDoc="0" locked="0" layoutInCell="1" allowOverlap="1">
                <wp:simplePos x="0" y="0"/>
                <wp:positionH relativeFrom="column">
                  <wp:posOffset>-77470</wp:posOffset>
                </wp:positionH>
                <wp:positionV relativeFrom="paragraph">
                  <wp:posOffset>274955</wp:posOffset>
                </wp:positionV>
                <wp:extent cx="6009005" cy="75565"/>
                <wp:effectExtent l="33655" t="10795" r="38100" b="66040"/>
                <wp:wrapNone/>
                <wp:docPr id="198" name="Rectangles 198"/>
                <wp:cNvGraphicFramePr/>
                <a:graphic xmlns:a="http://schemas.openxmlformats.org/drawingml/2006/main">
                  <a:graphicData uri="http://schemas.microsoft.com/office/word/2010/wordprocessingShape">
                    <wps:wsp>
                      <wps:cNvSpPr/>
                      <wps:spPr>
                        <a:xfrm>
                          <a:off x="901700" y="1173480"/>
                          <a:ext cx="6009005" cy="75565"/>
                        </a:xfrm>
                        <a:prstGeom prst="rect">
                          <a:avLst/>
                        </a:prstGeom>
                        <a:solidFill>
                          <a:srgbClr val="228B79"/>
                        </a:solidFill>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6.1pt;margin-top:21.65pt;height:5.95pt;width:473.15pt;z-index:251679744;v-text-anchor:middle;mso-width-relative:page;mso-height-relative:page;" fillcolor="#228B79" filled="t" stroked="f" coordsize="21600,21600" o:gfxdata="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">
                <v:fill on="t" focussize="0,0"/>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t xml:space="preserve">3.3.6 </w:t>
      </w:r>
      <w:proofErr w:type="spellStart"/>
      <w:r>
        <w:t>Mudaraba</w:t>
      </w:r>
      <w:proofErr w:type="spellEnd"/>
      <w:r>
        <w:t xml:space="preserve"> Cash </w:t>
      </w:r>
      <w:proofErr w:type="spellStart"/>
      <w:r>
        <w:t>Waqf</w:t>
      </w:r>
      <w:proofErr w:type="spellEnd"/>
      <w:r>
        <w:t xml:space="preserve"> Scheme OF </w:t>
      </w:r>
      <w:proofErr w:type="spellStart"/>
      <w:r>
        <w:t>Shahjalal</w:t>
      </w:r>
      <w:proofErr w:type="spellEnd"/>
      <w:r>
        <w:t xml:space="preserve"> </w:t>
      </w:r>
      <w:proofErr w:type="spellStart"/>
      <w:r>
        <w:t>Islami</w:t>
      </w:r>
      <w:proofErr w:type="spellEnd"/>
      <w:r>
        <w:t xml:space="preserve"> Bank Ltd:</w:t>
      </w:r>
      <w:bookmarkEnd w:id="40"/>
    </w:p>
    <w:p w:rsidR="0076181C" w:rsidRDefault="0076181C">
      <w:pPr>
        <w:pStyle w:val="Heading3"/>
        <w:rPr>
          <w:color w:val="000000" w:themeColor="text1"/>
        </w:rPr>
      </w:pPr>
    </w:p>
    <w:p w:rsidR="0076181C" w:rsidRDefault="00413891">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Mudaraba</w:t>
      </w:r>
      <w:proofErr w:type="spellEnd"/>
      <w:r>
        <w:rPr>
          <w:rFonts w:ascii="Times New Roman" w:hAnsi="Times New Roman" w:cs="Times New Roman"/>
          <w:color w:val="000000" w:themeColor="text1"/>
        </w:rPr>
        <w:t xml:space="preserve"> Cash </w:t>
      </w:r>
      <w:proofErr w:type="spellStart"/>
      <w:r>
        <w:rPr>
          <w:rFonts w:ascii="Times New Roman" w:hAnsi="Times New Roman" w:cs="Times New Roman"/>
          <w:color w:val="000000" w:themeColor="text1"/>
        </w:rPr>
        <w:t>Waqf</w:t>
      </w:r>
      <w:proofErr w:type="spellEnd"/>
      <w:r>
        <w:rPr>
          <w:rFonts w:ascii="Times New Roman" w:hAnsi="Times New Roman" w:cs="Times New Roman"/>
          <w:color w:val="000000" w:themeColor="text1"/>
        </w:rPr>
        <w:t xml:space="preserve"> Deposit Scheme means that the saving the earning purpose of the well-off and the rich people in the society. It is the mobilizing and income to the generating for different benevolent purpose. It is minimum deposit of 10,000tk only to the subsequent and installment in thousand taka or multiple and the profit of this account to utilized for account holders to welfare as </w:t>
      </w:r>
      <w:proofErr w:type="gramStart"/>
      <w:r>
        <w:rPr>
          <w:rFonts w:ascii="Times New Roman" w:hAnsi="Times New Roman" w:cs="Times New Roman"/>
          <w:color w:val="000000" w:themeColor="text1"/>
        </w:rPr>
        <w:t>a per</w:t>
      </w:r>
      <w:proofErr w:type="gramEnd"/>
      <w:r>
        <w:rPr>
          <w:rFonts w:ascii="Times New Roman" w:hAnsi="Times New Roman" w:cs="Times New Roman"/>
          <w:color w:val="000000" w:themeColor="text1"/>
        </w:rPr>
        <w:t xml:space="preserve"> instruction. </w:t>
      </w:r>
    </w:p>
    <w:p w:rsidR="0076181C" w:rsidRDefault="0076181C">
      <w:pPr>
        <w:spacing w:line="360" w:lineRule="auto"/>
        <w:jc w:val="both"/>
        <w:rPr>
          <w:rFonts w:ascii="Times New Roman" w:hAnsi="Times New Roman" w:cs="Times New Roman"/>
          <w:color w:val="000000" w:themeColor="text1"/>
        </w:rPr>
      </w:pPr>
    </w:p>
    <w:p w:rsidR="0076181C" w:rsidRDefault="00413891">
      <w:pPr>
        <w:pStyle w:val="Heading1"/>
      </w:pPr>
      <w:bookmarkStart w:id="41" w:name="_Toc21862"/>
      <w:r>
        <w:rPr>
          <w:rFonts w:ascii="Times New Roman" w:hAnsi="Times New Roman" w:cs="Times New Roman"/>
          <w:b/>
          <w:bCs/>
          <w:sz w:val="52"/>
          <w:szCs w:val="52"/>
        </w:rPr>
        <w:t xml:space="preserve">Chapter </w:t>
      </w:r>
      <w:r w:rsidR="00B97175">
        <w:rPr>
          <w:rFonts w:ascii="Times New Roman" w:hAnsi="Times New Roman" w:cs="Times New Roman"/>
          <w:b/>
          <w:bCs/>
          <w:sz w:val="52"/>
          <w:szCs w:val="52"/>
        </w:rPr>
        <w:t>Four:</w:t>
      </w:r>
      <w:r>
        <w:rPr>
          <w:rFonts w:ascii="Times New Roman" w:hAnsi="Times New Roman" w:cs="Times New Roman"/>
          <w:b/>
          <w:bCs/>
          <w:sz w:val="52"/>
          <w:szCs w:val="52"/>
        </w:rPr>
        <w:t xml:space="preserve"> Analysis and Discussion</w:t>
      </w:r>
      <w:bookmarkEnd w:id="41"/>
    </w:p>
    <w:p w:rsidR="0076181C" w:rsidRDefault="00413891">
      <w:pPr>
        <w:jc w:val="center"/>
        <w:rPr>
          <w:rFonts w:ascii="Times New Roman" w:hAnsi="Times New Roman" w:cs="Times New Roman"/>
          <w:bCs/>
        </w:rPr>
      </w:pPr>
      <w:r>
        <w:rPr>
          <w:rFonts w:ascii="Times New Roman" w:hAnsi="Times New Roman" w:cs="Times New Roman"/>
          <w:b/>
          <w:bCs/>
          <w:noProof/>
          <w:sz w:val="56"/>
          <w:szCs w:val="56"/>
        </w:rPr>
        <w:drawing>
          <wp:inline distT="0" distB="0" distL="114300" distR="114300">
            <wp:extent cx="951230" cy="594995"/>
            <wp:effectExtent l="0" t="0" r="8890" b="14605"/>
            <wp:docPr id="2" name="Picture 2" descr="Shahjalal islami bank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hjalal islami bank ltd"/>
                    <pic:cNvPicPr>
                      <a:picLocks noChangeAspect="1"/>
                    </pic:cNvPicPr>
                  </pic:nvPicPr>
                  <pic:blipFill>
                    <a:blip r:embed="rId16"/>
                    <a:stretch>
                      <a:fillRect/>
                    </a:stretch>
                  </pic:blipFill>
                  <pic:spPr>
                    <a:xfrm>
                      <a:off x="0" y="0"/>
                      <a:ext cx="951230" cy="594995"/>
                    </a:xfrm>
                    <a:prstGeom prst="rect">
                      <a:avLst/>
                    </a:prstGeom>
                  </pic:spPr>
                </pic:pic>
              </a:graphicData>
            </a:graphic>
          </wp:inline>
        </w:drawing>
      </w:r>
      <w:r>
        <w:rPr>
          <w:rFonts w:ascii="Arial Black" w:hAnsi="Arial Black" w:cs="Times New Roman"/>
          <w:sz w:val="16"/>
          <w:szCs w:val="16"/>
        </w:rPr>
        <w:t xml:space="preserve">    </w:t>
      </w: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Pr>
          <w:rFonts w:ascii="Times New Roman" w:hAnsi="Times New Roman" w:cs="Times New Roman"/>
          <w:bCs/>
        </w:rPr>
        <w:t xml:space="preserve">                                                                                                                                                                                                                                                                                                                                                                                                                                                                                                                                                                                                                                                                                                                                                                                                                                                                                                                                                                                                                                                                                                                                                                                                                                                                                                                                                                                                                                                                                                                                                                                                                                                                                                                                                                                                                                                                                                                                                                                                                                                                                                                                                                                                                                                                                                                                                                                                                                                                                                                                                                                                                                                                                                                                                                                                                                                                                                                                                                                                                                                                                                                                                                                                                                                                                                                                                                                                                                                                                                                                                                                                                                                                                                                                                                                                                                                                                                                                                                                                                                                                                                                                                                                                                                                                                                                                                                                                                                                                                                                                                                                                                                                                                                                                                                                                                                                                                                                                                                                                                                                                                                                                                                                                                                                                                                                                                                                                                                                                                                                                                                                                                                                                                                                                                                                                                                                                                                                                                                                                                                                                                                                                                                                                                                                                                                                                                                                                                                                                                                                                                                                                                                                                                                                                                                                                                                                                                                                                                                                                                                                                                                                                                                                                                                                                                                                                                                                                                                                                                                                                                                                                                                                                                      </w:t>
      </w:r>
    </w:p>
    <w:p w:rsidR="0076181C" w:rsidRDefault="00413891">
      <w:pPr>
        <w:pStyle w:val="Heading3"/>
        <w:rPr>
          <w:b/>
          <w:bCs/>
        </w:rPr>
      </w:pPr>
      <w:bookmarkStart w:id="42" w:name="_Toc9688"/>
      <w:r>
        <w:rPr>
          <w:b/>
          <w:bCs/>
        </w:rPr>
        <w:t xml:space="preserve">4.1 </w:t>
      </w:r>
      <w:proofErr w:type="spellStart"/>
      <w:r>
        <w:rPr>
          <w:b/>
          <w:bCs/>
        </w:rPr>
        <w:t>Mudaraba</w:t>
      </w:r>
      <w:proofErr w:type="spellEnd"/>
      <w:r>
        <w:rPr>
          <w:b/>
          <w:bCs/>
        </w:rPr>
        <w:t xml:space="preserve"> Saving Deposit:</w:t>
      </w:r>
      <w:bookmarkEnd w:id="42"/>
    </w:p>
    <w:p w:rsidR="0076181C" w:rsidRDefault="00413891">
      <w:pPr>
        <w:pStyle w:val="Heading3"/>
        <w:rPr>
          <w:rFonts w:ascii="Times New Roman" w:hAnsi="Times New Roman" w:cs="Times New Roman"/>
          <w:bCs/>
        </w:rPr>
      </w:pPr>
      <w:r>
        <w:rPr>
          <w:noProof/>
        </w:rPr>
        <mc:AlternateContent>
          <mc:Choice Requires="wps">
            <w:drawing>
              <wp:anchor distT="0" distB="0" distL="114300" distR="114300" simplePos="0" relativeHeight="251682816" behindDoc="0" locked="0" layoutInCell="1" allowOverlap="1">
                <wp:simplePos x="0" y="0"/>
                <wp:positionH relativeFrom="column">
                  <wp:posOffset>-34290</wp:posOffset>
                </wp:positionH>
                <wp:positionV relativeFrom="paragraph">
                  <wp:posOffset>19050</wp:posOffset>
                </wp:positionV>
                <wp:extent cx="2574925" cy="76200"/>
                <wp:effectExtent l="0" t="0" r="635" b="0"/>
                <wp:wrapNone/>
                <wp:docPr id="10" name="Rectangles 10"/>
                <wp:cNvGraphicFramePr/>
                <a:graphic xmlns:a="http://schemas.openxmlformats.org/drawingml/2006/main">
                  <a:graphicData uri="http://schemas.microsoft.com/office/word/2010/wordprocessingShape">
                    <wps:wsp>
                      <wps:cNvSpPr/>
                      <wps:spPr>
                        <a:xfrm>
                          <a:off x="918210" y="2136140"/>
                          <a:ext cx="5992495" cy="75565"/>
                        </a:xfrm>
                        <a:prstGeom prst="rect">
                          <a:avLst/>
                        </a:prstGeom>
                        <a:solidFill>
                          <a:srgbClr val="7F7F7F">
                            <a:lumMod val="50000"/>
                          </a:srgbClr>
                        </a:solidFill>
                        <a:ln w="25400" cap="flat" cmpd="sng" algn="ctr">
                          <a:noFill/>
                          <a:prstDash val="solid"/>
                        </a:ln>
                        <a:effectLst/>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2.7pt;margin-top:1.5pt;height:6pt;width:202.75pt;z-index:251682816;v-text-anchor:middle;mso-width-relative:page;mso-height-relative:page;" fillcolor="#404040" filled="t" stroked="f" coordsize="21600,21600" o:gfxdata="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GPyJ5HWAAAABwEAAA8AAAAAAAAAAQAgAAAAIgAA&#10;AGRycy9kb3ducmV2LnhtbFBLAQIUABQAAAAIAIdO4kBRVNABfAIAAP8EAAAOAAAAAAAAAAEAIAAA&#10;ACUBAABkcnMvZTJvRG9jLnhtbFBLBQYAAAAABgAGAFkBAAATBgAAAAA=&#10;">
                <v:fill on="t" focussize="0,0"/>
                <v:stroke on="f" weight="2pt"/>
                <v:imagedata o:title=""/>
                <o:lock v:ext="edit" aspectratio="f"/>
                <v:textbox>
                  <w:txbxContent>
                    <w:p>
                      <w:pPr>
                        <w:jc w:val="center"/>
                      </w:pPr>
                    </w:p>
                  </w:txbxContent>
                </v:textbox>
              </v:rect>
            </w:pict>
          </mc:Fallback>
        </mc:AlternateContent>
      </w:r>
    </w:p>
    <w:p w:rsidR="0076181C" w:rsidRDefault="00413891">
      <w:pPr>
        <w:spacing w:line="360" w:lineRule="auto"/>
        <w:jc w:val="both"/>
        <w:rPr>
          <w:rFonts w:ascii="Times New Roman" w:hAnsi="Times New Roman" w:cs="Times New Roman"/>
        </w:rPr>
      </w:pPr>
      <w:proofErr w:type="spellStart"/>
      <w:r>
        <w:rPr>
          <w:rFonts w:ascii="Times New Roman" w:hAnsi="Times New Roman" w:cs="Times New Roman"/>
          <w:bCs/>
          <w:sz w:val="24"/>
          <w:szCs w:val="24"/>
        </w:rPr>
        <w:t>Mudaraba</w:t>
      </w:r>
      <w:proofErr w:type="spellEnd"/>
      <w:r>
        <w:rPr>
          <w:rFonts w:ascii="Times New Roman" w:hAnsi="Times New Roman" w:cs="Times New Roman"/>
          <w:bCs/>
          <w:sz w:val="24"/>
          <w:szCs w:val="24"/>
        </w:rPr>
        <w:t xml:space="preserve"> Saving Deposit means that whenever people are opening the account with a minimum of 2000TK .This account maintained the account holder for sharing profit on deposit .It is encouraging the people to saving cash for their better future .So that, it is processing by the Islamic Law and principles as called  </w:t>
      </w:r>
      <w:r>
        <w:rPr>
          <w:rFonts w:ascii="Times New Roman" w:hAnsi="Times New Roman" w:cs="Times New Roman"/>
          <w:sz w:val="24"/>
          <w:szCs w:val="24"/>
        </w:rPr>
        <w:t xml:space="preserve">Sheba-Al-Mal which called by the client’s /customer’s and  </w:t>
      </w:r>
      <w:proofErr w:type="spellStart"/>
      <w:r>
        <w:rPr>
          <w:rFonts w:ascii="Times New Roman" w:hAnsi="Times New Roman" w:cs="Times New Roman"/>
          <w:sz w:val="24"/>
          <w:szCs w:val="24"/>
        </w:rPr>
        <w:t>Mudarib</w:t>
      </w:r>
      <w:proofErr w:type="spellEnd"/>
      <w:r>
        <w:rPr>
          <w:rFonts w:ascii="Times New Roman" w:hAnsi="Times New Roman" w:cs="Times New Roman"/>
          <w:sz w:val="24"/>
          <w:szCs w:val="24"/>
        </w:rPr>
        <w:t xml:space="preserve"> which is called by the </w:t>
      </w:r>
      <w:proofErr w:type="spellStart"/>
      <w:r>
        <w:rPr>
          <w:rFonts w:ascii="Times New Roman" w:hAnsi="Times New Roman" w:cs="Times New Roman"/>
          <w:sz w:val="24"/>
          <w:szCs w:val="24"/>
        </w:rPr>
        <w:t>Banker.While</w:t>
      </w:r>
      <w:proofErr w:type="spellEnd"/>
      <w:r>
        <w:rPr>
          <w:rFonts w:ascii="Times New Roman" w:hAnsi="Times New Roman" w:cs="Times New Roman"/>
          <w:sz w:val="24"/>
          <w:szCs w:val="24"/>
        </w:rPr>
        <w:t xml:space="preserve"> the customer’s and bankers are following the Islamic rules and regulation to open the account of the Bank.</w:t>
      </w:r>
    </w:p>
    <w:p w:rsidR="0076181C" w:rsidRDefault="00413891">
      <w:pPr>
        <w:jc w:val="center"/>
        <w:rPr>
          <w:rFonts w:ascii="Times New Roman" w:hAnsi="Times New Roman" w:cs="Times New Roman"/>
        </w:rPr>
      </w:pPr>
      <w:r>
        <w:rPr>
          <w:rFonts w:ascii="Times New Roman" w:hAnsi="Times New Roman" w:cs="Times New Roman"/>
          <w:bCs/>
          <w:noProof/>
          <w:sz w:val="21"/>
          <w:szCs w:val="21"/>
        </w:rPr>
        <w:drawing>
          <wp:inline distT="0" distB="0" distL="114300" distR="114300">
            <wp:extent cx="3760470" cy="1576070"/>
            <wp:effectExtent l="4445" t="4445" r="14605" b="1968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6181C" w:rsidRDefault="00413891">
      <w:pPr>
        <w:spacing w:before="240" w:line="360" w:lineRule="auto"/>
        <w:jc w:val="both"/>
        <w:rPr>
          <w:rFonts w:ascii="Times New Roman" w:hAnsi="Times New Roman" w:cs="Times New Roman"/>
          <w:b/>
          <w:sz w:val="24"/>
          <w:szCs w:val="24"/>
        </w:rPr>
      </w:pPr>
      <w:r>
        <w:rPr>
          <w:rFonts w:ascii="Times New Roman" w:hAnsi="Times New Roman" w:cs="Times New Roman"/>
          <w:b/>
          <w:sz w:val="21"/>
          <w:szCs w:val="21"/>
        </w:rPr>
        <w:t xml:space="preserve">                                    </w:t>
      </w:r>
      <w:r>
        <w:rPr>
          <w:rFonts w:ascii="Times New Roman" w:hAnsi="Times New Roman" w:cs="Times New Roman"/>
          <w:b/>
          <w:sz w:val="24"/>
          <w:szCs w:val="24"/>
        </w:rPr>
        <w:t xml:space="preserve"> </w:t>
      </w:r>
      <w:r>
        <w:rPr>
          <w:rFonts w:ascii="Times New Roman" w:hAnsi="Times New Roman" w:cs="Times New Roman"/>
          <w:b/>
          <w:color w:val="1F497D" w:themeColor="text2"/>
          <w:sz w:val="24"/>
          <w:szCs w:val="24"/>
        </w:rPr>
        <w:t xml:space="preserve">       </w:t>
      </w:r>
      <w:proofErr w:type="gramStart"/>
      <w:r>
        <w:rPr>
          <w:rFonts w:ascii="Times New Roman" w:hAnsi="Times New Roman" w:cs="Times New Roman"/>
          <w:b/>
          <w:color w:val="1F497D" w:themeColor="text2"/>
          <w:sz w:val="24"/>
          <w:szCs w:val="24"/>
        </w:rPr>
        <w:t>Figure :</w:t>
      </w:r>
      <w:proofErr w:type="gramEnd"/>
      <w:r>
        <w:rPr>
          <w:rFonts w:ascii="Times New Roman" w:hAnsi="Times New Roman" w:cs="Times New Roman"/>
          <w:b/>
          <w:color w:val="1F497D" w:themeColor="text2"/>
          <w:sz w:val="24"/>
          <w:szCs w:val="24"/>
        </w:rPr>
        <w:t xml:space="preserve"> 4.1 </w:t>
      </w:r>
      <w:proofErr w:type="spellStart"/>
      <w:r>
        <w:rPr>
          <w:rFonts w:ascii="Times New Roman" w:hAnsi="Times New Roman" w:cs="Times New Roman"/>
          <w:b/>
          <w:color w:val="1F497D" w:themeColor="text2"/>
          <w:sz w:val="24"/>
          <w:szCs w:val="24"/>
        </w:rPr>
        <w:t>Mudaraba</w:t>
      </w:r>
      <w:proofErr w:type="spellEnd"/>
      <w:r>
        <w:rPr>
          <w:rFonts w:ascii="Times New Roman" w:hAnsi="Times New Roman" w:cs="Times New Roman"/>
          <w:b/>
          <w:color w:val="1F497D" w:themeColor="text2"/>
          <w:sz w:val="24"/>
          <w:szCs w:val="24"/>
        </w:rPr>
        <w:t xml:space="preserve"> Saving Deposit</w:t>
      </w:r>
    </w:p>
    <w:p w:rsidR="0076181C" w:rsidRDefault="00413891">
      <w:pPr>
        <w:spacing w:before="24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rsidR="0076181C" w:rsidRDefault="0076181C">
      <w:pPr>
        <w:spacing w:before="240" w:line="360" w:lineRule="auto"/>
        <w:jc w:val="both"/>
        <w:rPr>
          <w:rFonts w:ascii="Times New Roman" w:hAnsi="Times New Roman" w:cs="Times New Roman"/>
          <w:bCs/>
          <w:sz w:val="24"/>
          <w:szCs w:val="24"/>
        </w:rPr>
      </w:pPr>
    </w:p>
    <w:p w:rsidR="0076181C" w:rsidRDefault="00413891">
      <w:pPr>
        <w:spacing w:before="240" w:line="360" w:lineRule="auto"/>
        <w:jc w:val="both"/>
        <w:rPr>
          <w:rFonts w:ascii="Times New Roman" w:hAnsi="Times New Roman" w:cs="Times New Roman"/>
          <w:b/>
          <w:bCs/>
          <w:sz w:val="28"/>
          <w:szCs w:val="28"/>
        </w:rPr>
      </w:pPr>
      <w:r>
        <w:rPr>
          <w:rFonts w:ascii="Times New Roman" w:hAnsi="Times New Roman" w:cs="Times New Roman"/>
          <w:bCs/>
          <w:sz w:val="24"/>
          <w:szCs w:val="24"/>
        </w:rPr>
        <w:lastRenderedPageBreak/>
        <w:t xml:space="preserve">We can see here the graph Figure 4.1 in 2018 the proportion of </w:t>
      </w:r>
      <w:proofErr w:type="spellStart"/>
      <w:r>
        <w:rPr>
          <w:rFonts w:ascii="Times New Roman" w:hAnsi="Times New Roman" w:cs="Times New Roman"/>
          <w:bCs/>
          <w:sz w:val="24"/>
          <w:szCs w:val="24"/>
        </w:rPr>
        <w:t>Mudaraba</w:t>
      </w:r>
      <w:proofErr w:type="spellEnd"/>
      <w:r>
        <w:rPr>
          <w:rFonts w:ascii="Times New Roman" w:hAnsi="Times New Roman" w:cs="Times New Roman"/>
          <w:bCs/>
          <w:sz w:val="24"/>
          <w:szCs w:val="24"/>
        </w:rPr>
        <w:t xml:space="preserve"> Saving Deposit was 39.04%, in 2017 the proportion of MSD was 38.42%, in 2019 the proportion of MSD was 35.17%, in 2020 the proportion of MSD 32.53% in 2017 the proportion of MSD was 31.94</w:t>
      </w:r>
      <w:proofErr w:type="gramStart"/>
      <w:r>
        <w:rPr>
          <w:rFonts w:ascii="Times New Roman" w:hAnsi="Times New Roman" w:cs="Times New Roman"/>
          <w:bCs/>
          <w:sz w:val="24"/>
          <w:szCs w:val="24"/>
        </w:rPr>
        <w:t>% .</w:t>
      </w:r>
      <w:proofErr w:type="gramEnd"/>
      <w:r>
        <w:rPr>
          <w:rFonts w:ascii="Times New Roman" w:hAnsi="Times New Roman" w:cs="Times New Roman"/>
          <w:bCs/>
          <w:sz w:val="24"/>
          <w:szCs w:val="24"/>
        </w:rPr>
        <w:t xml:space="preserve"> So the proportion of </w:t>
      </w:r>
      <w:proofErr w:type="spellStart"/>
      <w:r>
        <w:rPr>
          <w:rFonts w:ascii="Times New Roman" w:hAnsi="Times New Roman" w:cs="Times New Roman"/>
          <w:bCs/>
          <w:sz w:val="24"/>
          <w:szCs w:val="24"/>
        </w:rPr>
        <w:t>Mudaraba</w:t>
      </w:r>
      <w:proofErr w:type="spellEnd"/>
      <w:r>
        <w:rPr>
          <w:rFonts w:ascii="Times New Roman" w:hAnsi="Times New Roman" w:cs="Times New Roman"/>
          <w:bCs/>
          <w:sz w:val="24"/>
          <w:szCs w:val="24"/>
        </w:rPr>
        <w:t xml:space="preserve"> Saving Deposit was 39.04% the highest percentage in 2018 of the others years and performance of bank was good. Another side</w:t>
      </w:r>
      <w:proofErr w:type="gramStart"/>
      <w:r>
        <w:rPr>
          <w:rFonts w:ascii="Times New Roman" w:hAnsi="Times New Roman" w:cs="Times New Roman"/>
          <w:bCs/>
          <w:sz w:val="24"/>
          <w:szCs w:val="24"/>
        </w:rPr>
        <w:t>,  the</w:t>
      </w:r>
      <w:proofErr w:type="gramEnd"/>
      <w:r>
        <w:rPr>
          <w:rFonts w:ascii="Times New Roman" w:hAnsi="Times New Roman" w:cs="Times New Roman"/>
          <w:bCs/>
          <w:sz w:val="24"/>
          <w:szCs w:val="24"/>
        </w:rPr>
        <w:t xml:space="preserve"> proportion of </w:t>
      </w:r>
      <w:proofErr w:type="spellStart"/>
      <w:r>
        <w:rPr>
          <w:rFonts w:ascii="Times New Roman" w:hAnsi="Times New Roman" w:cs="Times New Roman"/>
          <w:bCs/>
          <w:sz w:val="24"/>
          <w:szCs w:val="24"/>
        </w:rPr>
        <w:t>Mudaraba</w:t>
      </w:r>
      <w:proofErr w:type="spellEnd"/>
      <w:r>
        <w:rPr>
          <w:rFonts w:ascii="Times New Roman" w:hAnsi="Times New Roman" w:cs="Times New Roman"/>
          <w:bCs/>
          <w:sz w:val="24"/>
          <w:szCs w:val="24"/>
        </w:rPr>
        <w:t xml:space="preserve"> Saving Deposit was 31.94% the low percentage in 2021.</w:t>
      </w:r>
    </w:p>
    <w:p w:rsidR="0076181C" w:rsidRDefault="00413891">
      <w:pPr>
        <w:pStyle w:val="Heading3"/>
        <w:rPr>
          <w:b/>
          <w:bCs/>
        </w:rPr>
      </w:pPr>
      <w:r>
        <w:t xml:space="preserve"> </w:t>
      </w:r>
      <w:bookmarkStart w:id="43" w:name="_Toc22232"/>
      <w:r>
        <w:rPr>
          <w:b/>
          <w:bCs/>
          <w:noProof/>
        </w:rPr>
        <mc:AlternateContent>
          <mc:Choice Requires="wps">
            <w:drawing>
              <wp:anchor distT="0" distB="0" distL="114300" distR="114300" simplePos="0" relativeHeight="251685888" behindDoc="0" locked="0" layoutInCell="1" allowOverlap="1">
                <wp:simplePos x="0" y="0"/>
                <wp:positionH relativeFrom="column">
                  <wp:posOffset>-34290</wp:posOffset>
                </wp:positionH>
                <wp:positionV relativeFrom="paragraph">
                  <wp:posOffset>224790</wp:posOffset>
                </wp:positionV>
                <wp:extent cx="2933700" cy="76200"/>
                <wp:effectExtent l="0" t="0" r="7620" b="0"/>
                <wp:wrapNone/>
                <wp:docPr id="18" name="Rectangles 2"/>
                <wp:cNvGraphicFramePr/>
                <a:graphic xmlns:a="http://schemas.openxmlformats.org/drawingml/2006/main">
                  <a:graphicData uri="http://schemas.microsoft.com/office/word/2010/wordprocessingShape">
                    <wps:wsp>
                      <wps:cNvSpPr/>
                      <wps:spPr>
                        <a:xfrm>
                          <a:off x="918210" y="2136140"/>
                          <a:ext cx="5992495" cy="75565"/>
                        </a:xfrm>
                        <a:prstGeom prst="rect">
                          <a:avLst/>
                        </a:prstGeom>
                        <a:solidFill>
                          <a:srgbClr val="7F7F7F">
                            <a:lumMod val="50000"/>
                          </a:srgbClr>
                        </a:solidFill>
                        <a:ln w="25400" cap="flat" cmpd="sng" algn="ctr">
                          <a:noFill/>
                          <a:prstDash val="solid"/>
                        </a:ln>
                        <a:effectLst/>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Rectangles 2" o:spid="_x0000_s1026" o:spt="1" style="position:absolute;left:0pt;margin-left:-2.7pt;margin-top:17.7pt;height:6pt;width:231pt;z-index:251685888;v-text-anchor:middle;mso-width-relative:page;mso-height-relative:page;" fillcolor="#404040" filled="t" stroked="f" coordsize="21600,21600" o:gfxdata="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KLtDg3YAAAACAEAAA8AAAAAAAAAAQAgAAAA&#10;IgAAAGRycy9kb3ducmV2LnhtbFBLAQIUABQAAAAIAIdO4kArnHgyfQIAAP4EAAAOAAAAAAAAAAEA&#10;IAAAACcBAABkcnMvZTJvRG9jLnhtbFBLBQYAAAAABgAGAFkBAAAWBgAAAAA=&#10;">
                <v:fill on="t" focussize="0,0"/>
                <v:stroke on="f" weight="2pt"/>
                <v:imagedata o:title=""/>
                <o:lock v:ext="edit" aspectratio="f"/>
                <v:textbox>
                  <w:txbxContent>
                    <w:p>
                      <w:pPr>
                        <w:jc w:val="center"/>
                      </w:pPr>
                    </w:p>
                  </w:txbxContent>
                </v:textbox>
              </v:rect>
            </w:pict>
          </mc:Fallback>
        </mc:AlternateContent>
      </w:r>
      <w:r>
        <w:rPr>
          <w:b/>
          <w:bCs/>
        </w:rPr>
        <w:t xml:space="preserve">4.2 </w:t>
      </w:r>
      <w:proofErr w:type="spellStart"/>
      <w:r>
        <w:rPr>
          <w:b/>
          <w:bCs/>
        </w:rPr>
        <w:t>Mudaraba</w:t>
      </w:r>
      <w:proofErr w:type="spellEnd"/>
      <w:r>
        <w:rPr>
          <w:b/>
          <w:bCs/>
        </w:rPr>
        <w:t xml:space="preserve"> Term Deposit:</w:t>
      </w:r>
      <w:bookmarkEnd w:id="43"/>
    </w:p>
    <w:p w:rsidR="0076181C" w:rsidRDefault="00413891">
      <w:pPr>
        <w:pStyle w:val="Heading3"/>
        <w:rPr>
          <w:rFonts w:ascii="Times New Roman" w:hAnsi="Times New Roman" w:cs="Times New Roman"/>
          <w:b/>
          <w:sz w:val="28"/>
          <w:szCs w:val="28"/>
        </w:rPr>
      </w:pPr>
      <w:r>
        <w:rPr>
          <w:rFonts w:ascii="Times New Roman" w:hAnsi="Times New Roman" w:cs="Times New Roman"/>
          <w:b/>
          <w:sz w:val="28"/>
          <w:szCs w:val="28"/>
        </w:rPr>
        <w:t xml:space="preserve">   </w:t>
      </w:r>
    </w:p>
    <w:p w:rsidR="0076181C" w:rsidRDefault="00413891">
      <w:pPr>
        <w:spacing w:line="360" w:lineRule="auto"/>
        <w:jc w:val="both"/>
        <w:rPr>
          <w:rFonts w:ascii="Times New Roman" w:hAnsi="Times New Roman" w:cs="Times New Roman"/>
          <w:b/>
          <w:bCs/>
          <w:sz w:val="28"/>
          <w:szCs w:val="28"/>
        </w:rPr>
      </w:pP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Term Deposit refers that the fixed period of the time or days by depositing money the Islamic </w:t>
      </w:r>
      <w:proofErr w:type="spellStart"/>
      <w:r>
        <w:rPr>
          <w:rFonts w:ascii="Times New Roman" w:hAnsi="Times New Roman" w:cs="Times New Roman"/>
          <w:sz w:val="24"/>
          <w:szCs w:val="24"/>
        </w:rPr>
        <w:t>Shariah</w:t>
      </w:r>
      <w:proofErr w:type="spellEnd"/>
      <w:r>
        <w:rPr>
          <w:rFonts w:ascii="Times New Roman" w:hAnsi="Times New Roman" w:cs="Times New Roman"/>
          <w:sz w:val="24"/>
          <w:szCs w:val="24"/>
        </w:rPr>
        <w:t xml:space="preserve"> based. Whenever the client’s/customer’s open this account to issue the receipt the cash on deposit be on time period or days of 3 months, 6 months, 12 months, 24 months, 36 months. It is interest rate 12.5%, 12.75%, and 13%.</w:t>
      </w:r>
    </w:p>
    <w:p w:rsidR="0076181C" w:rsidRDefault="00413891">
      <w:pPr>
        <w:jc w:val="center"/>
        <w:rPr>
          <w:rFonts w:ascii="Times New Roman" w:hAnsi="Times New Roman" w:cs="Times New Roman"/>
          <w:b/>
          <w:bCs/>
          <w:sz w:val="28"/>
          <w:szCs w:val="28"/>
        </w:rPr>
      </w:pPr>
      <w:r>
        <w:rPr>
          <w:noProof/>
        </w:rPr>
        <w:drawing>
          <wp:inline distT="0" distB="0" distL="114300" distR="114300">
            <wp:extent cx="3467100" cy="2125345"/>
            <wp:effectExtent l="4445" t="5080" r="18415" b="1841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6181C" w:rsidRDefault="00413891">
      <w:pPr>
        <w:pStyle w:val="Heading2"/>
        <w:rPr>
          <w:rFonts w:ascii="Times New Roman" w:hAnsi="Times New Roman" w:cs="Times New Roman"/>
          <w:sz w:val="24"/>
          <w:szCs w:val="24"/>
        </w:rPr>
      </w:pPr>
      <w:r>
        <w:rPr>
          <w:rFonts w:ascii="Times New Roman" w:hAnsi="Times New Roman" w:cs="Times New Roman"/>
          <w:b/>
          <w:bCs/>
          <w:sz w:val="28"/>
          <w:szCs w:val="28"/>
        </w:rPr>
        <w:t xml:space="preserve">                                      </w:t>
      </w:r>
      <w:r>
        <w:rPr>
          <w:rFonts w:ascii="Times New Roman" w:hAnsi="Times New Roman" w:cs="Times New Roman"/>
          <w:b/>
          <w:bCs/>
          <w:sz w:val="24"/>
          <w:szCs w:val="24"/>
        </w:rPr>
        <w:t xml:space="preserve"> </w:t>
      </w:r>
      <w:bookmarkStart w:id="44" w:name="_Toc128083003"/>
      <w:bookmarkStart w:id="45" w:name="_Toc27437"/>
      <w:r>
        <w:rPr>
          <w:rFonts w:ascii="Times New Roman" w:hAnsi="Times New Roman" w:cs="Times New Roman"/>
          <w:b/>
          <w:bCs/>
          <w:sz w:val="24"/>
          <w:szCs w:val="24"/>
        </w:rPr>
        <w:t xml:space="preserve">Figure: 4.2 </w:t>
      </w:r>
      <w:proofErr w:type="spellStart"/>
      <w:r>
        <w:rPr>
          <w:rFonts w:ascii="Times New Roman" w:hAnsi="Times New Roman" w:cs="Times New Roman"/>
          <w:b/>
          <w:bCs/>
          <w:sz w:val="24"/>
          <w:szCs w:val="24"/>
        </w:rPr>
        <w:t>Mudaraba</w:t>
      </w:r>
      <w:proofErr w:type="spellEnd"/>
      <w:r>
        <w:rPr>
          <w:rFonts w:ascii="Times New Roman" w:hAnsi="Times New Roman" w:cs="Times New Roman"/>
          <w:b/>
          <w:bCs/>
          <w:sz w:val="24"/>
          <w:szCs w:val="24"/>
        </w:rPr>
        <w:t xml:space="preserve"> Term Deposit</w:t>
      </w:r>
      <w:bookmarkEnd w:id="44"/>
      <w:bookmarkEnd w:id="45"/>
      <w:r>
        <w:rPr>
          <w:rFonts w:ascii="Times New Roman" w:hAnsi="Times New Roman" w:cs="Times New Roman"/>
          <w:b/>
          <w:bCs/>
          <w:sz w:val="24"/>
          <w:szCs w:val="24"/>
        </w:rPr>
        <w:t xml:space="preserve"> </w:t>
      </w:r>
    </w:p>
    <w:p w:rsidR="0076181C" w:rsidRDefault="00413891">
      <w:pPr>
        <w:spacing w:before="240" w:line="360" w:lineRule="auto"/>
        <w:jc w:val="both"/>
        <w:rPr>
          <w:rFonts w:ascii="Times New Roman" w:hAnsi="Times New Roman" w:cs="Times New Roman"/>
          <w:bCs/>
          <w:sz w:val="24"/>
          <w:szCs w:val="24"/>
        </w:rPr>
      </w:pPr>
      <w:r>
        <w:rPr>
          <w:rFonts w:ascii="Times New Roman" w:hAnsi="Times New Roman" w:cs="Times New Roman"/>
          <w:sz w:val="24"/>
          <w:szCs w:val="24"/>
        </w:rPr>
        <w:t xml:space="preserve">Here we can see the graph Figure 4.2 in 2020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Term Deposit proportion was 27.26%, in 2021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Term Deposit proportion was 27.15%, in 2019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Term Deposit proportion was 26.73%, in 2018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Term Deposit was 25.29%,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2017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Term Deposit was 25.16%. So in 2020 the percentage of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Term Deposit was 27.26%.It is high percentage and the performance </w:t>
      </w:r>
      <w:proofErr w:type="gramStart"/>
      <w:r>
        <w:rPr>
          <w:rFonts w:ascii="Times New Roman" w:hAnsi="Times New Roman" w:cs="Times New Roman"/>
          <w:sz w:val="24"/>
          <w:szCs w:val="24"/>
        </w:rPr>
        <w:t>of  bank</w:t>
      </w:r>
      <w:proofErr w:type="gramEnd"/>
      <w:r>
        <w:rPr>
          <w:rFonts w:ascii="Times New Roman" w:hAnsi="Times New Roman" w:cs="Times New Roman"/>
          <w:sz w:val="24"/>
          <w:szCs w:val="24"/>
        </w:rPr>
        <w:t xml:space="preserve"> was good and this year they were income many profit. On the other hand, 2017 the percentage of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Term Deposit was 25.16%, which was one of the low percentage.</w:t>
      </w:r>
      <w:r>
        <w:rPr>
          <w:rFonts w:ascii="Times New Roman" w:hAnsi="Times New Roman" w:cs="Times New Roman"/>
          <w:bCs/>
          <w:sz w:val="24"/>
          <w:szCs w:val="24"/>
        </w:rPr>
        <w:t xml:space="preserve">      </w:t>
      </w:r>
    </w:p>
    <w:p w:rsidR="0076181C" w:rsidRDefault="00413891">
      <w:pPr>
        <w:spacing w:before="240" w:line="360" w:lineRule="auto"/>
        <w:jc w:val="both"/>
        <w:rPr>
          <w:rFonts w:ascii="Times New Roman" w:hAnsi="Times New Roman" w:cs="Times New Roman"/>
          <w:b/>
          <w:bCs/>
          <w:sz w:val="28"/>
          <w:szCs w:val="28"/>
        </w:rPr>
      </w:pPr>
      <w:r>
        <w:rPr>
          <w:rFonts w:ascii="Times New Roman" w:hAnsi="Times New Roman" w:cs="Times New Roman"/>
          <w:b/>
          <w:sz w:val="24"/>
          <w:szCs w:val="24"/>
        </w:rPr>
        <w:t xml:space="preserve">          </w:t>
      </w:r>
    </w:p>
    <w:p w:rsidR="0076181C" w:rsidRDefault="00413891">
      <w:pPr>
        <w:pStyle w:val="Heading3"/>
      </w:pPr>
      <w:bookmarkStart w:id="46" w:name="_Toc18738"/>
      <w:r>
        <w:rPr>
          <w:b/>
          <w:bCs/>
        </w:rPr>
        <w:lastRenderedPageBreak/>
        <w:t xml:space="preserve">4.3 Other </w:t>
      </w:r>
      <w:proofErr w:type="spellStart"/>
      <w:r>
        <w:rPr>
          <w:b/>
          <w:bCs/>
        </w:rPr>
        <w:t>Mudaraba</w:t>
      </w:r>
      <w:proofErr w:type="spellEnd"/>
      <w:r>
        <w:rPr>
          <w:b/>
          <w:bCs/>
        </w:rPr>
        <w:t xml:space="preserve"> </w:t>
      </w:r>
      <w:proofErr w:type="gramStart"/>
      <w:r>
        <w:rPr>
          <w:b/>
          <w:bCs/>
        </w:rPr>
        <w:t>Deposit :</w:t>
      </w:r>
      <w:bookmarkEnd w:id="46"/>
      <w:proofErr w:type="gramEnd"/>
      <w:r>
        <w:rPr>
          <w:b/>
          <w:bCs/>
        </w:rPr>
        <w:t xml:space="preserve">    </w:t>
      </w:r>
      <w:r>
        <w:t xml:space="preserve"> </w:t>
      </w:r>
    </w:p>
    <w:p w:rsidR="0076181C" w:rsidRDefault="00413891">
      <w:pPr>
        <w:pStyle w:val="Heading2"/>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86912" behindDoc="0" locked="0" layoutInCell="1" allowOverlap="1">
                <wp:simplePos x="0" y="0"/>
                <wp:positionH relativeFrom="column">
                  <wp:posOffset>-117475</wp:posOffset>
                </wp:positionH>
                <wp:positionV relativeFrom="paragraph">
                  <wp:posOffset>32385</wp:posOffset>
                </wp:positionV>
                <wp:extent cx="2792095" cy="76200"/>
                <wp:effectExtent l="0" t="0" r="12065" b="0"/>
                <wp:wrapNone/>
                <wp:docPr id="20" name="Rectangles 31"/>
                <wp:cNvGraphicFramePr/>
                <a:graphic xmlns:a="http://schemas.openxmlformats.org/drawingml/2006/main">
                  <a:graphicData uri="http://schemas.microsoft.com/office/word/2010/wordprocessingShape">
                    <wps:wsp>
                      <wps:cNvSpPr/>
                      <wps:spPr>
                        <a:xfrm flipV="1">
                          <a:off x="0" y="0"/>
                          <a:ext cx="2792095" cy="76200"/>
                        </a:xfrm>
                        <a:prstGeom prst="rect">
                          <a:avLst/>
                        </a:prstGeom>
                        <a:solidFill>
                          <a:srgbClr val="7F7F7F"/>
                        </a:solidFill>
                        <a:ln w="25400">
                          <a:noFill/>
                        </a:ln>
                      </wps:spPr>
                      <wps:txbx>
                        <w:txbxContent>
                          <w:p w:rsidR="0076181C" w:rsidRDefault="0076181C">
                            <w:pPr>
                              <w:jc w:val="center"/>
                            </w:pPr>
                          </w:p>
                        </w:txbxContent>
                      </wps:txbx>
                      <wps:bodyPr anchor="ctr" anchorCtr="0" upright="1"/>
                    </wps:wsp>
                  </a:graphicData>
                </a:graphic>
              </wp:anchor>
            </w:drawing>
          </mc:Choice>
          <mc:Fallback xmlns:w15="http://schemas.microsoft.com/office/word/2012/wordml" xmlns:wpsCustomData="http://www.wps.cn/officeDocument/2013/wpsCustomData">
            <w:pict>
              <v:rect id="Rectangles 31" o:spid="_x0000_s1026" o:spt="1" style="position:absolute;left:0pt;flip:y;margin-left:-9.25pt;margin-top:2.55pt;height:6pt;width:219.85pt;z-index:251686912;v-text-anchor:middle;mso-width-relative:page;mso-height-relative:page;" fillcolor="#7F7F7F" filled="t" stroked="f" coordsize="21600,21600" o:gfxdata="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jvVPR9YAAAAIAQAADwAAAAAAAAABACAAAAAiAAAAZHJzL2Rv&#10;d25yZXYueG1sUEsBAhQAFAAAAAgAh07iQDDFj3XKAQAAngMAAA4AAAAAAAAAAQAgAAAAJQEAAGRy&#10;cy9lMm9Eb2MueG1sUEsFBgAAAAAGAAYAWQEAAGEFAAAAAA==&#10;">
                <v:fill on="t" focussize="0,0"/>
                <v:stroke on="f" weight="2pt"/>
                <v:imagedata o:title=""/>
                <o:lock v:ext="edit" aspectratio="f"/>
                <v:textbox>
                  <w:txbxContent>
                    <w:p>
                      <w:pPr>
                        <w:jc w:val="center"/>
                      </w:pPr>
                    </w:p>
                  </w:txbxContent>
                </v:textbox>
              </v:rect>
            </w:pict>
          </mc:Fallback>
        </mc:AlternateContent>
      </w:r>
      <w:r>
        <w:rPr>
          <w:rFonts w:ascii="Times New Roman" w:hAnsi="Times New Roman" w:cs="Times New Roman"/>
          <w:b/>
          <w:bCs/>
          <w:sz w:val="28"/>
          <w:szCs w:val="28"/>
        </w:rPr>
        <w:t xml:space="preserve">                                     </w:t>
      </w:r>
    </w:p>
    <w:p w:rsidR="0076181C" w:rsidRDefault="0041389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Other </w:t>
      </w:r>
      <w:proofErr w:type="spellStart"/>
      <w:r>
        <w:rPr>
          <w:rFonts w:ascii="Times New Roman" w:hAnsi="Times New Roman" w:cs="Times New Roman"/>
          <w:bCs/>
          <w:sz w:val="24"/>
          <w:szCs w:val="24"/>
        </w:rPr>
        <w:t>Mudaraba</w:t>
      </w:r>
      <w:proofErr w:type="spellEnd"/>
      <w:r>
        <w:rPr>
          <w:rFonts w:ascii="Times New Roman" w:hAnsi="Times New Roman" w:cs="Times New Roman"/>
          <w:bCs/>
          <w:sz w:val="24"/>
          <w:szCs w:val="24"/>
        </w:rPr>
        <w:t xml:space="preserve"> Deposit refers the customer’s /client’s </w:t>
      </w:r>
      <w:proofErr w:type="spellStart"/>
      <w:r>
        <w:rPr>
          <w:rFonts w:ascii="Times New Roman" w:hAnsi="Times New Roman" w:cs="Times New Roman"/>
          <w:bCs/>
          <w:sz w:val="24"/>
          <w:szCs w:val="24"/>
        </w:rPr>
        <w:t>demand.It</w:t>
      </w:r>
      <w:proofErr w:type="spellEnd"/>
      <w:r>
        <w:rPr>
          <w:rFonts w:ascii="Times New Roman" w:hAnsi="Times New Roman" w:cs="Times New Roman"/>
          <w:bCs/>
          <w:sz w:val="24"/>
          <w:szCs w:val="24"/>
        </w:rPr>
        <w:t xml:space="preserve"> is the many different types of Deposit Accounts </w:t>
      </w:r>
      <w:proofErr w:type="gramStart"/>
      <w:r>
        <w:rPr>
          <w:rFonts w:ascii="Times New Roman" w:hAnsi="Times New Roman" w:cs="Times New Roman"/>
          <w:bCs/>
          <w:sz w:val="24"/>
          <w:szCs w:val="24"/>
        </w:rPr>
        <w:t>and  the</w:t>
      </w:r>
      <w:proofErr w:type="gramEnd"/>
      <w:r>
        <w:rPr>
          <w:rFonts w:ascii="Times New Roman" w:hAnsi="Times New Roman" w:cs="Times New Roman"/>
          <w:bCs/>
          <w:sz w:val="24"/>
          <w:szCs w:val="24"/>
        </w:rPr>
        <w:t xml:space="preserve"> client’s / </w:t>
      </w:r>
      <w:proofErr w:type="spellStart"/>
      <w:r>
        <w:rPr>
          <w:rFonts w:ascii="Times New Roman" w:hAnsi="Times New Roman" w:cs="Times New Roman"/>
          <w:bCs/>
          <w:sz w:val="24"/>
          <w:szCs w:val="24"/>
        </w:rPr>
        <w:t>customer’s</w:t>
      </w:r>
      <w:proofErr w:type="spellEnd"/>
      <w:r>
        <w:rPr>
          <w:rFonts w:ascii="Times New Roman" w:hAnsi="Times New Roman" w:cs="Times New Roman"/>
          <w:bCs/>
          <w:sz w:val="24"/>
          <w:szCs w:val="24"/>
        </w:rPr>
        <w:t xml:space="preserve"> are invest the cash for the future. Here it is-</w:t>
      </w:r>
    </w:p>
    <w:p w:rsidR="0076181C" w:rsidRDefault="00413891">
      <w:pPr>
        <w:pStyle w:val="Heading4"/>
        <w:rPr>
          <w:sz w:val="28"/>
          <w:u w:val="single"/>
        </w:rPr>
      </w:pPr>
      <w:r>
        <w:rPr>
          <w:sz w:val="28"/>
          <w:u w:val="single"/>
        </w:rPr>
        <w:t xml:space="preserve">4.3.1 </w:t>
      </w:r>
      <w:proofErr w:type="spellStart"/>
      <w:r>
        <w:rPr>
          <w:sz w:val="28"/>
          <w:u w:val="single"/>
        </w:rPr>
        <w:t>Mudaraba</w:t>
      </w:r>
      <w:proofErr w:type="spellEnd"/>
      <w:r>
        <w:rPr>
          <w:sz w:val="28"/>
          <w:u w:val="single"/>
        </w:rPr>
        <w:t xml:space="preserve"> Short Notice Deposit:</w:t>
      </w:r>
    </w:p>
    <w:p w:rsidR="0076181C" w:rsidRDefault="00413891">
      <w:pPr>
        <w:spacing w:before="240" w:line="360" w:lineRule="auto"/>
        <w:jc w:val="both"/>
        <w:rPr>
          <w:rFonts w:ascii="Times New Roman" w:hAnsi="Times New Roman" w:cs="Times New Roman"/>
          <w:b/>
          <w:bCs/>
          <w:sz w:val="28"/>
          <w:szCs w:val="28"/>
        </w:rPr>
      </w:pPr>
      <w:proofErr w:type="spellStart"/>
      <w:r>
        <w:rPr>
          <w:rFonts w:ascii="Times New Roman" w:hAnsi="Times New Roman" w:cs="Times New Roman"/>
          <w:bCs/>
          <w:sz w:val="24"/>
          <w:szCs w:val="24"/>
        </w:rPr>
        <w:t>Mudaraba</w:t>
      </w:r>
      <w:proofErr w:type="spellEnd"/>
      <w:r>
        <w:rPr>
          <w:rFonts w:ascii="Times New Roman" w:hAnsi="Times New Roman" w:cs="Times New Roman"/>
          <w:bCs/>
          <w:sz w:val="24"/>
          <w:szCs w:val="24"/>
        </w:rPr>
        <w:t xml:space="preserve"> Short Notice Deposit refers that the term deposit types of the account which has been the different from the interest based of this bank. </w:t>
      </w:r>
      <w:proofErr w:type="gramStart"/>
      <w:r>
        <w:rPr>
          <w:rFonts w:ascii="Times New Roman" w:hAnsi="Times New Roman" w:cs="Times New Roman"/>
          <w:bCs/>
          <w:sz w:val="24"/>
          <w:szCs w:val="24"/>
        </w:rPr>
        <w:t>This Account opening process to follow the Al-</w:t>
      </w:r>
      <w:proofErr w:type="spellStart"/>
      <w:r>
        <w:rPr>
          <w:rFonts w:ascii="Times New Roman" w:hAnsi="Times New Roman" w:cs="Times New Roman"/>
          <w:bCs/>
          <w:sz w:val="24"/>
          <w:szCs w:val="24"/>
        </w:rPr>
        <w:t>Wadiah</w:t>
      </w:r>
      <w:proofErr w:type="spellEnd"/>
      <w:r>
        <w:rPr>
          <w:rFonts w:ascii="Times New Roman" w:hAnsi="Times New Roman" w:cs="Times New Roman"/>
          <w:bCs/>
          <w:sz w:val="24"/>
          <w:szCs w:val="24"/>
        </w:rPr>
        <w:t xml:space="preserve"> Current Deposit rules and regulation.</w:t>
      </w:r>
      <w:proofErr w:type="gramEnd"/>
      <w:r>
        <w:rPr>
          <w:rFonts w:ascii="Times New Roman" w:hAnsi="Times New Roman" w:cs="Times New Roman"/>
          <w:bCs/>
          <w:sz w:val="24"/>
          <w:szCs w:val="24"/>
        </w:rPr>
        <w:t xml:space="preserve"> While it differences that seven days’ notice to requiring the client’s/ customer’s has been withdrawal's the cash of any sum and the profit rate is 5% whenever it’s also paid it for the depositor’s demands. After the time period has been expired to get the notice of the account holder to gets withdrawal's the cash</w:t>
      </w:r>
      <w:r>
        <w:rPr>
          <w:rFonts w:ascii="Times New Roman" w:hAnsi="Times New Roman" w:cs="Times New Roman"/>
          <w:bCs/>
        </w:rPr>
        <w:t>.</w:t>
      </w:r>
    </w:p>
    <w:p w:rsidR="0076181C" w:rsidRDefault="00413891">
      <w:pPr>
        <w:jc w:val="center"/>
        <w:rPr>
          <w:rFonts w:ascii="Times New Roman" w:hAnsi="Times New Roman" w:cs="Times New Roman"/>
          <w:b/>
          <w:bCs/>
          <w:sz w:val="28"/>
          <w:szCs w:val="28"/>
        </w:rPr>
      </w:pPr>
      <w:r>
        <w:rPr>
          <w:rFonts w:ascii="Times New Roman" w:hAnsi="Times New Roman" w:cs="Times New Roman"/>
          <w:bCs/>
          <w:noProof/>
          <w:sz w:val="24"/>
          <w:szCs w:val="24"/>
        </w:rPr>
        <w:drawing>
          <wp:inline distT="0" distB="0" distL="114300" distR="114300">
            <wp:extent cx="4417695" cy="2380615"/>
            <wp:effectExtent l="5080" t="4445" r="12065" b="762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6181C" w:rsidRDefault="00413891" w:rsidP="00B97175">
      <w:pPr>
        <w:spacing w:before="240" w:line="360" w:lineRule="auto"/>
        <w:ind w:firstLineChars="1100" w:firstLine="2650"/>
        <w:jc w:val="both"/>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 xml:space="preserve">Figure: 4.3.1 </w:t>
      </w:r>
      <w:proofErr w:type="spellStart"/>
      <w:r>
        <w:rPr>
          <w:rFonts w:ascii="Times New Roman" w:hAnsi="Times New Roman" w:cs="Times New Roman"/>
          <w:b/>
          <w:color w:val="17365D" w:themeColor="text2" w:themeShade="BF"/>
          <w:sz w:val="24"/>
          <w:szCs w:val="24"/>
        </w:rPr>
        <w:t>Mudaraba</w:t>
      </w:r>
      <w:proofErr w:type="spellEnd"/>
      <w:r>
        <w:rPr>
          <w:rFonts w:ascii="Times New Roman" w:hAnsi="Times New Roman" w:cs="Times New Roman"/>
          <w:b/>
          <w:color w:val="17365D" w:themeColor="text2" w:themeShade="BF"/>
          <w:sz w:val="24"/>
          <w:szCs w:val="24"/>
        </w:rPr>
        <w:t xml:space="preserve"> Short Notice Deposit</w:t>
      </w:r>
    </w:p>
    <w:p w:rsidR="0076181C" w:rsidRDefault="00413891">
      <w:pPr>
        <w:spacing w:before="24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We can see here Figure 4.3.1 the </w:t>
      </w:r>
      <w:proofErr w:type="spellStart"/>
      <w:r>
        <w:rPr>
          <w:rFonts w:ascii="Times New Roman" w:hAnsi="Times New Roman" w:cs="Times New Roman"/>
          <w:bCs/>
          <w:sz w:val="24"/>
          <w:szCs w:val="24"/>
        </w:rPr>
        <w:t>Mudaraba</w:t>
      </w:r>
      <w:proofErr w:type="spellEnd"/>
      <w:r>
        <w:rPr>
          <w:rFonts w:ascii="Times New Roman" w:hAnsi="Times New Roman" w:cs="Times New Roman"/>
          <w:bCs/>
          <w:sz w:val="24"/>
          <w:szCs w:val="24"/>
        </w:rPr>
        <w:t xml:space="preserve"> Short Notice Deposit the proportion in 2021 was 5.08%, in 2020 the MSND was proportion 4.66%, in 2018 the MSND was 3.84%, in 2019 the MSND was 3.75% </w:t>
      </w:r>
      <w:proofErr w:type="gramStart"/>
      <w:r>
        <w:rPr>
          <w:rFonts w:ascii="Times New Roman" w:hAnsi="Times New Roman" w:cs="Times New Roman"/>
          <w:bCs/>
          <w:sz w:val="24"/>
          <w:szCs w:val="24"/>
        </w:rPr>
        <w:t>and  in</w:t>
      </w:r>
      <w:proofErr w:type="gramEnd"/>
      <w:r>
        <w:rPr>
          <w:rFonts w:ascii="Times New Roman" w:hAnsi="Times New Roman" w:cs="Times New Roman"/>
          <w:bCs/>
          <w:sz w:val="24"/>
          <w:szCs w:val="24"/>
        </w:rPr>
        <w:t xml:space="preserve"> 2017 the MSND was 2.70%. So in 2021 the </w:t>
      </w:r>
      <w:proofErr w:type="spellStart"/>
      <w:r>
        <w:rPr>
          <w:rFonts w:ascii="Times New Roman" w:hAnsi="Times New Roman" w:cs="Times New Roman"/>
          <w:bCs/>
          <w:sz w:val="24"/>
          <w:szCs w:val="24"/>
        </w:rPr>
        <w:t>Mudaraba</w:t>
      </w:r>
      <w:proofErr w:type="spellEnd"/>
      <w:r>
        <w:rPr>
          <w:rFonts w:ascii="Times New Roman" w:hAnsi="Times New Roman" w:cs="Times New Roman"/>
          <w:bCs/>
          <w:sz w:val="24"/>
          <w:szCs w:val="24"/>
        </w:rPr>
        <w:t xml:space="preserve"> Short Notice Deposit was 5.08% the high percentage and in 2017 the </w:t>
      </w:r>
      <w:proofErr w:type="spellStart"/>
      <w:r>
        <w:rPr>
          <w:rFonts w:ascii="Times New Roman" w:hAnsi="Times New Roman" w:cs="Times New Roman"/>
          <w:bCs/>
          <w:sz w:val="24"/>
          <w:szCs w:val="24"/>
        </w:rPr>
        <w:t>Mudaraba</w:t>
      </w:r>
      <w:proofErr w:type="spellEnd"/>
      <w:r>
        <w:rPr>
          <w:rFonts w:ascii="Times New Roman" w:hAnsi="Times New Roman" w:cs="Times New Roman"/>
          <w:bCs/>
          <w:sz w:val="24"/>
          <w:szCs w:val="24"/>
        </w:rPr>
        <w:t xml:space="preserve"> Short Notice Deposit was 2.70% the low percentage.</w:t>
      </w:r>
    </w:p>
    <w:p w:rsidR="0076181C" w:rsidRDefault="0076181C">
      <w:pPr>
        <w:spacing w:before="240" w:line="360" w:lineRule="auto"/>
        <w:jc w:val="both"/>
        <w:rPr>
          <w:rFonts w:ascii="Times New Roman" w:hAnsi="Times New Roman" w:cs="Times New Roman"/>
          <w:bCs/>
          <w:sz w:val="24"/>
          <w:szCs w:val="24"/>
        </w:rPr>
      </w:pPr>
    </w:p>
    <w:p w:rsidR="0076181C" w:rsidRDefault="00413891">
      <w:pPr>
        <w:pStyle w:val="Heading2"/>
        <w:rPr>
          <w:rFonts w:ascii="Times New Roman" w:hAnsi="Times New Roman" w:cs="Times New Roman"/>
          <w:i/>
          <w:iCs/>
          <w:sz w:val="28"/>
          <w:szCs w:val="28"/>
          <w:u w:val="single"/>
        </w:rPr>
      </w:pPr>
      <w:bookmarkStart w:id="47" w:name="_Toc23295"/>
      <w:r>
        <w:rPr>
          <w:rFonts w:ascii="Times New Roman" w:hAnsi="Times New Roman" w:cs="Times New Roman"/>
          <w:i/>
          <w:iCs/>
          <w:sz w:val="28"/>
          <w:szCs w:val="28"/>
          <w:u w:val="single"/>
        </w:rPr>
        <w:lastRenderedPageBreak/>
        <w:t xml:space="preserve">4.3.2 </w:t>
      </w:r>
      <w:proofErr w:type="spellStart"/>
      <w:r>
        <w:rPr>
          <w:rFonts w:ascii="Times New Roman" w:hAnsi="Times New Roman" w:cs="Times New Roman"/>
          <w:i/>
          <w:iCs/>
          <w:sz w:val="28"/>
          <w:szCs w:val="28"/>
          <w:u w:val="single"/>
        </w:rPr>
        <w:t>Mudaraba</w:t>
      </w:r>
      <w:proofErr w:type="spellEnd"/>
      <w:r>
        <w:rPr>
          <w:rFonts w:ascii="Times New Roman" w:hAnsi="Times New Roman" w:cs="Times New Roman"/>
          <w:i/>
          <w:iCs/>
          <w:sz w:val="28"/>
          <w:szCs w:val="28"/>
          <w:u w:val="single"/>
        </w:rPr>
        <w:t xml:space="preserve"> Scheme Deposit:</w:t>
      </w:r>
      <w:bookmarkEnd w:id="47"/>
    </w:p>
    <w:p w:rsidR="0076181C" w:rsidRDefault="0076181C">
      <w:pPr>
        <w:rPr>
          <w:rFonts w:ascii="Times New Roman" w:hAnsi="Times New Roman" w:cs="Times New Roman"/>
          <w:sz w:val="24"/>
          <w:szCs w:val="24"/>
        </w:rPr>
      </w:pPr>
    </w:p>
    <w:p w:rsidR="0076181C" w:rsidRDefault="0041389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114300" distR="114300">
            <wp:extent cx="5186680" cy="2632075"/>
            <wp:effectExtent l="4445" t="4445" r="5715" b="1524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6181C" w:rsidRDefault="00413891">
      <w:pPr>
        <w:rPr>
          <w:rFonts w:ascii="Times New Roman" w:hAnsi="Times New Roman" w:cs="Times New Roman"/>
          <w:b/>
          <w:bCs/>
        </w:rPr>
      </w:pPr>
      <w:r>
        <w:rPr>
          <w:rFonts w:ascii="Times New Roman" w:hAnsi="Times New Roman" w:cs="Times New Roman"/>
          <w:b/>
          <w:bCs/>
          <w:sz w:val="28"/>
          <w:szCs w:val="28"/>
        </w:rPr>
        <w:t xml:space="preserve">                        </w:t>
      </w:r>
      <w:r>
        <w:rPr>
          <w:rFonts w:ascii="Times New Roman" w:hAnsi="Times New Roman" w:cs="Times New Roman"/>
          <w:b/>
          <w:bCs/>
        </w:rPr>
        <w:t xml:space="preserve">              </w:t>
      </w:r>
      <w:r>
        <w:rPr>
          <w:rFonts w:ascii="Times New Roman" w:hAnsi="Times New Roman" w:cs="Times New Roman"/>
          <w:b/>
          <w:bCs/>
          <w:sz w:val="24"/>
          <w:szCs w:val="24"/>
        </w:rPr>
        <w:t xml:space="preserve">  </w:t>
      </w:r>
      <w:r>
        <w:rPr>
          <w:rFonts w:ascii="Times New Roman" w:hAnsi="Times New Roman" w:cs="Times New Roman"/>
          <w:b/>
          <w:bCs/>
          <w:color w:val="17365D" w:themeColor="text2" w:themeShade="BF"/>
          <w:sz w:val="24"/>
          <w:szCs w:val="24"/>
        </w:rPr>
        <w:t xml:space="preserve">   </w:t>
      </w:r>
      <w:proofErr w:type="gramStart"/>
      <w:r>
        <w:rPr>
          <w:rFonts w:ascii="Times New Roman" w:hAnsi="Times New Roman" w:cs="Times New Roman"/>
          <w:b/>
          <w:bCs/>
          <w:color w:val="17365D" w:themeColor="text2" w:themeShade="BF"/>
          <w:sz w:val="24"/>
          <w:szCs w:val="24"/>
        </w:rPr>
        <w:t>Figure :</w:t>
      </w:r>
      <w:proofErr w:type="gramEnd"/>
      <w:r>
        <w:rPr>
          <w:rFonts w:ascii="Times New Roman" w:hAnsi="Times New Roman" w:cs="Times New Roman"/>
          <w:b/>
          <w:bCs/>
          <w:color w:val="17365D" w:themeColor="text2" w:themeShade="BF"/>
          <w:sz w:val="24"/>
          <w:szCs w:val="24"/>
        </w:rPr>
        <w:t xml:space="preserve"> 4.3.2 </w:t>
      </w:r>
      <w:proofErr w:type="spellStart"/>
      <w:r>
        <w:rPr>
          <w:rFonts w:ascii="Times New Roman" w:hAnsi="Times New Roman" w:cs="Times New Roman"/>
          <w:b/>
          <w:bCs/>
          <w:color w:val="17365D" w:themeColor="text2" w:themeShade="BF"/>
          <w:sz w:val="24"/>
          <w:szCs w:val="24"/>
        </w:rPr>
        <w:t>Mudaraba</w:t>
      </w:r>
      <w:proofErr w:type="spellEnd"/>
      <w:r>
        <w:rPr>
          <w:rFonts w:ascii="Times New Roman" w:hAnsi="Times New Roman" w:cs="Times New Roman"/>
          <w:b/>
          <w:bCs/>
          <w:color w:val="17365D" w:themeColor="text2" w:themeShade="BF"/>
          <w:sz w:val="24"/>
          <w:szCs w:val="24"/>
        </w:rPr>
        <w:t xml:space="preserve"> Scheme Deposit</w:t>
      </w:r>
    </w:p>
    <w:p w:rsidR="0076181C" w:rsidRDefault="00413891">
      <w:pPr>
        <w:spacing w:line="360" w:lineRule="auto"/>
        <w:jc w:val="both"/>
        <w:rPr>
          <w:rFonts w:ascii="Times New Roman" w:hAnsi="Times New Roman" w:cs="Times New Roman"/>
          <w:b/>
          <w:bCs/>
          <w:sz w:val="28"/>
          <w:szCs w:val="28"/>
        </w:rPr>
      </w:pPr>
      <w:r>
        <w:rPr>
          <w:rFonts w:ascii="Times New Roman" w:hAnsi="Times New Roman" w:cs="Times New Roman"/>
          <w:sz w:val="24"/>
          <w:szCs w:val="24"/>
        </w:rPr>
        <w:t xml:space="preserve">Here we can see the graph Figure 4.3.2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Scheme Deposit in 2019 was 22.29%, in 2017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Scheme Deposit was 22.20%, in 2020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Scheme Deposit was 21.80%, in 2018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Scheme Deposit was 20.83</w:t>
      </w:r>
      <w:proofErr w:type="gramStart"/>
      <w:r>
        <w:rPr>
          <w:rFonts w:ascii="Times New Roman" w:hAnsi="Times New Roman" w:cs="Times New Roman"/>
          <w:sz w:val="24"/>
          <w:szCs w:val="24"/>
        </w:rPr>
        <w:t>% ,in</w:t>
      </w:r>
      <w:proofErr w:type="gramEnd"/>
      <w:r>
        <w:rPr>
          <w:rFonts w:ascii="Times New Roman" w:hAnsi="Times New Roman" w:cs="Times New Roman"/>
          <w:sz w:val="24"/>
          <w:szCs w:val="24"/>
        </w:rPr>
        <w:t xml:space="preserve"> 2017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Scheme Deposit was  19.02%. So in 2019 the deposit proportion of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Scheme Deposit was 22.29% the highest percentage and the bank performance </w:t>
      </w:r>
      <w:proofErr w:type="gramStart"/>
      <w:r>
        <w:rPr>
          <w:rFonts w:ascii="Times New Roman" w:hAnsi="Times New Roman" w:cs="Times New Roman"/>
          <w:sz w:val="24"/>
          <w:szCs w:val="24"/>
        </w:rPr>
        <w:t>was</w:t>
      </w:r>
      <w:proofErr w:type="gramEnd"/>
      <w:r>
        <w:rPr>
          <w:rFonts w:ascii="Times New Roman" w:hAnsi="Times New Roman" w:cs="Times New Roman"/>
          <w:sz w:val="24"/>
          <w:szCs w:val="24"/>
        </w:rPr>
        <w:t xml:space="preserve"> good but the less percentage in 2021 was 19.02%.</w:t>
      </w:r>
    </w:p>
    <w:bookmarkStart w:id="48" w:name="_Toc11037"/>
    <w:p w:rsidR="0076181C" w:rsidRDefault="00413891">
      <w:pPr>
        <w:pStyle w:val="Heading3"/>
        <w:rPr>
          <w:b/>
          <w:bCs/>
        </w:rPr>
      </w:pPr>
      <w:r>
        <w:rPr>
          <w:b/>
          <w:bCs/>
          <w:noProof/>
        </w:rPr>
        <mc:AlternateContent>
          <mc:Choice Requires="wps">
            <w:drawing>
              <wp:anchor distT="0" distB="0" distL="114300" distR="114300" simplePos="0" relativeHeight="251683840" behindDoc="0" locked="0" layoutInCell="1" allowOverlap="1">
                <wp:simplePos x="0" y="0"/>
                <wp:positionH relativeFrom="column">
                  <wp:posOffset>-39370</wp:posOffset>
                </wp:positionH>
                <wp:positionV relativeFrom="paragraph">
                  <wp:posOffset>213995</wp:posOffset>
                </wp:positionV>
                <wp:extent cx="2802890" cy="76200"/>
                <wp:effectExtent l="0" t="0" r="1270" b="0"/>
                <wp:wrapNone/>
                <wp:docPr id="13" name="Rectangles 13"/>
                <wp:cNvGraphicFramePr/>
                <a:graphic xmlns:a="http://schemas.openxmlformats.org/drawingml/2006/main">
                  <a:graphicData uri="http://schemas.microsoft.com/office/word/2010/wordprocessingShape">
                    <wps:wsp>
                      <wps:cNvSpPr/>
                      <wps:spPr>
                        <a:xfrm>
                          <a:off x="0" y="0"/>
                          <a:ext cx="5992495" cy="75565"/>
                        </a:xfrm>
                        <a:prstGeom prst="rect">
                          <a:avLst/>
                        </a:prstGeom>
                        <a:solidFill>
                          <a:srgbClr val="7F7F7F">
                            <a:lumMod val="50000"/>
                          </a:srgbClr>
                        </a:solidFill>
                        <a:ln w="25400" cap="flat" cmpd="sng" algn="ctr">
                          <a:noFill/>
                          <a:prstDash val="solid"/>
                        </a:ln>
                        <a:effectLst/>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3.1pt;margin-top:16.85pt;height:6pt;width:220.7pt;z-index:251683840;v-text-anchor:middle;mso-width-relative:page;mso-height-relative:page;" fillcolor="#404040" filled="t" stroked="f" coordsize="21600,21600" o:gfxdata="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m0txhdgAAAAIAQAADwAAAAAAAAABACAAAAAiAAAAZHJzL2Rv&#10;d25yZXYueG1sUEsBAhQAFAAAAAgAh07iQKPuSEZzAgAA9AQAAA4AAAAAAAAAAQAgAAAAJwEAAGRy&#10;cy9lMm9Eb2MueG1sUEsFBgAAAAAGAAYAWQEAAAwGAAAAAA==&#10;">
                <v:fill on="t" focussize="0,0"/>
                <v:stroke on="f" weight="2pt"/>
                <v:imagedata o:title=""/>
                <o:lock v:ext="edit" aspectratio="f"/>
                <v:textbox>
                  <w:txbxContent>
                    <w:p>
                      <w:pPr>
                        <w:jc w:val="center"/>
                      </w:pPr>
                    </w:p>
                  </w:txbxContent>
                </v:textbox>
              </v:rect>
            </w:pict>
          </mc:Fallback>
        </mc:AlternateContent>
      </w:r>
      <w:r>
        <w:rPr>
          <w:b/>
          <w:bCs/>
        </w:rPr>
        <w:t>4.4 Al-</w:t>
      </w:r>
      <w:proofErr w:type="spellStart"/>
      <w:r>
        <w:rPr>
          <w:b/>
          <w:bCs/>
        </w:rPr>
        <w:t>Wadiah</w:t>
      </w:r>
      <w:proofErr w:type="spellEnd"/>
      <w:r>
        <w:rPr>
          <w:b/>
          <w:bCs/>
        </w:rPr>
        <w:t xml:space="preserve"> Current Deposit:</w:t>
      </w:r>
      <w:bookmarkEnd w:id="48"/>
    </w:p>
    <w:p w:rsidR="0076181C" w:rsidRDefault="00413891">
      <w:pPr>
        <w:spacing w:before="240" w:line="360" w:lineRule="auto"/>
        <w:jc w:val="both"/>
        <w:rPr>
          <w:rFonts w:ascii="Times New Roman" w:hAnsi="Times New Roman" w:cs="Times New Roman"/>
          <w:bCs/>
          <w:sz w:val="24"/>
          <w:szCs w:val="24"/>
        </w:rPr>
      </w:pPr>
      <w:r>
        <w:rPr>
          <w:rFonts w:ascii="Times New Roman" w:hAnsi="Times New Roman" w:cs="Times New Roman"/>
          <w:b/>
          <w:sz w:val="24"/>
          <w:szCs w:val="24"/>
        </w:rPr>
        <w:t xml:space="preserve"> </w:t>
      </w:r>
      <w:r>
        <w:rPr>
          <w:rFonts w:ascii="Times New Roman" w:hAnsi="Times New Roman" w:cs="Times New Roman"/>
          <w:bCs/>
          <w:sz w:val="24"/>
          <w:szCs w:val="24"/>
        </w:rPr>
        <w:t>Al-</w:t>
      </w:r>
      <w:proofErr w:type="spellStart"/>
      <w:r>
        <w:rPr>
          <w:rFonts w:ascii="Times New Roman" w:hAnsi="Times New Roman" w:cs="Times New Roman"/>
          <w:bCs/>
          <w:sz w:val="24"/>
          <w:szCs w:val="24"/>
        </w:rPr>
        <w:t>Wadiah</w:t>
      </w:r>
      <w:proofErr w:type="spellEnd"/>
      <w:r>
        <w:rPr>
          <w:rFonts w:ascii="Times New Roman" w:hAnsi="Times New Roman" w:cs="Times New Roman"/>
          <w:bCs/>
          <w:sz w:val="24"/>
          <w:szCs w:val="24"/>
        </w:rPr>
        <w:t xml:space="preserve"> Current Deposit refers the client’s/customer’s opening this account for the business transactions as like sole proprietorship, partnership business. It is the Islamic </w:t>
      </w:r>
      <w:proofErr w:type="spellStart"/>
      <w:r>
        <w:rPr>
          <w:rFonts w:ascii="Times New Roman" w:hAnsi="Times New Roman" w:cs="Times New Roman"/>
          <w:bCs/>
          <w:sz w:val="24"/>
          <w:szCs w:val="24"/>
        </w:rPr>
        <w:t>Shariah</w:t>
      </w:r>
      <w:proofErr w:type="spellEnd"/>
      <w:r>
        <w:rPr>
          <w:rFonts w:ascii="Times New Roman" w:hAnsi="Times New Roman" w:cs="Times New Roman"/>
          <w:bCs/>
          <w:sz w:val="24"/>
          <w:szCs w:val="24"/>
        </w:rPr>
        <w:t xml:space="preserve"> process or rules and regulation to follow </w:t>
      </w:r>
      <w:proofErr w:type="spellStart"/>
      <w:r>
        <w:rPr>
          <w:rFonts w:ascii="Times New Roman" w:hAnsi="Times New Roman" w:cs="Times New Roman"/>
          <w:bCs/>
          <w:sz w:val="24"/>
          <w:szCs w:val="24"/>
        </w:rPr>
        <w:t>it.After</w:t>
      </w:r>
      <w:proofErr w:type="spellEnd"/>
      <w:r>
        <w:rPr>
          <w:rFonts w:ascii="Times New Roman" w:hAnsi="Times New Roman" w:cs="Times New Roman"/>
          <w:bCs/>
          <w:sz w:val="24"/>
          <w:szCs w:val="24"/>
        </w:rPr>
        <w:t xml:space="preserve"> that, the depositors are deposit the money to earn profit the transaction money or withdraws the money for the business purposes and bank also help that the open the account to safe and security of the money. </w:t>
      </w:r>
      <w:proofErr w:type="gramStart"/>
      <w:r>
        <w:rPr>
          <w:rFonts w:ascii="Times New Roman" w:hAnsi="Times New Roman" w:cs="Times New Roman"/>
          <w:bCs/>
          <w:sz w:val="24"/>
          <w:szCs w:val="24"/>
        </w:rPr>
        <w:t>This facilities</w:t>
      </w:r>
      <w:proofErr w:type="gramEnd"/>
      <w:r>
        <w:rPr>
          <w:rFonts w:ascii="Times New Roman" w:hAnsi="Times New Roman" w:cs="Times New Roman"/>
          <w:bCs/>
          <w:sz w:val="24"/>
          <w:szCs w:val="24"/>
        </w:rPr>
        <w:t xml:space="preserve"> of the bank are providing money as assurance of return the money to the customer’s/client’s demands.</w:t>
      </w:r>
    </w:p>
    <w:p w:rsidR="0076181C" w:rsidRDefault="0076181C">
      <w:pPr>
        <w:spacing w:before="240" w:line="360" w:lineRule="auto"/>
        <w:jc w:val="both"/>
        <w:rPr>
          <w:rFonts w:ascii="Times New Roman" w:hAnsi="Times New Roman" w:cs="Times New Roman"/>
          <w:bCs/>
          <w:sz w:val="24"/>
          <w:szCs w:val="24"/>
        </w:rPr>
      </w:pPr>
    </w:p>
    <w:p w:rsidR="0076181C" w:rsidRDefault="0076181C">
      <w:pPr>
        <w:spacing w:before="240" w:line="360" w:lineRule="auto"/>
        <w:jc w:val="both"/>
        <w:rPr>
          <w:rFonts w:ascii="Times New Roman" w:hAnsi="Times New Roman" w:cs="Times New Roman"/>
          <w:bCs/>
          <w:sz w:val="24"/>
          <w:szCs w:val="24"/>
        </w:rPr>
      </w:pPr>
    </w:p>
    <w:p w:rsidR="0076181C" w:rsidRDefault="00413891">
      <w:pPr>
        <w:pStyle w:val="Heading3"/>
        <w:rPr>
          <w:i/>
          <w:iCs/>
          <w:u w:val="single"/>
        </w:rPr>
      </w:pPr>
      <w:bookmarkStart w:id="49" w:name="_Toc14708"/>
      <w:r>
        <w:rPr>
          <w:i/>
          <w:iCs/>
          <w:u w:val="single"/>
        </w:rPr>
        <w:lastRenderedPageBreak/>
        <w:t>4.4.1 Al-</w:t>
      </w:r>
      <w:proofErr w:type="spellStart"/>
      <w:r>
        <w:rPr>
          <w:i/>
          <w:iCs/>
          <w:u w:val="single"/>
        </w:rPr>
        <w:t>Wadiah</w:t>
      </w:r>
      <w:proofErr w:type="spellEnd"/>
      <w:r>
        <w:rPr>
          <w:i/>
          <w:iCs/>
          <w:u w:val="single"/>
        </w:rPr>
        <w:t xml:space="preserve"> Current Deposit:</w:t>
      </w:r>
      <w:bookmarkEnd w:id="49"/>
    </w:p>
    <w:p w:rsidR="0076181C" w:rsidRDefault="0076181C">
      <w:pPr>
        <w:rPr>
          <w:rFonts w:ascii="Times New Roman" w:hAnsi="Times New Roman" w:cs="Times New Roman"/>
        </w:rPr>
      </w:pPr>
    </w:p>
    <w:p w:rsidR="0076181C" w:rsidRDefault="00413891">
      <w:pPr>
        <w:jc w:val="center"/>
        <w:rPr>
          <w:rFonts w:ascii="Times New Roman" w:hAnsi="Times New Roman" w:cs="Times New Roman"/>
          <w:bCs/>
          <w:sz w:val="24"/>
          <w:szCs w:val="24"/>
        </w:rPr>
      </w:pPr>
      <w:r>
        <w:rPr>
          <w:rFonts w:ascii="Times New Roman" w:hAnsi="Times New Roman" w:cs="Times New Roman"/>
          <w:noProof/>
        </w:rPr>
        <w:drawing>
          <wp:inline distT="0" distB="0" distL="114300" distR="114300">
            <wp:extent cx="3670300" cy="2012950"/>
            <wp:effectExtent l="4445" t="4445" r="13335" b="952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6181C" w:rsidRDefault="00413891" w:rsidP="00B97175">
      <w:pPr>
        <w:spacing w:before="240"/>
        <w:ind w:firstLineChars="1100" w:firstLine="2650"/>
        <w:rPr>
          <w:rFonts w:ascii="Times New Roman" w:hAnsi="Times New Roman" w:cs="Times New Roman"/>
          <w:bCs/>
          <w:color w:val="17365D" w:themeColor="text2" w:themeShade="BF"/>
          <w:sz w:val="24"/>
          <w:szCs w:val="24"/>
        </w:rPr>
      </w:pPr>
      <w:proofErr w:type="gramStart"/>
      <w:r>
        <w:rPr>
          <w:rFonts w:ascii="Times New Roman" w:hAnsi="Times New Roman" w:cs="Times New Roman"/>
          <w:b/>
          <w:color w:val="17365D" w:themeColor="text2" w:themeShade="BF"/>
          <w:sz w:val="24"/>
          <w:szCs w:val="24"/>
        </w:rPr>
        <w:t>Figure :4.4.1</w:t>
      </w:r>
      <w:proofErr w:type="gramEnd"/>
      <w:r>
        <w:rPr>
          <w:rFonts w:ascii="Times New Roman" w:hAnsi="Times New Roman" w:cs="Times New Roman"/>
          <w:b/>
          <w:color w:val="17365D" w:themeColor="text2" w:themeShade="BF"/>
          <w:sz w:val="24"/>
          <w:szCs w:val="24"/>
        </w:rPr>
        <w:t xml:space="preserve"> Al-</w:t>
      </w:r>
      <w:proofErr w:type="spellStart"/>
      <w:r>
        <w:rPr>
          <w:rFonts w:ascii="Times New Roman" w:hAnsi="Times New Roman" w:cs="Times New Roman"/>
          <w:b/>
          <w:color w:val="17365D" w:themeColor="text2" w:themeShade="BF"/>
          <w:sz w:val="24"/>
          <w:szCs w:val="24"/>
        </w:rPr>
        <w:t>Wadiah</w:t>
      </w:r>
      <w:proofErr w:type="spellEnd"/>
      <w:r>
        <w:rPr>
          <w:rFonts w:ascii="Times New Roman" w:hAnsi="Times New Roman" w:cs="Times New Roman"/>
          <w:b/>
          <w:color w:val="17365D" w:themeColor="text2" w:themeShade="BF"/>
          <w:sz w:val="24"/>
          <w:szCs w:val="24"/>
        </w:rPr>
        <w:t xml:space="preserve"> Current Deposit</w:t>
      </w:r>
    </w:p>
    <w:p w:rsidR="0076181C" w:rsidRDefault="00413891">
      <w:pPr>
        <w:spacing w:before="240" w:line="360" w:lineRule="auto"/>
        <w:jc w:val="both"/>
      </w:pPr>
      <w:r>
        <w:rPr>
          <w:rFonts w:ascii="Times New Roman" w:hAnsi="Times New Roman" w:cs="Times New Roman"/>
          <w:bCs/>
          <w:sz w:val="24"/>
          <w:szCs w:val="24"/>
        </w:rPr>
        <w:t xml:space="preserve"> Here the Figure 4.4.1 to see the graph in 2021 the Al-</w:t>
      </w:r>
      <w:proofErr w:type="spellStart"/>
      <w:r>
        <w:rPr>
          <w:rFonts w:ascii="Times New Roman" w:hAnsi="Times New Roman" w:cs="Times New Roman"/>
          <w:bCs/>
          <w:sz w:val="24"/>
          <w:szCs w:val="24"/>
        </w:rPr>
        <w:t>Wadiah</w:t>
      </w:r>
      <w:proofErr w:type="spellEnd"/>
      <w:r>
        <w:rPr>
          <w:rFonts w:ascii="Times New Roman" w:hAnsi="Times New Roman" w:cs="Times New Roman"/>
          <w:bCs/>
          <w:sz w:val="24"/>
          <w:szCs w:val="24"/>
        </w:rPr>
        <w:t xml:space="preserve"> Current Deposit account of the SJIBL proportion 5.96% ,in 2020 the AWCD was of the deposit proportion 4.66%, in 2017 the AWCD was of the deposit proportion 4.43%, in 2019 the AWCD was of the deposit proportion 4.28%,in 2018 the AWCD was of the deposit proportion 4.02%.It had been high percentage rate in 2021 the Al-</w:t>
      </w:r>
      <w:proofErr w:type="spellStart"/>
      <w:r>
        <w:rPr>
          <w:rFonts w:ascii="Times New Roman" w:hAnsi="Times New Roman" w:cs="Times New Roman"/>
          <w:bCs/>
          <w:sz w:val="24"/>
          <w:szCs w:val="24"/>
        </w:rPr>
        <w:t>Wadiah</w:t>
      </w:r>
      <w:proofErr w:type="spellEnd"/>
      <w:r>
        <w:rPr>
          <w:rFonts w:ascii="Times New Roman" w:hAnsi="Times New Roman" w:cs="Times New Roman"/>
          <w:bCs/>
          <w:sz w:val="24"/>
          <w:szCs w:val="24"/>
        </w:rPr>
        <w:t xml:space="preserve"> Current Deposit was the proportion was 5.96% and low percentage rate in 2018 the AWCD was the proportion was 4.02%</w:t>
      </w:r>
    </w:p>
    <w:p w:rsidR="0076181C" w:rsidRDefault="00413891">
      <w:pPr>
        <w:pStyle w:val="Heading3"/>
        <w:rPr>
          <w:i/>
          <w:iCs/>
          <w:u w:val="single"/>
        </w:rPr>
      </w:pPr>
      <w:bookmarkStart w:id="50" w:name="_Toc31817"/>
      <w:r>
        <w:rPr>
          <w:i/>
          <w:iCs/>
          <w:u w:val="single"/>
        </w:rPr>
        <w:t>4.4.2. Foreign Currency Deposit:</w:t>
      </w:r>
      <w:bookmarkEnd w:id="50"/>
    </w:p>
    <w:p w:rsidR="0076181C" w:rsidRDefault="0076181C"/>
    <w:p w:rsidR="0076181C" w:rsidRDefault="00413891">
      <w:pPr>
        <w:jc w:val="center"/>
        <w:rPr>
          <w:rFonts w:ascii="Times New Roman" w:hAnsi="Times New Roman" w:cs="Times New Roman"/>
          <w:bCs/>
        </w:rPr>
      </w:pPr>
      <w:r>
        <w:rPr>
          <w:rFonts w:ascii="Times New Roman" w:hAnsi="Times New Roman" w:cs="Times New Roman"/>
          <w:bCs/>
          <w:noProof/>
        </w:rPr>
        <w:drawing>
          <wp:inline distT="0" distB="0" distL="114300" distR="114300">
            <wp:extent cx="3063875" cy="2040890"/>
            <wp:effectExtent l="4445" t="4445" r="10160" b="1206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6181C" w:rsidRDefault="00413891">
      <w:pPr>
        <w:rPr>
          <w:rFonts w:ascii="Times New Roman" w:hAnsi="Times New Roman" w:cs="Times New Roman"/>
          <w:bCs/>
          <w:color w:val="17365D" w:themeColor="text2" w:themeShade="BF"/>
          <w:sz w:val="24"/>
          <w:szCs w:val="24"/>
        </w:rPr>
      </w:pPr>
      <w:r>
        <w:rPr>
          <w:rFonts w:ascii="Times New Roman" w:hAnsi="Times New Roman" w:cs="Times New Roman"/>
          <w:bCs/>
        </w:rPr>
        <w:t xml:space="preserve">                                                   </w:t>
      </w:r>
      <w:proofErr w:type="gramStart"/>
      <w:r>
        <w:rPr>
          <w:rFonts w:ascii="Times New Roman" w:hAnsi="Times New Roman" w:cs="Times New Roman"/>
          <w:bCs/>
          <w:color w:val="17365D" w:themeColor="text2" w:themeShade="BF"/>
          <w:sz w:val="24"/>
          <w:szCs w:val="24"/>
        </w:rPr>
        <w:t>Figure :4.4.2</w:t>
      </w:r>
      <w:proofErr w:type="gramEnd"/>
      <w:r>
        <w:rPr>
          <w:rFonts w:ascii="Times New Roman" w:hAnsi="Times New Roman" w:cs="Times New Roman"/>
          <w:bCs/>
          <w:color w:val="17365D" w:themeColor="text2" w:themeShade="BF"/>
          <w:sz w:val="24"/>
          <w:szCs w:val="24"/>
        </w:rPr>
        <w:t>. Foreign Currency Deposit</w:t>
      </w:r>
    </w:p>
    <w:p w:rsidR="0076181C" w:rsidRDefault="0076181C">
      <w:pPr>
        <w:rPr>
          <w:rFonts w:ascii="Times New Roman" w:hAnsi="Times New Roman" w:cs="Times New Roman"/>
          <w:bCs/>
          <w:color w:val="17365D" w:themeColor="text2" w:themeShade="BF"/>
          <w:sz w:val="24"/>
          <w:szCs w:val="24"/>
        </w:rPr>
      </w:pPr>
    </w:p>
    <w:p w:rsidR="0076181C" w:rsidRDefault="00413891">
      <w:pPr>
        <w:spacing w:line="360" w:lineRule="auto"/>
        <w:jc w:val="both"/>
        <w:rPr>
          <w:rFonts w:ascii="Times New Roman" w:hAnsi="Times New Roman" w:cs="Times New Roman"/>
          <w:bCs/>
        </w:rPr>
      </w:pPr>
      <w:r>
        <w:rPr>
          <w:rFonts w:ascii="Times New Roman" w:hAnsi="Times New Roman" w:cs="Times New Roman"/>
          <w:bCs/>
          <w:sz w:val="24"/>
          <w:szCs w:val="24"/>
        </w:rPr>
        <w:lastRenderedPageBreak/>
        <w:t>Here we can see the graph Figure</w:t>
      </w:r>
      <w:proofErr w:type="gramStart"/>
      <w:r>
        <w:rPr>
          <w:rFonts w:ascii="Times New Roman" w:hAnsi="Times New Roman" w:cs="Times New Roman"/>
          <w:bCs/>
          <w:sz w:val="24"/>
          <w:szCs w:val="24"/>
        </w:rPr>
        <w:t>:4.4.2</w:t>
      </w:r>
      <w:proofErr w:type="gramEnd"/>
      <w:r>
        <w:rPr>
          <w:rFonts w:ascii="Times New Roman" w:hAnsi="Times New Roman" w:cs="Times New Roman"/>
          <w:bCs/>
          <w:sz w:val="24"/>
          <w:szCs w:val="24"/>
        </w:rPr>
        <w:t xml:space="preserve"> the Foreign Currency Deposit of the proportion was in 2021 the percentage was 2.17%, in 2020 the Foreign Currency Deposit proportion was 1.79%, in 2019 the Foreign Currency Deposit proportion was 1.37%, in 2018 the Foreign Currency Deposit proportion was 1.20% and in 2017 the Foreign Currency Deposit proportion was 0.90%. So that, in 2021 the Foreign Currency Deposit proportion was 2.17% the high percentage rate and in 2017 the Foreign Currency Deposit proportion was 0.90% the low percentage rate.</w:t>
      </w:r>
    </w:p>
    <w:p w:rsidR="0076181C" w:rsidRDefault="00413891">
      <w:pPr>
        <w:pStyle w:val="Heading3"/>
        <w:rPr>
          <w:i/>
          <w:iCs/>
          <w:u w:val="single"/>
        </w:rPr>
      </w:pPr>
      <w:bookmarkStart w:id="51" w:name="_Toc27754"/>
      <w:r>
        <w:rPr>
          <w:i/>
          <w:iCs/>
          <w:u w:val="single"/>
        </w:rPr>
        <w:t>4.4.3. Non-Resident Taka Account:</w:t>
      </w:r>
      <w:bookmarkEnd w:id="51"/>
    </w:p>
    <w:p w:rsidR="0076181C" w:rsidRDefault="0076181C">
      <w:pPr>
        <w:rPr>
          <w:rFonts w:ascii="Times New Roman" w:hAnsi="Times New Roman" w:cs="Times New Roman"/>
          <w:bCs/>
        </w:rPr>
      </w:pPr>
    </w:p>
    <w:p w:rsidR="0076181C" w:rsidRDefault="00413891">
      <w:pPr>
        <w:jc w:val="center"/>
        <w:rPr>
          <w:rFonts w:ascii="Times New Roman" w:hAnsi="Times New Roman" w:cs="Times New Roman"/>
          <w:bCs/>
        </w:rPr>
      </w:pPr>
      <w:r>
        <w:rPr>
          <w:rFonts w:ascii="Times New Roman" w:hAnsi="Times New Roman" w:cs="Times New Roman"/>
          <w:bCs/>
          <w:noProof/>
        </w:rPr>
        <w:drawing>
          <wp:inline distT="0" distB="0" distL="114300" distR="114300">
            <wp:extent cx="3957955" cy="1913890"/>
            <wp:effectExtent l="5080" t="5080" r="14605" b="1651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6181C" w:rsidRDefault="00413891" w:rsidP="00B97175">
      <w:pPr>
        <w:ind w:firstLineChars="1050" w:firstLine="2530"/>
        <w:rPr>
          <w:rFonts w:ascii="Arial Black" w:hAnsi="Arial Black"/>
          <w:sz w:val="24"/>
          <w:szCs w:val="24"/>
        </w:rPr>
      </w:pPr>
      <w:proofErr w:type="gramStart"/>
      <w:r>
        <w:rPr>
          <w:rFonts w:ascii="Times New Roman" w:hAnsi="Times New Roman" w:cs="Times New Roman"/>
          <w:b/>
          <w:color w:val="17365D" w:themeColor="text2" w:themeShade="BF"/>
          <w:sz w:val="24"/>
          <w:szCs w:val="24"/>
        </w:rPr>
        <w:t>Figure :</w:t>
      </w:r>
      <w:proofErr w:type="gramEnd"/>
      <w:r>
        <w:rPr>
          <w:rFonts w:ascii="Times New Roman" w:hAnsi="Times New Roman" w:cs="Times New Roman"/>
          <w:b/>
          <w:color w:val="17365D" w:themeColor="text2" w:themeShade="BF"/>
          <w:sz w:val="24"/>
          <w:szCs w:val="24"/>
        </w:rPr>
        <w:t xml:space="preserve"> 4.4.3. Non-Resident Taka Account</w:t>
      </w:r>
      <w:r>
        <w:rPr>
          <w:rFonts w:ascii="Times New Roman" w:hAnsi="Times New Roman" w:cs="Times New Roman"/>
          <w:bCs/>
          <w:sz w:val="24"/>
          <w:szCs w:val="24"/>
        </w:rPr>
        <w:tab/>
        <w:t xml:space="preserve">    </w:t>
      </w:r>
      <w:r>
        <w:rPr>
          <w:rFonts w:ascii="Times New Roman" w:hAnsi="Times New Roman" w:cs="Times New Roman"/>
          <w:b/>
          <w:sz w:val="32"/>
          <w:szCs w:val="32"/>
        </w:rPr>
        <w:t xml:space="preserve">                      </w:t>
      </w:r>
      <w:r>
        <w:rPr>
          <w:rFonts w:ascii="Arial Black" w:hAnsi="Arial Black"/>
          <w:sz w:val="24"/>
          <w:szCs w:val="24"/>
        </w:rPr>
        <w:t xml:space="preserve">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b/>
          <w:bCs/>
          <w:sz w:val="28"/>
          <w:szCs w:val="28"/>
        </w:rPr>
        <w:t xml:space="preserve"> </w:t>
      </w:r>
      <w:r>
        <w:rPr>
          <w:rFonts w:ascii="Times New Roman" w:hAnsi="Times New Roman" w:cs="Times New Roman"/>
          <w:sz w:val="24"/>
          <w:szCs w:val="24"/>
        </w:rPr>
        <w:t xml:space="preserve"> Here we can see </w:t>
      </w:r>
      <w:proofErr w:type="gramStart"/>
      <w:r>
        <w:rPr>
          <w:rFonts w:ascii="Times New Roman" w:hAnsi="Times New Roman" w:cs="Times New Roman"/>
          <w:sz w:val="24"/>
          <w:szCs w:val="24"/>
        </w:rPr>
        <w:t>Figure :</w:t>
      </w:r>
      <w:proofErr w:type="gramEnd"/>
      <w:r>
        <w:rPr>
          <w:rFonts w:ascii="Times New Roman" w:hAnsi="Times New Roman" w:cs="Times New Roman"/>
          <w:sz w:val="24"/>
          <w:szCs w:val="24"/>
        </w:rPr>
        <w:t xml:space="preserve"> 4.4.3 the Non-Resident Taka Account was in 2017 the proportion 0.03%, in 2018 the Non-Resident Taka Account was 0.01%, in 2019 the Non-Resident Taka Account was 0.01%, in 2020 the Non-Resident Taka Account 0.01% , in 2021 the Non-Resident Taka Account was 0.01%. </w:t>
      </w:r>
      <w:proofErr w:type="gramStart"/>
      <w:r>
        <w:rPr>
          <w:rFonts w:ascii="Times New Roman" w:hAnsi="Times New Roman" w:cs="Times New Roman"/>
          <w:sz w:val="24"/>
          <w:szCs w:val="24"/>
        </w:rPr>
        <w:t>So that, in 2017 the Non-Resident Taka Account was 0.03% the high percentage and low percentage 0.01% in 2018-2021.</w:t>
      </w:r>
      <w:proofErr w:type="gramEnd"/>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413891">
      <w:pPr>
        <w:pStyle w:val="Heading3"/>
        <w:rPr>
          <w:i/>
          <w:iCs/>
          <w:u w:val="single"/>
        </w:rPr>
      </w:pPr>
      <w:bookmarkStart w:id="52" w:name="_Toc11161"/>
      <w:r>
        <w:rPr>
          <w:i/>
          <w:iCs/>
          <w:u w:val="single"/>
        </w:rPr>
        <w:lastRenderedPageBreak/>
        <w:t>4.4.4. Profit Payable:</w:t>
      </w:r>
      <w:bookmarkEnd w:id="52"/>
    </w:p>
    <w:p w:rsidR="0076181C" w:rsidRDefault="0076181C">
      <w:pPr>
        <w:spacing w:line="360" w:lineRule="auto"/>
        <w:jc w:val="both"/>
        <w:rPr>
          <w:rFonts w:ascii="Times New Roman" w:hAnsi="Times New Roman" w:cs="Times New Roman"/>
          <w:sz w:val="24"/>
          <w:szCs w:val="24"/>
        </w:rPr>
      </w:pPr>
    </w:p>
    <w:p w:rsidR="0076181C" w:rsidRDefault="00413891">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114300" distR="114300">
            <wp:extent cx="3804285" cy="2089150"/>
            <wp:effectExtent l="4445" t="5080" r="16510" b="889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6181C" w:rsidRDefault="00413891">
      <w:pPr>
        <w:spacing w:line="360" w:lineRule="auto"/>
        <w:jc w:val="both"/>
        <w:rPr>
          <w:rFonts w:ascii="Times New Roman" w:hAnsi="Times New Roman" w:cs="Times New Roman"/>
          <w:b/>
          <w:bCs/>
          <w:sz w:val="28"/>
          <w:szCs w:val="28"/>
        </w:rPr>
      </w:pPr>
      <w:r>
        <w:rPr>
          <w:rFonts w:ascii="Times New Roman" w:hAnsi="Times New Roman" w:cs="Times New Roman"/>
          <w:sz w:val="24"/>
          <w:szCs w:val="24"/>
        </w:rPr>
        <w:t xml:space="preserve">                                                </w:t>
      </w:r>
      <w:r>
        <w:rPr>
          <w:rFonts w:ascii="Times New Roman" w:hAnsi="Times New Roman" w:cs="Times New Roman"/>
          <w:b/>
          <w:bCs/>
          <w:sz w:val="28"/>
          <w:szCs w:val="28"/>
        </w:rPr>
        <w:t xml:space="preserve">  </w:t>
      </w:r>
      <w:r>
        <w:rPr>
          <w:rFonts w:ascii="Times New Roman" w:hAnsi="Times New Roman" w:cs="Times New Roman"/>
          <w:b/>
          <w:bCs/>
          <w:color w:val="17365D" w:themeColor="text2" w:themeShade="BF"/>
          <w:sz w:val="24"/>
          <w:szCs w:val="24"/>
        </w:rPr>
        <w:t xml:space="preserve">    Figure</w:t>
      </w:r>
      <w:proofErr w:type="gramStart"/>
      <w:r>
        <w:rPr>
          <w:rFonts w:ascii="Times New Roman" w:hAnsi="Times New Roman" w:cs="Times New Roman"/>
          <w:b/>
          <w:bCs/>
          <w:color w:val="17365D" w:themeColor="text2" w:themeShade="BF"/>
          <w:sz w:val="24"/>
          <w:szCs w:val="24"/>
        </w:rPr>
        <w:t>:4.4.4</w:t>
      </w:r>
      <w:proofErr w:type="gramEnd"/>
      <w:r>
        <w:rPr>
          <w:rFonts w:ascii="Times New Roman" w:hAnsi="Times New Roman" w:cs="Times New Roman"/>
          <w:b/>
          <w:bCs/>
          <w:color w:val="17365D" w:themeColor="text2" w:themeShade="BF"/>
          <w:sz w:val="24"/>
          <w:szCs w:val="24"/>
        </w:rPr>
        <w:t>. Profit Payable</w:t>
      </w:r>
    </w:p>
    <w:p w:rsidR="0076181C" w:rsidRDefault="00413891">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 Here the graph we can see </w:t>
      </w:r>
      <w:proofErr w:type="gramStart"/>
      <w:r>
        <w:rPr>
          <w:rFonts w:ascii="Times New Roman" w:hAnsi="Times New Roman" w:cs="Times New Roman"/>
          <w:sz w:val="24"/>
          <w:szCs w:val="24"/>
        </w:rPr>
        <w:t>Figure :</w:t>
      </w:r>
      <w:proofErr w:type="gramEnd"/>
      <w:r>
        <w:rPr>
          <w:rFonts w:ascii="Times New Roman" w:hAnsi="Times New Roman" w:cs="Times New Roman"/>
          <w:sz w:val="24"/>
          <w:szCs w:val="24"/>
        </w:rPr>
        <w:t xml:space="preserve"> 4.4.4, in 2019 the profit payable was 0.84%, in 2018 the profit payable was 0.68%, in 2017 the profit payable was 0.58%, in 2020 the profit payable was 0.52%, in 2021 the profit payable was 0.26%.So that ,in 2019 the profit payable was 0.84% the high percentage and in 2021 the profit payable was 0.26% the low percentage       </w:t>
      </w:r>
      <w:r>
        <w:rPr>
          <w:rFonts w:ascii="Times New Roman" w:hAnsi="Times New Roman" w:cs="Times New Roman"/>
          <w:b/>
          <w:sz w:val="24"/>
          <w:szCs w:val="24"/>
        </w:rPr>
        <w:t xml:space="preserve">                                  </w:t>
      </w:r>
    </w:p>
    <w:p w:rsidR="0076181C" w:rsidRDefault="00413891">
      <w:pPr>
        <w:pStyle w:val="Heading3"/>
        <w:rPr>
          <w:i/>
          <w:iCs/>
          <w:u w:val="single"/>
        </w:rPr>
      </w:pPr>
      <w:bookmarkStart w:id="53" w:name="_Toc21255"/>
      <w:r>
        <w:rPr>
          <w:i/>
          <w:iCs/>
          <w:u w:val="single"/>
        </w:rPr>
        <w:t>4.4.5. Sundry Deposit:</w:t>
      </w:r>
      <w:bookmarkEnd w:id="53"/>
    </w:p>
    <w:p w:rsidR="0076181C" w:rsidRDefault="00413891">
      <w:pPr>
        <w:spacing w:before="240" w:line="36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114300" distR="114300">
            <wp:extent cx="3532505" cy="2416175"/>
            <wp:effectExtent l="4445" t="4445" r="13970" b="1778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6181C" w:rsidRDefault="00413891">
      <w:pPr>
        <w:spacing w:before="240" w:line="360" w:lineRule="auto"/>
        <w:jc w:val="center"/>
        <w:rPr>
          <w:rFonts w:ascii="Times New Roman" w:hAnsi="Times New Roman" w:cs="Times New Roman"/>
          <w:b/>
          <w:color w:val="17365D" w:themeColor="text2" w:themeShade="BF"/>
          <w:sz w:val="24"/>
          <w:szCs w:val="24"/>
        </w:rPr>
      </w:pPr>
      <w:proofErr w:type="gramStart"/>
      <w:r>
        <w:rPr>
          <w:rFonts w:ascii="Times New Roman" w:hAnsi="Times New Roman" w:cs="Times New Roman"/>
          <w:b/>
          <w:color w:val="17365D" w:themeColor="text2" w:themeShade="BF"/>
          <w:sz w:val="24"/>
          <w:szCs w:val="24"/>
        </w:rPr>
        <w:t>Figure :</w:t>
      </w:r>
      <w:proofErr w:type="gramEnd"/>
      <w:r>
        <w:rPr>
          <w:rFonts w:ascii="Times New Roman" w:hAnsi="Times New Roman" w:cs="Times New Roman"/>
          <w:b/>
          <w:color w:val="17365D" w:themeColor="text2" w:themeShade="BF"/>
          <w:sz w:val="24"/>
          <w:szCs w:val="24"/>
        </w:rPr>
        <w:t xml:space="preserve"> 4.4.5 Sundry Deposit</w:t>
      </w:r>
    </w:p>
    <w:p w:rsidR="0076181C" w:rsidRDefault="0076181C">
      <w:pPr>
        <w:spacing w:before="240" w:line="360" w:lineRule="auto"/>
        <w:jc w:val="center"/>
        <w:rPr>
          <w:rFonts w:ascii="Times New Roman" w:hAnsi="Times New Roman" w:cs="Times New Roman"/>
          <w:b/>
          <w:color w:val="17365D" w:themeColor="text2" w:themeShade="BF"/>
          <w:sz w:val="24"/>
          <w:szCs w:val="24"/>
        </w:rPr>
      </w:pPr>
    </w:p>
    <w:p w:rsidR="0076181C" w:rsidRDefault="00413891">
      <w:pPr>
        <w:spacing w:line="360" w:lineRule="auto"/>
        <w:jc w:val="both"/>
        <w:rPr>
          <w:rFonts w:ascii="Arial Black" w:hAnsi="Arial Black" w:cs="Times New Roman"/>
          <w:sz w:val="24"/>
          <w:szCs w:val="24"/>
        </w:rPr>
      </w:pPr>
      <w:r>
        <w:rPr>
          <w:rFonts w:ascii="Times New Roman" w:hAnsi="Times New Roman" w:cs="Times New Roman"/>
          <w:sz w:val="24"/>
          <w:szCs w:val="24"/>
        </w:rPr>
        <w:lastRenderedPageBreak/>
        <w:t xml:space="preserve">  Here we can see the graph Figure : 4.4.5 the Sundry Deposit in 2021 the bank proportion was 8.42%, in 2020 the bank proportion of Sundry Deposit was 6.76%, in 2019 the bank proportion of Sundry Deposit was 5.67%, in 2017 the bank proportion of Sundry Deposit was 5.58%, in 2018 the bank proportion of Sundry Deposit was 5.09%. We can see that the high percentage in 2021 the bank proportion of Sundry Deposit was 8.42% and the low percentage in 2018 the bank proportion of Sundry Deposit.                                            </w:t>
      </w:r>
    </w:p>
    <w:p w:rsidR="0076181C" w:rsidRDefault="00413891">
      <w:pPr>
        <w:rPr>
          <w:rFonts w:ascii="Times New Roman" w:hAnsi="Times New Roman" w:cs="Times New Roman"/>
          <w:b/>
          <w:bCs/>
          <w:color w:val="002060"/>
          <w:sz w:val="28"/>
          <w:szCs w:val="28"/>
        </w:rPr>
      </w:pPr>
      <w:r>
        <w:rPr>
          <w:b/>
          <w:bCs/>
          <w:noProof/>
          <w:sz w:val="28"/>
          <w:szCs w:val="28"/>
        </w:rPr>
        <mc:AlternateContent>
          <mc:Choice Requires="wps">
            <w:drawing>
              <wp:anchor distT="0" distB="0" distL="114300" distR="114300" simplePos="0" relativeHeight="251694080" behindDoc="0" locked="0" layoutInCell="1" allowOverlap="1">
                <wp:simplePos x="0" y="0"/>
                <wp:positionH relativeFrom="column">
                  <wp:posOffset>8255</wp:posOffset>
                </wp:positionH>
                <wp:positionV relativeFrom="paragraph">
                  <wp:posOffset>194945</wp:posOffset>
                </wp:positionV>
                <wp:extent cx="2432685" cy="76200"/>
                <wp:effectExtent l="4445" t="4445" r="16510" b="10795"/>
                <wp:wrapNone/>
                <wp:docPr id="37" name="Rectangles 83"/>
                <wp:cNvGraphicFramePr/>
                <a:graphic xmlns:a="http://schemas.openxmlformats.org/drawingml/2006/main">
                  <a:graphicData uri="http://schemas.microsoft.com/office/word/2010/wordprocessingShape">
                    <wps:wsp>
                      <wps:cNvSpPr/>
                      <wps:spPr>
                        <a:xfrm>
                          <a:off x="0" y="0"/>
                          <a:ext cx="2432685" cy="76200"/>
                        </a:xfrm>
                        <a:prstGeom prst="rect">
                          <a:avLst/>
                        </a:prstGeom>
                        <a:solidFill>
                          <a:srgbClr val="BFBFBF"/>
                        </a:solidFill>
                        <a:ln w="9525" cap="flat" cmpd="sng">
                          <a:solidFill>
                            <a:srgbClr val="000000">
                              <a:alpha val="0"/>
                            </a:srgbClr>
                          </a:solidFill>
                          <a:prstDash val="solid"/>
                          <a:miter/>
                          <a:headEnd type="none" w="med" len="med"/>
                          <a:tailEnd type="none" w="med" len="med"/>
                        </a:ln>
                      </wps:spPr>
                      <wps:txbx>
                        <w:txbxContent>
                          <w:p w:rsidR="0076181C" w:rsidRDefault="0076181C"/>
                        </w:txbxContent>
                      </wps:txbx>
                      <wps:bodyPr upright="1"/>
                    </wps:wsp>
                  </a:graphicData>
                </a:graphic>
              </wp:anchor>
            </w:drawing>
          </mc:Choice>
          <mc:Fallback xmlns:w15="http://schemas.microsoft.com/office/word/2012/wordml" xmlns:wpsCustomData="http://www.wps.cn/officeDocument/2013/wpsCustomData">
            <w:pict>
              <v:rect id="Rectangles 83" o:spid="_x0000_s1026" o:spt="1" style="position:absolute;left:0pt;margin-left:0.65pt;margin-top:15.35pt;height:6pt;width:191.55pt;z-index:251694080;mso-width-relative:page;mso-height-relative:page;" fillcolor="#BFBFBF" filled="t" stroked="t" coordsize="21600,21600" o:gfxdata="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&#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ZFUObWAAAABwEAAA8AAAAAAAAAAQAgAAAAIgAAAGRy&#10;cy9kb3ducmV2LnhtbFBLAQIUABQAAAAIAIdO4kCL9ol8BwIAAEsEAAAOAAAAAAAAAAEAIAAAACUB&#10;AABkcnMvZTJvRG9jLnhtbFBLBQYAAAAABgAGAFkBAACeBQAAAAA=&#10;">
                <v:fill on="t" focussize="0,0"/>
                <v:stroke color="#000000" opacity="0f" joinstyle="miter"/>
                <v:imagedata o:title=""/>
                <o:lock v:ext="edit" aspectratio="f"/>
                <v:textbox>
                  <w:txbxContent>
                    <w:p/>
                  </w:txbxContent>
                </v:textbox>
              </v:rect>
            </w:pict>
          </mc:Fallback>
        </mc:AlternateContent>
      </w:r>
      <w:bookmarkStart w:id="54" w:name="_Toc12985"/>
      <w:r>
        <w:rPr>
          <w:rStyle w:val="Heading3Char"/>
          <w:rFonts w:ascii="Times New Roman" w:hAnsi="Times New Roman" w:cs="Times New Roman"/>
          <w:b/>
          <w:bCs/>
          <w:sz w:val="28"/>
          <w:szCs w:val="28"/>
        </w:rPr>
        <w:t xml:space="preserve">4.5 </w:t>
      </w:r>
      <w:proofErr w:type="spellStart"/>
      <w:r>
        <w:rPr>
          <w:rStyle w:val="Heading3Char"/>
          <w:rFonts w:ascii="Times New Roman" w:hAnsi="Times New Roman" w:cs="Times New Roman"/>
          <w:b/>
          <w:bCs/>
          <w:sz w:val="28"/>
          <w:szCs w:val="28"/>
        </w:rPr>
        <w:t>Mudaraba</w:t>
      </w:r>
      <w:proofErr w:type="spellEnd"/>
      <w:r>
        <w:rPr>
          <w:rStyle w:val="Heading3Char"/>
          <w:rFonts w:ascii="Times New Roman" w:hAnsi="Times New Roman" w:cs="Times New Roman"/>
          <w:b/>
          <w:bCs/>
          <w:sz w:val="28"/>
          <w:szCs w:val="28"/>
        </w:rPr>
        <w:t xml:space="preserve"> Scheme </w:t>
      </w:r>
      <w:proofErr w:type="gramStart"/>
      <w:r>
        <w:rPr>
          <w:rStyle w:val="Heading3Char"/>
          <w:rFonts w:ascii="Times New Roman" w:hAnsi="Times New Roman" w:cs="Times New Roman"/>
          <w:b/>
          <w:bCs/>
          <w:sz w:val="28"/>
          <w:szCs w:val="28"/>
        </w:rPr>
        <w:t>Deposit</w:t>
      </w:r>
      <w:bookmarkEnd w:id="54"/>
      <w:r>
        <w:rPr>
          <w:rFonts w:ascii="Times New Roman" w:hAnsi="Times New Roman" w:cs="Times New Roman"/>
          <w:b/>
          <w:bCs/>
          <w:color w:val="002060"/>
          <w:sz w:val="28"/>
          <w:szCs w:val="28"/>
        </w:rPr>
        <w:t xml:space="preserve"> :</w:t>
      </w:r>
      <w:proofErr w:type="gramEnd"/>
    </w:p>
    <w:p w:rsidR="0076181C" w:rsidRDefault="00413891">
      <w:pPr>
        <w:spacing w:line="360" w:lineRule="auto"/>
        <w:jc w:val="both"/>
        <w:rPr>
          <w:rFonts w:ascii="Times New Roman" w:hAnsi="Times New Roman" w:cs="Times New Roman"/>
          <w:sz w:val="24"/>
          <w:szCs w:val="24"/>
        </w:rPr>
      </w:pPr>
      <w:r>
        <w:rPr>
          <w:rFonts w:ascii="Arial Black" w:hAnsi="Arial Black"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Scheme Deposit refers that the client’s / customer’s </w:t>
      </w:r>
      <w:proofErr w:type="gramStart"/>
      <w:r>
        <w:rPr>
          <w:rFonts w:ascii="Times New Roman" w:hAnsi="Times New Roman" w:cs="Times New Roman"/>
          <w:sz w:val="24"/>
          <w:szCs w:val="24"/>
        </w:rPr>
        <w:t>demand  for</w:t>
      </w:r>
      <w:proofErr w:type="gramEnd"/>
      <w:r>
        <w:rPr>
          <w:rFonts w:ascii="Times New Roman" w:hAnsi="Times New Roman" w:cs="Times New Roman"/>
          <w:sz w:val="24"/>
          <w:szCs w:val="24"/>
        </w:rPr>
        <w:t xml:space="preserve"> their better future. There are many types </w:t>
      </w:r>
      <w:proofErr w:type="gramStart"/>
      <w:r>
        <w:rPr>
          <w:rFonts w:ascii="Times New Roman" w:hAnsi="Times New Roman" w:cs="Times New Roman"/>
          <w:sz w:val="24"/>
          <w:szCs w:val="24"/>
        </w:rPr>
        <w:t xml:space="preserve">of  </w:t>
      </w:r>
      <w:proofErr w:type="spellStart"/>
      <w:r>
        <w:rPr>
          <w:rFonts w:ascii="Times New Roman" w:hAnsi="Times New Roman" w:cs="Times New Roman"/>
          <w:sz w:val="24"/>
          <w:szCs w:val="24"/>
        </w:rPr>
        <w:t>Mudaraba</w:t>
      </w:r>
      <w:proofErr w:type="spellEnd"/>
      <w:proofErr w:type="gramEnd"/>
      <w:r>
        <w:rPr>
          <w:rFonts w:ascii="Times New Roman" w:hAnsi="Times New Roman" w:cs="Times New Roman"/>
          <w:sz w:val="24"/>
          <w:szCs w:val="24"/>
        </w:rPr>
        <w:t xml:space="preserve"> Scheme Deposit. Here it is-</w:t>
      </w:r>
    </w:p>
    <w:p w:rsidR="0076181C" w:rsidRDefault="00413891">
      <w:pPr>
        <w:pStyle w:val="Heading3"/>
        <w:rPr>
          <w:i/>
          <w:iCs/>
          <w:u w:val="single"/>
        </w:rPr>
      </w:pPr>
      <w:bookmarkStart w:id="55" w:name="_Toc17122"/>
      <w:proofErr w:type="gramStart"/>
      <w:r>
        <w:rPr>
          <w:i/>
          <w:iCs/>
          <w:u w:val="single"/>
        </w:rPr>
        <w:t>4.5.1  Millionaire</w:t>
      </w:r>
      <w:proofErr w:type="gramEnd"/>
      <w:r>
        <w:rPr>
          <w:i/>
          <w:iCs/>
          <w:u w:val="single"/>
        </w:rPr>
        <w:t xml:space="preserve"> Scheme:</w:t>
      </w:r>
      <w:bookmarkEnd w:id="55"/>
    </w:p>
    <w:p w:rsidR="0076181C" w:rsidRDefault="0076181C"/>
    <w:p w:rsidR="0076181C" w:rsidRDefault="00413891">
      <w:pPr>
        <w:spacing w:line="360" w:lineRule="auto"/>
        <w:jc w:val="center"/>
        <w:rPr>
          <w:rFonts w:ascii="Times New Roman" w:hAnsi="Times New Roman" w:cs="Times New Roman"/>
          <w:b/>
          <w:bCs/>
          <w:color w:val="31849B" w:themeColor="accent5" w:themeShade="BF"/>
          <w:sz w:val="28"/>
          <w:szCs w:val="28"/>
        </w:rPr>
      </w:pPr>
      <w:r>
        <w:rPr>
          <w:rFonts w:ascii="Times New Roman" w:hAnsi="Times New Roman" w:cs="Times New Roman"/>
          <w:b/>
          <w:bCs/>
          <w:noProof/>
          <w:color w:val="31849B" w:themeColor="accent5" w:themeShade="BF"/>
          <w:sz w:val="28"/>
          <w:szCs w:val="28"/>
        </w:rPr>
        <w:drawing>
          <wp:inline distT="0" distB="0" distL="114300" distR="114300">
            <wp:extent cx="3609340" cy="2073910"/>
            <wp:effectExtent l="4445" t="4445" r="13335" b="9525"/>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6181C" w:rsidRDefault="00413891">
      <w:pPr>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Figure</w:t>
      </w:r>
      <w:proofErr w:type="gramStart"/>
      <w:r>
        <w:rPr>
          <w:rFonts w:ascii="Times New Roman" w:hAnsi="Times New Roman" w:cs="Times New Roman"/>
          <w:b/>
          <w:bCs/>
          <w:sz w:val="24"/>
          <w:szCs w:val="24"/>
        </w:rPr>
        <w:t>:4.5.1</w:t>
      </w:r>
      <w:proofErr w:type="gramEnd"/>
      <w:r>
        <w:rPr>
          <w:rFonts w:ascii="Times New Roman" w:hAnsi="Times New Roman" w:cs="Times New Roman"/>
          <w:b/>
          <w:bCs/>
          <w:sz w:val="24"/>
          <w:szCs w:val="24"/>
        </w:rPr>
        <w:t xml:space="preserve"> Millionaire Scheme</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Here the graph we can see Figure</w:t>
      </w:r>
      <w:proofErr w:type="gramStart"/>
      <w:r>
        <w:rPr>
          <w:rFonts w:ascii="Times New Roman" w:hAnsi="Times New Roman" w:cs="Times New Roman"/>
          <w:sz w:val="24"/>
          <w:szCs w:val="24"/>
        </w:rPr>
        <w:t>:4.5.1</w:t>
      </w:r>
      <w:proofErr w:type="gramEnd"/>
      <w:r>
        <w:rPr>
          <w:rFonts w:ascii="Times New Roman" w:hAnsi="Times New Roman" w:cs="Times New Roman"/>
          <w:sz w:val="24"/>
          <w:szCs w:val="24"/>
        </w:rPr>
        <w:t xml:space="preserve"> Millionaire Scheme in 2017 the deposit proportion was 20.07%, in 2021 the Millionaire Scheme proportion was 18.76%, in 2018 the Millionaire Scheme proportion was 18.49%, in 2019 the Millionaire Scheme proportion was 15.75%, in 2020 the Millionaire Scheme proportion was 15.53%.We can see that the high percentage in 2017 the Millionaire Scheme Proportion was 20.07%  and less than the percentage in 2020 the Millionaire Scheme proportion was 15.53%.</w:t>
      </w:r>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413891">
      <w:pPr>
        <w:pStyle w:val="Heading3"/>
        <w:rPr>
          <w:i/>
          <w:iCs/>
          <w:u w:val="single"/>
        </w:rPr>
      </w:pPr>
      <w:bookmarkStart w:id="56" w:name="_Toc12568"/>
      <w:r>
        <w:rPr>
          <w:i/>
          <w:iCs/>
          <w:u w:val="single"/>
        </w:rPr>
        <w:lastRenderedPageBreak/>
        <w:t>4.5.2 Multiple Benefit Scheme:</w:t>
      </w:r>
      <w:bookmarkEnd w:id="56"/>
    </w:p>
    <w:p w:rsidR="0076181C" w:rsidRDefault="0076181C"/>
    <w:p w:rsidR="0076181C" w:rsidRDefault="00413891">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114300" distR="114300">
            <wp:extent cx="3863340" cy="2555240"/>
            <wp:effectExtent l="4445" t="4445" r="18415" b="1587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6181C" w:rsidRDefault="00413891">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17365D" w:themeColor="text2" w:themeShade="BF"/>
          <w:sz w:val="24"/>
          <w:szCs w:val="24"/>
        </w:rPr>
        <w:t xml:space="preserve">  </w:t>
      </w:r>
      <w:r>
        <w:rPr>
          <w:rFonts w:ascii="Times New Roman" w:hAnsi="Times New Roman" w:cs="Times New Roman"/>
          <w:b/>
          <w:bCs/>
          <w:color w:val="17365D" w:themeColor="text2" w:themeShade="BF"/>
          <w:sz w:val="24"/>
          <w:szCs w:val="24"/>
        </w:rPr>
        <w:t>Figure</w:t>
      </w:r>
      <w:proofErr w:type="gramStart"/>
      <w:r>
        <w:rPr>
          <w:rFonts w:ascii="Times New Roman" w:hAnsi="Times New Roman" w:cs="Times New Roman"/>
          <w:b/>
          <w:bCs/>
          <w:color w:val="17365D" w:themeColor="text2" w:themeShade="BF"/>
          <w:sz w:val="24"/>
          <w:szCs w:val="24"/>
        </w:rPr>
        <w:t>:4.5.2</w:t>
      </w:r>
      <w:proofErr w:type="gramEnd"/>
      <w:r>
        <w:rPr>
          <w:rFonts w:ascii="Times New Roman" w:hAnsi="Times New Roman" w:cs="Times New Roman"/>
          <w:b/>
          <w:bCs/>
          <w:color w:val="17365D" w:themeColor="text2" w:themeShade="BF"/>
          <w:sz w:val="24"/>
          <w:szCs w:val="24"/>
        </w:rPr>
        <w:t>. Multiple Benefit Scheme</w:t>
      </w:r>
    </w:p>
    <w:p w:rsidR="0076181C" w:rsidRDefault="00413891">
      <w:pPr>
        <w:spacing w:line="360" w:lineRule="auto"/>
        <w:jc w:val="both"/>
        <w:rPr>
          <w:rFonts w:ascii="Arial Black" w:hAnsi="Arial Black" w:cs="Times New Roman"/>
          <w:sz w:val="24"/>
          <w:szCs w:val="24"/>
        </w:rPr>
      </w:pPr>
      <w:r>
        <w:rPr>
          <w:rFonts w:ascii="Times New Roman" w:hAnsi="Times New Roman" w:cs="Times New Roman"/>
          <w:sz w:val="24"/>
          <w:szCs w:val="24"/>
        </w:rPr>
        <w:t>Here we can see the graph in Figure: 4.5.2 Multiple Benefit Scheme in 2017 the bank deposit proportion was 27.15</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in 2018 the Multiple Benefit Scheme of deposit proportion was 20.32%, in 2019 the Multiple Benefit Scheme of deposit proportion 17.83%, in 2021 the Multiple Benefit Scheme of deposit proportion was 15.27% ,in 2020 the Multiple Benefit Scheme proportion was 14.22%. So that, in 2017 the Multiple Benefit Scheme of deposit proportion was 27.15% the high percentage and in 2020 the Multiple Benefit Scheme of deposit proportion was 14.22% the less percentage.        </w:t>
      </w:r>
    </w:p>
    <w:p w:rsidR="0076181C" w:rsidRDefault="00413891">
      <w:pPr>
        <w:spacing w:line="360" w:lineRule="auto"/>
        <w:jc w:val="both"/>
        <w:rPr>
          <w:rStyle w:val="Heading3Char"/>
          <w:rFonts w:ascii="Times New Roman" w:hAnsi="Times New Roman" w:cs="Times New Roman"/>
          <w:i/>
          <w:iCs/>
          <w:u w:val="single"/>
        </w:rPr>
      </w:pPr>
      <w:bookmarkStart w:id="57" w:name="_Toc17688"/>
      <w:r>
        <w:rPr>
          <w:rStyle w:val="Heading3Char"/>
          <w:rFonts w:ascii="Times New Roman" w:hAnsi="Times New Roman" w:cs="Times New Roman"/>
          <w:i/>
          <w:iCs/>
          <w:u w:val="single"/>
        </w:rPr>
        <w:t>4.5.3 Monthly Income Scheme:</w:t>
      </w:r>
      <w:bookmarkEnd w:id="57"/>
    </w:p>
    <w:p w:rsidR="0076181C" w:rsidRDefault="0076181C">
      <w:pPr>
        <w:spacing w:line="360" w:lineRule="auto"/>
        <w:jc w:val="both"/>
        <w:rPr>
          <w:rStyle w:val="Heading3Char"/>
          <w:rFonts w:ascii="Times New Roman" w:hAnsi="Times New Roman" w:cs="Times New Roman"/>
          <w:i/>
          <w:iCs/>
          <w:u w:val="single"/>
        </w:rPr>
      </w:pPr>
    </w:p>
    <w:p w:rsidR="0076181C" w:rsidRDefault="00413891">
      <w:pPr>
        <w:jc w:val="center"/>
        <w:rPr>
          <w:rFonts w:ascii="Arial Black" w:hAnsi="Arial Black" w:cs="Times New Roman"/>
          <w:sz w:val="24"/>
          <w:szCs w:val="24"/>
        </w:rPr>
      </w:pPr>
      <w:r>
        <w:rPr>
          <w:rFonts w:ascii="Arial Black" w:hAnsi="Arial Black" w:cs="Times New Roman"/>
          <w:noProof/>
          <w:sz w:val="24"/>
          <w:szCs w:val="24"/>
        </w:rPr>
        <w:lastRenderedPageBreak/>
        <w:drawing>
          <wp:inline distT="0" distB="0" distL="114300" distR="114300">
            <wp:extent cx="3234055" cy="2161540"/>
            <wp:effectExtent l="0" t="0" r="12065" b="254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76181C" w:rsidRDefault="00413891">
      <w:pPr>
        <w:rPr>
          <w:rFonts w:ascii="Times New Roman" w:hAnsi="Times New Roman" w:cs="Times New Roman"/>
          <w:b/>
          <w:bCs/>
          <w:sz w:val="24"/>
          <w:szCs w:val="24"/>
        </w:rPr>
      </w:pPr>
      <w:r>
        <w:rPr>
          <w:rFonts w:ascii="Arial Black" w:hAnsi="Arial Black" w:cs="Times New Roman"/>
          <w:sz w:val="24"/>
          <w:szCs w:val="24"/>
        </w:rPr>
        <w:t xml:space="preserve">                                     </w:t>
      </w:r>
      <w:r>
        <w:rPr>
          <w:rFonts w:ascii="Times New Roman" w:hAnsi="Times New Roman" w:cs="Times New Roman"/>
          <w:b/>
          <w:bCs/>
          <w:sz w:val="24"/>
          <w:szCs w:val="24"/>
        </w:rPr>
        <w:t>Figure</w:t>
      </w:r>
      <w:proofErr w:type="gramStart"/>
      <w:r>
        <w:rPr>
          <w:rFonts w:ascii="Times New Roman" w:hAnsi="Times New Roman" w:cs="Times New Roman"/>
          <w:b/>
          <w:bCs/>
          <w:sz w:val="24"/>
          <w:szCs w:val="24"/>
        </w:rPr>
        <w:t>:4.5.3</w:t>
      </w:r>
      <w:proofErr w:type="gramEnd"/>
      <w:r>
        <w:rPr>
          <w:rFonts w:ascii="Times New Roman" w:hAnsi="Times New Roman" w:cs="Times New Roman"/>
          <w:b/>
          <w:bCs/>
          <w:sz w:val="24"/>
          <w:szCs w:val="24"/>
        </w:rPr>
        <w:t xml:space="preserve"> Monthly Income Scheme</w:t>
      </w:r>
    </w:p>
    <w:p w:rsidR="0076181C" w:rsidRDefault="00413891">
      <w:pPr>
        <w:spacing w:line="360" w:lineRule="auto"/>
        <w:jc w:val="both"/>
        <w:rPr>
          <w:rFonts w:ascii="Arial Black" w:hAnsi="Arial Black" w:cs="Times New Roman"/>
          <w:sz w:val="24"/>
          <w:szCs w:val="24"/>
        </w:rPr>
      </w:pPr>
      <w:r>
        <w:rPr>
          <w:rFonts w:ascii="Times New Roman" w:hAnsi="Times New Roman" w:cs="Times New Roman"/>
          <w:sz w:val="24"/>
          <w:szCs w:val="24"/>
        </w:rPr>
        <w:t xml:space="preserve">  Here the graph we can see Figure</w:t>
      </w:r>
      <w:proofErr w:type="gramStart"/>
      <w:r>
        <w:rPr>
          <w:rFonts w:ascii="Times New Roman" w:hAnsi="Times New Roman" w:cs="Times New Roman"/>
          <w:sz w:val="24"/>
          <w:szCs w:val="24"/>
        </w:rPr>
        <w:t>:4.5.3</w:t>
      </w:r>
      <w:proofErr w:type="gramEnd"/>
      <w:r>
        <w:rPr>
          <w:rFonts w:ascii="Times New Roman" w:hAnsi="Times New Roman" w:cs="Times New Roman"/>
          <w:sz w:val="24"/>
          <w:szCs w:val="24"/>
        </w:rPr>
        <w:t xml:space="preserve"> Monthly Income Scheme was in 2019 the percentage was 35.24%, in 2020 the Monthly Income Scheme percentage was 34.84%, in 2018 the Monthly Deposit Scheme percentage was 26.76%, in 2021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Scheme percentage  was 19.60% ,in 2017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Scheme percentage was 16.75%. </w:t>
      </w:r>
      <w:proofErr w:type="gramStart"/>
      <w:r>
        <w:rPr>
          <w:rFonts w:ascii="Times New Roman" w:hAnsi="Times New Roman" w:cs="Times New Roman"/>
          <w:sz w:val="24"/>
          <w:szCs w:val="24"/>
        </w:rPr>
        <w:t xml:space="preserve">So that, the high percentage of the year 2019 was 35.24% </w:t>
      </w:r>
      <w:proofErr w:type="spellStart"/>
      <w:r>
        <w:rPr>
          <w:rFonts w:ascii="Times New Roman" w:hAnsi="Times New Roman" w:cs="Times New Roman"/>
          <w:sz w:val="24"/>
          <w:szCs w:val="24"/>
        </w:rPr>
        <w:t>and than</w:t>
      </w:r>
      <w:proofErr w:type="spellEnd"/>
      <w:r>
        <w:rPr>
          <w:rFonts w:ascii="Times New Roman" w:hAnsi="Times New Roman" w:cs="Times New Roman"/>
          <w:sz w:val="24"/>
          <w:szCs w:val="24"/>
        </w:rPr>
        <w:t xml:space="preserve"> the less percentage of the 2017 was 16.75%.</w:t>
      </w:r>
      <w:proofErr w:type="gramEnd"/>
    </w:p>
    <w:p w:rsidR="0076181C" w:rsidRDefault="00413891">
      <w:pPr>
        <w:pStyle w:val="Heading3"/>
        <w:rPr>
          <w:i/>
          <w:iCs/>
          <w:u w:val="single"/>
        </w:rPr>
      </w:pPr>
      <w:bookmarkStart w:id="58" w:name="_Toc32031"/>
      <w:r>
        <w:rPr>
          <w:i/>
          <w:iCs/>
          <w:u w:val="single"/>
        </w:rPr>
        <w:t>4.5.4 Monthly Deposit Scheme:</w:t>
      </w:r>
      <w:bookmarkEnd w:id="58"/>
    </w:p>
    <w:p w:rsidR="0076181C" w:rsidRDefault="0076181C">
      <w:pPr>
        <w:spacing w:line="360" w:lineRule="auto"/>
        <w:jc w:val="both"/>
        <w:rPr>
          <w:rFonts w:ascii="Times New Roman" w:hAnsi="Times New Roman" w:cs="Times New Roman"/>
          <w:b/>
          <w:bCs/>
          <w:color w:val="31849B" w:themeColor="accent5" w:themeShade="BF"/>
          <w:sz w:val="28"/>
          <w:szCs w:val="28"/>
        </w:rPr>
      </w:pPr>
    </w:p>
    <w:p w:rsidR="0076181C" w:rsidRDefault="00413891">
      <w:pPr>
        <w:jc w:val="center"/>
        <w:rPr>
          <w:rFonts w:ascii="Arial Black" w:hAnsi="Arial Black" w:cs="Times New Roman"/>
          <w:sz w:val="24"/>
          <w:szCs w:val="24"/>
        </w:rPr>
      </w:pPr>
      <w:r>
        <w:rPr>
          <w:rFonts w:ascii="Arial Black" w:hAnsi="Arial Black" w:cs="Times New Roman"/>
          <w:sz w:val="24"/>
          <w:szCs w:val="24"/>
        </w:rPr>
        <w:t xml:space="preserve"> </w:t>
      </w:r>
      <w:r>
        <w:rPr>
          <w:rFonts w:ascii="Arial Black" w:hAnsi="Arial Black" w:cs="Times New Roman"/>
          <w:noProof/>
          <w:sz w:val="24"/>
          <w:szCs w:val="24"/>
        </w:rPr>
        <w:drawing>
          <wp:inline distT="0" distB="0" distL="114300" distR="114300">
            <wp:extent cx="3642995" cy="2743200"/>
            <wp:effectExtent l="4445" t="4445" r="10160" b="10795"/>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76181C" w:rsidRDefault="00413891">
      <w:pPr>
        <w:rPr>
          <w:rFonts w:ascii="Times New Roman" w:hAnsi="Times New Roman" w:cs="Times New Roman"/>
          <w:b/>
          <w:bCs/>
          <w:color w:val="17365D" w:themeColor="text2" w:themeShade="BF"/>
          <w:sz w:val="24"/>
          <w:szCs w:val="24"/>
        </w:rPr>
      </w:pPr>
      <w:r>
        <w:rPr>
          <w:rFonts w:ascii="Arial Black" w:hAnsi="Arial Black" w:cs="Times New Roman"/>
          <w:sz w:val="24"/>
          <w:szCs w:val="24"/>
        </w:rPr>
        <w:t xml:space="preserve">                                </w:t>
      </w:r>
      <w:r>
        <w:rPr>
          <w:rFonts w:ascii="Arial Black" w:hAnsi="Arial Black" w:cs="Times New Roman"/>
          <w:color w:val="17365D" w:themeColor="text2" w:themeShade="BF"/>
          <w:sz w:val="24"/>
          <w:szCs w:val="24"/>
        </w:rPr>
        <w:t xml:space="preserve"> </w:t>
      </w:r>
      <w:r>
        <w:rPr>
          <w:rFonts w:ascii="Times New Roman" w:hAnsi="Times New Roman" w:cs="Times New Roman"/>
          <w:b/>
          <w:bCs/>
          <w:color w:val="17365D" w:themeColor="text2" w:themeShade="BF"/>
          <w:sz w:val="24"/>
          <w:szCs w:val="24"/>
        </w:rPr>
        <w:t>Figure: 4.5.4 Monthly Deposit Scheme</w:t>
      </w:r>
    </w:p>
    <w:p w:rsidR="0076181C" w:rsidRDefault="0076181C">
      <w:pPr>
        <w:rPr>
          <w:rFonts w:ascii="Times New Roman" w:hAnsi="Times New Roman" w:cs="Times New Roman"/>
          <w:b/>
          <w:bCs/>
          <w:color w:val="17365D" w:themeColor="text2" w:themeShade="BF"/>
          <w:sz w:val="24"/>
          <w:szCs w:val="24"/>
        </w:rPr>
      </w:pP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Here the graph we can figure</w:t>
      </w:r>
      <w:proofErr w:type="gramStart"/>
      <w:r>
        <w:rPr>
          <w:rFonts w:ascii="Times New Roman" w:hAnsi="Times New Roman" w:cs="Times New Roman"/>
          <w:sz w:val="24"/>
          <w:szCs w:val="24"/>
        </w:rPr>
        <w:t>:4.5.4</w:t>
      </w:r>
      <w:proofErr w:type="gramEnd"/>
      <w:r>
        <w:rPr>
          <w:rFonts w:ascii="Times New Roman" w:hAnsi="Times New Roman" w:cs="Times New Roman"/>
          <w:sz w:val="24"/>
          <w:szCs w:val="24"/>
        </w:rPr>
        <w:t xml:space="preserve"> Monthly Deposit Scheme in 2021 the percentage was 45.42%, in 2017 the Monthly Deposit Scheme percentage was 35.04%, in 2020 the Monthly Deposit Scheme percentage was 34.63%, in 2018 the Monthly Deposit Scheme percentage was 33.54%, in 2019 the Monthly Deposit Scheme percentage was 30.42%.So that, the Monthly Deposit Scheme  high percentage was 45.42% and less percentage was 30.42%.</w:t>
      </w:r>
    </w:p>
    <w:p w:rsidR="0076181C" w:rsidRDefault="00413891">
      <w:pPr>
        <w:spacing w:line="360" w:lineRule="auto"/>
        <w:jc w:val="both"/>
        <w:rPr>
          <w:rFonts w:asciiTheme="majorHAnsi" w:hAnsiTheme="majorHAnsi"/>
          <w:i/>
          <w:iCs/>
          <w:color w:val="548DD4" w:themeColor="text2" w:themeTint="99"/>
          <w:sz w:val="24"/>
          <w:szCs w:val="24"/>
          <w:u w:val="single"/>
        </w:rPr>
      </w:pPr>
      <w:r>
        <w:rPr>
          <w:rFonts w:asciiTheme="majorHAnsi" w:hAnsiTheme="majorHAnsi"/>
          <w:i/>
          <w:iCs/>
          <w:color w:val="548DD4" w:themeColor="text2" w:themeTint="99"/>
          <w:sz w:val="24"/>
          <w:szCs w:val="24"/>
          <w:u w:val="single"/>
        </w:rPr>
        <w:t>4.5.5 Haji Deposit Scheme:</w:t>
      </w:r>
    </w:p>
    <w:p w:rsidR="0076181C" w:rsidRDefault="00413891">
      <w:pPr>
        <w:jc w:val="center"/>
      </w:pPr>
      <w:r>
        <w:rPr>
          <w:rFonts w:ascii="Arial Black" w:hAnsi="Arial Black" w:cs="Times New Roman"/>
          <w:noProof/>
          <w:sz w:val="24"/>
          <w:szCs w:val="24"/>
        </w:rPr>
        <w:drawing>
          <wp:inline distT="0" distB="0" distL="114300" distR="114300">
            <wp:extent cx="3582035" cy="2029460"/>
            <wp:effectExtent l="5080" t="4445" r="9525" b="8255"/>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76181C" w:rsidRDefault="00413891" w:rsidP="00B97175">
      <w:pPr>
        <w:ind w:firstLineChars="1050" w:firstLine="2530"/>
        <w:rPr>
          <w:rFonts w:ascii="Times New Roman" w:hAnsi="Times New Roman" w:cs="Times New Roman"/>
          <w:b/>
          <w:bCs/>
          <w:color w:val="17365D" w:themeColor="text2" w:themeShade="BF"/>
          <w:sz w:val="24"/>
          <w:szCs w:val="24"/>
        </w:rPr>
      </w:pPr>
      <w:r>
        <w:rPr>
          <w:rFonts w:ascii="Times New Roman" w:hAnsi="Times New Roman" w:cs="Times New Roman"/>
          <w:b/>
          <w:bCs/>
          <w:color w:val="17365D" w:themeColor="text2" w:themeShade="BF"/>
          <w:sz w:val="24"/>
          <w:szCs w:val="24"/>
        </w:rPr>
        <w:t xml:space="preserve"> Figure: 4.5.5 Haji Deposit </w:t>
      </w:r>
      <w:proofErr w:type="spellStart"/>
      <w:r>
        <w:rPr>
          <w:rFonts w:ascii="Times New Roman" w:hAnsi="Times New Roman" w:cs="Times New Roman"/>
          <w:b/>
          <w:bCs/>
          <w:color w:val="17365D" w:themeColor="text2" w:themeShade="BF"/>
          <w:sz w:val="24"/>
          <w:szCs w:val="24"/>
        </w:rPr>
        <w:t>Deposit</w:t>
      </w:r>
      <w:proofErr w:type="spellEnd"/>
    </w:p>
    <w:p w:rsidR="0076181C" w:rsidRDefault="00413891">
      <w:pPr>
        <w:spacing w:line="360" w:lineRule="auto"/>
        <w:jc w:val="both"/>
        <w:rPr>
          <w:rFonts w:ascii="Times New Roman" w:hAnsi="Times New Roman" w:cs="Times New Roman"/>
          <w:b/>
          <w:bCs/>
          <w:color w:val="31849B" w:themeColor="accent5" w:themeShade="BF"/>
          <w:sz w:val="28"/>
          <w:szCs w:val="28"/>
        </w:rPr>
      </w:pPr>
      <w:r>
        <w:rPr>
          <w:rFonts w:ascii="Arial Black" w:hAnsi="Arial Black" w:cs="Times New Roman"/>
          <w:sz w:val="24"/>
          <w:szCs w:val="24"/>
        </w:rPr>
        <w:t xml:space="preserve"> </w:t>
      </w:r>
      <w:r>
        <w:rPr>
          <w:rFonts w:ascii="Times New Roman" w:hAnsi="Times New Roman" w:cs="Times New Roman"/>
          <w:sz w:val="24"/>
          <w:szCs w:val="24"/>
        </w:rPr>
        <w:t>Here the graph we can see Figure:4.5.5 Haji Deposit Scheme in 2021 the percentage was 0.77%, in 2020 the Haji Deposit Scheme percentage was 0.62%, in 2018 the Haji Deposit Scheme percentage was 0.55%, in 2019 the Haji Deposit Scheme percentage was 0.53%, in 2017 the Haji Deposit Scheme percentage was 0.53%. So that, in 2021 the Haji Deposit Scheme percentage was 0.77% high and in 2017 the Haji Deposit Scheme percentage was 0.53%.</w:t>
      </w:r>
    </w:p>
    <w:p w:rsidR="0076181C" w:rsidRDefault="00413891">
      <w:pPr>
        <w:pStyle w:val="Heading3"/>
        <w:rPr>
          <w:i/>
          <w:iCs/>
          <w:u w:val="single"/>
        </w:rPr>
      </w:pPr>
      <w:bookmarkStart w:id="59" w:name="_Toc2343"/>
      <w:proofErr w:type="gramStart"/>
      <w:r>
        <w:rPr>
          <w:i/>
          <w:iCs/>
          <w:u w:val="single"/>
        </w:rPr>
        <w:t>4.5.6  Cash</w:t>
      </w:r>
      <w:proofErr w:type="gramEnd"/>
      <w:r>
        <w:rPr>
          <w:i/>
          <w:iCs/>
          <w:u w:val="single"/>
        </w:rPr>
        <w:t xml:space="preserve"> </w:t>
      </w:r>
      <w:proofErr w:type="spellStart"/>
      <w:r>
        <w:rPr>
          <w:i/>
          <w:iCs/>
          <w:u w:val="single"/>
        </w:rPr>
        <w:t>Waqf</w:t>
      </w:r>
      <w:proofErr w:type="spellEnd"/>
      <w:r>
        <w:rPr>
          <w:i/>
          <w:iCs/>
          <w:u w:val="single"/>
        </w:rPr>
        <w:t xml:space="preserve"> :</w:t>
      </w:r>
      <w:bookmarkEnd w:id="59"/>
    </w:p>
    <w:p w:rsidR="0076181C" w:rsidRDefault="0076181C">
      <w:pPr>
        <w:rPr>
          <w:i/>
          <w:iCs/>
          <w:u w:val="single"/>
        </w:rPr>
      </w:pPr>
    </w:p>
    <w:p w:rsidR="0076181C" w:rsidRDefault="0076181C">
      <w:pPr>
        <w:rPr>
          <w:i/>
          <w:iCs/>
          <w:u w:val="single"/>
        </w:rPr>
      </w:pPr>
    </w:p>
    <w:p w:rsidR="0076181C" w:rsidRDefault="0076181C">
      <w:pPr>
        <w:rPr>
          <w:i/>
          <w:iCs/>
          <w:u w:val="single"/>
        </w:rPr>
      </w:pPr>
    </w:p>
    <w:p w:rsidR="0076181C" w:rsidRDefault="0076181C">
      <w:pPr>
        <w:rPr>
          <w:i/>
          <w:iCs/>
          <w:u w:val="single"/>
        </w:rPr>
      </w:pPr>
    </w:p>
    <w:p w:rsidR="0076181C" w:rsidRDefault="0076181C">
      <w:pPr>
        <w:rPr>
          <w:i/>
          <w:iCs/>
          <w:u w:val="single"/>
        </w:rPr>
      </w:pPr>
    </w:p>
    <w:p w:rsidR="0076181C" w:rsidRDefault="0076181C">
      <w:pPr>
        <w:rPr>
          <w:i/>
          <w:iCs/>
          <w:u w:val="single"/>
        </w:rPr>
      </w:pPr>
    </w:p>
    <w:p w:rsidR="0076181C" w:rsidRDefault="0076181C">
      <w:pPr>
        <w:rPr>
          <w:i/>
          <w:iCs/>
          <w:u w:val="single"/>
        </w:rPr>
      </w:pPr>
    </w:p>
    <w:p w:rsidR="0076181C" w:rsidRDefault="0076181C">
      <w:pPr>
        <w:rPr>
          <w:i/>
          <w:iCs/>
          <w:u w:val="single"/>
        </w:rPr>
      </w:pPr>
    </w:p>
    <w:p w:rsidR="0076181C" w:rsidRDefault="00413891">
      <w:pPr>
        <w:jc w:val="center"/>
        <w:rPr>
          <w:rFonts w:ascii="Arial Black" w:hAnsi="Arial Black" w:cs="Times New Roman"/>
          <w:sz w:val="24"/>
          <w:szCs w:val="24"/>
        </w:rPr>
      </w:pPr>
      <w:r>
        <w:rPr>
          <w:rFonts w:ascii="Arial Black" w:hAnsi="Arial Black" w:cs="Times New Roman"/>
          <w:noProof/>
          <w:sz w:val="24"/>
          <w:szCs w:val="24"/>
        </w:rPr>
        <w:drawing>
          <wp:inline distT="0" distB="0" distL="114300" distR="114300">
            <wp:extent cx="3049270" cy="1990725"/>
            <wp:effectExtent l="4445" t="4445" r="9525" b="16510"/>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76181C" w:rsidRDefault="00413891">
      <w:pPr>
        <w:rPr>
          <w:rFonts w:ascii="Arial Black" w:hAnsi="Arial Black" w:cs="Times New Roman"/>
          <w:color w:val="17365D" w:themeColor="text2" w:themeShade="BF"/>
          <w:sz w:val="24"/>
          <w:szCs w:val="24"/>
        </w:rPr>
      </w:pPr>
      <w:r>
        <w:rPr>
          <w:rFonts w:ascii="Arial Black" w:hAnsi="Arial Black" w:cs="Times New Roman"/>
          <w:sz w:val="24"/>
          <w:szCs w:val="24"/>
        </w:rPr>
        <w:t xml:space="preserve">                                        </w:t>
      </w:r>
      <w:r>
        <w:rPr>
          <w:rFonts w:ascii="Times New Roman" w:hAnsi="Times New Roman" w:cs="Times New Roman"/>
          <w:b/>
          <w:bCs/>
          <w:color w:val="17365D" w:themeColor="text2" w:themeShade="BF"/>
          <w:sz w:val="24"/>
          <w:szCs w:val="24"/>
        </w:rPr>
        <w:t xml:space="preserve">Figure: 4.5.6 Cash </w:t>
      </w:r>
      <w:proofErr w:type="spellStart"/>
      <w:r>
        <w:rPr>
          <w:rFonts w:ascii="Times New Roman" w:hAnsi="Times New Roman" w:cs="Times New Roman"/>
          <w:b/>
          <w:bCs/>
          <w:color w:val="17365D" w:themeColor="text2" w:themeShade="BF"/>
          <w:sz w:val="24"/>
          <w:szCs w:val="24"/>
        </w:rPr>
        <w:t>Waqf</w:t>
      </w:r>
      <w:proofErr w:type="spellEnd"/>
    </w:p>
    <w:p w:rsidR="0076181C" w:rsidRDefault="00413891">
      <w:pPr>
        <w:spacing w:line="360" w:lineRule="auto"/>
        <w:jc w:val="both"/>
        <w:rPr>
          <w:rFonts w:ascii="Arial Black" w:hAnsi="Arial Black" w:cs="Times New Roman"/>
          <w:sz w:val="24"/>
          <w:szCs w:val="24"/>
        </w:rPr>
      </w:pPr>
      <w:r>
        <w:rPr>
          <w:rFonts w:ascii="Times New Roman" w:hAnsi="Times New Roman" w:cs="Times New Roman"/>
          <w:sz w:val="24"/>
          <w:szCs w:val="24"/>
        </w:rPr>
        <w:t xml:space="preserve">Here we can see the graph Figure:4.5.6  the Cash </w:t>
      </w:r>
      <w:proofErr w:type="spellStart"/>
      <w:r>
        <w:rPr>
          <w:rFonts w:ascii="Times New Roman" w:hAnsi="Times New Roman" w:cs="Times New Roman"/>
          <w:sz w:val="24"/>
          <w:szCs w:val="24"/>
        </w:rPr>
        <w:t>Waqf</w:t>
      </w:r>
      <w:proofErr w:type="spellEnd"/>
      <w:r>
        <w:rPr>
          <w:rFonts w:ascii="Times New Roman" w:hAnsi="Times New Roman" w:cs="Times New Roman"/>
          <w:sz w:val="24"/>
          <w:szCs w:val="24"/>
        </w:rPr>
        <w:t xml:space="preserve">  in 2021 the percentage was 0.02%, in 2020 the Cash </w:t>
      </w:r>
      <w:proofErr w:type="spellStart"/>
      <w:r>
        <w:rPr>
          <w:rFonts w:ascii="Times New Roman" w:hAnsi="Times New Roman" w:cs="Times New Roman"/>
          <w:sz w:val="24"/>
          <w:szCs w:val="24"/>
        </w:rPr>
        <w:t>Waqf</w:t>
      </w:r>
      <w:proofErr w:type="spellEnd"/>
      <w:r>
        <w:rPr>
          <w:rFonts w:ascii="Times New Roman" w:hAnsi="Times New Roman" w:cs="Times New Roman"/>
          <w:sz w:val="24"/>
          <w:szCs w:val="24"/>
        </w:rPr>
        <w:t xml:space="preserve"> percentage was 0.02%, in 2019 the Cash </w:t>
      </w:r>
      <w:proofErr w:type="spellStart"/>
      <w:r>
        <w:rPr>
          <w:rFonts w:ascii="Times New Roman" w:hAnsi="Times New Roman" w:cs="Times New Roman"/>
          <w:sz w:val="24"/>
          <w:szCs w:val="24"/>
        </w:rPr>
        <w:t>Waqf</w:t>
      </w:r>
      <w:proofErr w:type="spellEnd"/>
      <w:r>
        <w:rPr>
          <w:rFonts w:ascii="Times New Roman" w:hAnsi="Times New Roman" w:cs="Times New Roman"/>
          <w:sz w:val="24"/>
          <w:szCs w:val="24"/>
        </w:rPr>
        <w:t xml:space="preserve">  percentage was 0.01%, in 2018 the Cash </w:t>
      </w:r>
      <w:proofErr w:type="spellStart"/>
      <w:r>
        <w:rPr>
          <w:rFonts w:ascii="Times New Roman" w:hAnsi="Times New Roman" w:cs="Times New Roman"/>
          <w:sz w:val="24"/>
          <w:szCs w:val="24"/>
        </w:rPr>
        <w:t>Waqf</w:t>
      </w:r>
      <w:proofErr w:type="spellEnd"/>
      <w:r>
        <w:rPr>
          <w:rFonts w:ascii="Times New Roman" w:hAnsi="Times New Roman" w:cs="Times New Roman"/>
          <w:sz w:val="24"/>
          <w:szCs w:val="24"/>
        </w:rPr>
        <w:t xml:space="preserve"> percentage was 0.01%, in 2017 the Cash </w:t>
      </w:r>
      <w:proofErr w:type="spellStart"/>
      <w:r>
        <w:rPr>
          <w:rFonts w:ascii="Times New Roman" w:hAnsi="Times New Roman" w:cs="Times New Roman"/>
          <w:sz w:val="24"/>
          <w:szCs w:val="24"/>
        </w:rPr>
        <w:t>Waqf</w:t>
      </w:r>
      <w:proofErr w:type="spellEnd"/>
      <w:r>
        <w:rPr>
          <w:rFonts w:ascii="Times New Roman" w:hAnsi="Times New Roman" w:cs="Times New Roman"/>
          <w:sz w:val="24"/>
          <w:szCs w:val="24"/>
        </w:rPr>
        <w:t xml:space="preserve"> percentage was 0.01%. So that the 2021 the Cash </w:t>
      </w:r>
      <w:proofErr w:type="spellStart"/>
      <w:r>
        <w:rPr>
          <w:rFonts w:ascii="Times New Roman" w:hAnsi="Times New Roman" w:cs="Times New Roman"/>
          <w:sz w:val="24"/>
          <w:szCs w:val="24"/>
        </w:rPr>
        <w:t>Waqf</w:t>
      </w:r>
      <w:proofErr w:type="spellEnd"/>
      <w:r>
        <w:rPr>
          <w:rFonts w:ascii="Times New Roman" w:hAnsi="Times New Roman" w:cs="Times New Roman"/>
          <w:sz w:val="24"/>
          <w:szCs w:val="24"/>
        </w:rPr>
        <w:t xml:space="preserve"> percentage 0.02%, it was high and less 2017 the Cash </w:t>
      </w:r>
      <w:proofErr w:type="spellStart"/>
      <w:r>
        <w:rPr>
          <w:rFonts w:ascii="Times New Roman" w:hAnsi="Times New Roman" w:cs="Times New Roman"/>
          <w:sz w:val="24"/>
          <w:szCs w:val="24"/>
        </w:rPr>
        <w:t>Waqf</w:t>
      </w:r>
      <w:proofErr w:type="spellEnd"/>
      <w:r>
        <w:rPr>
          <w:rFonts w:ascii="Times New Roman" w:hAnsi="Times New Roman" w:cs="Times New Roman"/>
          <w:sz w:val="24"/>
          <w:szCs w:val="24"/>
        </w:rPr>
        <w:t xml:space="preserve"> percentage was 0.01%.</w:t>
      </w:r>
    </w:p>
    <w:p w:rsidR="0076181C" w:rsidRDefault="00413891">
      <w:pPr>
        <w:pStyle w:val="Heading3"/>
        <w:rPr>
          <w:i/>
          <w:iCs/>
          <w:u w:val="single"/>
        </w:rPr>
      </w:pPr>
      <w:bookmarkStart w:id="60" w:name="_Toc22566"/>
      <w:r>
        <w:rPr>
          <w:i/>
          <w:iCs/>
          <w:u w:val="single"/>
        </w:rPr>
        <w:t>4.5.7 Housing Deposit Scheme:</w:t>
      </w:r>
      <w:bookmarkEnd w:id="60"/>
    </w:p>
    <w:p w:rsidR="0076181C" w:rsidRDefault="0076181C">
      <w:pPr>
        <w:spacing w:line="360" w:lineRule="auto"/>
        <w:jc w:val="both"/>
        <w:rPr>
          <w:rFonts w:ascii="Times New Roman" w:hAnsi="Times New Roman" w:cs="Times New Roman"/>
          <w:b/>
          <w:bCs/>
          <w:color w:val="31849B" w:themeColor="accent5" w:themeShade="BF"/>
          <w:sz w:val="28"/>
          <w:szCs w:val="28"/>
        </w:rPr>
      </w:pPr>
    </w:p>
    <w:p w:rsidR="0076181C" w:rsidRDefault="00413891">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114300" distR="114300">
            <wp:extent cx="3602990" cy="2433320"/>
            <wp:effectExtent l="4445" t="4445" r="19685" b="15875"/>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6181C" w:rsidRDefault="00413891">
      <w:pPr>
        <w:spacing w:line="360" w:lineRule="auto"/>
        <w:jc w:val="both"/>
        <w:rPr>
          <w:rFonts w:ascii="Times New Roman" w:hAnsi="Times New Roman" w:cs="Times New Roman"/>
          <w:b/>
          <w:bCs/>
          <w:color w:val="17365D" w:themeColor="text2" w:themeShade="BF"/>
          <w:sz w:val="24"/>
          <w:szCs w:val="24"/>
        </w:rPr>
      </w:pPr>
      <w:r>
        <w:rPr>
          <w:rFonts w:ascii="Arial Black" w:hAnsi="Arial Black" w:cs="Times New Roman"/>
          <w:sz w:val="24"/>
          <w:szCs w:val="24"/>
        </w:rPr>
        <w:t xml:space="preserve">                              </w:t>
      </w:r>
      <w:r>
        <w:rPr>
          <w:rFonts w:ascii="Times New Roman" w:hAnsi="Times New Roman" w:cs="Times New Roman"/>
          <w:b/>
          <w:bCs/>
          <w:sz w:val="28"/>
          <w:szCs w:val="28"/>
        </w:rPr>
        <w:t xml:space="preserve">       </w:t>
      </w:r>
      <w:r>
        <w:rPr>
          <w:rFonts w:ascii="Times New Roman" w:hAnsi="Times New Roman" w:cs="Times New Roman"/>
          <w:b/>
          <w:bCs/>
          <w:color w:val="17365D" w:themeColor="text2" w:themeShade="BF"/>
          <w:sz w:val="24"/>
          <w:szCs w:val="24"/>
        </w:rPr>
        <w:t>Figure: 4.5.7 Housing Deposit Scheme</w:t>
      </w:r>
    </w:p>
    <w:p w:rsidR="0076181C" w:rsidRDefault="0076181C">
      <w:pPr>
        <w:spacing w:line="360" w:lineRule="auto"/>
        <w:jc w:val="both"/>
        <w:rPr>
          <w:rFonts w:ascii="Times New Roman" w:hAnsi="Times New Roman" w:cs="Times New Roman"/>
          <w:b/>
          <w:bCs/>
          <w:color w:val="17365D" w:themeColor="text2" w:themeShade="BF"/>
          <w:sz w:val="24"/>
          <w:szCs w:val="24"/>
        </w:rPr>
      </w:pPr>
    </w:p>
    <w:p w:rsidR="0076181C" w:rsidRDefault="00413891">
      <w:pPr>
        <w:spacing w:line="360" w:lineRule="auto"/>
        <w:jc w:val="both"/>
        <w:rPr>
          <w:rFonts w:ascii="Arial Black" w:hAnsi="Arial Black" w:cs="Times New Roman"/>
          <w:sz w:val="24"/>
          <w:szCs w:val="24"/>
        </w:rPr>
      </w:pPr>
      <w:r>
        <w:rPr>
          <w:rFonts w:ascii="Times New Roman" w:hAnsi="Times New Roman" w:cs="Times New Roman"/>
          <w:sz w:val="24"/>
          <w:szCs w:val="24"/>
        </w:rPr>
        <w:lastRenderedPageBreak/>
        <w:t xml:space="preserve">  Here we can see the graph Figure: 4.5.7 Housing Deposit Scheme in 2017 the percentage was 0.02%, in 2018 the Housing Deposit Scheme percentage 0.01%, in 2019 the Housing Deposit Scheme percentage was 0.01% in 2020 the Hosing Deposit Scheme percentage was 0.00% ,in 2021 the Housing Deposit Scheme percentage was 0.00%. So that the Housing Deposit Scheme in 2017 the percentage was 0.02% as high </w:t>
      </w:r>
      <w:proofErr w:type="gramStart"/>
      <w:r>
        <w:rPr>
          <w:rFonts w:ascii="Times New Roman" w:hAnsi="Times New Roman" w:cs="Times New Roman"/>
          <w:sz w:val="24"/>
          <w:szCs w:val="24"/>
        </w:rPr>
        <w:t>percentage .</w:t>
      </w:r>
      <w:proofErr w:type="gramEnd"/>
    </w:p>
    <w:p w:rsidR="0076181C" w:rsidRDefault="00413891">
      <w:pPr>
        <w:pStyle w:val="Heading3"/>
        <w:rPr>
          <w:i/>
          <w:iCs/>
          <w:u w:val="single"/>
        </w:rPr>
      </w:pPr>
      <w:bookmarkStart w:id="61" w:name="_Toc9104"/>
      <w:r>
        <w:rPr>
          <w:i/>
          <w:iCs/>
          <w:u w:val="single"/>
        </w:rPr>
        <w:t xml:space="preserve">4.5.8 </w:t>
      </w:r>
      <w:proofErr w:type="spellStart"/>
      <w:r>
        <w:rPr>
          <w:i/>
          <w:iCs/>
          <w:u w:val="single"/>
        </w:rPr>
        <w:t>Lakhpoti</w:t>
      </w:r>
      <w:proofErr w:type="spellEnd"/>
      <w:r>
        <w:rPr>
          <w:i/>
          <w:iCs/>
          <w:u w:val="single"/>
        </w:rPr>
        <w:t xml:space="preserve"> Deposit Scheme:</w:t>
      </w:r>
      <w:bookmarkEnd w:id="61"/>
    </w:p>
    <w:p w:rsidR="0076181C" w:rsidRDefault="0076181C"/>
    <w:p w:rsidR="0076181C" w:rsidRDefault="00413891">
      <w:pPr>
        <w:jc w:val="center"/>
        <w:rPr>
          <w:rFonts w:ascii="Arial Black" w:hAnsi="Arial Black" w:cs="Times New Roman"/>
          <w:sz w:val="24"/>
          <w:szCs w:val="24"/>
        </w:rPr>
      </w:pPr>
      <w:r>
        <w:rPr>
          <w:rFonts w:ascii="Arial Black" w:hAnsi="Arial Black" w:cs="Times New Roman"/>
          <w:noProof/>
          <w:sz w:val="24"/>
          <w:szCs w:val="24"/>
        </w:rPr>
        <w:drawing>
          <wp:inline distT="0" distB="0" distL="114300" distR="114300">
            <wp:extent cx="3164840" cy="2232025"/>
            <wp:effectExtent l="5080" t="4445" r="15240" b="1905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6181C" w:rsidRDefault="00413891">
      <w:pPr>
        <w:rPr>
          <w:rFonts w:ascii="Times New Roman" w:hAnsi="Times New Roman" w:cs="Times New Roman"/>
          <w:b/>
          <w:bCs/>
          <w:sz w:val="28"/>
          <w:szCs w:val="28"/>
        </w:rPr>
      </w:pPr>
      <w:r>
        <w:rPr>
          <w:rFonts w:ascii="Arial Black" w:hAnsi="Arial Black" w:cs="Times New Roman"/>
          <w:sz w:val="24"/>
          <w:szCs w:val="24"/>
        </w:rPr>
        <w:t xml:space="preserve">                            </w:t>
      </w:r>
      <w:r>
        <w:rPr>
          <w:rFonts w:ascii="Arial Black" w:hAnsi="Arial Black" w:cs="Times New Roman"/>
          <w:color w:val="17365D" w:themeColor="text2" w:themeShade="BF"/>
          <w:sz w:val="24"/>
          <w:szCs w:val="24"/>
        </w:rPr>
        <w:t xml:space="preserve">    </w:t>
      </w:r>
      <w:r>
        <w:rPr>
          <w:rFonts w:ascii="Times New Roman" w:hAnsi="Times New Roman" w:cs="Times New Roman"/>
          <w:b/>
          <w:bCs/>
          <w:color w:val="17365D" w:themeColor="text2" w:themeShade="BF"/>
          <w:sz w:val="24"/>
          <w:szCs w:val="24"/>
        </w:rPr>
        <w:t xml:space="preserve">   Figure: 4.5.8 </w:t>
      </w:r>
      <w:proofErr w:type="spellStart"/>
      <w:r>
        <w:rPr>
          <w:rFonts w:ascii="Times New Roman" w:hAnsi="Times New Roman" w:cs="Times New Roman"/>
          <w:b/>
          <w:bCs/>
          <w:color w:val="17365D" w:themeColor="text2" w:themeShade="BF"/>
          <w:sz w:val="24"/>
          <w:szCs w:val="24"/>
        </w:rPr>
        <w:t>Lakhpoti</w:t>
      </w:r>
      <w:proofErr w:type="spellEnd"/>
      <w:r>
        <w:rPr>
          <w:rFonts w:ascii="Times New Roman" w:hAnsi="Times New Roman" w:cs="Times New Roman"/>
          <w:b/>
          <w:bCs/>
          <w:color w:val="17365D" w:themeColor="text2" w:themeShade="BF"/>
          <w:sz w:val="24"/>
          <w:szCs w:val="24"/>
        </w:rPr>
        <w:t xml:space="preserve"> Deposit Scheme</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 can see Figure: 4.5.8 </w:t>
      </w:r>
      <w:proofErr w:type="spellStart"/>
      <w:r>
        <w:rPr>
          <w:rFonts w:ascii="Times New Roman" w:hAnsi="Times New Roman" w:cs="Times New Roman"/>
          <w:sz w:val="24"/>
          <w:szCs w:val="24"/>
        </w:rPr>
        <w:t>Lakhpoti</w:t>
      </w:r>
      <w:proofErr w:type="spellEnd"/>
      <w:r>
        <w:rPr>
          <w:rFonts w:ascii="Times New Roman" w:hAnsi="Times New Roman" w:cs="Times New Roman"/>
          <w:sz w:val="24"/>
          <w:szCs w:val="24"/>
        </w:rPr>
        <w:t xml:space="preserve"> Deposit Scheme in 2017 the percentage was  0.03%, in 2018 the </w:t>
      </w:r>
      <w:proofErr w:type="spellStart"/>
      <w:r>
        <w:rPr>
          <w:rFonts w:ascii="Times New Roman" w:hAnsi="Times New Roman" w:cs="Times New Roman"/>
          <w:sz w:val="24"/>
          <w:szCs w:val="24"/>
        </w:rPr>
        <w:t>Lakhpoti</w:t>
      </w:r>
      <w:proofErr w:type="spellEnd"/>
      <w:r>
        <w:rPr>
          <w:rFonts w:ascii="Times New Roman" w:hAnsi="Times New Roman" w:cs="Times New Roman"/>
          <w:sz w:val="24"/>
          <w:szCs w:val="24"/>
        </w:rPr>
        <w:t xml:space="preserve"> Deposit Scheme percentage was 0.02%, in 2019 the </w:t>
      </w:r>
      <w:proofErr w:type="spellStart"/>
      <w:r>
        <w:rPr>
          <w:rFonts w:ascii="Times New Roman" w:hAnsi="Times New Roman" w:cs="Times New Roman"/>
          <w:sz w:val="24"/>
          <w:szCs w:val="24"/>
        </w:rPr>
        <w:t>Lakhpoti</w:t>
      </w:r>
      <w:proofErr w:type="spellEnd"/>
      <w:r>
        <w:rPr>
          <w:rFonts w:ascii="Times New Roman" w:hAnsi="Times New Roman" w:cs="Times New Roman"/>
          <w:sz w:val="24"/>
          <w:szCs w:val="24"/>
        </w:rPr>
        <w:t xml:space="preserve"> Deposit Scheme percentage was 0.01%, in 2020 the </w:t>
      </w:r>
      <w:proofErr w:type="spellStart"/>
      <w:r>
        <w:rPr>
          <w:rFonts w:ascii="Times New Roman" w:hAnsi="Times New Roman" w:cs="Times New Roman"/>
          <w:sz w:val="24"/>
          <w:szCs w:val="24"/>
        </w:rPr>
        <w:t>Lakhpoti</w:t>
      </w:r>
      <w:proofErr w:type="spellEnd"/>
      <w:r>
        <w:rPr>
          <w:rFonts w:ascii="Times New Roman" w:hAnsi="Times New Roman" w:cs="Times New Roman"/>
          <w:sz w:val="24"/>
          <w:szCs w:val="24"/>
        </w:rPr>
        <w:t xml:space="preserve"> Deposit Scheme percentage was 0.00%, in 2021 the </w:t>
      </w:r>
      <w:proofErr w:type="spellStart"/>
      <w:r>
        <w:rPr>
          <w:rFonts w:ascii="Times New Roman" w:hAnsi="Times New Roman" w:cs="Times New Roman"/>
          <w:sz w:val="24"/>
          <w:szCs w:val="24"/>
        </w:rPr>
        <w:t>Lakhpoti</w:t>
      </w:r>
      <w:proofErr w:type="spellEnd"/>
      <w:r>
        <w:rPr>
          <w:rFonts w:ascii="Times New Roman" w:hAnsi="Times New Roman" w:cs="Times New Roman"/>
          <w:sz w:val="24"/>
          <w:szCs w:val="24"/>
        </w:rPr>
        <w:t xml:space="preserve"> Deposit Scheme percentage was 0.00%. So </w:t>
      </w:r>
      <w:proofErr w:type="spellStart"/>
      <w:r>
        <w:rPr>
          <w:rFonts w:ascii="Times New Roman" w:hAnsi="Times New Roman" w:cs="Times New Roman"/>
          <w:sz w:val="24"/>
          <w:szCs w:val="24"/>
        </w:rPr>
        <w:t>that</w:t>
      </w:r>
      <w:proofErr w:type="gramStart"/>
      <w:r>
        <w:rPr>
          <w:rFonts w:ascii="Times New Roman" w:hAnsi="Times New Roman" w:cs="Times New Roman"/>
          <w:sz w:val="24"/>
          <w:szCs w:val="24"/>
        </w:rPr>
        <w:t>,the</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Lakhpoti</w:t>
      </w:r>
      <w:proofErr w:type="spellEnd"/>
      <w:r>
        <w:rPr>
          <w:rFonts w:ascii="Times New Roman" w:hAnsi="Times New Roman" w:cs="Times New Roman"/>
          <w:sz w:val="24"/>
          <w:szCs w:val="24"/>
        </w:rPr>
        <w:t xml:space="preserve"> Deposit Scheme in 2017 the percentage was 0.03% high percentage.</w:t>
      </w:r>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413891">
      <w:pPr>
        <w:pStyle w:val="Heading3"/>
        <w:rPr>
          <w:i/>
          <w:iCs/>
          <w:u w:val="single"/>
        </w:rPr>
      </w:pPr>
      <w:bookmarkStart w:id="62" w:name="_Toc8975"/>
      <w:r>
        <w:rPr>
          <w:i/>
          <w:iCs/>
          <w:u w:val="single"/>
        </w:rPr>
        <w:lastRenderedPageBreak/>
        <w:t xml:space="preserve">4.5.9 </w:t>
      </w:r>
      <w:proofErr w:type="spellStart"/>
      <w:r>
        <w:rPr>
          <w:i/>
          <w:iCs/>
          <w:u w:val="single"/>
        </w:rPr>
        <w:t>Mohor</w:t>
      </w:r>
      <w:proofErr w:type="spellEnd"/>
      <w:r>
        <w:rPr>
          <w:i/>
          <w:iCs/>
          <w:u w:val="single"/>
        </w:rPr>
        <w:t xml:space="preserve"> Deposit Scheme:</w:t>
      </w:r>
      <w:bookmarkEnd w:id="62"/>
    </w:p>
    <w:p w:rsidR="0076181C" w:rsidRDefault="0076181C"/>
    <w:p w:rsidR="0076181C" w:rsidRDefault="00413891">
      <w:pPr>
        <w:jc w:val="center"/>
        <w:rPr>
          <w:rFonts w:ascii="Arial Black" w:hAnsi="Arial Black" w:cs="Times New Roman"/>
          <w:sz w:val="24"/>
          <w:szCs w:val="24"/>
        </w:rPr>
      </w:pPr>
      <w:r>
        <w:rPr>
          <w:rFonts w:ascii="Arial Black" w:hAnsi="Arial Black" w:cs="Times New Roman"/>
          <w:noProof/>
          <w:sz w:val="24"/>
          <w:szCs w:val="24"/>
        </w:rPr>
        <w:drawing>
          <wp:inline distT="0" distB="0" distL="114300" distR="114300">
            <wp:extent cx="3758565" cy="1958340"/>
            <wp:effectExtent l="4445" t="4445" r="16510" b="18415"/>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76181C" w:rsidRDefault="00413891">
      <w:pPr>
        <w:rPr>
          <w:rFonts w:ascii="Arial Black" w:hAnsi="Arial Black" w:cs="Times New Roman"/>
          <w:sz w:val="24"/>
          <w:szCs w:val="24"/>
        </w:rPr>
      </w:pPr>
      <w:r>
        <w:rPr>
          <w:rFonts w:ascii="Arial Black" w:hAnsi="Arial Black" w:cs="Times New Roman"/>
          <w:sz w:val="24"/>
          <w:szCs w:val="24"/>
        </w:rPr>
        <w:t xml:space="preserve">                       </w:t>
      </w:r>
      <w:r>
        <w:rPr>
          <w:rFonts w:ascii="Times New Roman" w:hAnsi="Times New Roman" w:cs="Times New Roman"/>
          <w:b/>
          <w:bCs/>
          <w:sz w:val="28"/>
          <w:szCs w:val="28"/>
        </w:rPr>
        <w:t xml:space="preserve">                </w:t>
      </w:r>
      <w:r>
        <w:rPr>
          <w:rFonts w:ascii="Times New Roman" w:hAnsi="Times New Roman" w:cs="Times New Roman"/>
          <w:b/>
          <w:bCs/>
          <w:sz w:val="24"/>
          <w:szCs w:val="24"/>
        </w:rPr>
        <w:t>Figure</w:t>
      </w:r>
      <w:proofErr w:type="gramStart"/>
      <w:r>
        <w:rPr>
          <w:rFonts w:ascii="Times New Roman" w:hAnsi="Times New Roman" w:cs="Times New Roman"/>
          <w:b/>
          <w:bCs/>
          <w:sz w:val="24"/>
          <w:szCs w:val="24"/>
        </w:rPr>
        <w:t>:4.5.9</w:t>
      </w:r>
      <w:proofErr w:type="gram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Mohor</w:t>
      </w:r>
      <w:proofErr w:type="spellEnd"/>
      <w:r>
        <w:rPr>
          <w:rFonts w:ascii="Times New Roman" w:hAnsi="Times New Roman" w:cs="Times New Roman"/>
          <w:b/>
          <w:bCs/>
          <w:sz w:val="24"/>
          <w:szCs w:val="24"/>
        </w:rPr>
        <w:t xml:space="preserve"> Deposit Scheme</w:t>
      </w:r>
    </w:p>
    <w:p w:rsidR="0076181C" w:rsidRDefault="00413891">
      <w:pPr>
        <w:spacing w:line="360" w:lineRule="auto"/>
        <w:jc w:val="both"/>
        <w:rPr>
          <w:rFonts w:ascii="Arial Black" w:hAnsi="Arial Black" w:cs="Times New Roman"/>
          <w:sz w:val="24"/>
          <w:szCs w:val="24"/>
        </w:rPr>
      </w:pPr>
      <w:r>
        <w:rPr>
          <w:rFonts w:ascii="Arial Black" w:hAnsi="Arial Black" w:cs="Times New Roman"/>
          <w:sz w:val="24"/>
          <w:szCs w:val="24"/>
        </w:rPr>
        <w:t xml:space="preserve">  </w:t>
      </w:r>
      <w:r>
        <w:rPr>
          <w:rFonts w:ascii="Times New Roman" w:hAnsi="Times New Roman" w:cs="Times New Roman"/>
          <w:sz w:val="24"/>
          <w:szCs w:val="24"/>
        </w:rPr>
        <w:t xml:space="preserve">Here the graph we can see Figure: 4.5.9 the </w:t>
      </w:r>
      <w:proofErr w:type="spellStart"/>
      <w:r>
        <w:rPr>
          <w:rFonts w:ascii="Times New Roman" w:hAnsi="Times New Roman" w:cs="Times New Roman"/>
          <w:sz w:val="24"/>
          <w:szCs w:val="24"/>
        </w:rPr>
        <w:t>Mohor</w:t>
      </w:r>
      <w:proofErr w:type="spellEnd"/>
      <w:r>
        <w:rPr>
          <w:rFonts w:ascii="Times New Roman" w:hAnsi="Times New Roman" w:cs="Times New Roman"/>
          <w:sz w:val="24"/>
          <w:szCs w:val="24"/>
        </w:rPr>
        <w:t xml:space="preserve"> Deposit Scheme in 2017 the percentage was 0.04%, in 2018 the </w:t>
      </w:r>
      <w:proofErr w:type="spellStart"/>
      <w:r>
        <w:rPr>
          <w:rFonts w:ascii="Times New Roman" w:hAnsi="Times New Roman" w:cs="Times New Roman"/>
          <w:sz w:val="24"/>
          <w:szCs w:val="24"/>
        </w:rPr>
        <w:t>Mohor</w:t>
      </w:r>
      <w:proofErr w:type="spellEnd"/>
      <w:r>
        <w:rPr>
          <w:rFonts w:ascii="Times New Roman" w:hAnsi="Times New Roman" w:cs="Times New Roman"/>
          <w:sz w:val="24"/>
          <w:szCs w:val="24"/>
        </w:rPr>
        <w:t xml:space="preserve"> Deposit Scheme percentage was 0.01%, in 2019 the </w:t>
      </w:r>
      <w:proofErr w:type="spellStart"/>
      <w:r>
        <w:rPr>
          <w:rFonts w:ascii="Times New Roman" w:hAnsi="Times New Roman" w:cs="Times New Roman"/>
          <w:sz w:val="24"/>
          <w:szCs w:val="24"/>
        </w:rPr>
        <w:t>Mohor</w:t>
      </w:r>
      <w:proofErr w:type="spellEnd"/>
      <w:r>
        <w:rPr>
          <w:rFonts w:ascii="Times New Roman" w:hAnsi="Times New Roman" w:cs="Times New Roman"/>
          <w:sz w:val="24"/>
          <w:szCs w:val="24"/>
        </w:rPr>
        <w:t xml:space="preserve"> Deposit Scheme percentage was 0.00%, in 2020 the </w:t>
      </w:r>
      <w:proofErr w:type="spellStart"/>
      <w:r>
        <w:rPr>
          <w:rFonts w:ascii="Times New Roman" w:hAnsi="Times New Roman" w:cs="Times New Roman"/>
          <w:sz w:val="24"/>
          <w:szCs w:val="24"/>
        </w:rPr>
        <w:t>Mohor</w:t>
      </w:r>
      <w:proofErr w:type="spellEnd"/>
      <w:r>
        <w:rPr>
          <w:rFonts w:ascii="Times New Roman" w:hAnsi="Times New Roman" w:cs="Times New Roman"/>
          <w:sz w:val="24"/>
          <w:szCs w:val="24"/>
        </w:rPr>
        <w:t xml:space="preserve"> Deposit Scheme percentage was 0.00%, in 2021 the </w:t>
      </w:r>
      <w:proofErr w:type="spellStart"/>
      <w:r>
        <w:rPr>
          <w:rFonts w:ascii="Times New Roman" w:hAnsi="Times New Roman" w:cs="Times New Roman"/>
          <w:sz w:val="24"/>
          <w:szCs w:val="24"/>
        </w:rPr>
        <w:t>Mohor</w:t>
      </w:r>
      <w:proofErr w:type="spellEnd"/>
      <w:r>
        <w:rPr>
          <w:rFonts w:ascii="Times New Roman" w:hAnsi="Times New Roman" w:cs="Times New Roman"/>
          <w:sz w:val="24"/>
          <w:szCs w:val="24"/>
        </w:rPr>
        <w:t xml:space="preserve"> Deposit Scheme percentage was 0.00%. So that, the </w:t>
      </w:r>
      <w:proofErr w:type="spellStart"/>
      <w:r>
        <w:rPr>
          <w:rFonts w:ascii="Times New Roman" w:hAnsi="Times New Roman" w:cs="Times New Roman"/>
          <w:sz w:val="24"/>
          <w:szCs w:val="24"/>
        </w:rPr>
        <w:t>Mohor</w:t>
      </w:r>
      <w:proofErr w:type="spellEnd"/>
      <w:r>
        <w:rPr>
          <w:rFonts w:ascii="Times New Roman" w:hAnsi="Times New Roman" w:cs="Times New Roman"/>
          <w:sz w:val="24"/>
          <w:szCs w:val="24"/>
        </w:rPr>
        <w:t xml:space="preserve"> Deposit Scheme in 2017 the percentage was 0.04% high percentage.</w:t>
      </w:r>
    </w:p>
    <w:p w:rsidR="0076181C" w:rsidRDefault="00413891">
      <w:pPr>
        <w:pStyle w:val="Heading3"/>
        <w:rPr>
          <w:i/>
          <w:iCs/>
          <w:u w:val="single"/>
        </w:rPr>
      </w:pPr>
      <w:bookmarkStart w:id="63" w:name="_Toc7816"/>
      <w:r>
        <w:rPr>
          <w:i/>
          <w:iCs/>
          <w:u w:val="single"/>
        </w:rPr>
        <w:t>4.5.10 Education Deposit Scheme:</w:t>
      </w:r>
      <w:bookmarkEnd w:id="63"/>
    </w:p>
    <w:p w:rsidR="0076181C" w:rsidRDefault="0076181C"/>
    <w:p w:rsidR="0076181C" w:rsidRDefault="00413891">
      <w:pPr>
        <w:jc w:val="center"/>
        <w:rPr>
          <w:rFonts w:ascii="Arial Black" w:hAnsi="Arial Black" w:cs="Times New Roman"/>
          <w:sz w:val="24"/>
          <w:szCs w:val="24"/>
        </w:rPr>
      </w:pPr>
      <w:r>
        <w:rPr>
          <w:rFonts w:ascii="Arial Black" w:hAnsi="Arial Black" w:cs="Times New Roman"/>
          <w:noProof/>
          <w:sz w:val="24"/>
          <w:szCs w:val="24"/>
        </w:rPr>
        <w:drawing>
          <wp:inline distT="0" distB="0" distL="114300" distR="114300">
            <wp:extent cx="3807460" cy="2443480"/>
            <wp:effectExtent l="4445" t="4445" r="13335" b="5715"/>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6181C" w:rsidRDefault="00413891">
      <w:pPr>
        <w:rPr>
          <w:rFonts w:ascii="Times New Roman" w:hAnsi="Times New Roman" w:cs="Times New Roman"/>
          <w:b/>
          <w:bCs/>
          <w:color w:val="17365D" w:themeColor="text2" w:themeShade="BF"/>
          <w:sz w:val="24"/>
          <w:szCs w:val="24"/>
        </w:rPr>
      </w:pPr>
      <w:r>
        <w:rPr>
          <w:rFonts w:ascii="Arial Black" w:hAnsi="Arial Black" w:cs="Times New Roman"/>
          <w:sz w:val="24"/>
          <w:szCs w:val="24"/>
        </w:rPr>
        <w:t xml:space="preserve">                           </w:t>
      </w:r>
      <w:r>
        <w:rPr>
          <w:rFonts w:ascii="Arial Black" w:hAnsi="Arial Black" w:cs="Times New Roman"/>
          <w:color w:val="17365D" w:themeColor="text2" w:themeShade="BF"/>
          <w:sz w:val="24"/>
          <w:szCs w:val="24"/>
        </w:rPr>
        <w:t xml:space="preserve"> </w:t>
      </w:r>
      <w:r>
        <w:rPr>
          <w:rFonts w:ascii="Times New Roman" w:hAnsi="Times New Roman" w:cs="Times New Roman"/>
          <w:b/>
          <w:bCs/>
          <w:color w:val="17365D" w:themeColor="text2" w:themeShade="BF"/>
          <w:sz w:val="28"/>
          <w:szCs w:val="28"/>
        </w:rPr>
        <w:t xml:space="preserve"> </w:t>
      </w:r>
      <w:r>
        <w:rPr>
          <w:rFonts w:ascii="Times New Roman" w:hAnsi="Times New Roman" w:cs="Times New Roman"/>
          <w:b/>
          <w:bCs/>
          <w:color w:val="17365D" w:themeColor="text2" w:themeShade="BF"/>
          <w:sz w:val="24"/>
          <w:szCs w:val="24"/>
        </w:rPr>
        <w:t>Figure: 4.5.10 Education Deposit Scheme</w:t>
      </w:r>
    </w:p>
    <w:p w:rsidR="0076181C" w:rsidRDefault="0076181C">
      <w:pPr>
        <w:rPr>
          <w:rFonts w:ascii="Times New Roman" w:hAnsi="Times New Roman" w:cs="Times New Roman"/>
          <w:b/>
          <w:bCs/>
          <w:color w:val="17365D" w:themeColor="text2" w:themeShade="BF"/>
          <w:sz w:val="24"/>
          <w:szCs w:val="24"/>
        </w:rPr>
      </w:pPr>
    </w:p>
    <w:p w:rsidR="0076181C" w:rsidRDefault="00413891">
      <w:pPr>
        <w:spacing w:line="360" w:lineRule="auto"/>
        <w:jc w:val="both"/>
        <w:rPr>
          <w:rFonts w:ascii="Times New Roman" w:hAnsi="Times New Roman" w:cs="Times New Roman"/>
          <w:sz w:val="24"/>
          <w:szCs w:val="24"/>
        </w:rPr>
      </w:pPr>
      <w:r>
        <w:rPr>
          <w:rFonts w:ascii="Arial Black" w:hAnsi="Arial Black" w:cs="Times New Roman"/>
          <w:sz w:val="24"/>
          <w:szCs w:val="24"/>
        </w:rPr>
        <w:lastRenderedPageBreak/>
        <w:t xml:space="preserve">  </w:t>
      </w:r>
      <w:r>
        <w:rPr>
          <w:rFonts w:ascii="Times New Roman" w:hAnsi="Times New Roman" w:cs="Times New Roman"/>
          <w:sz w:val="24"/>
          <w:szCs w:val="24"/>
        </w:rPr>
        <w:t xml:space="preserve"> Here the graph we can Figure: 4.5.10 the Education Deposit Scheme in 2017 the percentage was 0.20%, in 2018 the Education Deposit Scheme percentage was 0.17%, in 2019 the Education Deposit Scheme the percentage was 0.12%, in 2021 the Education Deposit Scheme percentage was 0.10%, in 2020 the Education Deposit Scheme was 0.08%. So that, the Education Deposit Scheme in 2017 the percentage was 0.20% high percentage and in 2020 the Education Deposit Scheme the less percentage was 0.08%</w:t>
      </w:r>
    </w:p>
    <w:p w:rsidR="0076181C" w:rsidRDefault="00413891">
      <w:pPr>
        <w:pStyle w:val="Heading3"/>
        <w:rPr>
          <w:i/>
          <w:iCs/>
          <w:u w:val="single"/>
        </w:rPr>
      </w:pPr>
      <w:bookmarkStart w:id="64" w:name="_Toc8364"/>
      <w:r>
        <w:rPr>
          <w:i/>
          <w:iCs/>
          <w:u w:val="single"/>
        </w:rPr>
        <w:t>4.5.11 Marriage Deposit Scheme:</w:t>
      </w:r>
      <w:bookmarkEnd w:id="64"/>
    </w:p>
    <w:p w:rsidR="0076181C" w:rsidRDefault="0076181C"/>
    <w:p w:rsidR="0076181C" w:rsidRDefault="00413891">
      <w:pPr>
        <w:jc w:val="center"/>
        <w:rPr>
          <w:rFonts w:ascii="Arial Black" w:hAnsi="Arial Black" w:cs="Times New Roman"/>
          <w:sz w:val="24"/>
          <w:szCs w:val="24"/>
        </w:rPr>
      </w:pPr>
      <w:r>
        <w:rPr>
          <w:rFonts w:ascii="Arial Black" w:hAnsi="Arial Black" w:cs="Times New Roman"/>
          <w:noProof/>
          <w:sz w:val="24"/>
          <w:szCs w:val="24"/>
        </w:rPr>
        <w:drawing>
          <wp:inline distT="0" distB="0" distL="114300" distR="114300">
            <wp:extent cx="4221480" cy="2478405"/>
            <wp:effectExtent l="4445" t="4445" r="10795" b="16510"/>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76181C" w:rsidRDefault="00413891">
      <w:pPr>
        <w:rPr>
          <w:rFonts w:ascii="Arial Black" w:hAnsi="Arial Black" w:cs="Times New Roman"/>
          <w:sz w:val="24"/>
          <w:szCs w:val="24"/>
        </w:rPr>
      </w:pPr>
      <w:r>
        <w:rPr>
          <w:rFonts w:ascii="Arial Black" w:hAnsi="Arial Black" w:cs="Times New Roman"/>
          <w:sz w:val="24"/>
          <w:szCs w:val="24"/>
        </w:rPr>
        <w:t xml:space="preserve">                           </w:t>
      </w:r>
      <w:r>
        <w:rPr>
          <w:rFonts w:ascii="Times New Roman" w:hAnsi="Times New Roman" w:cs="Times New Roman"/>
          <w:b/>
          <w:bCs/>
          <w:sz w:val="28"/>
          <w:szCs w:val="28"/>
        </w:rPr>
        <w:t xml:space="preserve">            </w:t>
      </w:r>
      <w:r>
        <w:rPr>
          <w:rFonts w:ascii="Times New Roman" w:hAnsi="Times New Roman" w:cs="Times New Roman"/>
          <w:b/>
          <w:bCs/>
          <w:color w:val="17365D" w:themeColor="text2" w:themeShade="BF"/>
          <w:sz w:val="24"/>
          <w:szCs w:val="24"/>
        </w:rPr>
        <w:t>Figure: 4.5.11 Marriage Deposit Scheme</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Here the graph we can see Figure: 4.5.11 Marriage Deposit Scheme in 2017 the percentage was 0.17%, in 2018 the Marriage Deposit Scheme percentage was 0.13%, in 2019 the Marriage Deposit Scheme percentage was 0.10%, in 2020 the Marriage Deposit Scheme the percentage was 0.06%, in 2021 the Marriage Deposit Scheme percentage was 0.06%. So that, in 2017 the Marriage Deposit Scheme percentage was 0.17% high percentage and less than the Marriage Deposit Scheme percentage was 0.06% in 2021.</w:t>
      </w:r>
    </w:p>
    <w:p w:rsidR="0076181C" w:rsidRDefault="0076181C">
      <w:pPr>
        <w:rPr>
          <w:rFonts w:ascii="Arial Black" w:hAnsi="Arial Black" w:cs="Times New Roman"/>
          <w:sz w:val="24"/>
          <w:szCs w:val="24"/>
        </w:rPr>
      </w:pPr>
    </w:p>
    <w:p w:rsidR="0076181C" w:rsidRDefault="0076181C">
      <w:pPr>
        <w:rPr>
          <w:rFonts w:ascii="Arial Black" w:hAnsi="Arial Black" w:cs="Times New Roman"/>
          <w:sz w:val="24"/>
          <w:szCs w:val="24"/>
        </w:rPr>
      </w:pPr>
    </w:p>
    <w:p w:rsidR="0076181C" w:rsidRDefault="0076181C">
      <w:pPr>
        <w:rPr>
          <w:rFonts w:ascii="Arial Black" w:hAnsi="Arial Black" w:cs="Times New Roman"/>
          <w:color w:val="000000" w:themeColor="text1"/>
          <w:sz w:val="24"/>
          <w:szCs w:val="24"/>
        </w:rPr>
      </w:pPr>
    </w:p>
    <w:p w:rsidR="0076181C" w:rsidRDefault="00413891">
      <w:pPr>
        <w:pStyle w:val="Heading1"/>
        <w:ind w:firstLineChars="350" w:firstLine="1968"/>
        <w:jc w:val="both"/>
        <w:rPr>
          <w:rFonts w:ascii="Times New Roman" w:hAnsi="Times New Roman" w:cs="Times New Roman"/>
          <w:sz w:val="24"/>
          <w:szCs w:val="24"/>
          <w:lang w:bidi="bn-IN"/>
        </w:rPr>
      </w:pPr>
      <w:bookmarkStart w:id="65" w:name="_Toc21831"/>
      <w:r>
        <w:rPr>
          <w:rFonts w:ascii="Times New Roman" w:hAnsi="Times New Roman" w:cs="Times New Roman"/>
          <w:b/>
          <w:bCs/>
          <w:sz w:val="56"/>
          <w:szCs w:val="56"/>
        </w:rPr>
        <w:lastRenderedPageBreak/>
        <w:t xml:space="preserve">Chapter </w:t>
      </w:r>
      <w:bookmarkEnd w:id="65"/>
      <w:r w:rsidR="00B97175">
        <w:rPr>
          <w:rFonts w:ascii="Times New Roman" w:hAnsi="Times New Roman" w:cs="Times New Roman"/>
          <w:b/>
          <w:bCs/>
          <w:sz w:val="56"/>
          <w:szCs w:val="56"/>
        </w:rPr>
        <w:t>Five: Findings</w:t>
      </w:r>
      <w:r>
        <w:rPr>
          <w:rFonts w:ascii="Times New Roman" w:hAnsi="Times New Roman" w:cs="Times New Roman"/>
          <w:b/>
          <w:bCs/>
          <w:sz w:val="56"/>
          <w:szCs w:val="56"/>
        </w:rPr>
        <w:t xml:space="preserve"> </w:t>
      </w:r>
    </w:p>
    <w:p w:rsidR="0076181C" w:rsidRDefault="00413891">
      <w:pPr>
        <w:jc w:val="center"/>
        <w:rPr>
          <w:rFonts w:ascii="Arial Black" w:hAnsi="Arial Black" w:cs="Times New Roman"/>
          <w:sz w:val="16"/>
          <w:szCs w:val="16"/>
        </w:rPr>
      </w:pPr>
      <w:r>
        <w:rPr>
          <w:rFonts w:ascii="Times New Roman" w:hAnsi="Times New Roman" w:cs="Times New Roman"/>
          <w:noProof/>
          <w:sz w:val="24"/>
          <w:szCs w:val="24"/>
        </w:rPr>
        <w:drawing>
          <wp:inline distT="0" distB="0" distL="114300" distR="114300">
            <wp:extent cx="1275715" cy="705485"/>
            <wp:effectExtent l="0" t="0" r="4445" b="10795"/>
            <wp:docPr id="11" name="Picture 11" descr="Shahjalal islami bank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hahjalal islami bank ltd"/>
                    <pic:cNvPicPr>
                      <a:picLocks noChangeAspect="1"/>
                    </pic:cNvPicPr>
                  </pic:nvPicPr>
                  <pic:blipFill>
                    <a:blip r:embed="rId16" cstate="print"/>
                    <a:stretch>
                      <a:fillRect/>
                    </a:stretch>
                  </pic:blipFill>
                  <pic:spPr>
                    <a:xfrm>
                      <a:off x="0" y="0"/>
                      <a:ext cx="1275715" cy="705485"/>
                    </a:xfrm>
                    <a:prstGeom prst="rect">
                      <a:avLst/>
                    </a:prstGeom>
                  </pic:spPr>
                </pic:pic>
              </a:graphicData>
            </a:graphic>
          </wp:inline>
        </w:drawing>
      </w:r>
      <w:r>
        <w:rPr>
          <w:rFonts w:ascii="Arial Black" w:hAnsi="Arial Black" w:cs="Times New Roman"/>
          <w:sz w:val="24"/>
          <w:szCs w:val="24"/>
        </w:rPr>
        <w:t xml:space="preserve">                                                                                     </w:t>
      </w:r>
      <w:r>
        <w:rPr>
          <w:rFonts w:ascii="Arial Narrow" w:hAnsi="Arial Narrow" w:cs="Times New Roman"/>
          <w:sz w:val="24"/>
          <w:szCs w:val="24"/>
        </w:rPr>
        <w:t xml:space="preserve">            </w:t>
      </w:r>
      <w:r>
        <w:rPr>
          <w:rFonts w:ascii="Arial Black" w:hAnsi="Arial Black" w:cs="Times New Roman"/>
          <w:sz w:val="16"/>
          <w:szCs w:val="16"/>
        </w:rPr>
        <w:t xml:space="preserve">                                                         </w:t>
      </w:r>
      <w:r>
        <w:rPr>
          <w:rFonts w:ascii="Times New Roman" w:hAnsi="Times New Roman" w:cs="Times New Roman"/>
          <w:sz w:val="24"/>
          <w:szCs w:val="24"/>
        </w:rPr>
        <w:t xml:space="preserve">      </w:t>
      </w:r>
      <w:r>
        <w:rPr>
          <w:rFonts w:ascii="Arial Narrow" w:hAnsi="Arial Narrow" w:cs="Times New Roman"/>
          <w:b/>
        </w:rPr>
        <w:t xml:space="preserve">                                                 </w:t>
      </w:r>
    </w:p>
    <w:p w:rsidR="0076181C" w:rsidRDefault="00413891">
      <w:pPr>
        <w:rPr>
          <w:rFonts w:ascii="Arial Black" w:hAnsi="Arial Black" w:cs="Times New Roman"/>
          <w:sz w:val="16"/>
          <w:szCs w:val="16"/>
        </w:rPr>
      </w:pPr>
      <w:r>
        <w:rPr>
          <w:rFonts w:ascii="Arial Black" w:hAnsi="Arial Black" w:cs="Times New Roman"/>
          <w:sz w:val="16"/>
          <w:szCs w:val="16"/>
        </w:rPr>
        <w:t xml:space="preserve">                                                                                                                       </w:t>
      </w:r>
    </w:p>
    <w:bookmarkStart w:id="66" w:name="_Toc31831"/>
    <w:p w:rsidR="0076181C" w:rsidRDefault="00413891">
      <w:pPr>
        <w:pStyle w:val="Heading2"/>
      </w:pPr>
      <w:r>
        <w:rPr>
          <w:noProof/>
        </w:rPr>
        <mc:AlternateContent>
          <mc:Choice Requires="wps">
            <w:drawing>
              <wp:anchor distT="0" distB="0" distL="114300" distR="114300" simplePos="0" relativeHeight="251687936" behindDoc="0" locked="0" layoutInCell="1" allowOverlap="1">
                <wp:simplePos x="0" y="0"/>
                <wp:positionH relativeFrom="column">
                  <wp:posOffset>-38100</wp:posOffset>
                </wp:positionH>
                <wp:positionV relativeFrom="paragraph">
                  <wp:posOffset>227965</wp:posOffset>
                </wp:positionV>
                <wp:extent cx="4460875" cy="75565"/>
                <wp:effectExtent l="12700" t="12700" r="22225" b="18415"/>
                <wp:wrapNone/>
                <wp:docPr id="24" name="Rectangles 24"/>
                <wp:cNvGraphicFramePr/>
                <a:graphic xmlns:a="http://schemas.openxmlformats.org/drawingml/2006/main">
                  <a:graphicData uri="http://schemas.microsoft.com/office/word/2010/wordprocessingShape">
                    <wps:wsp>
                      <wps:cNvSpPr/>
                      <wps:spPr>
                        <a:xfrm>
                          <a:off x="876300" y="1433830"/>
                          <a:ext cx="4460875" cy="75565"/>
                        </a:xfrm>
                        <a:prstGeom prst="rect">
                          <a:avLst/>
                        </a:prstGeom>
                        <a:solidFill>
                          <a:srgbClr val="000000"/>
                        </a:solidFill>
                        <a:ln w="25400" cap="flat" cmpd="sng" algn="ctr">
                          <a:solidFill>
                            <a:srgbClr val="000000">
                              <a:shade val="50000"/>
                            </a:srgbClr>
                          </a:solidFill>
                          <a:prstDash val="solid"/>
                        </a:ln>
                        <a:effectLst/>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3pt;margin-top:17.95pt;height:5.95pt;width:351.25pt;z-index:251687936;v-text-anchor:middle;mso-width-relative:page;mso-height-relative:page;" fillcolor="#000000" filled="t" stroked="t" coordsize="21600,21600" o:gfxdata="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8ZsMlNgAAAAIAQAADwAAAAAAAAABACAAAAAi&#10;AAAAZHJzL2Rvd25yZXYueG1sUEsBAhQAFAAAAAgAh07iQOpSeeJ8AgAAJwUAAA4AAAAAAAAAAQAg&#10;AAAAJwEAAGRycy9lMm9Eb2MueG1sUEsFBgAAAAAGAAYAWQEAABUGAAAAAA==&#10;">
                <v:fill on="t" focussize="0,0"/>
                <v:stroke weight="2pt" color="#000000" joinstyle="round"/>
                <v:imagedata o:title=""/>
                <o:lock v:ext="edit" aspectratio="f"/>
                <v:textbox>
                  <w:txbxContent>
                    <w:p>
                      <w:pPr>
                        <w:jc w:val="center"/>
                      </w:pPr>
                    </w:p>
                  </w:txbxContent>
                </v:textbox>
              </v:rect>
            </w:pict>
          </mc:Fallback>
        </mc:AlternateContent>
      </w:r>
      <w:r>
        <w:t>Findings of the Study</w:t>
      </w:r>
      <w:bookmarkEnd w:id="66"/>
    </w:p>
    <w:p w:rsidR="0076181C" w:rsidRDefault="0076181C"/>
    <w:p w:rsidR="0076181C" w:rsidRDefault="00413891">
      <w:pPr>
        <w:spacing w:line="360" w:lineRule="auto"/>
        <w:jc w:val="both"/>
      </w:pPr>
      <w:r>
        <w:rPr>
          <w:rFonts w:ascii="Times New Roman" w:hAnsi="Times New Roman" w:cs="Times New Roman"/>
          <w:sz w:val="24"/>
          <w:szCs w:val="24"/>
        </w:rPr>
        <w:t xml:space="preserve">  Findings are more important for the report. In Fact, this reason here I have tried to analysis the Deposit Schemes &amp;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Schemes all the matters to describe in this report.</w:t>
      </w:r>
    </w:p>
    <w:p w:rsidR="0076181C" w:rsidRDefault="00413891">
      <w:pPr>
        <w:pStyle w:val="Heading3"/>
        <w:rPr>
          <w:sz w:val="28"/>
          <w:u w:val="double"/>
        </w:rPr>
      </w:pPr>
      <w:bookmarkStart w:id="67" w:name="_Toc5810"/>
      <w:r>
        <w:rPr>
          <w:sz w:val="28"/>
          <w:u w:val="double"/>
        </w:rPr>
        <w:t>Deposit Scheme Products:</w:t>
      </w:r>
      <w:bookmarkEnd w:id="67"/>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Deposit Scheme Product means that the clients are opening the different categories account to saving money, business purposes, fixed or term deposit at a month base, and different other deposit products. We can see the analysis of Financial Statement in this report to </w:t>
      </w:r>
      <w:proofErr w:type="gramStart"/>
      <w:r>
        <w:rPr>
          <w:rFonts w:ascii="Times New Roman" w:hAnsi="Times New Roman" w:cs="Times New Roman"/>
          <w:sz w:val="24"/>
          <w:szCs w:val="24"/>
        </w:rPr>
        <w:t>descried</w:t>
      </w:r>
      <w:proofErr w:type="gramEnd"/>
      <w:r>
        <w:rPr>
          <w:rFonts w:ascii="Times New Roman" w:hAnsi="Times New Roman" w:cs="Times New Roman"/>
          <w:sz w:val="24"/>
          <w:szCs w:val="24"/>
        </w:rPr>
        <w:t xml:space="preserve"> it. Here the deposit scheme products are:</w:t>
      </w:r>
    </w:p>
    <w:p w:rsidR="0076181C" w:rsidRDefault="00413891">
      <w:pPr>
        <w:numPr>
          <w:ilvl w:val="0"/>
          <w:numId w:val="16"/>
        </w:numPr>
        <w:rPr>
          <w:rFonts w:ascii="Times New Roman" w:hAnsi="Times New Roman" w:cs="Times New Roman"/>
          <w:b/>
          <w:bCs/>
          <w:color w:val="000000" w:themeColor="text1"/>
          <w:sz w:val="24"/>
          <w:szCs w:val="24"/>
          <w:u w:val="thick"/>
        </w:rPr>
      </w:pPr>
      <w:proofErr w:type="spellStart"/>
      <w:r>
        <w:rPr>
          <w:rFonts w:ascii="Times New Roman" w:hAnsi="Times New Roman" w:cs="Times New Roman"/>
          <w:b/>
          <w:bCs/>
          <w:color w:val="000000" w:themeColor="text1"/>
          <w:sz w:val="24"/>
          <w:szCs w:val="24"/>
          <w:u w:val="thick"/>
        </w:rPr>
        <w:t>Mudaraba</w:t>
      </w:r>
      <w:proofErr w:type="spellEnd"/>
      <w:r>
        <w:rPr>
          <w:rFonts w:ascii="Times New Roman" w:hAnsi="Times New Roman" w:cs="Times New Roman"/>
          <w:b/>
          <w:bCs/>
          <w:color w:val="000000" w:themeColor="text1"/>
          <w:sz w:val="24"/>
          <w:szCs w:val="24"/>
          <w:u w:val="thick"/>
        </w:rPr>
        <w:t xml:space="preserve"> Saving Deposit:</w:t>
      </w:r>
    </w:p>
    <w:p w:rsidR="0076181C" w:rsidRDefault="00413891">
      <w:pPr>
        <w:spacing w:line="360" w:lineRule="auto"/>
        <w:jc w:val="both"/>
        <w:rPr>
          <w:rFonts w:ascii="Times New Roman" w:hAnsi="Times New Roman" w:cs="Times New Roman"/>
          <w:sz w:val="24"/>
          <w:szCs w:val="24"/>
        </w:rPr>
      </w:pPr>
      <w:r>
        <w:t xml:space="preserve">      </w:t>
      </w:r>
      <w:proofErr w:type="spellStart"/>
      <w:r>
        <w:t>Mudaraba</w:t>
      </w:r>
      <w:proofErr w:type="spellEnd"/>
      <w:r>
        <w:rPr>
          <w:rFonts w:ascii="Times New Roman" w:hAnsi="Times New Roman" w:cs="Times New Roman"/>
          <w:sz w:val="24"/>
          <w:szCs w:val="24"/>
        </w:rPr>
        <w:t xml:space="preserve"> Saving Deposit refers that different categories of people are saving money for their better future. It is Islamic </w:t>
      </w:r>
      <w:proofErr w:type="spellStart"/>
      <w:r>
        <w:rPr>
          <w:rFonts w:ascii="Times New Roman" w:hAnsi="Times New Roman" w:cs="Times New Roman"/>
          <w:sz w:val="24"/>
          <w:szCs w:val="24"/>
        </w:rPr>
        <w:t>Shariah</w:t>
      </w:r>
      <w:proofErr w:type="spellEnd"/>
      <w:r>
        <w:rPr>
          <w:rFonts w:ascii="Times New Roman" w:hAnsi="Times New Roman" w:cs="Times New Roman"/>
          <w:sz w:val="24"/>
          <w:szCs w:val="24"/>
        </w:rPr>
        <w:t xml:space="preserve"> or rules and regulation to follow the account and save money of small no of transaction.</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Here the analysis of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Saving, we have to calculating the financial analysis that has been since for five years. In case of, the year 2018 the percentage is 39.04% to increase or high percentage rate. Whenever clients are freely investing their amount of </w:t>
      </w:r>
      <w:proofErr w:type="gramStart"/>
      <w:r>
        <w:rPr>
          <w:rFonts w:ascii="Times New Roman" w:hAnsi="Times New Roman" w:cs="Times New Roman"/>
          <w:sz w:val="24"/>
          <w:szCs w:val="24"/>
        </w:rPr>
        <w:t>these product</w:t>
      </w:r>
      <w:proofErr w:type="gramEnd"/>
      <w:r>
        <w:rPr>
          <w:rFonts w:ascii="Times New Roman" w:hAnsi="Times New Roman" w:cs="Times New Roman"/>
          <w:sz w:val="24"/>
          <w:szCs w:val="24"/>
        </w:rPr>
        <w:t>.</w:t>
      </w:r>
    </w:p>
    <w:p w:rsidR="0076181C" w:rsidRDefault="00413891">
      <w:pPr>
        <w:numPr>
          <w:ilvl w:val="0"/>
          <w:numId w:val="16"/>
        </w:numPr>
        <w:spacing w:line="360" w:lineRule="auto"/>
        <w:jc w:val="both"/>
        <w:rPr>
          <w:rFonts w:ascii="Times New Roman" w:hAnsi="Times New Roman" w:cs="Times New Roman"/>
          <w:b/>
          <w:bCs/>
          <w:color w:val="000000" w:themeColor="text1"/>
          <w:sz w:val="24"/>
          <w:szCs w:val="24"/>
          <w:u w:val="thick"/>
        </w:rPr>
      </w:pPr>
      <w:proofErr w:type="spellStart"/>
      <w:r>
        <w:rPr>
          <w:rFonts w:ascii="Times New Roman" w:hAnsi="Times New Roman" w:cs="Times New Roman"/>
          <w:b/>
          <w:bCs/>
          <w:color w:val="000000" w:themeColor="text1"/>
          <w:sz w:val="24"/>
          <w:szCs w:val="24"/>
          <w:u w:val="thick"/>
        </w:rPr>
        <w:t>Mudaraba</w:t>
      </w:r>
      <w:proofErr w:type="spellEnd"/>
      <w:r>
        <w:rPr>
          <w:rFonts w:ascii="Times New Roman" w:hAnsi="Times New Roman" w:cs="Times New Roman"/>
          <w:b/>
          <w:bCs/>
          <w:color w:val="000000" w:themeColor="text1"/>
          <w:sz w:val="24"/>
          <w:szCs w:val="24"/>
          <w:u w:val="thick"/>
        </w:rPr>
        <w:t xml:space="preserve"> Tem Deposit:</w:t>
      </w:r>
    </w:p>
    <w:p w:rsidR="0076181C" w:rsidRDefault="00413891">
      <w:pPr>
        <w:spacing w:line="360" w:lineRule="auto"/>
        <w:jc w:val="both"/>
        <w:rPr>
          <w:rFonts w:ascii="Times New Roman" w:hAnsi="Times New Roman" w:cs="Times New Roman"/>
          <w:sz w:val="24"/>
          <w:szCs w:val="24"/>
        </w:rPr>
      </w:pPr>
      <w: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Term Deposit means that a fixed deposit amount at a month to invest the clients for their better future.</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Here the analysis of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Term Deposit Scheme. We can see the Chapter #4 to analysis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Term Deposit financial statement in five years. </w:t>
      </w:r>
      <w:proofErr w:type="gramStart"/>
      <w:r>
        <w:rPr>
          <w:rFonts w:ascii="Times New Roman" w:hAnsi="Times New Roman" w:cs="Times New Roman"/>
          <w:sz w:val="24"/>
          <w:szCs w:val="24"/>
        </w:rPr>
        <w:t xml:space="preserve">So that the high </w:t>
      </w:r>
      <w:r>
        <w:rPr>
          <w:rFonts w:ascii="Times New Roman" w:hAnsi="Times New Roman" w:cs="Times New Roman"/>
          <w:sz w:val="24"/>
          <w:szCs w:val="24"/>
        </w:rPr>
        <w:lastRenderedPageBreak/>
        <w:t>percentage is 27.26% in 2020.</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This high percentage rate to invest the product mainly sufficient and get to earn profit.</w:t>
      </w:r>
      <w:proofErr w:type="gramEnd"/>
    </w:p>
    <w:p w:rsidR="0076181C" w:rsidRDefault="00413891">
      <w:pPr>
        <w:numPr>
          <w:ilvl w:val="0"/>
          <w:numId w:val="16"/>
        </w:numPr>
        <w:spacing w:line="360" w:lineRule="auto"/>
        <w:jc w:val="both"/>
        <w:rPr>
          <w:rFonts w:ascii="Times New Roman" w:hAnsi="Times New Roman" w:cs="Times New Roman"/>
          <w:b/>
          <w:bCs/>
          <w:color w:val="000000" w:themeColor="text1"/>
          <w:sz w:val="24"/>
          <w:szCs w:val="24"/>
          <w:u w:val="thick"/>
        </w:rPr>
      </w:pPr>
      <w:r>
        <w:rPr>
          <w:rFonts w:ascii="Times New Roman" w:hAnsi="Times New Roman" w:cs="Times New Roman"/>
          <w:b/>
          <w:bCs/>
          <w:color w:val="000000" w:themeColor="text1"/>
          <w:sz w:val="24"/>
          <w:szCs w:val="24"/>
          <w:u w:val="thick"/>
        </w:rPr>
        <w:t xml:space="preserve">Other </w:t>
      </w:r>
      <w:proofErr w:type="spellStart"/>
      <w:r>
        <w:rPr>
          <w:rFonts w:ascii="Times New Roman" w:hAnsi="Times New Roman" w:cs="Times New Roman"/>
          <w:b/>
          <w:bCs/>
          <w:color w:val="000000" w:themeColor="text1"/>
          <w:sz w:val="24"/>
          <w:szCs w:val="24"/>
          <w:u w:val="thick"/>
        </w:rPr>
        <w:t>Mudaraba</w:t>
      </w:r>
      <w:proofErr w:type="spellEnd"/>
      <w:r>
        <w:rPr>
          <w:rFonts w:ascii="Times New Roman" w:hAnsi="Times New Roman" w:cs="Times New Roman"/>
          <w:b/>
          <w:bCs/>
          <w:color w:val="000000" w:themeColor="text1"/>
          <w:sz w:val="24"/>
          <w:szCs w:val="24"/>
          <w:u w:val="thick"/>
        </w:rPr>
        <w:t xml:space="preserve"> Deposit:</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Other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whereas the different types of deposit products are mainly clients are opening for the transaction amount of the bank and get more invest for the future.</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Here the analysis of the Other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Scheme. We can see the Chapter # 4 to analysis the Other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financial statement in five years. So that, the high percentage is 26.47% in 2020 and get invest this year for get earn profit to the client’s demands.</w:t>
      </w:r>
    </w:p>
    <w:p w:rsidR="0076181C" w:rsidRDefault="00413891">
      <w:pPr>
        <w:numPr>
          <w:ilvl w:val="0"/>
          <w:numId w:val="16"/>
        </w:numPr>
        <w:spacing w:line="360" w:lineRule="auto"/>
        <w:jc w:val="both"/>
        <w:rPr>
          <w:rFonts w:ascii="Times New Roman" w:hAnsi="Times New Roman" w:cs="Times New Roman"/>
          <w:b/>
          <w:bCs/>
          <w:color w:val="000000" w:themeColor="text1"/>
          <w:sz w:val="24"/>
          <w:szCs w:val="24"/>
          <w:u w:val="thick"/>
        </w:rPr>
      </w:pPr>
      <w:r>
        <w:rPr>
          <w:rFonts w:ascii="Times New Roman" w:hAnsi="Times New Roman" w:cs="Times New Roman"/>
          <w:b/>
          <w:bCs/>
          <w:color w:val="000000" w:themeColor="text1"/>
          <w:sz w:val="24"/>
          <w:szCs w:val="24"/>
          <w:u w:val="thick"/>
        </w:rPr>
        <w:t xml:space="preserve">Al- </w:t>
      </w:r>
      <w:proofErr w:type="spellStart"/>
      <w:r>
        <w:rPr>
          <w:rFonts w:ascii="Times New Roman" w:hAnsi="Times New Roman" w:cs="Times New Roman"/>
          <w:b/>
          <w:bCs/>
          <w:color w:val="000000" w:themeColor="text1"/>
          <w:sz w:val="24"/>
          <w:szCs w:val="24"/>
          <w:u w:val="thick"/>
        </w:rPr>
        <w:t>Waidah</w:t>
      </w:r>
      <w:proofErr w:type="spellEnd"/>
      <w:r>
        <w:rPr>
          <w:rFonts w:ascii="Times New Roman" w:hAnsi="Times New Roman" w:cs="Times New Roman"/>
          <w:b/>
          <w:bCs/>
          <w:color w:val="000000" w:themeColor="text1"/>
          <w:sz w:val="24"/>
          <w:szCs w:val="24"/>
          <w:u w:val="thick"/>
        </w:rPr>
        <w:t xml:space="preserve"> Current Deposit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Al -</w:t>
      </w:r>
      <w:proofErr w:type="spellStart"/>
      <w:r>
        <w:rPr>
          <w:rFonts w:ascii="Times New Roman" w:hAnsi="Times New Roman" w:cs="Times New Roman"/>
          <w:sz w:val="24"/>
          <w:szCs w:val="24"/>
        </w:rPr>
        <w:t>Waidah</w:t>
      </w:r>
      <w:proofErr w:type="spellEnd"/>
      <w:r>
        <w:rPr>
          <w:rFonts w:ascii="Times New Roman" w:hAnsi="Times New Roman" w:cs="Times New Roman"/>
          <w:sz w:val="24"/>
          <w:szCs w:val="24"/>
        </w:rPr>
        <w:t xml:space="preserve"> Current Deposit refers that the clients / customers are demand the business transaction, sole-proprietorship, partnership, public and private company ltd to invest it.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Here the analysis of the Al- </w:t>
      </w:r>
      <w:proofErr w:type="spellStart"/>
      <w:r>
        <w:rPr>
          <w:rFonts w:ascii="Times New Roman" w:hAnsi="Times New Roman" w:cs="Times New Roman"/>
          <w:sz w:val="24"/>
          <w:szCs w:val="24"/>
        </w:rPr>
        <w:t>Waidah</w:t>
      </w:r>
      <w:proofErr w:type="spellEnd"/>
      <w:r>
        <w:rPr>
          <w:rFonts w:ascii="Times New Roman" w:hAnsi="Times New Roman" w:cs="Times New Roman"/>
          <w:sz w:val="24"/>
          <w:szCs w:val="24"/>
        </w:rPr>
        <w:t xml:space="preserve"> Current Deposit Scheme. We can see the Chapter # 4 to analysis the Al- </w:t>
      </w:r>
      <w:proofErr w:type="spellStart"/>
      <w:r>
        <w:rPr>
          <w:rFonts w:ascii="Times New Roman" w:hAnsi="Times New Roman" w:cs="Times New Roman"/>
          <w:sz w:val="24"/>
          <w:szCs w:val="24"/>
        </w:rPr>
        <w:t>Waidah</w:t>
      </w:r>
      <w:proofErr w:type="spellEnd"/>
      <w:r>
        <w:rPr>
          <w:rFonts w:ascii="Times New Roman" w:hAnsi="Times New Roman" w:cs="Times New Roman"/>
          <w:sz w:val="24"/>
          <w:szCs w:val="24"/>
        </w:rPr>
        <w:t xml:space="preserve"> Current Deposit financial statement in five years. </w:t>
      </w:r>
      <w:proofErr w:type="gramStart"/>
      <w:r>
        <w:rPr>
          <w:rFonts w:ascii="Times New Roman" w:hAnsi="Times New Roman" w:cs="Times New Roman"/>
          <w:sz w:val="24"/>
          <w:szCs w:val="24"/>
        </w:rPr>
        <w:t>So that, the high percentage is 16.81% in 2021.</w:t>
      </w:r>
      <w:proofErr w:type="gramEnd"/>
      <w:r>
        <w:rPr>
          <w:rFonts w:ascii="Times New Roman" w:hAnsi="Times New Roman" w:cs="Times New Roman"/>
          <w:sz w:val="24"/>
          <w:szCs w:val="24"/>
        </w:rPr>
        <w:t xml:space="preserve"> Because of that the bank performance is good and get high profit rate than other years.</w:t>
      </w:r>
    </w:p>
    <w:p w:rsidR="0076181C" w:rsidRDefault="00413891">
      <w:pPr>
        <w:pStyle w:val="Heading3"/>
        <w:rPr>
          <w:sz w:val="28"/>
          <w:u w:val="double"/>
        </w:rPr>
      </w:pPr>
      <w:bookmarkStart w:id="68" w:name="_Toc15984"/>
      <w:proofErr w:type="spellStart"/>
      <w:r>
        <w:rPr>
          <w:sz w:val="28"/>
          <w:u w:val="double"/>
        </w:rPr>
        <w:t>Mudaraba</w:t>
      </w:r>
      <w:proofErr w:type="spellEnd"/>
      <w:r>
        <w:rPr>
          <w:sz w:val="28"/>
          <w:u w:val="double"/>
        </w:rPr>
        <w:t xml:space="preserve"> Scheme Deposit Products:</w:t>
      </w:r>
      <w:bookmarkEnd w:id="68"/>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Scheme Deposit Products refers that the different categories product to use at a time period or month base product. Whenever the analysis of Financial Statement. Here are the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Scheme Deposit   products -                           </w:t>
      </w:r>
    </w:p>
    <w:p w:rsidR="0076181C" w:rsidRDefault="00413891">
      <w:pPr>
        <w:numPr>
          <w:ilvl w:val="0"/>
          <w:numId w:val="17"/>
        </w:numPr>
        <w:rPr>
          <w:rFonts w:ascii="Times New Roman" w:hAnsi="Times New Roman" w:cs="Times New Roman"/>
          <w:b/>
          <w:bCs/>
          <w:color w:val="678F8F"/>
          <w:sz w:val="24"/>
          <w:szCs w:val="24"/>
          <w:u w:val="thick"/>
        </w:rPr>
      </w:pPr>
      <w:r>
        <w:rPr>
          <w:rFonts w:ascii="Times New Roman" w:hAnsi="Times New Roman" w:cs="Times New Roman"/>
          <w:b/>
          <w:bCs/>
          <w:color w:val="678F8F"/>
          <w:sz w:val="24"/>
          <w:szCs w:val="24"/>
          <w:u w:val="thick"/>
        </w:rPr>
        <w:t>Millionaire Scheme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Here the analysis of the Millionaire Scheme, we can see the Financial Statement in Chapter # 4.  Basically it is proved that </w:t>
      </w:r>
      <w:proofErr w:type="gramStart"/>
      <w:r>
        <w:rPr>
          <w:rFonts w:ascii="Times New Roman" w:hAnsi="Times New Roman" w:cs="Times New Roman"/>
          <w:sz w:val="24"/>
          <w:szCs w:val="24"/>
        </w:rPr>
        <w:t>the is</w:t>
      </w:r>
      <w:proofErr w:type="gramEnd"/>
      <w:r>
        <w:rPr>
          <w:rFonts w:ascii="Times New Roman" w:hAnsi="Times New Roman" w:cs="Times New Roman"/>
          <w:sz w:val="24"/>
          <w:szCs w:val="24"/>
        </w:rPr>
        <w:t xml:space="preserve"> high or low percentage in analysis of Five Years Financial statement.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In case of, 2017 the high percentage is 20.07%. Because of the clients are very demandable and the profit rate is high and get earn to risk-free investment of this product.</w:t>
      </w:r>
    </w:p>
    <w:p w:rsidR="0076181C" w:rsidRDefault="0076181C"/>
    <w:p w:rsidR="0076181C" w:rsidRDefault="0076181C">
      <w:pPr>
        <w:rPr>
          <w:rFonts w:ascii="Times New Roman" w:hAnsi="Times New Roman" w:cs="Times New Roman"/>
          <w:b/>
          <w:bCs/>
          <w:sz w:val="24"/>
          <w:szCs w:val="24"/>
          <w:u w:val="thick"/>
        </w:rPr>
      </w:pPr>
    </w:p>
    <w:p w:rsidR="0076181C" w:rsidRDefault="00413891">
      <w:pPr>
        <w:numPr>
          <w:ilvl w:val="0"/>
          <w:numId w:val="17"/>
        </w:numPr>
        <w:rPr>
          <w:rFonts w:ascii="Times New Roman" w:hAnsi="Times New Roman" w:cs="Times New Roman"/>
          <w:b/>
          <w:bCs/>
          <w:color w:val="678F8F"/>
          <w:sz w:val="24"/>
          <w:szCs w:val="24"/>
          <w:u w:val="thick"/>
        </w:rPr>
      </w:pPr>
      <w:r>
        <w:rPr>
          <w:rFonts w:ascii="Times New Roman" w:hAnsi="Times New Roman" w:cs="Times New Roman"/>
          <w:b/>
          <w:bCs/>
          <w:color w:val="678F8F"/>
          <w:sz w:val="24"/>
          <w:szCs w:val="24"/>
          <w:u w:val="thick"/>
        </w:rPr>
        <w:t>Multiple Benefit Scheme:</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Here the analysis of the Multiple Benefit Scheme. We can see the Financial Statement in Chapter # 4, basically it is proved that is high or low percentage of Five Years Financial statement to analysis it.</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So that, 2017 the high percentage is 27.15% because of the clients are more demanding this product and get invest it.</w:t>
      </w:r>
    </w:p>
    <w:p w:rsidR="0076181C" w:rsidRDefault="00413891">
      <w:pPr>
        <w:numPr>
          <w:ilvl w:val="0"/>
          <w:numId w:val="17"/>
        </w:numPr>
        <w:spacing w:line="360" w:lineRule="auto"/>
        <w:jc w:val="both"/>
        <w:rPr>
          <w:rFonts w:ascii="Times New Roman" w:hAnsi="Times New Roman" w:cs="Times New Roman"/>
          <w:color w:val="678F8F"/>
          <w:sz w:val="24"/>
          <w:szCs w:val="24"/>
        </w:rPr>
      </w:pPr>
      <w:r>
        <w:rPr>
          <w:rFonts w:ascii="Times New Roman" w:hAnsi="Times New Roman" w:cs="Times New Roman"/>
          <w:b/>
          <w:bCs/>
          <w:color w:val="678F8F"/>
          <w:sz w:val="24"/>
          <w:szCs w:val="24"/>
          <w:u w:val="thick"/>
        </w:rPr>
        <w:t>Monthly Income Scheme</w:t>
      </w:r>
      <w:r>
        <w:rPr>
          <w:rFonts w:ascii="Times New Roman" w:hAnsi="Times New Roman" w:cs="Times New Roman"/>
          <w:color w:val="678F8F"/>
          <w:sz w:val="24"/>
          <w:szCs w:val="24"/>
        </w:rPr>
        <w:t>:</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Basically we can see the financial statement in basically five years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Scheme. </w:t>
      </w:r>
      <w:proofErr w:type="gramStart"/>
      <w:r>
        <w:rPr>
          <w:rFonts w:ascii="Times New Roman" w:hAnsi="Times New Roman" w:cs="Times New Roman"/>
          <w:sz w:val="24"/>
          <w:szCs w:val="24"/>
        </w:rPr>
        <w:t xml:space="preserve">The Monthly Income Scheme one of the product of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Scheme.</w:t>
      </w:r>
      <w:proofErr w:type="gramEnd"/>
      <w:r>
        <w:rPr>
          <w:rFonts w:ascii="Times New Roman" w:hAnsi="Times New Roman" w:cs="Times New Roman"/>
          <w:sz w:val="24"/>
          <w:szCs w:val="24"/>
        </w:rPr>
        <w:t xml:space="preserve">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So, in 2019, the high percentage rate is 35.24% because of the clients are demanding to investment for the better future.</w:t>
      </w:r>
    </w:p>
    <w:p w:rsidR="0076181C" w:rsidRDefault="00413891">
      <w:pPr>
        <w:numPr>
          <w:ilvl w:val="0"/>
          <w:numId w:val="17"/>
        </w:numPr>
        <w:spacing w:line="360" w:lineRule="auto"/>
        <w:jc w:val="both"/>
        <w:rPr>
          <w:rFonts w:ascii="Times New Roman" w:hAnsi="Times New Roman" w:cs="Times New Roman"/>
          <w:b/>
          <w:bCs/>
          <w:color w:val="678F8F"/>
          <w:sz w:val="24"/>
          <w:szCs w:val="24"/>
          <w:u w:val="thick"/>
        </w:rPr>
      </w:pPr>
      <w:r>
        <w:rPr>
          <w:rFonts w:ascii="Times New Roman" w:hAnsi="Times New Roman" w:cs="Times New Roman"/>
          <w:b/>
          <w:bCs/>
          <w:color w:val="678F8F"/>
          <w:sz w:val="24"/>
          <w:szCs w:val="24"/>
          <w:u w:val="thick"/>
        </w:rPr>
        <w:t>Monthly Deposit Scheme:</w:t>
      </w:r>
    </w:p>
    <w:p w:rsidR="0076181C" w:rsidRDefault="00413891">
      <w:pPr>
        <w:spacing w:line="360" w:lineRule="auto"/>
        <w:jc w:val="both"/>
        <w:rPr>
          <w:rFonts w:ascii="Times New Roman" w:hAnsi="Times New Roman" w:cs="Times New Roman"/>
          <w:sz w:val="24"/>
          <w:szCs w:val="24"/>
        </w:rPr>
      </w:pPr>
      <w:r>
        <w:t xml:space="preserve">        </w:t>
      </w:r>
      <w:r>
        <w:rPr>
          <w:rFonts w:ascii="Times New Roman" w:hAnsi="Times New Roman" w:cs="Times New Roman"/>
          <w:sz w:val="24"/>
          <w:szCs w:val="24"/>
        </w:rPr>
        <w:t xml:space="preserve">   Basically we can find the financial statement for five years of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Scheme. </w:t>
      </w:r>
      <w:proofErr w:type="gramStart"/>
      <w:r>
        <w:rPr>
          <w:rFonts w:ascii="Times New Roman" w:hAnsi="Times New Roman" w:cs="Times New Roman"/>
          <w:sz w:val="24"/>
          <w:szCs w:val="24"/>
        </w:rPr>
        <w:t xml:space="preserve">The Monthly Deposit Scheme one of the product of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Scheme.</w:t>
      </w:r>
      <w:proofErr w:type="gramEnd"/>
      <w:r>
        <w:rPr>
          <w:rFonts w:ascii="Times New Roman" w:hAnsi="Times New Roman" w:cs="Times New Roman"/>
          <w:sz w:val="24"/>
          <w:szCs w:val="24"/>
        </w:rPr>
        <w:t xml:space="preserve">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So, in 2021, the high percentage rate is 45.42% because of the clients are demanding this product to investment for the better future.</w:t>
      </w:r>
    </w:p>
    <w:p w:rsidR="0076181C" w:rsidRDefault="00413891">
      <w:pPr>
        <w:numPr>
          <w:ilvl w:val="0"/>
          <w:numId w:val="17"/>
        </w:numPr>
        <w:spacing w:line="360" w:lineRule="auto"/>
        <w:jc w:val="both"/>
        <w:rPr>
          <w:rFonts w:ascii="Times New Roman" w:hAnsi="Times New Roman" w:cs="Times New Roman"/>
          <w:b/>
          <w:bCs/>
          <w:color w:val="678F8F"/>
          <w:sz w:val="24"/>
          <w:szCs w:val="24"/>
          <w:u w:val="thick"/>
        </w:rPr>
      </w:pPr>
      <w:r>
        <w:rPr>
          <w:rFonts w:ascii="Times New Roman" w:hAnsi="Times New Roman" w:cs="Times New Roman"/>
          <w:b/>
          <w:bCs/>
          <w:color w:val="678F8F"/>
          <w:sz w:val="24"/>
          <w:szCs w:val="24"/>
          <w:u w:val="thick"/>
        </w:rPr>
        <w:t>Haji Deposit Scheme:</w:t>
      </w:r>
    </w:p>
    <w:p w:rsidR="0076181C" w:rsidRDefault="00413891">
      <w:pPr>
        <w:spacing w:line="360" w:lineRule="auto"/>
        <w:jc w:val="both"/>
        <w:rPr>
          <w:rFonts w:ascii="Times New Roman" w:hAnsi="Times New Roman" w:cs="Times New Roman"/>
          <w:sz w:val="24"/>
          <w:szCs w:val="24"/>
        </w:rPr>
      </w:pPr>
      <w:r>
        <w:t xml:space="preserve">      </w:t>
      </w:r>
      <w:r>
        <w:rPr>
          <w:rFonts w:ascii="Times New Roman" w:hAnsi="Times New Roman" w:cs="Times New Roman"/>
          <w:sz w:val="24"/>
          <w:szCs w:val="24"/>
        </w:rPr>
        <w:t xml:space="preserve">   Basically we can find the financial statement for five years of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Scheme. </w:t>
      </w:r>
      <w:proofErr w:type="gramStart"/>
      <w:r>
        <w:rPr>
          <w:rFonts w:ascii="Times New Roman" w:hAnsi="Times New Roman" w:cs="Times New Roman"/>
          <w:sz w:val="24"/>
          <w:szCs w:val="24"/>
        </w:rPr>
        <w:t xml:space="preserve">The Haji Deposit Scheme one of the product of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Scheme.</w:t>
      </w:r>
      <w:proofErr w:type="gramEnd"/>
      <w:r>
        <w:rPr>
          <w:rFonts w:ascii="Times New Roman" w:hAnsi="Times New Roman" w:cs="Times New Roman"/>
          <w:sz w:val="24"/>
          <w:szCs w:val="24"/>
        </w:rPr>
        <w:t xml:space="preserve"> </w:t>
      </w:r>
    </w:p>
    <w:p w:rsidR="0076181C" w:rsidRDefault="00413891">
      <w:pPr>
        <w:spacing w:line="360" w:lineRule="auto"/>
        <w:jc w:val="both"/>
      </w:pPr>
      <w:r>
        <w:rPr>
          <w:rFonts w:ascii="Times New Roman" w:hAnsi="Times New Roman" w:cs="Times New Roman"/>
          <w:sz w:val="24"/>
          <w:szCs w:val="24"/>
        </w:rPr>
        <w:t xml:space="preserve">   So, in 2021, the high percentage rate is 0.77% because of the client’ are invest the product for the future.</w:t>
      </w:r>
    </w:p>
    <w:p w:rsidR="0076181C" w:rsidRDefault="00413891">
      <w:pPr>
        <w:numPr>
          <w:ilvl w:val="0"/>
          <w:numId w:val="17"/>
        </w:numPr>
        <w:spacing w:line="360" w:lineRule="auto"/>
        <w:jc w:val="both"/>
        <w:rPr>
          <w:rFonts w:ascii="Times New Roman" w:hAnsi="Times New Roman" w:cs="Times New Roman"/>
          <w:b/>
          <w:bCs/>
          <w:color w:val="678F8F"/>
          <w:sz w:val="24"/>
          <w:szCs w:val="24"/>
          <w:u w:val="thick"/>
        </w:rPr>
      </w:pPr>
      <w:r>
        <w:rPr>
          <w:rFonts w:ascii="Times New Roman" w:hAnsi="Times New Roman" w:cs="Times New Roman"/>
          <w:b/>
          <w:bCs/>
          <w:color w:val="678F8F"/>
          <w:sz w:val="24"/>
          <w:szCs w:val="24"/>
          <w:u w:val="thick"/>
        </w:rPr>
        <w:t xml:space="preserve">Cash </w:t>
      </w:r>
      <w:proofErr w:type="spellStart"/>
      <w:r>
        <w:rPr>
          <w:rFonts w:ascii="Times New Roman" w:hAnsi="Times New Roman" w:cs="Times New Roman"/>
          <w:b/>
          <w:bCs/>
          <w:color w:val="678F8F"/>
          <w:sz w:val="24"/>
          <w:szCs w:val="24"/>
          <w:u w:val="thick"/>
        </w:rPr>
        <w:t>Waqf</w:t>
      </w:r>
      <w:proofErr w:type="spellEnd"/>
      <w:r>
        <w:rPr>
          <w:rFonts w:ascii="Times New Roman" w:hAnsi="Times New Roman" w:cs="Times New Roman"/>
          <w:b/>
          <w:bCs/>
          <w:color w:val="678F8F"/>
          <w:sz w:val="24"/>
          <w:szCs w:val="24"/>
          <w:u w:val="thick"/>
        </w:rPr>
        <w:t xml:space="preserve"> :</w:t>
      </w:r>
    </w:p>
    <w:p w:rsidR="0076181C" w:rsidRDefault="00413891">
      <w:pPr>
        <w:spacing w:line="360" w:lineRule="auto"/>
        <w:jc w:val="both"/>
        <w:rPr>
          <w:rFonts w:ascii="Times New Roman" w:hAnsi="Times New Roman" w:cs="Times New Roman"/>
          <w:sz w:val="24"/>
          <w:szCs w:val="24"/>
        </w:rPr>
      </w:pPr>
      <w:r>
        <w:t xml:space="preserve">      </w:t>
      </w:r>
      <w:r>
        <w:rPr>
          <w:rFonts w:ascii="Times New Roman" w:hAnsi="Times New Roman" w:cs="Times New Roman"/>
          <w:sz w:val="24"/>
          <w:szCs w:val="24"/>
        </w:rPr>
        <w:t xml:space="preserve">   Basically we can find the financial statement for five years of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Scheme. The Cash </w:t>
      </w:r>
      <w:proofErr w:type="spellStart"/>
      <w:r>
        <w:rPr>
          <w:rFonts w:ascii="Times New Roman" w:hAnsi="Times New Roman" w:cs="Times New Roman"/>
          <w:sz w:val="24"/>
          <w:szCs w:val="24"/>
        </w:rPr>
        <w:t>Waqf</w:t>
      </w:r>
      <w:proofErr w:type="spellEnd"/>
      <w:r>
        <w:rPr>
          <w:rFonts w:ascii="Times New Roman" w:hAnsi="Times New Roman" w:cs="Times New Roman"/>
          <w:sz w:val="24"/>
          <w:szCs w:val="24"/>
        </w:rPr>
        <w:t xml:space="preserve"> is one of the deposit </w:t>
      </w:r>
      <w:proofErr w:type="gramStart"/>
      <w:r>
        <w:rPr>
          <w:rFonts w:ascii="Times New Roman" w:hAnsi="Times New Roman" w:cs="Times New Roman"/>
          <w:sz w:val="24"/>
          <w:szCs w:val="24"/>
        </w:rPr>
        <w:t>product</w:t>
      </w:r>
      <w:proofErr w:type="gramEnd"/>
      <w:r>
        <w:rPr>
          <w:rFonts w:ascii="Times New Roman" w:hAnsi="Times New Roman" w:cs="Times New Roman"/>
          <w:sz w:val="24"/>
          <w:szCs w:val="24"/>
        </w:rPr>
        <w:t xml:space="preserve">. </w:t>
      </w:r>
    </w:p>
    <w:p w:rsidR="0076181C" w:rsidRDefault="0076181C">
      <w:pPr>
        <w:spacing w:line="360" w:lineRule="auto"/>
        <w:jc w:val="both"/>
        <w:rPr>
          <w:rFonts w:ascii="Times New Roman" w:hAnsi="Times New Roman" w:cs="Times New Roman"/>
          <w:sz w:val="24"/>
          <w:szCs w:val="24"/>
        </w:rPr>
      </w:pP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So, in 2021, the high percentage rate is 0.02 %. The clients are investing this product but I think their analysis perspective is very much low so that it is risky.</w:t>
      </w:r>
    </w:p>
    <w:p w:rsidR="0076181C" w:rsidRDefault="00413891">
      <w:pPr>
        <w:numPr>
          <w:ilvl w:val="0"/>
          <w:numId w:val="17"/>
        </w:numPr>
        <w:spacing w:line="360" w:lineRule="auto"/>
        <w:jc w:val="both"/>
        <w:rPr>
          <w:rFonts w:ascii="Times New Roman" w:hAnsi="Times New Roman" w:cs="Times New Roman"/>
          <w:b/>
          <w:bCs/>
          <w:color w:val="678F8F"/>
          <w:sz w:val="24"/>
          <w:szCs w:val="24"/>
          <w:u w:val="thick"/>
        </w:rPr>
      </w:pPr>
      <w:r>
        <w:rPr>
          <w:rFonts w:ascii="Times New Roman" w:hAnsi="Times New Roman" w:cs="Times New Roman"/>
          <w:b/>
          <w:bCs/>
          <w:color w:val="678F8F"/>
          <w:sz w:val="24"/>
          <w:szCs w:val="24"/>
          <w:u w:val="thick"/>
        </w:rPr>
        <w:t>Housing Deposit Scheme:</w:t>
      </w:r>
    </w:p>
    <w:p w:rsidR="0076181C" w:rsidRDefault="00413891">
      <w:pPr>
        <w:spacing w:line="360" w:lineRule="auto"/>
        <w:jc w:val="both"/>
        <w:rPr>
          <w:rFonts w:ascii="Times New Roman" w:hAnsi="Times New Roman" w:cs="Times New Roman"/>
          <w:sz w:val="24"/>
          <w:szCs w:val="24"/>
        </w:rPr>
      </w:pPr>
      <w:r>
        <w:t xml:space="preserve">      </w:t>
      </w:r>
      <w:r>
        <w:rPr>
          <w:rFonts w:ascii="Times New Roman" w:hAnsi="Times New Roman" w:cs="Times New Roman"/>
          <w:sz w:val="24"/>
          <w:szCs w:val="24"/>
        </w:rPr>
        <w:t xml:space="preserve">   Basically we can find the financial statement for five years of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Scheme. The Housing Deposit Scheme is one of the deposit </w:t>
      </w:r>
      <w:proofErr w:type="gramStart"/>
      <w:r>
        <w:rPr>
          <w:rFonts w:ascii="Times New Roman" w:hAnsi="Times New Roman" w:cs="Times New Roman"/>
          <w:sz w:val="24"/>
          <w:szCs w:val="24"/>
        </w:rPr>
        <w:t>product</w:t>
      </w:r>
      <w:proofErr w:type="gramEnd"/>
      <w:r>
        <w:rPr>
          <w:rFonts w:ascii="Times New Roman" w:hAnsi="Times New Roman" w:cs="Times New Roman"/>
          <w:sz w:val="24"/>
          <w:szCs w:val="24"/>
        </w:rPr>
        <w:t xml:space="preserve">.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So, in 2017, the high percentage rate is 0.02 %. The clients are investing this product but I think their analysis perspective is very much low so that it is risky.</w:t>
      </w:r>
    </w:p>
    <w:p w:rsidR="0076181C" w:rsidRDefault="00413891">
      <w:pPr>
        <w:numPr>
          <w:ilvl w:val="0"/>
          <w:numId w:val="17"/>
        </w:numPr>
        <w:spacing w:line="360" w:lineRule="auto"/>
        <w:jc w:val="both"/>
        <w:rPr>
          <w:rFonts w:ascii="Times New Roman" w:hAnsi="Times New Roman" w:cs="Times New Roman"/>
          <w:b/>
          <w:bCs/>
          <w:color w:val="678F8F"/>
          <w:sz w:val="24"/>
          <w:szCs w:val="24"/>
          <w:u w:val="thick"/>
        </w:rPr>
      </w:pPr>
      <w:proofErr w:type="spellStart"/>
      <w:r>
        <w:rPr>
          <w:rFonts w:ascii="Times New Roman" w:hAnsi="Times New Roman" w:cs="Times New Roman"/>
          <w:b/>
          <w:bCs/>
          <w:color w:val="678F8F"/>
          <w:sz w:val="24"/>
          <w:szCs w:val="24"/>
          <w:u w:val="thick"/>
        </w:rPr>
        <w:t>Lakhpoti</w:t>
      </w:r>
      <w:proofErr w:type="spellEnd"/>
      <w:r>
        <w:rPr>
          <w:rFonts w:ascii="Times New Roman" w:hAnsi="Times New Roman" w:cs="Times New Roman"/>
          <w:b/>
          <w:bCs/>
          <w:color w:val="678F8F"/>
          <w:sz w:val="24"/>
          <w:szCs w:val="24"/>
          <w:u w:val="thick"/>
        </w:rPr>
        <w:t xml:space="preserve"> Deposit Scheme:</w:t>
      </w:r>
    </w:p>
    <w:p w:rsidR="0076181C" w:rsidRDefault="00413891">
      <w:pPr>
        <w:spacing w:line="360" w:lineRule="auto"/>
        <w:jc w:val="both"/>
        <w:rPr>
          <w:rFonts w:ascii="Times New Roman" w:hAnsi="Times New Roman" w:cs="Times New Roman"/>
          <w:sz w:val="24"/>
          <w:szCs w:val="24"/>
        </w:rPr>
      </w:pPr>
      <w:r>
        <w:t xml:space="preserve">      </w:t>
      </w:r>
      <w:r>
        <w:rPr>
          <w:rFonts w:ascii="Times New Roman" w:hAnsi="Times New Roman" w:cs="Times New Roman"/>
          <w:sz w:val="24"/>
          <w:szCs w:val="24"/>
        </w:rPr>
        <w:t xml:space="preserve">   Basically we can find the financial statement for five years of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Scheme. The </w:t>
      </w:r>
      <w:proofErr w:type="spellStart"/>
      <w:r>
        <w:rPr>
          <w:rFonts w:ascii="Times New Roman" w:hAnsi="Times New Roman" w:cs="Times New Roman"/>
          <w:sz w:val="24"/>
          <w:szCs w:val="24"/>
        </w:rPr>
        <w:t>Lakhpoti</w:t>
      </w:r>
      <w:proofErr w:type="spellEnd"/>
      <w:r>
        <w:rPr>
          <w:rFonts w:ascii="Times New Roman" w:hAnsi="Times New Roman" w:cs="Times New Roman"/>
          <w:sz w:val="24"/>
          <w:szCs w:val="24"/>
        </w:rPr>
        <w:t xml:space="preserve"> Deposit Scheme is one of the deposit </w:t>
      </w:r>
      <w:proofErr w:type="gramStart"/>
      <w:r>
        <w:rPr>
          <w:rFonts w:ascii="Times New Roman" w:hAnsi="Times New Roman" w:cs="Times New Roman"/>
          <w:sz w:val="24"/>
          <w:szCs w:val="24"/>
        </w:rPr>
        <w:t>product</w:t>
      </w:r>
      <w:proofErr w:type="gramEnd"/>
      <w:r>
        <w:rPr>
          <w:rFonts w:ascii="Times New Roman" w:hAnsi="Times New Roman" w:cs="Times New Roman"/>
          <w:sz w:val="24"/>
          <w:szCs w:val="24"/>
        </w:rPr>
        <w:t xml:space="preserve">.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So, in 2017, the high percentage rate is 0.03 %. The clients are investing this product but I think their analysis perspective is very much low so that it is risky.</w:t>
      </w:r>
    </w:p>
    <w:p w:rsidR="0076181C" w:rsidRDefault="00413891">
      <w:pPr>
        <w:numPr>
          <w:ilvl w:val="0"/>
          <w:numId w:val="17"/>
        </w:numPr>
        <w:spacing w:line="360" w:lineRule="auto"/>
        <w:jc w:val="both"/>
        <w:rPr>
          <w:rFonts w:ascii="Times New Roman" w:hAnsi="Times New Roman" w:cs="Times New Roman"/>
          <w:b/>
          <w:bCs/>
          <w:color w:val="678F8F"/>
          <w:sz w:val="24"/>
          <w:szCs w:val="24"/>
          <w:u w:val="thick"/>
        </w:rPr>
      </w:pPr>
      <w:proofErr w:type="spellStart"/>
      <w:r>
        <w:rPr>
          <w:rFonts w:ascii="Times New Roman" w:hAnsi="Times New Roman" w:cs="Times New Roman"/>
          <w:b/>
          <w:bCs/>
          <w:color w:val="678F8F"/>
          <w:sz w:val="24"/>
          <w:szCs w:val="24"/>
          <w:u w:val="thick"/>
        </w:rPr>
        <w:t>Mohor</w:t>
      </w:r>
      <w:proofErr w:type="spellEnd"/>
      <w:r>
        <w:rPr>
          <w:rFonts w:ascii="Times New Roman" w:hAnsi="Times New Roman" w:cs="Times New Roman"/>
          <w:b/>
          <w:bCs/>
          <w:color w:val="678F8F"/>
          <w:sz w:val="24"/>
          <w:szCs w:val="24"/>
          <w:u w:val="thick"/>
        </w:rPr>
        <w:t xml:space="preserve"> Deposit Scheme:</w:t>
      </w:r>
    </w:p>
    <w:p w:rsidR="0076181C" w:rsidRDefault="00413891">
      <w:pPr>
        <w:spacing w:line="360" w:lineRule="auto"/>
        <w:jc w:val="both"/>
        <w:rPr>
          <w:rFonts w:ascii="Times New Roman" w:hAnsi="Times New Roman" w:cs="Times New Roman"/>
          <w:sz w:val="24"/>
          <w:szCs w:val="24"/>
        </w:rPr>
      </w:pPr>
      <w:r>
        <w:t xml:space="preserve">      </w:t>
      </w:r>
      <w:r>
        <w:rPr>
          <w:rFonts w:ascii="Times New Roman" w:hAnsi="Times New Roman" w:cs="Times New Roman"/>
          <w:sz w:val="24"/>
          <w:szCs w:val="24"/>
        </w:rPr>
        <w:t xml:space="preserve">   Basically we can find the financial statement for five years of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Scheme. The </w:t>
      </w:r>
      <w:proofErr w:type="spellStart"/>
      <w:r>
        <w:rPr>
          <w:rFonts w:ascii="Times New Roman" w:hAnsi="Times New Roman" w:cs="Times New Roman"/>
          <w:sz w:val="24"/>
          <w:szCs w:val="24"/>
        </w:rPr>
        <w:t>Mohor</w:t>
      </w:r>
      <w:proofErr w:type="spellEnd"/>
      <w:r>
        <w:rPr>
          <w:rFonts w:ascii="Times New Roman" w:hAnsi="Times New Roman" w:cs="Times New Roman"/>
          <w:sz w:val="24"/>
          <w:szCs w:val="24"/>
        </w:rPr>
        <w:t xml:space="preserve"> Deposit Scheme is one of the deposit </w:t>
      </w:r>
      <w:proofErr w:type="gramStart"/>
      <w:r>
        <w:rPr>
          <w:rFonts w:ascii="Times New Roman" w:hAnsi="Times New Roman" w:cs="Times New Roman"/>
          <w:sz w:val="24"/>
          <w:szCs w:val="24"/>
        </w:rPr>
        <w:t>product</w:t>
      </w:r>
      <w:proofErr w:type="gramEnd"/>
      <w:r>
        <w:rPr>
          <w:rFonts w:ascii="Times New Roman" w:hAnsi="Times New Roman" w:cs="Times New Roman"/>
          <w:sz w:val="24"/>
          <w:szCs w:val="24"/>
        </w:rPr>
        <w:t xml:space="preserve">.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So, in 2017, the high percentage rate is 0.04 %. The clients are investing this product but I think their analysis perspective is very much low so that it is risky.</w:t>
      </w:r>
    </w:p>
    <w:p w:rsidR="0076181C" w:rsidRDefault="00413891">
      <w:pPr>
        <w:numPr>
          <w:ilvl w:val="0"/>
          <w:numId w:val="17"/>
        </w:numPr>
        <w:spacing w:line="360" w:lineRule="auto"/>
        <w:jc w:val="both"/>
        <w:rPr>
          <w:rFonts w:ascii="Times New Roman" w:hAnsi="Times New Roman" w:cs="Times New Roman"/>
          <w:b/>
          <w:bCs/>
          <w:color w:val="678F8F"/>
          <w:sz w:val="24"/>
          <w:szCs w:val="24"/>
          <w:u w:val="thick"/>
        </w:rPr>
      </w:pPr>
      <w:r>
        <w:rPr>
          <w:rFonts w:ascii="Times New Roman" w:hAnsi="Times New Roman" w:cs="Times New Roman"/>
          <w:b/>
          <w:bCs/>
          <w:color w:val="678F8F"/>
          <w:sz w:val="24"/>
          <w:szCs w:val="24"/>
          <w:u w:val="thick"/>
        </w:rPr>
        <w:t>Education Deposit Scheme:</w:t>
      </w:r>
    </w:p>
    <w:p w:rsidR="0076181C" w:rsidRDefault="00413891">
      <w:pPr>
        <w:spacing w:line="360" w:lineRule="auto"/>
        <w:jc w:val="both"/>
        <w:rPr>
          <w:rFonts w:ascii="Times New Roman" w:hAnsi="Times New Roman" w:cs="Times New Roman"/>
          <w:sz w:val="24"/>
          <w:szCs w:val="24"/>
        </w:rPr>
      </w:pPr>
      <w:r>
        <w:t xml:space="preserve">      </w:t>
      </w:r>
      <w:r>
        <w:rPr>
          <w:rFonts w:ascii="Times New Roman" w:hAnsi="Times New Roman" w:cs="Times New Roman"/>
          <w:sz w:val="24"/>
          <w:szCs w:val="24"/>
        </w:rPr>
        <w:t xml:space="preserve">   Basically we can find the financial statement for five years of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Scheme. The Education Deposit Scheme is one of the deposit </w:t>
      </w:r>
      <w:proofErr w:type="gramStart"/>
      <w:r>
        <w:rPr>
          <w:rFonts w:ascii="Times New Roman" w:hAnsi="Times New Roman" w:cs="Times New Roman"/>
          <w:sz w:val="24"/>
          <w:szCs w:val="24"/>
        </w:rPr>
        <w:t>product</w:t>
      </w:r>
      <w:proofErr w:type="gramEnd"/>
      <w:r>
        <w:rPr>
          <w:rFonts w:ascii="Times New Roman" w:hAnsi="Times New Roman" w:cs="Times New Roman"/>
          <w:sz w:val="24"/>
          <w:szCs w:val="24"/>
        </w:rPr>
        <w:t xml:space="preserve">. </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So, in 2017, the high percentage rate is 0.20 %. The clients are investing this product and also risk-free.</w:t>
      </w:r>
    </w:p>
    <w:p w:rsidR="0076181C" w:rsidRDefault="0076181C">
      <w:pPr>
        <w:spacing w:line="360" w:lineRule="auto"/>
        <w:jc w:val="both"/>
        <w:rPr>
          <w:rFonts w:ascii="Times New Roman" w:hAnsi="Times New Roman" w:cs="Times New Roman"/>
          <w:sz w:val="24"/>
          <w:szCs w:val="24"/>
        </w:rPr>
      </w:pPr>
    </w:p>
    <w:p w:rsidR="0076181C" w:rsidRDefault="0076181C">
      <w:pPr>
        <w:spacing w:line="360" w:lineRule="auto"/>
        <w:jc w:val="both"/>
        <w:rPr>
          <w:rFonts w:ascii="Times New Roman" w:hAnsi="Times New Roman" w:cs="Times New Roman"/>
          <w:sz w:val="24"/>
          <w:szCs w:val="24"/>
        </w:rPr>
      </w:pPr>
    </w:p>
    <w:p w:rsidR="0076181C" w:rsidRDefault="00413891">
      <w:pPr>
        <w:numPr>
          <w:ilvl w:val="0"/>
          <w:numId w:val="17"/>
        </w:numPr>
        <w:spacing w:line="360" w:lineRule="auto"/>
        <w:jc w:val="both"/>
        <w:rPr>
          <w:rFonts w:ascii="Times New Roman" w:hAnsi="Times New Roman" w:cs="Times New Roman"/>
          <w:b/>
          <w:bCs/>
          <w:color w:val="678F8F"/>
          <w:sz w:val="24"/>
          <w:szCs w:val="24"/>
          <w:u w:val="thick"/>
        </w:rPr>
      </w:pPr>
      <w:r>
        <w:rPr>
          <w:rFonts w:ascii="Times New Roman" w:hAnsi="Times New Roman" w:cs="Times New Roman"/>
          <w:b/>
          <w:bCs/>
          <w:color w:val="678F8F"/>
          <w:sz w:val="24"/>
          <w:szCs w:val="24"/>
          <w:u w:val="thick"/>
        </w:rPr>
        <w:t>Marriage Deposit Scheme:</w:t>
      </w:r>
    </w:p>
    <w:p w:rsidR="0076181C" w:rsidRDefault="00413891">
      <w:pPr>
        <w:spacing w:line="360" w:lineRule="auto"/>
        <w:jc w:val="both"/>
        <w:rPr>
          <w:rFonts w:ascii="Times New Roman" w:hAnsi="Times New Roman" w:cs="Times New Roman"/>
          <w:sz w:val="24"/>
          <w:szCs w:val="24"/>
        </w:rPr>
      </w:pPr>
      <w:r>
        <w:t xml:space="preserve">      </w:t>
      </w:r>
      <w:r>
        <w:rPr>
          <w:rFonts w:ascii="Times New Roman" w:hAnsi="Times New Roman" w:cs="Times New Roman"/>
          <w:sz w:val="24"/>
          <w:szCs w:val="24"/>
        </w:rPr>
        <w:t xml:space="preserve">   Basically we can find the financial statement for five years of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Deposit Scheme. The Marriage Deposit Scheme is one of the deposit </w:t>
      </w:r>
      <w:proofErr w:type="gramStart"/>
      <w:r>
        <w:rPr>
          <w:rFonts w:ascii="Times New Roman" w:hAnsi="Times New Roman" w:cs="Times New Roman"/>
          <w:sz w:val="24"/>
          <w:szCs w:val="24"/>
        </w:rPr>
        <w:t>product</w:t>
      </w:r>
      <w:proofErr w:type="gramEnd"/>
      <w:r>
        <w:rPr>
          <w:rFonts w:ascii="Times New Roman" w:hAnsi="Times New Roman" w:cs="Times New Roman"/>
          <w:sz w:val="24"/>
          <w:szCs w:val="24"/>
        </w:rPr>
        <w:t xml:space="preserve">. </w:t>
      </w:r>
    </w:p>
    <w:p w:rsidR="0076181C" w:rsidRDefault="00413891">
      <w:pPr>
        <w:spacing w:line="360" w:lineRule="auto"/>
        <w:jc w:val="both"/>
      </w:pPr>
      <w:r>
        <w:rPr>
          <w:rFonts w:ascii="Times New Roman" w:hAnsi="Times New Roman" w:cs="Times New Roman"/>
          <w:sz w:val="24"/>
          <w:szCs w:val="24"/>
        </w:rPr>
        <w:t xml:space="preserve">        So, in 2017, the high percentage rate is 0.17 %. The clients are demanding and they invest amount of the bank. </w:t>
      </w:r>
    </w:p>
    <w:p w:rsidR="0076181C" w:rsidRDefault="00413891">
      <w:pPr>
        <w:numPr>
          <w:ilvl w:val="0"/>
          <w:numId w:val="18"/>
        </w:numPr>
        <w:spacing w:line="360" w:lineRule="auto"/>
      </w:pPr>
      <w:r>
        <w:t>Lastly we find the analysis of the total deposit is 100% and we proved it.</w:t>
      </w:r>
    </w:p>
    <w:p w:rsidR="0076181C" w:rsidRDefault="00413891">
      <w:pPr>
        <w:pStyle w:val="Heading1"/>
        <w:jc w:val="center"/>
      </w:pPr>
      <w:bookmarkStart w:id="69" w:name="_Toc12916"/>
      <w:r>
        <w:rPr>
          <w:rFonts w:ascii="Times New Roman" w:hAnsi="Times New Roman" w:cs="Times New Roman"/>
          <w:b/>
          <w:bCs/>
          <w:color w:val="000000" w:themeColor="text1"/>
          <w:sz w:val="44"/>
          <w:szCs w:val="44"/>
        </w:rPr>
        <w:t xml:space="preserve">Chapter </w:t>
      </w:r>
      <w:r w:rsidR="00B97175">
        <w:rPr>
          <w:rFonts w:ascii="Times New Roman" w:hAnsi="Times New Roman" w:cs="Times New Roman"/>
          <w:b/>
          <w:bCs/>
          <w:color w:val="000000" w:themeColor="text1"/>
          <w:sz w:val="44"/>
          <w:szCs w:val="44"/>
        </w:rPr>
        <w:t>Six: Recommendation</w:t>
      </w:r>
      <w:r>
        <w:rPr>
          <w:rFonts w:ascii="Times New Roman" w:hAnsi="Times New Roman" w:cs="Times New Roman"/>
          <w:b/>
          <w:bCs/>
          <w:color w:val="000000" w:themeColor="text1"/>
          <w:sz w:val="44"/>
          <w:szCs w:val="44"/>
        </w:rPr>
        <w:t xml:space="preserve"> &amp;Conclusion</w:t>
      </w:r>
      <w:bookmarkEnd w:id="69"/>
      <w:r>
        <w:rPr>
          <w:rFonts w:ascii="Times New Roman" w:hAnsi="Times New Roman" w:cs="Times New Roman"/>
          <w:bCs/>
          <w:color w:val="000000" w:themeColor="text1"/>
          <w:sz w:val="44"/>
          <w:szCs w:val="44"/>
        </w:rPr>
        <w:t xml:space="preserve"> </w:t>
      </w:r>
    </w:p>
    <w:p w:rsidR="0076181C" w:rsidRDefault="0076181C"/>
    <w:p w:rsidR="0076181C" w:rsidRDefault="00413891">
      <w:pPr>
        <w:jc w:val="center"/>
        <w:rPr>
          <w:rFonts w:ascii="Times New Roman" w:hAnsi="Times New Roman" w:cs="Times New Roman"/>
          <w:b/>
          <w:color w:val="1F2DA8"/>
          <w:sz w:val="28"/>
          <w:szCs w:val="28"/>
        </w:rPr>
      </w:pPr>
      <w:r>
        <w:rPr>
          <w:rFonts w:ascii="Times New Roman" w:hAnsi="Times New Roman" w:cs="Times New Roman"/>
          <w:b/>
          <w:bCs/>
          <w:noProof/>
          <w:sz w:val="56"/>
          <w:szCs w:val="56"/>
        </w:rPr>
        <w:drawing>
          <wp:inline distT="0" distB="0" distL="114300" distR="114300">
            <wp:extent cx="1315720" cy="882015"/>
            <wp:effectExtent l="0" t="0" r="10160" b="1905"/>
            <wp:docPr id="27" name="Picture 27" descr="Shahjalal islami bank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Shahjalal islami bank ltd"/>
                    <pic:cNvPicPr>
                      <a:picLocks noChangeAspect="1"/>
                    </pic:cNvPicPr>
                  </pic:nvPicPr>
                  <pic:blipFill>
                    <a:blip r:embed="rId16" cstate="print"/>
                    <a:stretch>
                      <a:fillRect/>
                    </a:stretch>
                  </pic:blipFill>
                  <pic:spPr>
                    <a:xfrm>
                      <a:off x="0" y="0"/>
                      <a:ext cx="1315720" cy="882015"/>
                    </a:xfrm>
                    <a:prstGeom prst="rect">
                      <a:avLst/>
                    </a:prstGeom>
                  </pic:spPr>
                </pic:pic>
              </a:graphicData>
            </a:graphic>
          </wp:inline>
        </w:drawing>
      </w:r>
      <w:r>
        <w:rPr>
          <w:rFonts w:ascii="Times New Roman" w:hAnsi="Times New Roman" w:cs="Times New Roman"/>
          <w:sz w:val="24"/>
          <w:szCs w:val="24"/>
        </w:rPr>
        <w:t xml:space="preserve">      </w:t>
      </w:r>
    </w:p>
    <w:p w:rsidR="0076181C" w:rsidRDefault="00413891">
      <w:pPr>
        <w:pStyle w:val="Heading2"/>
        <w:rPr>
          <w:rFonts w:ascii="Times New Roman" w:hAnsi="Times New Roman" w:cs="Times New Roman"/>
          <w:b/>
          <w:bCs/>
          <w:color w:val="652B37"/>
          <w:sz w:val="28"/>
          <w:szCs w:val="28"/>
          <w:u w:val="thick"/>
        </w:rPr>
      </w:pPr>
      <w:bookmarkStart w:id="70" w:name="_Toc26010"/>
      <w:r>
        <w:rPr>
          <w:rFonts w:ascii="Times New Roman" w:hAnsi="Times New Roman" w:cs="Times New Roman"/>
          <w:b/>
          <w:bCs/>
          <w:color w:val="652B37"/>
          <w:sz w:val="28"/>
          <w:szCs w:val="28"/>
          <w:u w:val="thick"/>
          <w:lang w:bidi="bn-IN"/>
        </w:rPr>
        <w:t>6</w:t>
      </w:r>
      <w:r>
        <w:rPr>
          <w:rFonts w:ascii="Times New Roman" w:hAnsi="Times New Roman" w:cs="Times New Roman"/>
          <w:b/>
          <w:bCs/>
          <w:color w:val="652B37"/>
          <w:sz w:val="28"/>
          <w:szCs w:val="28"/>
          <w:u w:val="thick"/>
        </w:rPr>
        <w:t>.1 Recommendation:</w:t>
      </w:r>
      <w:bookmarkEnd w:id="70"/>
    </w:p>
    <w:p w:rsidR="0076181C" w:rsidRDefault="0076181C">
      <w:pPr>
        <w:pStyle w:val="ListParagraph"/>
        <w:spacing w:line="360" w:lineRule="auto"/>
        <w:ind w:left="360"/>
        <w:jc w:val="both"/>
        <w:rPr>
          <w:rFonts w:ascii="Times New Roman" w:hAnsi="Times New Roman" w:cs="Times New Roman"/>
          <w:sz w:val="24"/>
          <w:szCs w:val="24"/>
        </w:rPr>
      </w:pPr>
    </w:p>
    <w:p w:rsidR="0076181C" w:rsidRDefault="00413891">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 have some recommendation of the </w:t>
      </w:r>
      <w:proofErr w:type="spellStart"/>
      <w:r>
        <w:rPr>
          <w:rFonts w:ascii="Times New Roman" w:hAnsi="Times New Roman" w:cs="Times New Roman"/>
          <w:sz w:val="24"/>
          <w:szCs w:val="24"/>
        </w:rPr>
        <w:t>Shahjalal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Limited. I have during three months’ internship this bank some issues, I can observe it: Here discuss it-</w:t>
      </w:r>
    </w:p>
    <w:p w:rsidR="0076181C" w:rsidRDefault="0076181C">
      <w:pPr>
        <w:pStyle w:val="ListParagraph"/>
        <w:ind w:left="0"/>
        <w:rPr>
          <w:rFonts w:ascii="Times New Roman" w:hAnsi="Times New Roman" w:cs="Times New Roman"/>
        </w:rPr>
      </w:pPr>
    </w:p>
    <w:p w:rsidR="0076181C" w:rsidRDefault="00413891">
      <w:pPr>
        <w:pStyle w:val="ListParagraph"/>
        <w:ind w:left="0"/>
        <w:rPr>
          <w:rFonts w:ascii="Times New Roman" w:hAnsi="Times New Roman" w:cs="Times New Roman"/>
          <w:b/>
          <w:bCs/>
          <w:color w:val="0484B1"/>
          <w:sz w:val="24"/>
          <w:szCs w:val="24"/>
          <w:u w:val="thick"/>
        </w:rPr>
      </w:pPr>
      <w:r>
        <w:rPr>
          <w:rFonts w:ascii="Times New Roman" w:hAnsi="Times New Roman" w:cs="Times New Roman"/>
          <w:b/>
          <w:bCs/>
          <w:color w:val="0484B1"/>
          <w:sz w:val="24"/>
          <w:szCs w:val="24"/>
          <w:u w:val="thick"/>
        </w:rPr>
        <w:t>* Establish Information Desk:</w:t>
      </w:r>
    </w:p>
    <w:p w:rsidR="0076181C" w:rsidRDefault="00413891">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Many organizations are establish the information </w:t>
      </w:r>
      <w:proofErr w:type="spellStart"/>
      <w:r>
        <w:rPr>
          <w:rFonts w:ascii="Times New Roman" w:hAnsi="Times New Roman" w:cs="Times New Roman"/>
          <w:sz w:val="24"/>
          <w:szCs w:val="24"/>
        </w:rPr>
        <w:t>desk.So</w:t>
      </w:r>
      <w:proofErr w:type="spellEnd"/>
      <w:r>
        <w:rPr>
          <w:rFonts w:ascii="Times New Roman" w:hAnsi="Times New Roman" w:cs="Times New Roman"/>
          <w:sz w:val="24"/>
          <w:szCs w:val="24"/>
        </w:rPr>
        <w:t xml:space="preserve"> it become more easiest for collect or </w:t>
      </w:r>
      <w:proofErr w:type="gramStart"/>
      <w:r>
        <w:rPr>
          <w:rFonts w:ascii="Times New Roman" w:hAnsi="Times New Roman" w:cs="Times New Roman"/>
          <w:sz w:val="24"/>
          <w:szCs w:val="24"/>
        </w:rPr>
        <w:t>providing  the</w:t>
      </w:r>
      <w:proofErr w:type="gramEnd"/>
      <w:r>
        <w:rPr>
          <w:rFonts w:ascii="Times New Roman" w:hAnsi="Times New Roman" w:cs="Times New Roman"/>
          <w:sz w:val="24"/>
          <w:szCs w:val="24"/>
        </w:rPr>
        <w:t xml:space="preserve"> information.</w:t>
      </w:r>
    </w:p>
    <w:p w:rsidR="0076181C" w:rsidRDefault="0076181C">
      <w:pPr>
        <w:pStyle w:val="ListParagraph"/>
        <w:spacing w:line="360" w:lineRule="auto"/>
        <w:ind w:left="0"/>
        <w:jc w:val="both"/>
        <w:rPr>
          <w:rFonts w:ascii="Times New Roman" w:hAnsi="Times New Roman" w:cs="Times New Roman"/>
          <w:sz w:val="24"/>
          <w:szCs w:val="24"/>
        </w:rPr>
      </w:pPr>
    </w:p>
    <w:p w:rsidR="0076181C" w:rsidRDefault="00413891">
      <w:pPr>
        <w:pStyle w:val="ListParagraph"/>
        <w:ind w:left="0"/>
        <w:rPr>
          <w:rFonts w:ascii="Times New Roman" w:hAnsi="Times New Roman" w:cs="Times New Roman"/>
          <w:b/>
          <w:bCs/>
          <w:color w:val="0484B1"/>
          <w:sz w:val="24"/>
          <w:szCs w:val="24"/>
          <w:u w:val="thick"/>
        </w:rPr>
      </w:pPr>
      <w:r>
        <w:rPr>
          <w:rFonts w:ascii="Times New Roman" w:hAnsi="Times New Roman" w:cs="Times New Roman"/>
          <w:b/>
          <w:bCs/>
          <w:color w:val="0484B1"/>
          <w:sz w:val="24"/>
          <w:szCs w:val="24"/>
          <w:u w:val="thick"/>
        </w:rPr>
        <w:t>* Token System:</w:t>
      </w:r>
    </w:p>
    <w:p w:rsidR="0076181C" w:rsidRDefault="0076181C">
      <w:pPr>
        <w:pStyle w:val="ListParagraph"/>
        <w:ind w:left="0"/>
        <w:rPr>
          <w:rFonts w:ascii="Times New Roman" w:hAnsi="Times New Roman" w:cs="Times New Roman"/>
          <w:b/>
          <w:bCs/>
          <w:color w:val="0484B1"/>
          <w:sz w:val="24"/>
          <w:szCs w:val="24"/>
          <w:u w:val="thick"/>
        </w:rPr>
      </w:pPr>
    </w:p>
    <w:p w:rsidR="0076181C" w:rsidRDefault="00413891">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The </w:t>
      </w:r>
      <w:proofErr w:type="spellStart"/>
      <w:r>
        <w:rPr>
          <w:rFonts w:ascii="Times New Roman" w:hAnsi="Times New Roman" w:cs="Times New Roman"/>
          <w:sz w:val="24"/>
          <w:szCs w:val="24"/>
        </w:rPr>
        <w:t>Shahjalal</w:t>
      </w:r>
      <w:proofErr w:type="spellEnd"/>
      <w:r>
        <w:rPr>
          <w:rFonts w:ascii="Times New Roman" w:hAnsi="Times New Roman" w:cs="Times New Roman"/>
          <w:sz w:val="24"/>
          <w:szCs w:val="24"/>
        </w:rPr>
        <w:t xml:space="preserve"> Bank Limited to need the token system for each other </w:t>
      </w:r>
      <w:proofErr w:type="gramStart"/>
      <w:r>
        <w:rPr>
          <w:rFonts w:ascii="Times New Roman" w:hAnsi="Times New Roman" w:cs="Times New Roman"/>
          <w:sz w:val="24"/>
          <w:szCs w:val="24"/>
        </w:rPr>
        <w:t>work</w:t>
      </w:r>
      <w:proofErr w:type="gramEnd"/>
      <w:r>
        <w:rPr>
          <w:rFonts w:ascii="Times New Roman" w:hAnsi="Times New Roman" w:cs="Times New Roman"/>
          <w:sz w:val="24"/>
          <w:szCs w:val="24"/>
        </w:rPr>
        <w:t xml:space="preserve"> the client’s/ customer’s has been done yet.</w:t>
      </w:r>
    </w:p>
    <w:p w:rsidR="0076181C" w:rsidRDefault="0076181C">
      <w:pPr>
        <w:pStyle w:val="ListParagraph"/>
        <w:spacing w:line="360" w:lineRule="auto"/>
        <w:ind w:left="0"/>
        <w:jc w:val="both"/>
        <w:rPr>
          <w:rFonts w:ascii="Times New Roman" w:hAnsi="Times New Roman" w:cs="Times New Roman"/>
          <w:sz w:val="24"/>
          <w:szCs w:val="24"/>
        </w:rPr>
      </w:pPr>
    </w:p>
    <w:p w:rsidR="0076181C" w:rsidRDefault="0076181C">
      <w:pPr>
        <w:pStyle w:val="ListParagraph"/>
        <w:spacing w:line="360" w:lineRule="auto"/>
        <w:ind w:left="0"/>
        <w:jc w:val="both"/>
        <w:rPr>
          <w:rFonts w:ascii="Times New Roman" w:hAnsi="Times New Roman" w:cs="Times New Roman"/>
          <w:sz w:val="24"/>
          <w:szCs w:val="24"/>
        </w:rPr>
      </w:pPr>
    </w:p>
    <w:p w:rsidR="0076181C" w:rsidRDefault="0076181C">
      <w:pPr>
        <w:pStyle w:val="ListParagraph"/>
        <w:spacing w:line="360" w:lineRule="auto"/>
        <w:ind w:left="0"/>
        <w:jc w:val="both"/>
        <w:rPr>
          <w:rFonts w:ascii="Times New Roman" w:hAnsi="Times New Roman" w:cs="Times New Roman"/>
          <w:sz w:val="24"/>
          <w:szCs w:val="24"/>
        </w:rPr>
      </w:pPr>
    </w:p>
    <w:p w:rsidR="0076181C" w:rsidRDefault="0076181C">
      <w:pPr>
        <w:pStyle w:val="ListParagraph"/>
        <w:spacing w:line="360" w:lineRule="auto"/>
        <w:ind w:left="0"/>
        <w:jc w:val="both"/>
        <w:rPr>
          <w:rFonts w:ascii="Times New Roman" w:hAnsi="Times New Roman" w:cs="Times New Roman"/>
          <w:sz w:val="24"/>
          <w:szCs w:val="24"/>
        </w:rPr>
      </w:pPr>
    </w:p>
    <w:p w:rsidR="0076181C" w:rsidRDefault="00413891">
      <w:pPr>
        <w:pStyle w:val="ListParagraph"/>
        <w:spacing w:line="360" w:lineRule="auto"/>
        <w:ind w:left="0"/>
        <w:jc w:val="both"/>
        <w:rPr>
          <w:rFonts w:ascii="Times New Roman" w:hAnsi="Times New Roman" w:cs="Times New Roman"/>
          <w:b/>
          <w:bCs/>
          <w:color w:val="0484B1"/>
          <w:sz w:val="24"/>
          <w:szCs w:val="24"/>
          <w:u w:val="thick"/>
        </w:rPr>
      </w:pPr>
      <w:r>
        <w:rPr>
          <w:rFonts w:ascii="Times New Roman" w:hAnsi="Times New Roman" w:cs="Times New Roman"/>
          <w:b/>
          <w:bCs/>
          <w:color w:val="0484B1"/>
          <w:sz w:val="24"/>
          <w:szCs w:val="24"/>
          <w:u w:val="thick"/>
        </w:rPr>
        <w:t>* Technological Modification:</w:t>
      </w:r>
    </w:p>
    <w:p w:rsidR="0076181C" w:rsidRDefault="00413891">
      <w:pPr>
        <w:pStyle w:val="ListParagraph"/>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The bank should be modifying their technology or system. In case they need more other smart technology and system in present time.</w:t>
      </w:r>
    </w:p>
    <w:p w:rsidR="0076181C" w:rsidRDefault="00413891">
      <w:pPr>
        <w:pStyle w:val="ListParagraph"/>
        <w:ind w:left="0"/>
        <w:rPr>
          <w:rFonts w:ascii="Times New Roman" w:hAnsi="Times New Roman" w:cs="Times New Roman"/>
          <w:b/>
          <w:bCs/>
          <w:color w:val="0484B1"/>
          <w:sz w:val="24"/>
          <w:szCs w:val="24"/>
          <w:u w:val="thick"/>
        </w:rPr>
      </w:pPr>
      <w:r>
        <w:rPr>
          <w:rFonts w:ascii="Times New Roman" w:hAnsi="Times New Roman" w:cs="Times New Roman"/>
          <w:b/>
          <w:bCs/>
          <w:color w:val="0484B1"/>
          <w:sz w:val="24"/>
          <w:szCs w:val="24"/>
          <w:u w:val="thick"/>
        </w:rPr>
        <w:t xml:space="preserve">*Deposit </w:t>
      </w:r>
      <w:proofErr w:type="gramStart"/>
      <w:r>
        <w:rPr>
          <w:rFonts w:ascii="Times New Roman" w:hAnsi="Times New Roman" w:cs="Times New Roman"/>
          <w:b/>
          <w:bCs/>
          <w:color w:val="0484B1"/>
          <w:sz w:val="24"/>
          <w:szCs w:val="24"/>
          <w:u w:val="thick"/>
        </w:rPr>
        <w:t>Mobilization :</w:t>
      </w:r>
      <w:proofErr w:type="gramEnd"/>
    </w:p>
    <w:p w:rsidR="0076181C" w:rsidRDefault="00413891">
      <w:pPr>
        <w:pStyle w:val="ListParagraph"/>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The Deposit Products mainly increase the growth rate and should some action or steps to improve it.</w:t>
      </w:r>
    </w:p>
    <w:p w:rsidR="0076181C" w:rsidRDefault="00413891">
      <w:pPr>
        <w:pStyle w:val="ListParagraph"/>
        <w:ind w:left="0"/>
        <w:rPr>
          <w:rFonts w:ascii="Times New Roman" w:hAnsi="Times New Roman" w:cs="Times New Roman"/>
          <w:b/>
          <w:bCs/>
          <w:color w:val="0484B1"/>
          <w:sz w:val="24"/>
          <w:szCs w:val="24"/>
          <w:u w:val="thick"/>
        </w:rPr>
      </w:pPr>
      <w:r>
        <w:rPr>
          <w:rFonts w:ascii="Times New Roman" w:hAnsi="Times New Roman" w:cs="Times New Roman"/>
          <w:b/>
          <w:bCs/>
          <w:color w:val="0484B1"/>
          <w:sz w:val="24"/>
          <w:szCs w:val="24"/>
          <w:u w:val="thick"/>
        </w:rPr>
        <w:t>*New Planning:</w:t>
      </w:r>
    </w:p>
    <w:p w:rsidR="0076181C" w:rsidRDefault="00413891">
      <w:pPr>
        <w:pStyle w:val="ListParagraph"/>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bank should new planning and decision making to improve or better for their performance level. The management </w:t>
      </w:r>
      <w:proofErr w:type="gramStart"/>
      <w:r>
        <w:rPr>
          <w:rFonts w:ascii="Times New Roman" w:hAnsi="Times New Roman" w:cs="Times New Roman"/>
          <w:color w:val="000000" w:themeColor="text1"/>
          <w:sz w:val="24"/>
          <w:szCs w:val="24"/>
        </w:rPr>
        <w:t>team of the bank try</w:t>
      </w:r>
      <w:proofErr w:type="gramEnd"/>
      <w:r>
        <w:rPr>
          <w:rFonts w:ascii="Times New Roman" w:hAnsi="Times New Roman" w:cs="Times New Roman"/>
          <w:color w:val="000000" w:themeColor="text1"/>
          <w:sz w:val="24"/>
          <w:szCs w:val="24"/>
        </w:rPr>
        <w:t xml:space="preserve"> to upgrade their banking system with the new planning and decision making for their better future of the bank. </w:t>
      </w:r>
    </w:p>
    <w:p w:rsidR="0076181C" w:rsidRDefault="00413891">
      <w:pPr>
        <w:pStyle w:val="ListParagraph"/>
        <w:ind w:left="0"/>
        <w:rPr>
          <w:rFonts w:ascii="Times New Roman" w:hAnsi="Times New Roman" w:cs="Times New Roman"/>
          <w:b/>
          <w:bCs/>
          <w:color w:val="0484B1"/>
          <w:sz w:val="24"/>
          <w:szCs w:val="24"/>
          <w:u w:val="thick"/>
        </w:rPr>
      </w:pPr>
      <w:r>
        <w:rPr>
          <w:rFonts w:ascii="Times New Roman" w:hAnsi="Times New Roman" w:cs="Times New Roman"/>
          <w:b/>
          <w:bCs/>
          <w:color w:val="0484B1"/>
          <w:sz w:val="24"/>
          <w:szCs w:val="24"/>
          <w:u w:val="thick"/>
        </w:rPr>
        <w:t xml:space="preserve">*Handling Customer’s </w:t>
      </w:r>
      <w:proofErr w:type="gramStart"/>
      <w:r>
        <w:rPr>
          <w:rFonts w:ascii="Times New Roman" w:hAnsi="Times New Roman" w:cs="Times New Roman"/>
          <w:b/>
          <w:bCs/>
          <w:color w:val="0484B1"/>
          <w:sz w:val="24"/>
          <w:szCs w:val="24"/>
          <w:u w:val="thick"/>
        </w:rPr>
        <w:t>Well</w:t>
      </w:r>
      <w:proofErr w:type="gramEnd"/>
      <w:r>
        <w:rPr>
          <w:rFonts w:ascii="Times New Roman" w:hAnsi="Times New Roman" w:cs="Times New Roman"/>
          <w:b/>
          <w:bCs/>
          <w:color w:val="0484B1"/>
          <w:sz w:val="24"/>
          <w:szCs w:val="24"/>
          <w:u w:val="thick"/>
        </w:rPr>
        <w:t>:</w:t>
      </w:r>
    </w:p>
    <w:p w:rsidR="0076181C" w:rsidRDefault="00413891">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I think that they should try to handling the customer’s but sometimes they can’t. So that they should more trained up to handling the customer’s well.</w:t>
      </w:r>
    </w:p>
    <w:p w:rsidR="0076181C" w:rsidRDefault="00413891">
      <w:pPr>
        <w:pStyle w:val="ListParagraph"/>
        <w:ind w:left="0"/>
        <w:rPr>
          <w:rFonts w:ascii="Times New Roman" w:hAnsi="Times New Roman" w:cs="Times New Roman"/>
          <w:b/>
          <w:bCs/>
          <w:color w:val="0484B1"/>
          <w:sz w:val="24"/>
          <w:szCs w:val="24"/>
          <w:u w:val="thick"/>
        </w:rPr>
      </w:pPr>
      <w:r>
        <w:rPr>
          <w:rFonts w:ascii="Times New Roman" w:hAnsi="Times New Roman" w:cs="Times New Roman"/>
          <w:color w:val="0484B1"/>
          <w:sz w:val="24"/>
          <w:szCs w:val="24"/>
        </w:rPr>
        <w:t xml:space="preserve">* </w:t>
      </w:r>
      <w:r>
        <w:rPr>
          <w:rFonts w:ascii="Times New Roman" w:hAnsi="Times New Roman" w:cs="Times New Roman"/>
          <w:b/>
          <w:bCs/>
          <w:color w:val="0484B1"/>
          <w:sz w:val="24"/>
          <w:szCs w:val="24"/>
          <w:u w:val="thick"/>
        </w:rPr>
        <w:t>Work System:</w:t>
      </w:r>
    </w:p>
    <w:p w:rsidR="0076181C" w:rsidRDefault="0076181C">
      <w:pPr>
        <w:pStyle w:val="ListParagraph"/>
        <w:ind w:left="0"/>
        <w:rPr>
          <w:rFonts w:ascii="Times New Roman" w:hAnsi="Times New Roman" w:cs="Times New Roman"/>
          <w:b/>
          <w:bCs/>
          <w:color w:val="0484B1"/>
          <w:sz w:val="24"/>
          <w:szCs w:val="24"/>
          <w:u w:val="thick"/>
        </w:rPr>
      </w:pPr>
    </w:p>
    <w:p w:rsidR="0076181C" w:rsidRDefault="00413891">
      <w:pPr>
        <w:pStyle w:val="ListParagraph"/>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bank should work by the smart system base on. Sometimes, they can’t lose some information or client’s information so that work </w:t>
      </w:r>
      <w:proofErr w:type="gramStart"/>
      <w:r>
        <w:rPr>
          <w:rFonts w:ascii="Times New Roman" w:hAnsi="Times New Roman" w:cs="Times New Roman"/>
          <w:color w:val="000000" w:themeColor="text1"/>
          <w:sz w:val="24"/>
          <w:szCs w:val="24"/>
        </w:rPr>
        <w:t>be</w:t>
      </w:r>
      <w:proofErr w:type="gramEnd"/>
      <w:r>
        <w:rPr>
          <w:rFonts w:ascii="Times New Roman" w:hAnsi="Times New Roman" w:cs="Times New Roman"/>
          <w:color w:val="000000" w:themeColor="text1"/>
          <w:sz w:val="24"/>
          <w:szCs w:val="24"/>
        </w:rPr>
        <w:t xml:space="preserve"> on smart systematic base on that they should manage it in present time. </w:t>
      </w:r>
    </w:p>
    <w:p w:rsidR="0076181C" w:rsidRDefault="00413891">
      <w:pPr>
        <w:pStyle w:val="ListParagraph"/>
        <w:ind w:left="0"/>
        <w:rPr>
          <w:rFonts w:ascii="Times New Roman" w:hAnsi="Times New Roman" w:cs="Times New Roman"/>
          <w:b/>
          <w:bCs/>
          <w:color w:val="0484B1"/>
          <w:sz w:val="24"/>
          <w:szCs w:val="24"/>
          <w:u w:val="thick"/>
        </w:rPr>
      </w:pPr>
      <w:proofErr w:type="gramStart"/>
      <w:r>
        <w:rPr>
          <w:rFonts w:ascii="Times New Roman" w:hAnsi="Times New Roman" w:cs="Times New Roman"/>
          <w:b/>
          <w:bCs/>
          <w:color w:val="0484B1"/>
          <w:sz w:val="24"/>
          <w:szCs w:val="24"/>
          <w:u w:val="thick"/>
        </w:rPr>
        <w:t>*  Required</w:t>
      </w:r>
      <w:proofErr w:type="gramEnd"/>
      <w:r>
        <w:rPr>
          <w:rFonts w:ascii="Times New Roman" w:hAnsi="Times New Roman" w:cs="Times New Roman"/>
          <w:b/>
          <w:bCs/>
          <w:color w:val="0484B1"/>
          <w:sz w:val="24"/>
          <w:szCs w:val="24"/>
          <w:u w:val="thick"/>
        </w:rPr>
        <w:t xml:space="preserve"> More ATM Machine:</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This Bank ATM Booth is so much low. So we need more ATM Booth in the inside and outside of the Dhaka City.                                                                                                                                 </w:t>
      </w:r>
    </w:p>
    <w:p w:rsidR="0076181C" w:rsidRDefault="00413891">
      <w:pPr>
        <w:pStyle w:val="ListParagraph"/>
        <w:ind w:left="0"/>
        <w:rPr>
          <w:rFonts w:ascii="Times New Roman" w:hAnsi="Times New Roman" w:cs="Times New Roman"/>
          <w:b/>
          <w:bCs/>
          <w:color w:val="0484B1"/>
          <w:sz w:val="24"/>
          <w:szCs w:val="24"/>
          <w:u w:val="thick"/>
        </w:rPr>
      </w:pPr>
      <w:r>
        <w:rPr>
          <w:rFonts w:ascii="Times New Roman" w:hAnsi="Times New Roman" w:cs="Times New Roman"/>
          <w:b/>
          <w:bCs/>
          <w:color w:val="0484B1"/>
          <w:sz w:val="24"/>
          <w:szCs w:val="24"/>
          <w:u w:val="thick"/>
        </w:rPr>
        <w:t xml:space="preserve">* Remove the Slow Rate </w:t>
      </w:r>
      <w:proofErr w:type="gramStart"/>
      <w:r>
        <w:rPr>
          <w:rFonts w:ascii="Times New Roman" w:hAnsi="Times New Roman" w:cs="Times New Roman"/>
          <w:b/>
          <w:bCs/>
          <w:color w:val="0484B1"/>
          <w:sz w:val="24"/>
          <w:szCs w:val="24"/>
          <w:u w:val="thick"/>
        </w:rPr>
        <w:t>Profit :</w:t>
      </w:r>
      <w:proofErr w:type="gramEnd"/>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Shahjalal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Limited to get </w:t>
      </w:r>
      <w:proofErr w:type="gramStart"/>
      <w:r>
        <w:rPr>
          <w:rFonts w:ascii="Times New Roman" w:hAnsi="Times New Roman" w:cs="Times New Roman"/>
          <w:sz w:val="24"/>
          <w:szCs w:val="24"/>
        </w:rPr>
        <w:t>remove</w:t>
      </w:r>
      <w:proofErr w:type="gramEnd"/>
      <w:r>
        <w:rPr>
          <w:rFonts w:ascii="Times New Roman" w:hAnsi="Times New Roman" w:cs="Times New Roman"/>
          <w:sz w:val="24"/>
          <w:szCs w:val="24"/>
        </w:rPr>
        <w:t xml:space="preserve"> the slow profit rate of the other years so that it should be increase it.</w:t>
      </w:r>
    </w:p>
    <w:p w:rsidR="0076181C" w:rsidRDefault="00413891">
      <w:pPr>
        <w:pStyle w:val="ListParagraph"/>
        <w:ind w:left="0"/>
        <w:rPr>
          <w:rFonts w:ascii="Times New Roman" w:hAnsi="Times New Roman" w:cs="Times New Roman"/>
          <w:b/>
          <w:bCs/>
          <w:color w:val="0484B1"/>
          <w:sz w:val="24"/>
          <w:szCs w:val="24"/>
          <w:u w:val="thick"/>
        </w:rPr>
      </w:pPr>
      <w:proofErr w:type="gramStart"/>
      <w:r>
        <w:rPr>
          <w:rFonts w:ascii="Times New Roman" w:hAnsi="Times New Roman" w:cs="Times New Roman"/>
          <w:b/>
          <w:bCs/>
          <w:color w:val="0484B1"/>
          <w:sz w:val="24"/>
          <w:szCs w:val="24"/>
          <w:u w:val="thick"/>
        </w:rPr>
        <w:t>*  Marketing</w:t>
      </w:r>
      <w:proofErr w:type="gramEnd"/>
      <w:r>
        <w:rPr>
          <w:rFonts w:ascii="Times New Roman" w:hAnsi="Times New Roman" w:cs="Times New Roman"/>
          <w:b/>
          <w:bCs/>
          <w:color w:val="0484B1"/>
          <w:sz w:val="24"/>
          <w:szCs w:val="24"/>
          <w:u w:val="thick"/>
        </w:rPr>
        <w:t xml:space="preserve"> Strategy:</w:t>
      </w:r>
    </w:p>
    <w:p w:rsidR="0076181C" w:rsidRDefault="0076181C">
      <w:pPr>
        <w:pStyle w:val="ListParagraph"/>
        <w:ind w:left="0"/>
        <w:rPr>
          <w:rFonts w:ascii="Times New Roman" w:hAnsi="Times New Roman" w:cs="Times New Roman"/>
          <w:b/>
          <w:bCs/>
          <w:color w:val="0484B1"/>
          <w:sz w:val="24"/>
          <w:szCs w:val="24"/>
          <w:u w:val="thick"/>
        </w:rPr>
      </w:pPr>
    </w:p>
    <w:p w:rsidR="0076181C" w:rsidRDefault="00413891">
      <w:pPr>
        <w:pStyle w:val="ListParagraph"/>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 The Bank marketing strategy is good but need more interesting, attractive and updated their promotion and advertising level. Else the people are giving more attention and demand level get high and they get more trustworthy this bank. </w:t>
      </w:r>
    </w:p>
    <w:p w:rsidR="0076181C" w:rsidRDefault="0076181C">
      <w:pPr>
        <w:pStyle w:val="ListParagraph"/>
        <w:spacing w:line="360" w:lineRule="auto"/>
        <w:ind w:left="0"/>
        <w:jc w:val="both"/>
        <w:rPr>
          <w:rFonts w:ascii="Times New Roman" w:hAnsi="Times New Roman" w:cs="Times New Roman"/>
          <w:color w:val="000000" w:themeColor="text1"/>
          <w:sz w:val="24"/>
          <w:szCs w:val="24"/>
        </w:rPr>
      </w:pPr>
    </w:p>
    <w:p w:rsidR="0076181C" w:rsidRDefault="0076181C">
      <w:pPr>
        <w:pStyle w:val="ListParagraph"/>
        <w:spacing w:line="360" w:lineRule="auto"/>
        <w:ind w:left="0"/>
        <w:jc w:val="both"/>
        <w:rPr>
          <w:rFonts w:ascii="Times New Roman" w:hAnsi="Times New Roman" w:cs="Times New Roman"/>
          <w:color w:val="000000" w:themeColor="text1"/>
          <w:sz w:val="24"/>
          <w:szCs w:val="24"/>
        </w:rPr>
      </w:pPr>
    </w:p>
    <w:p w:rsidR="0076181C" w:rsidRDefault="0076181C">
      <w:pPr>
        <w:pStyle w:val="ListParagraph"/>
        <w:ind w:left="0"/>
        <w:rPr>
          <w:rFonts w:ascii="Times New Roman" w:hAnsi="Times New Roman" w:cs="Times New Roman"/>
          <w:color w:val="000000" w:themeColor="text1"/>
        </w:rPr>
      </w:pPr>
    </w:p>
    <w:p w:rsidR="0076181C" w:rsidRDefault="00413891">
      <w:pPr>
        <w:pStyle w:val="ListParagraph"/>
        <w:ind w:left="0"/>
        <w:rPr>
          <w:rFonts w:ascii="Times New Roman" w:hAnsi="Times New Roman" w:cs="Times New Roman"/>
          <w:b/>
          <w:bCs/>
          <w:color w:val="0484B1"/>
          <w:sz w:val="24"/>
          <w:szCs w:val="24"/>
          <w:u w:val="thick"/>
        </w:rPr>
      </w:pPr>
      <w:proofErr w:type="gramStart"/>
      <w:r>
        <w:rPr>
          <w:rFonts w:ascii="Times New Roman" w:hAnsi="Times New Roman" w:cs="Times New Roman"/>
          <w:b/>
          <w:bCs/>
          <w:color w:val="0484B1"/>
          <w:sz w:val="24"/>
          <w:szCs w:val="24"/>
          <w:u w:val="thick"/>
        </w:rPr>
        <w:t>*  Organized</w:t>
      </w:r>
      <w:proofErr w:type="gramEnd"/>
      <w:r>
        <w:rPr>
          <w:rFonts w:ascii="Times New Roman" w:hAnsi="Times New Roman" w:cs="Times New Roman"/>
          <w:b/>
          <w:bCs/>
          <w:color w:val="0484B1"/>
          <w:sz w:val="24"/>
          <w:szCs w:val="24"/>
          <w:u w:val="thick"/>
        </w:rPr>
        <w:t xml:space="preserve"> the Document &amp; Record:</w:t>
      </w:r>
    </w:p>
    <w:p w:rsidR="0076181C" w:rsidRDefault="0076181C">
      <w:pPr>
        <w:pStyle w:val="ListParagraph"/>
        <w:ind w:left="0"/>
        <w:rPr>
          <w:rFonts w:ascii="Times New Roman" w:hAnsi="Times New Roman" w:cs="Times New Roman"/>
          <w:b/>
          <w:bCs/>
          <w:color w:val="0484B1"/>
          <w:sz w:val="24"/>
          <w:szCs w:val="24"/>
          <w:u w:val="thick"/>
        </w:rPr>
      </w:pPr>
    </w:p>
    <w:p w:rsidR="0076181C" w:rsidRDefault="00413891">
      <w:pPr>
        <w:pStyle w:val="ListParagraph"/>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Sometimes Audit Visit to the bank and check our working progress files, documents and </w:t>
      </w:r>
      <w:proofErr w:type="spellStart"/>
      <w:r>
        <w:rPr>
          <w:rFonts w:ascii="Times New Roman" w:hAnsi="Times New Roman" w:cs="Times New Roman"/>
          <w:color w:val="000000" w:themeColor="text1"/>
          <w:sz w:val="24"/>
          <w:szCs w:val="24"/>
        </w:rPr>
        <w:t>records.Whereas</w:t>
      </w:r>
      <w:proofErr w:type="spellEnd"/>
      <w:r>
        <w:rPr>
          <w:rFonts w:ascii="Times New Roman" w:hAnsi="Times New Roman" w:cs="Times New Roman"/>
          <w:color w:val="000000" w:themeColor="text1"/>
          <w:sz w:val="24"/>
          <w:szCs w:val="24"/>
        </w:rPr>
        <w:t xml:space="preserve"> it should proper decorated or organized or add a small details of the system. It should easy to check and analysis the working process it.</w:t>
      </w:r>
    </w:p>
    <w:p w:rsidR="0076181C" w:rsidRDefault="00413891">
      <w:pPr>
        <w:pStyle w:val="ListParagraph"/>
        <w:ind w:left="0"/>
        <w:rPr>
          <w:rFonts w:ascii="Times New Roman" w:hAnsi="Times New Roman" w:cs="Times New Roman"/>
          <w:b/>
          <w:bCs/>
          <w:color w:val="0484B1"/>
          <w:sz w:val="24"/>
          <w:szCs w:val="24"/>
          <w:u w:val="thick"/>
        </w:rPr>
      </w:pPr>
      <w:proofErr w:type="gramStart"/>
      <w:r>
        <w:rPr>
          <w:rFonts w:ascii="Times New Roman" w:hAnsi="Times New Roman" w:cs="Times New Roman"/>
          <w:b/>
          <w:bCs/>
          <w:color w:val="0484B1"/>
          <w:sz w:val="24"/>
          <w:szCs w:val="24"/>
          <w:u w:val="thick"/>
        </w:rPr>
        <w:t>*  Account</w:t>
      </w:r>
      <w:proofErr w:type="gramEnd"/>
      <w:r>
        <w:rPr>
          <w:rFonts w:ascii="Times New Roman" w:hAnsi="Times New Roman" w:cs="Times New Roman"/>
          <w:b/>
          <w:bCs/>
          <w:color w:val="0484B1"/>
          <w:sz w:val="24"/>
          <w:szCs w:val="24"/>
          <w:u w:val="thick"/>
        </w:rPr>
        <w:t xml:space="preserve"> open system:</w:t>
      </w:r>
    </w:p>
    <w:p w:rsidR="0076181C" w:rsidRDefault="0076181C">
      <w:pPr>
        <w:pStyle w:val="ListParagraph"/>
        <w:ind w:left="0"/>
        <w:rPr>
          <w:rFonts w:ascii="Times New Roman" w:hAnsi="Times New Roman" w:cs="Times New Roman"/>
          <w:b/>
          <w:bCs/>
          <w:color w:val="0484B1"/>
          <w:sz w:val="24"/>
          <w:szCs w:val="24"/>
          <w:u w:val="thick"/>
        </w:rPr>
      </w:pPr>
    </w:p>
    <w:p w:rsidR="0076181C" w:rsidRDefault="00413891">
      <w:pPr>
        <w:pStyle w:val="ListParagraph"/>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Bank should open the different accounts in several pages. </w:t>
      </w:r>
      <w:proofErr w:type="gramStart"/>
      <w:r>
        <w:rPr>
          <w:rFonts w:ascii="Times New Roman" w:hAnsi="Times New Roman" w:cs="Times New Roman"/>
          <w:color w:val="000000" w:themeColor="text1"/>
          <w:sz w:val="24"/>
          <w:szCs w:val="24"/>
        </w:rPr>
        <w:t>The should</w:t>
      </w:r>
      <w:proofErr w:type="gramEnd"/>
      <w:r>
        <w:rPr>
          <w:rFonts w:ascii="Times New Roman" w:hAnsi="Times New Roman" w:cs="Times New Roman"/>
          <w:color w:val="000000" w:themeColor="text1"/>
          <w:sz w:val="24"/>
          <w:szCs w:val="24"/>
        </w:rPr>
        <w:t xml:space="preserve"> have waste of time. So that, it should have change the account opening system to save the time the bank and customer’s/ client’s.</w:t>
      </w:r>
    </w:p>
    <w:p w:rsidR="0076181C" w:rsidRDefault="00413891">
      <w:pPr>
        <w:pStyle w:val="ListParagraph"/>
        <w:ind w:left="0"/>
        <w:rPr>
          <w:rFonts w:ascii="Times New Roman" w:hAnsi="Times New Roman" w:cs="Times New Roman"/>
          <w:b/>
          <w:bCs/>
          <w:color w:val="0484B1"/>
          <w:sz w:val="24"/>
          <w:szCs w:val="24"/>
          <w:u w:val="thick"/>
        </w:rPr>
      </w:pPr>
      <w:proofErr w:type="gramStart"/>
      <w:r>
        <w:rPr>
          <w:rFonts w:ascii="Times New Roman" w:hAnsi="Times New Roman" w:cs="Times New Roman"/>
          <w:b/>
          <w:bCs/>
          <w:color w:val="0484B1"/>
          <w:sz w:val="24"/>
          <w:szCs w:val="24"/>
          <w:u w:val="thick"/>
        </w:rPr>
        <w:t>*  Website</w:t>
      </w:r>
      <w:proofErr w:type="gramEnd"/>
      <w:r>
        <w:rPr>
          <w:rFonts w:ascii="Times New Roman" w:hAnsi="Times New Roman" w:cs="Times New Roman"/>
          <w:b/>
          <w:bCs/>
          <w:color w:val="0484B1"/>
          <w:sz w:val="24"/>
          <w:szCs w:val="24"/>
          <w:u w:val="thick"/>
        </w:rPr>
        <w:t xml:space="preserve"> Update:</w:t>
      </w:r>
    </w:p>
    <w:p w:rsidR="0076181C" w:rsidRDefault="00413891">
      <w:pPr>
        <w:pStyle w:val="ListParagraph"/>
        <w:spacing w:line="360" w:lineRule="auto"/>
        <w:ind w:left="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The </w:t>
      </w:r>
      <w:proofErr w:type="spellStart"/>
      <w:r>
        <w:rPr>
          <w:rFonts w:ascii="Times New Roman" w:hAnsi="Times New Roman" w:cs="Times New Roman"/>
          <w:color w:val="000000" w:themeColor="text1"/>
          <w:sz w:val="24"/>
          <w:szCs w:val="24"/>
        </w:rPr>
        <w:t>Shahjalal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Islami</w:t>
      </w:r>
      <w:proofErr w:type="spellEnd"/>
      <w:r>
        <w:rPr>
          <w:rFonts w:ascii="Times New Roman" w:hAnsi="Times New Roman" w:cs="Times New Roman"/>
          <w:color w:val="000000" w:themeColor="text1"/>
          <w:sz w:val="24"/>
          <w:szCs w:val="24"/>
        </w:rPr>
        <w:t xml:space="preserve"> Bank Limited should be updated the website.</w:t>
      </w:r>
      <w:r>
        <w:rPr>
          <w:rFonts w:ascii="Times New Roman" w:hAnsi="Times New Roman" w:cs="Times New Roman"/>
          <w:sz w:val="24"/>
          <w:szCs w:val="24"/>
        </w:rPr>
        <w:t xml:space="preserve">    </w:t>
      </w:r>
    </w:p>
    <w:p w:rsidR="0076181C" w:rsidRDefault="00413891">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p>
    <w:p w:rsidR="0076181C" w:rsidRDefault="00413891">
      <w:pPr>
        <w:pStyle w:val="ListParagraph"/>
        <w:spacing w:line="360" w:lineRule="auto"/>
        <w:ind w:left="0"/>
        <w:jc w:val="both"/>
        <w:rPr>
          <w:rFonts w:ascii="Times New Roman" w:hAnsi="Times New Roman" w:cs="Times New Roman"/>
          <w:b/>
          <w:bCs/>
          <w:color w:val="652B37"/>
          <w:sz w:val="32"/>
          <w:szCs w:val="32"/>
          <w:u w:val="thick"/>
        </w:rPr>
      </w:pPr>
      <w:r>
        <w:rPr>
          <w:rFonts w:ascii="Times New Roman" w:hAnsi="Times New Roman" w:cs="Times New Roman"/>
          <w:b/>
          <w:bCs/>
          <w:color w:val="652B37"/>
          <w:sz w:val="32"/>
          <w:szCs w:val="32"/>
          <w:u w:val="thick"/>
          <w:lang w:bidi="bn-IN"/>
        </w:rPr>
        <w:t>6</w:t>
      </w:r>
      <w:r>
        <w:rPr>
          <w:rFonts w:ascii="Times New Roman" w:hAnsi="Times New Roman" w:cs="Times New Roman"/>
          <w:b/>
          <w:bCs/>
          <w:color w:val="652B37"/>
          <w:sz w:val="32"/>
          <w:szCs w:val="32"/>
          <w:u w:val="thick"/>
        </w:rPr>
        <w:t>.2 Conclusion:</w:t>
      </w:r>
    </w:p>
    <w:p w:rsidR="0076181C" w:rsidRDefault="00413891">
      <w:pPr>
        <w:pStyle w:val="ListParagraph"/>
        <w:spacing w:line="36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Shahjalal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Limited is the private commercial bank in </w:t>
      </w:r>
      <w:proofErr w:type="spellStart"/>
      <w:r>
        <w:rPr>
          <w:rFonts w:ascii="Times New Roman" w:hAnsi="Times New Roman" w:cs="Times New Roman"/>
          <w:sz w:val="24"/>
          <w:szCs w:val="24"/>
        </w:rPr>
        <w:t>Bangladesh.It</w:t>
      </w:r>
      <w:proofErr w:type="spellEnd"/>
      <w:r>
        <w:rPr>
          <w:rFonts w:ascii="Times New Roman" w:hAnsi="Times New Roman" w:cs="Times New Roman"/>
          <w:sz w:val="24"/>
          <w:szCs w:val="24"/>
        </w:rPr>
        <w:t xml:space="preserve"> is an Islamic </w:t>
      </w:r>
      <w:proofErr w:type="spellStart"/>
      <w:r>
        <w:rPr>
          <w:rFonts w:ascii="Times New Roman" w:hAnsi="Times New Roman" w:cs="Times New Roman"/>
          <w:sz w:val="24"/>
          <w:szCs w:val="24"/>
        </w:rPr>
        <w:t>Shariah</w:t>
      </w:r>
      <w:proofErr w:type="spellEnd"/>
      <w:r>
        <w:rPr>
          <w:rFonts w:ascii="Times New Roman" w:hAnsi="Times New Roman" w:cs="Times New Roman"/>
          <w:sz w:val="24"/>
          <w:szCs w:val="24"/>
        </w:rPr>
        <w:t xml:space="preserve"> Bank and work on Islamic law, principles and follow the rules and regulation. The objective of the study is to analyze the different deposit schemes of </w:t>
      </w:r>
      <w:proofErr w:type="spellStart"/>
      <w:r>
        <w:rPr>
          <w:rFonts w:ascii="Times New Roman" w:hAnsi="Times New Roman" w:cs="Times New Roman"/>
          <w:sz w:val="24"/>
          <w:szCs w:val="24"/>
        </w:rPr>
        <w:t>Shahjalal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Limited. The </w:t>
      </w:r>
      <w:proofErr w:type="spellStart"/>
      <w:r>
        <w:rPr>
          <w:rFonts w:ascii="Times New Roman" w:hAnsi="Times New Roman" w:cs="Times New Roman"/>
          <w:sz w:val="24"/>
          <w:szCs w:val="24"/>
        </w:rPr>
        <w:t>Shahjalal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w:t>
      </w:r>
      <w:proofErr w:type="spellStart"/>
      <w:r>
        <w:rPr>
          <w:rFonts w:ascii="Times New Roman" w:hAnsi="Times New Roman" w:cs="Times New Roman"/>
          <w:sz w:val="24"/>
          <w:szCs w:val="24"/>
        </w:rPr>
        <w:t>Limites</w:t>
      </w:r>
      <w:proofErr w:type="spellEnd"/>
      <w:r>
        <w:rPr>
          <w:rFonts w:ascii="Times New Roman" w:hAnsi="Times New Roman" w:cs="Times New Roman"/>
          <w:sz w:val="24"/>
          <w:szCs w:val="24"/>
        </w:rPr>
        <w:t xml:space="preserve"> is a full-fledged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in Bangladesh. The major Islamic based deposits taken by the bank can be classified as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saving deposit, term deposit, short-notice deposit, other scheme deposit, and Al </w:t>
      </w:r>
      <w:proofErr w:type="spellStart"/>
      <w:r>
        <w:rPr>
          <w:rFonts w:ascii="Times New Roman" w:hAnsi="Times New Roman" w:cs="Times New Roman"/>
          <w:sz w:val="24"/>
          <w:szCs w:val="24"/>
        </w:rPr>
        <w:t>Waidah</w:t>
      </w:r>
      <w:proofErr w:type="spellEnd"/>
      <w:r>
        <w:rPr>
          <w:rFonts w:ascii="Times New Roman" w:hAnsi="Times New Roman" w:cs="Times New Roman"/>
          <w:sz w:val="24"/>
          <w:szCs w:val="24"/>
        </w:rPr>
        <w:t xml:space="preserve"> current deposit etc.</w:t>
      </w:r>
    </w:p>
    <w:p w:rsidR="0076181C" w:rsidRDefault="004138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results indicate that the highest form of deposit generated from customers is coming under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savings deposit, which is on average 36 percent of total deposit. The second largest category of deposit taken by the bank is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term deposit, which is on an average 26 percent. The next highest form of deposit is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scheme deposit which is about 20 percent of bank's total deposit. It is evident the analysis that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Al-</w:t>
      </w:r>
      <w:proofErr w:type="spellStart"/>
      <w:r>
        <w:rPr>
          <w:rFonts w:ascii="Times New Roman" w:hAnsi="Times New Roman" w:cs="Times New Roman"/>
          <w:sz w:val="24"/>
          <w:szCs w:val="24"/>
        </w:rPr>
        <w:t>Waidah</w:t>
      </w:r>
      <w:proofErr w:type="spellEnd"/>
      <w:r>
        <w:rPr>
          <w:rFonts w:ascii="Times New Roman" w:hAnsi="Times New Roman" w:cs="Times New Roman"/>
          <w:sz w:val="24"/>
          <w:szCs w:val="24"/>
        </w:rPr>
        <w:t xml:space="preserve"> current deposit, short-notice deposit, and foreign currency deposit are negligible and remain below 5 percent for </w:t>
      </w:r>
      <w:proofErr w:type="spellStart"/>
      <w:r>
        <w:rPr>
          <w:rFonts w:ascii="Times New Roman" w:hAnsi="Times New Roman" w:cs="Times New Roman"/>
          <w:sz w:val="24"/>
          <w:szCs w:val="24"/>
        </w:rPr>
        <w:t>Shahjalal</w:t>
      </w:r>
      <w:proofErr w:type="spellEnd"/>
      <w:r>
        <w:rPr>
          <w:rFonts w:ascii="Times New Roman" w:hAnsi="Times New Roman" w:cs="Times New Roman"/>
          <w:sz w:val="24"/>
          <w:szCs w:val="24"/>
        </w:rPr>
        <w:t xml:space="preserve"> bank. From my findings it can be concluded that the management of </w:t>
      </w:r>
      <w:proofErr w:type="spellStart"/>
      <w:r>
        <w:rPr>
          <w:rFonts w:ascii="Times New Roman" w:hAnsi="Times New Roman" w:cs="Times New Roman"/>
          <w:sz w:val="24"/>
          <w:szCs w:val="24"/>
        </w:rPr>
        <w:t>Shahjalal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should device some strategies to increase its funds collection from these categories.</w:t>
      </w:r>
    </w:p>
    <w:p w:rsidR="0076181C" w:rsidRDefault="0076181C">
      <w:pPr>
        <w:spacing w:line="360" w:lineRule="auto"/>
        <w:jc w:val="both"/>
        <w:rPr>
          <w:rFonts w:ascii="Times New Roman" w:hAnsi="Times New Roman" w:cs="Times New Roman"/>
          <w:sz w:val="24"/>
          <w:szCs w:val="24"/>
        </w:rPr>
      </w:pPr>
    </w:p>
    <w:p w:rsidR="0076181C" w:rsidRDefault="00413891">
      <w:pPr>
        <w:spacing w:line="360" w:lineRule="auto"/>
        <w:jc w:val="both"/>
        <w:rPr>
          <w:rFonts w:ascii="Arial Black" w:hAnsi="Arial Black" w:cs="Times New Roman"/>
          <w:sz w:val="16"/>
          <w:szCs w:val="16"/>
        </w:rPr>
      </w:pPr>
      <w:r>
        <w:rPr>
          <w:rFonts w:ascii="Times New Roman" w:hAnsi="Times New Roman" w:cs="Times New Roman"/>
          <w:sz w:val="24"/>
          <w:szCs w:val="24"/>
        </w:rPr>
        <w:lastRenderedPageBreak/>
        <w:t xml:space="preserve"> It is also to mention that </w:t>
      </w:r>
      <w:proofErr w:type="spellStart"/>
      <w:r>
        <w:rPr>
          <w:rFonts w:ascii="Times New Roman" w:hAnsi="Times New Roman" w:cs="Times New Roman"/>
          <w:sz w:val="24"/>
          <w:szCs w:val="24"/>
        </w:rPr>
        <w:t>Shariah</w:t>
      </w:r>
      <w:proofErr w:type="spellEnd"/>
      <w:r>
        <w:rPr>
          <w:rFonts w:ascii="Times New Roman" w:hAnsi="Times New Roman" w:cs="Times New Roman"/>
          <w:sz w:val="24"/>
          <w:szCs w:val="24"/>
        </w:rPr>
        <w:t>-based banking is gradually getting attention in Bangladesh to capitalize the religious sentiment of major population.</w:t>
      </w:r>
      <w:r>
        <w:rPr>
          <w:rFonts w:ascii="Arial Black" w:hAnsi="Arial Black" w:cs="Times New Roman"/>
          <w:sz w:val="16"/>
          <w:szCs w:val="16"/>
        </w:rPr>
        <w:t xml:space="preserve">                                                                                          </w:t>
      </w:r>
    </w:p>
    <w:bookmarkStart w:id="71" w:name="_Toc27590"/>
    <w:p w:rsidR="0076181C" w:rsidRDefault="00413891">
      <w:pPr>
        <w:pStyle w:val="Heading2"/>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81792" behindDoc="0" locked="0" layoutInCell="1" allowOverlap="1">
                <wp:simplePos x="0" y="0"/>
                <wp:positionH relativeFrom="column">
                  <wp:posOffset>-41275</wp:posOffset>
                </wp:positionH>
                <wp:positionV relativeFrom="paragraph">
                  <wp:posOffset>247650</wp:posOffset>
                </wp:positionV>
                <wp:extent cx="5969000" cy="76200"/>
                <wp:effectExtent l="33655" t="10795" r="47625" b="65405"/>
                <wp:wrapNone/>
                <wp:docPr id="48" name="Rectangles 48"/>
                <wp:cNvGraphicFramePr/>
                <a:graphic xmlns:a="http://schemas.openxmlformats.org/drawingml/2006/main">
                  <a:graphicData uri="http://schemas.microsoft.com/office/word/2010/wordprocessingShape">
                    <wps:wsp>
                      <wps:cNvSpPr/>
                      <wps:spPr>
                        <a:xfrm>
                          <a:off x="936625" y="2326005"/>
                          <a:ext cx="5969000" cy="76200"/>
                        </a:xfrm>
                        <a:prstGeom prst="rect">
                          <a:avLst/>
                        </a:prstGeom>
                        <a:gradFill rotWithShape="1">
                          <a:gsLst>
                            <a:gs pos="0">
                              <a:srgbClr val="2C5D98">
                                <a:shade val="51000"/>
                                <a:satMod val="130000"/>
                              </a:srgbClr>
                            </a:gs>
                            <a:gs pos="80000">
                              <a:srgbClr val="3C7BC7">
                                <a:shade val="93000"/>
                                <a:satMod val="130000"/>
                              </a:srgbClr>
                            </a:gs>
                            <a:gs pos="100000">
                              <a:srgbClr val="3A7CCB">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76181C" w:rsidRDefault="007618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3.25pt;margin-top:19.5pt;height:6pt;width:470pt;z-index:251681792;v-text-anchor:middle;mso-width-relative:page;mso-height-relative:page;" fillcolor="#12427C" filled="t" stroked="f" coordsize="21600,21600" o:gfxdata="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">
                <v:fill type="gradient" on="t" color2="#1F76DE" colors="0f #12427C;52429f #2675D5;65536f #1F76DE" angle="180" focus="100%" focussize="0,0" rotate="t">
                  <o:fill type="gradientUnscaled" v:ext="backwardCompatible"/>
                </v:fill>
                <v:stroke on="f"/>
                <v:imagedata o:title=""/>
                <o:lock v:ext="edit" aspectratio="f"/>
                <v:shadow on="t" obscured="f" color="#000000" opacity="22937f" offset="0pt,1.81102362204724pt" offset2="0pt,0pt" origin="0f,32768f" matrix="65536f,0f,0f,65536f,0,0"/>
                <v:textbox>
                  <w:txbxContent>
                    <w:p>
                      <w:pPr>
                        <w:jc w:val="center"/>
                      </w:pPr>
                    </w:p>
                  </w:txbxContent>
                </v:textbox>
              </v:rect>
            </w:pict>
          </mc:Fallback>
        </mc:AlternateContent>
      </w:r>
      <w:r>
        <w:rPr>
          <w:rFonts w:ascii="Times New Roman" w:hAnsi="Times New Roman" w:cs="Times New Roman"/>
          <w:b/>
          <w:bCs/>
          <w:sz w:val="28"/>
          <w:szCs w:val="28"/>
        </w:rPr>
        <w:t>Reference:</w:t>
      </w:r>
      <w:bookmarkEnd w:id="71"/>
    </w:p>
    <w:p w:rsidR="0076181C" w:rsidRDefault="0076181C">
      <w:pPr>
        <w:tabs>
          <w:tab w:val="left" w:pos="312"/>
        </w:tabs>
        <w:spacing w:line="360" w:lineRule="auto"/>
        <w:jc w:val="both"/>
        <w:rPr>
          <w:rFonts w:ascii="Times New Roman" w:hAnsi="Times New Roman"/>
          <w:color w:val="1552D1"/>
          <w:sz w:val="28"/>
          <w:szCs w:val="28"/>
        </w:rPr>
      </w:pPr>
    </w:p>
    <w:p w:rsidR="0076181C" w:rsidRDefault="00020624">
      <w:pPr>
        <w:numPr>
          <w:ilvl w:val="0"/>
          <w:numId w:val="19"/>
        </w:numPr>
        <w:spacing w:line="360" w:lineRule="auto"/>
        <w:jc w:val="both"/>
        <w:rPr>
          <w:rFonts w:ascii="Times New Roman" w:hAnsi="Times New Roman"/>
          <w:color w:val="1552D1"/>
          <w:sz w:val="28"/>
          <w:szCs w:val="28"/>
        </w:rPr>
      </w:pPr>
      <w:hyperlink r:id="rId41" w:history="1">
        <w:r w:rsidR="00413891">
          <w:rPr>
            <w:rStyle w:val="Hyperlink"/>
            <w:rFonts w:ascii="Times New Roman" w:hAnsi="Times New Roman"/>
            <w:color w:val="1552D1"/>
            <w:sz w:val="28"/>
            <w:szCs w:val="28"/>
          </w:rPr>
          <w:t>https://sjiblbd.com/</w:t>
        </w:r>
      </w:hyperlink>
    </w:p>
    <w:p w:rsidR="0076181C" w:rsidRDefault="00020624">
      <w:pPr>
        <w:numPr>
          <w:ilvl w:val="0"/>
          <w:numId w:val="19"/>
        </w:numPr>
        <w:spacing w:line="360" w:lineRule="auto"/>
        <w:jc w:val="both"/>
        <w:rPr>
          <w:rFonts w:ascii="Times New Roman" w:hAnsi="Times New Roman"/>
          <w:color w:val="1552D1"/>
          <w:sz w:val="28"/>
          <w:szCs w:val="28"/>
        </w:rPr>
      </w:pPr>
      <w:hyperlink r:id="rId42" w:history="1">
        <w:r w:rsidR="00413891">
          <w:rPr>
            <w:rStyle w:val="Hyperlink"/>
            <w:rFonts w:ascii="Times New Roman" w:hAnsi="Times New Roman"/>
            <w:color w:val="1552D1"/>
            <w:sz w:val="28"/>
            <w:szCs w:val="28"/>
          </w:rPr>
          <w:t>https://sjiblbd.com/Financial_Statements.php</w:t>
        </w:r>
      </w:hyperlink>
    </w:p>
    <w:p w:rsidR="0076181C" w:rsidRDefault="00020624">
      <w:pPr>
        <w:numPr>
          <w:ilvl w:val="0"/>
          <w:numId w:val="19"/>
        </w:numPr>
        <w:spacing w:line="360" w:lineRule="auto"/>
        <w:jc w:val="both"/>
        <w:rPr>
          <w:rFonts w:ascii="Times New Roman" w:hAnsi="Times New Roman"/>
          <w:color w:val="1552D1"/>
          <w:sz w:val="28"/>
          <w:szCs w:val="28"/>
        </w:rPr>
      </w:pPr>
      <w:hyperlink r:id="rId43" w:history="1">
        <w:r w:rsidR="00413891">
          <w:rPr>
            <w:rStyle w:val="Hyperlink"/>
            <w:rFonts w:ascii="Times New Roman" w:hAnsi="Times New Roman"/>
            <w:color w:val="1552D1"/>
            <w:sz w:val="28"/>
            <w:szCs w:val="28"/>
          </w:rPr>
          <w:t>https://assignmentpoint.com/report-on-shahjalal-islami-bank-limited/</w:t>
        </w:r>
      </w:hyperlink>
    </w:p>
    <w:p w:rsidR="0076181C" w:rsidRDefault="00020624">
      <w:pPr>
        <w:numPr>
          <w:ilvl w:val="0"/>
          <w:numId w:val="19"/>
        </w:numPr>
        <w:spacing w:line="360" w:lineRule="auto"/>
        <w:jc w:val="both"/>
        <w:rPr>
          <w:rFonts w:ascii="Times New Roman" w:hAnsi="Times New Roman"/>
          <w:color w:val="1552D1"/>
          <w:sz w:val="28"/>
          <w:szCs w:val="28"/>
        </w:rPr>
      </w:pPr>
      <w:hyperlink r:id="rId44" w:history="1">
        <w:r w:rsidR="00413891">
          <w:rPr>
            <w:rStyle w:val="Hyperlink"/>
            <w:rFonts w:ascii="Times New Roman" w:hAnsi="Times New Roman"/>
            <w:color w:val="1552D1"/>
            <w:sz w:val="28"/>
            <w:szCs w:val="28"/>
          </w:rPr>
          <w:t>https://en.wikipedia.org/wiki/Shahjalal_Islami_Bank_Limited</w:t>
        </w:r>
      </w:hyperlink>
    </w:p>
    <w:p w:rsidR="0076181C" w:rsidRDefault="00020624">
      <w:pPr>
        <w:numPr>
          <w:ilvl w:val="0"/>
          <w:numId w:val="19"/>
        </w:numPr>
        <w:spacing w:line="360" w:lineRule="auto"/>
        <w:jc w:val="both"/>
        <w:rPr>
          <w:rFonts w:ascii="Times New Roman" w:hAnsi="Times New Roman"/>
          <w:color w:val="1552D1"/>
          <w:sz w:val="28"/>
          <w:szCs w:val="28"/>
        </w:rPr>
      </w:pPr>
      <w:hyperlink r:id="rId45" w:history="1">
        <w:r w:rsidR="00413891">
          <w:rPr>
            <w:rStyle w:val="Hyperlink"/>
            <w:rFonts w:ascii="Times New Roman" w:hAnsi="Times New Roman"/>
            <w:color w:val="1552D1"/>
            <w:sz w:val="28"/>
            <w:szCs w:val="28"/>
          </w:rPr>
          <w:t>https://sjiblbd.com/about.php</w:t>
        </w:r>
      </w:hyperlink>
    </w:p>
    <w:p w:rsidR="0076181C" w:rsidRDefault="00020624">
      <w:pPr>
        <w:numPr>
          <w:ilvl w:val="0"/>
          <w:numId w:val="19"/>
        </w:numPr>
        <w:spacing w:line="360" w:lineRule="auto"/>
        <w:jc w:val="both"/>
        <w:rPr>
          <w:rFonts w:ascii="Times New Roman" w:hAnsi="Times New Roman"/>
          <w:color w:val="1552D1"/>
          <w:sz w:val="28"/>
          <w:szCs w:val="28"/>
        </w:rPr>
      </w:pPr>
      <w:hyperlink r:id="rId46" w:history="1">
        <w:r w:rsidR="00413891">
          <w:rPr>
            <w:rStyle w:val="Hyperlink"/>
            <w:rFonts w:ascii="Times New Roman" w:hAnsi="Times New Roman"/>
            <w:color w:val="1552D1"/>
            <w:sz w:val="28"/>
            <w:szCs w:val="28"/>
          </w:rPr>
          <w:t>http://182.160.117.219:8080/xmlui/bitstream/handle/123456789/103/Chapter%2004%20</w:t>
        </w:r>
      </w:hyperlink>
    </w:p>
    <w:p w:rsidR="0076181C" w:rsidRDefault="00413891">
      <w:pPr>
        <w:numPr>
          <w:ilvl w:val="0"/>
          <w:numId w:val="19"/>
        </w:numPr>
        <w:spacing w:line="360" w:lineRule="auto"/>
        <w:jc w:val="both"/>
        <w:rPr>
          <w:rFonts w:ascii="Times New Roman" w:hAnsi="Times New Roman"/>
          <w:color w:val="1552D1"/>
          <w:sz w:val="28"/>
          <w:szCs w:val="28"/>
        </w:rPr>
      </w:pPr>
      <w:r>
        <w:rPr>
          <w:rFonts w:ascii="Times New Roman" w:hAnsi="Times New Roman"/>
          <w:color w:val="1552D1"/>
          <w:sz w:val="28"/>
          <w:szCs w:val="28"/>
        </w:rPr>
        <w:t>https://assignment point.com/overview-</w:t>
      </w:r>
      <w:proofErr w:type="spellStart"/>
      <w:r>
        <w:rPr>
          <w:rFonts w:ascii="Times New Roman" w:hAnsi="Times New Roman"/>
          <w:color w:val="1552D1"/>
          <w:sz w:val="28"/>
          <w:szCs w:val="28"/>
        </w:rPr>
        <w:t>Shahjalal</w:t>
      </w:r>
      <w:proofErr w:type="spellEnd"/>
      <w:r>
        <w:rPr>
          <w:rFonts w:ascii="Times New Roman" w:hAnsi="Times New Roman"/>
          <w:color w:val="1552D1"/>
          <w:sz w:val="28"/>
          <w:szCs w:val="28"/>
        </w:rPr>
        <w:t>-</w:t>
      </w:r>
      <w:proofErr w:type="spellStart"/>
      <w:r>
        <w:rPr>
          <w:rFonts w:ascii="Times New Roman" w:hAnsi="Times New Roman"/>
          <w:color w:val="1552D1"/>
          <w:sz w:val="28"/>
          <w:szCs w:val="28"/>
        </w:rPr>
        <w:t>Islami</w:t>
      </w:r>
      <w:proofErr w:type="spellEnd"/>
      <w:r>
        <w:rPr>
          <w:rFonts w:ascii="Times New Roman" w:hAnsi="Times New Roman"/>
          <w:color w:val="1552D1"/>
          <w:sz w:val="28"/>
          <w:szCs w:val="28"/>
        </w:rPr>
        <w:t>-bank-limited/</w:t>
      </w:r>
    </w:p>
    <w:sectPr w:rsidR="0076181C">
      <w:headerReference w:type="default" r:id="rId47"/>
      <w:footerReference w:type="default" r:id="rId48"/>
      <w:pgSz w:w="12240" w:h="15840"/>
      <w:pgMar w:top="1440" w:right="1440" w:bottom="1440" w:left="1440" w:header="720" w:footer="720" w:gutter="0"/>
      <w:pgNumType w:start="2"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624" w:rsidRDefault="00020624">
      <w:pPr>
        <w:spacing w:line="240" w:lineRule="auto"/>
      </w:pPr>
      <w:r>
        <w:separator/>
      </w:r>
    </w:p>
  </w:endnote>
  <w:endnote w:type="continuationSeparator" w:id="0">
    <w:p w:rsidR="00020624" w:rsidRDefault="000206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81C" w:rsidRDefault="00413891">
    <w:pPr>
      <w:pStyle w:val="Footer"/>
    </w:pPr>
    <w:r>
      <w:rPr>
        <w:noProof/>
      </w:rPr>
      <mc:AlternateContent>
        <mc:Choice Requires="wps">
          <w:drawing>
            <wp:anchor distT="0" distB="0" distL="114300" distR="114300" simplePos="0" relativeHeight="251692032" behindDoc="0" locked="0" layoutInCell="1" allowOverlap="1" wp14:anchorId="7D4A75AB" wp14:editId="2C91285E">
              <wp:simplePos x="0" y="0"/>
              <wp:positionH relativeFrom="margin">
                <wp:posOffset>-58420</wp:posOffset>
              </wp:positionH>
              <wp:positionV relativeFrom="paragraph">
                <wp:posOffset>0</wp:posOffset>
              </wp:positionV>
              <wp:extent cx="6020435" cy="1828800"/>
              <wp:effectExtent l="0" t="0" r="0" b="0"/>
              <wp:wrapNone/>
              <wp:docPr id="9" name="Text Box 9"/>
              <wp:cNvGraphicFramePr/>
              <a:graphic xmlns:a="http://schemas.openxmlformats.org/drawingml/2006/main">
                <a:graphicData uri="http://schemas.microsoft.com/office/word/2010/wordprocessingShape">
                  <wps:wsp>
                    <wps:cNvSpPr txBox="1"/>
                    <wps:spPr>
                      <a:xfrm>
                        <a:off x="0" y="0"/>
                        <a:ext cx="6020435" cy="1828800"/>
                      </a:xfrm>
                      <a:prstGeom prst="rect">
                        <a:avLst/>
                      </a:prstGeom>
                      <a:noFill/>
                      <a:ln w="6350">
                        <a:noFill/>
                      </a:ln>
                      <a:effectLst/>
                    </wps:spPr>
                    <wps:txbx>
                      <w:txbxContent>
                        <w:p w:rsidR="0076181C" w:rsidRDefault="00413891">
                          <w:pPr>
                            <w:pStyle w:val="Footer"/>
                            <w:ind w:firstLineChars="50" w:firstLine="110"/>
                          </w:pPr>
                          <w:r>
                            <w:t xml:space="preserve">United International University                                                                                                                                 </w:t>
                          </w:r>
                          <w:r>
                            <w:fldChar w:fldCharType="begin"/>
                          </w:r>
                          <w:r>
                            <w:instrText xml:space="preserve"> PAGE  \* MERGEFORMAT </w:instrText>
                          </w:r>
                          <w:r>
                            <w:fldChar w:fldCharType="separate"/>
                          </w:r>
                          <w:r w:rsidR="00CD3E0C">
                            <w:rPr>
                              <w:noProof/>
                            </w:rPr>
                            <w:t>1</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9" o:spid="_x0000_s1062" type="#_x0000_t202" style="position:absolute;margin-left:-4.6pt;margin-top:0;width:474.05pt;height:2in;z-index:2516920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" filled="f" stroked="f" strokeweight=".5pt">
              <v:textbox style="mso-fit-shape-to-text:t" inset="0,0,0,0">
                <w:txbxContent>
                  <w:p w:rsidR="0076181C" w:rsidRDefault="00413891">
                    <w:pPr>
                      <w:pStyle w:val="Footer"/>
                      <w:ind w:firstLineChars="50" w:firstLine="110"/>
                    </w:pPr>
                    <w:r>
                      <w:t xml:space="preserve">United International University                                                                                                                                 </w:t>
                    </w:r>
                    <w:r>
                      <w:fldChar w:fldCharType="begin"/>
                    </w:r>
                    <w:r>
                      <w:instrText xml:space="preserve"> PAGE  \* MERGEFORMAT </w:instrText>
                    </w:r>
                    <w:r>
                      <w:fldChar w:fldCharType="separate"/>
                    </w:r>
                    <w:r w:rsidR="00CD3E0C">
                      <w:rPr>
                        <w:noProof/>
                      </w:rPr>
                      <w:t>1</w:t>
                    </w:r>
                    <w:r>
                      <w:fldChar w:fldCharType="end"/>
                    </w:r>
                  </w:p>
                </w:txbxContent>
              </v:textbox>
              <w10:wrap anchorx="margin"/>
            </v:shape>
          </w:pict>
        </mc:Fallback>
      </mc:AlternateContent>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9788969"/>
    </w:sdtPr>
    <w:sdtEndPr/>
    <w:sdtContent>
      <w:p w:rsidR="0076181C" w:rsidRDefault="00413891">
        <w:pPr>
          <w:pStyle w:val="Footer"/>
          <w:jc w:val="right"/>
        </w:pPr>
        <w:r>
          <w:fldChar w:fldCharType="begin"/>
        </w:r>
        <w:r>
          <w:instrText xml:space="preserve"> PAGE   \* MERGEFORMAT </w:instrText>
        </w:r>
        <w:r>
          <w:fldChar w:fldCharType="separate"/>
        </w:r>
        <w:r w:rsidR="00CD3E0C">
          <w:rPr>
            <w:noProof/>
          </w:rPr>
          <w:t>3</w:t>
        </w:r>
        <w:r>
          <w:fldChar w:fldCharType="end"/>
        </w:r>
      </w:p>
    </w:sdtContent>
  </w:sdt>
  <w:p w:rsidR="0076181C" w:rsidRDefault="007618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624" w:rsidRDefault="00020624">
      <w:pPr>
        <w:spacing w:after="0"/>
      </w:pPr>
      <w:r>
        <w:separator/>
      </w:r>
    </w:p>
  </w:footnote>
  <w:footnote w:type="continuationSeparator" w:id="0">
    <w:p w:rsidR="00020624" w:rsidRDefault="0002062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81C" w:rsidRDefault="00413891">
    <w:pPr>
      <w:pStyle w:val="Header"/>
    </w:pPr>
    <w:r>
      <w:rPr>
        <w:noProof/>
      </w:rPr>
      <w:drawing>
        <wp:anchor distT="0" distB="0" distL="114300" distR="114300" simplePos="0" relativeHeight="251689984" behindDoc="1" locked="0" layoutInCell="0" allowOverlap="1" wp14:anchorId="4AE3B06D" wp14:editId="1BF4115A">
          <wp:simplePos x="0" y="0"/>
          <wp:positionH relativeFrom="margin">
            <wp:align>center</wp:align>
          </wp:positionH>
          <wp:positionV relativeFrom="margin">
            <wp:align>center</wp:align>
          </wp:positionV>
          <wp:extent cx="5942330" cy="5942330"/>
          <wp:effectExtent l="0" t="0" r="1270" b="1270"/>
          <wp:wrapNone/>
          <wp:docPr id="40" name="WordPictureWatermark706142829"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ordPictureWatermark706142829" descr="download"/>
                  <pic:cNvPicPr>
                    <a:picLocks noChangeAspect="1"/>
                  </pic:cNvPicPr>
                </pic:nvPicPr>
                <pic:blipFill>
                  <a:blip r:embed="rId1">
                    <a:lum bright="70001" contrast="-70000"/>
                  </a:blip>
                  <a:stretch>
                    <a:fillRect/>
                  </a:stretch>
                </pic:blipFill>
                <pic:spPr>
                  <a:xfrm>
                    <a:off x="0" y="0"/>
                    <a:ext cx="5942330" cy="594233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6748996"/>
      <w:showingPlcHdr/>
    </w:sdtPr>
    <w:sdtEndPr/>
    <w:sdtContent>
      <w:p w:rsidR="0076181C" w:rsidRDefault="00020624">
        <w:pPr>
          <w:pStyle w:val="Heade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81C" w:rsidRDefault="00413891">
    <w:pPr>
      <w:pStyle w:val="Header"/>
    </w:pPr>
    <w:r>
      <w:rPr>
        <w:noProof/>
      </w:rPr>
      <w:drawing>
        <wp:anchor distT="0" distB="0" distL="114300" distR="114300" simplePos="0" relativeHeight="251688960" behindDoc="1" locked="0" layoutInCell="0" allowOverlap="1" wp14:anchorId="57C672BE" wp14:editId="732CBFA2">
          <wp:simplePos x="0" y="0"/>
          <wp:positionH relativeFrom="margin">
            <wp:align>center</wp:align>
          </wp:positionH>
          <wp:positionV relativeFrom="margin">
            <wp:align>center</wp:align>
          </wp:positionV>
          <wp:extent cx="5942330" cy="5942330"/>
          <wp:effectExtent l="0" t="0" r="1270" b="1270"/>
          <wp:wrapNone/>
          <wp:docPr id="39" name="WordPictureWatermark706142828"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ordPictureWatermark706142828" descr="download"/>
                  <pic:cNvPicPr>
                    <a:picLocks noChangeAspect="1"/>
                  </pic:cNvPicPr>
                </pic:nvPicPr>
                <pic:blipFill>
                  <a:blip r:embed="rId1">
                    <a:lum bright="70001" contrast="-70000"/>
                  </a:blip>
                  <a:stretch>
                    <a:fillRect/>
                  </a:stretch>
                </pic:blipFill>
                <pic:spPr>
                  <a:xfrm>
                    <a:off x="0" y="0"/>
                    <a:ext cx="5942330" cy="594233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81C" w:rsidRDefault="00413891">
    <w:pPr>
      <w:pStyle w:val="Header"/>
    </w:pPr>
    <w:r>
      <w:rPr>
        <w:noProof/>
      </w:rPr>
      <mc:AlternateContent>
        <mc:Choice Requires="wps">
          <w:drawing>
            <wp:anchor distT="0" distB="0" distL="114300" distR="114300" simplePos="0" relativeHeight="251691008" behindDoc="0" locked="0" layoutInCell="1" allowOverlap="1">
              <wp:simplePos x="0" y="0"/>
              <wp:positionH relativeFrom="margin">
                <wp:align>left</wp:align>
              </wp:positionH>
              <wp:positionV relativeFrom="paragraph">
                <wp:posOffset>0</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76181C" w:rsidRDefault="0076181C">
                          <w:pPr>
                            <w:pStyle w:val="Head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5="http://schemas.microsoft.com/office/word/2012/wordml" xmlns:wpsCustomData="http://www.wps.cn/officeDocument/2013/wpsCustomData">
          <w:pict>
            <v:shape id="_x0000_s1026" o:spid="_x0000_s1026" o:spt="202" type="#_x0000_t202" style="position:absolute;left:0pt;margin-top:0pt;height:144pt;width:144pt;mso-position-horizontal:left;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KD8vrkhAgAA&#10;YgQAAA4AAAAAAAAAAQAgAAAAHwEAAGRycy9lMm9Eb2MueG1sUEsFBgAAAAAGAAYAWQEAALIFAAAA&#10;AA==&#10;">
              <v:fill on="f" focussize="0,0"/>
              <v:stroke on="f" weight="0.5pt"/>
              <v:imagedata o:title=""/>
              <o:lock v:ext="edit" aspectratio="f"/>
              <v:textbox inset="0mm,0mm,0mm,0mm" style="mso-fit-shape-to-text:t;">
                <w:txbxContent>
                  <w:p>
                    <w:pPr>
                      <w:pStyle w:val="10"/>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8D8222A"/>
    <w:multiLevelType w:val="singleLevel"/>
    <w:tmpl w:val="88D8222A"/>
    <w:lvl w:ilvl="0">
      <w:start w:val="1"/>
      <w:numFmt w:val="decimal"/>
      <w:lvlText w:val="%1."/>
      <w:lvlJc w:val="left"/>
      <w:pPr>
        <w:tabs>
          <w:tab w:val="left" w:pos="312"/>
        </w:tabs>
      </w:pPr>
    </w:lvl>
  </w:abstractNum>
  <w:abstractNum w:abstractNumId="1">
    <w:nsid w:val="895602C5"/>
    <w:multiLevelType w:val="singleLevel"/>
    <w:tmpl w:val="895602C5"/>
    <w:lvl w:ilvl="0">
      <w:start w:val="1"/>
      <w:numFmt w:val="decimal"/>
      <w:lvlText w:val="%1."/>
      <w:lvlJc w:val="left"/>
      <w:pPr>
        <w:tabs>
          <w:tab w:val="left" w:pos="312"/>
        </w:tabs>
      </w:pPr>
    </w:lvl>
  </w:abstractNum>
  <w:abstractNum w:abstractNumId="2">
    <w:nsid w:val="AF0C728C"/>
    <w:multiLevelType w:val="singleLevel"/>
    <w:tmpl w:val="AF0C728C"/>
    <w:lvl w:ilvl="0">
      <w:start w:val="1"/>
      <w:numFmt w:val="bullet"/>
      <w:lvlText w:val=""/>
      <w:lvlJc w:val="left"/>
      <w:pPr>
        <w:tabs>
          <w:tab w:val="left" w:pos="420"/>
        </w:tabs>
        <w:ind w:left="420" w:hanging="420"/>
      </w:pPr>
      <w:rPr>
        <w:rFonts w:ascii="Wingdings" w:hAnsi="Wingdings" w:hint="default"/>
      </w:rPr>
    </w:lvl>
  </w:abstractNum>
  <w:abstractNum w:abstractNumId="3">
    <w:nsid w:val="B24681DD"/>
    <w:multiLevelType w:val="singleLevel"/>
    <w:tmpl w:val="B24681DD"/>
    <w:lvl w:ilvl="0">
      <w:start w:val="1"/>
      <w:numFmt w:val="bullet"/>
      <w:lvlText w:val=""/>
      <w:lvlJc w:val="left"/>
      <w:pPr>
        <w:tabs>
          <w:tab w:val="left" w:pos="420"/>
        </w:tabs>
        <w:ind w:left="420" w:hanging="420"/>
      </w:pPr>
      <w:rPr>
        <w:rFonts w:ascii="Wingdings" w:hAnsi="Wingdings" w:hint="default"/>
      </w:rPr>
    </w:lvl>
  </w:abstractNum>
  <w:abstractNum w:abstractNumId="4">
    <w:nsid w:val="B9B2F5A3"/>
    <w:multiLevelType w:val="multilevel"/>
    <w:tmpl w:val="B9B2F5A3"/>
    <w:lvl w:ilvl="0">
      <w:start w:val="1"/>
      <w:numFmt w:val="decimal"/>
      <w:lvlText w:val="%1."/>
      <w:lvlJc w:val="left"/>
      <w:pPr>
        <w:tabs>
          <w:tab w:val="left" w:pos="312"/>
        </w:tabs>
      </w:pPr>
      <w:rPr>
        <w:rFonts w:ascii="Times New Roman" w:hAnsi="Times New Roman" w:cs="Times New Roman" w:hint="default"/>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5">
    <w:nsid w:val="BCD79B27"/>
    <w:multiLevelType w:val="singleLevel"/>
    <w:tmpl w:val="BCD79B27"/>
    <w:lvl w:ilvl="0">
      <w:start w:val="1"/>
      <w:numFmt w:val="decimal"/>
      <w:lvlText w:val="%1."/>
      <w:lvlJc w:val="left"/>
      <w:pPr>
        <w:tabs>
          <w:tab w:val="left" w:pos="312"/>
        </w:tabs>
      </w:pPr>
      <w:rPr>
        <w:rFonts w:ascii="Times New Roman" w:hAnsi="Times New Roman" w:cs="Times New Roman" w:hint="default"/>
        <w:sz w:val="22"/>
        <w:szCs w:val="22"/>
      </w:rPr>
    </w:lvl>
  </w:abstractNum>
  <w:abstractNum w:abstractNumId="6">
    <w:nsid w:val="E9421E89"/>
    <w:multiLevelType w:val="singleLevel"/>
    <w:tmpl w:val="E9421E89"/>
    <w:lvl w:ilvl="0">
      <w:start w:val="1"/>
      <w:numFmt w:val="bullet"/>
      <w:lvlText w:val=""/>
      <w:lvlJc w:val="left"/>
      <w:pPr>
        <w:tabs>
          <w:tab w:val="left" w:pos="420"/>
        </w:tabs>
        <w:ind w:left="420" w:hanging="420"/>
      </w:pPr>
      <w:rPr>
        <w:rFonts w:ascii="Wingdings" w:hAnsi="Wingdings" w:hint="default"/>
      </w:rPr>
    </w:lvl>
  </w:abstractNum>
  <w:abstractNum w:abstractNumId="7">
    <w:nsid w:val="03190086"/>
    <w:multiLevelType w:val="multilevel"/>
    <w:tmpl w:val="0319008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06A0620D"/>
    <w:multiLevelType w:val="multilevel"/>
    <w:tmpl w:val="06A0620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0E6689AF"/>
    <w:multiLevelType w:val="multilevel"/>
    <w:tmpl w:val="0E6689AF"/>
    <w:lvl w:ilvl="0">
      <w:start w:val="1"/>
      <w:numFmt w:val="decimal"/>
      <w:suff w:val="space"/>
      <w:lvlText w:val="%1"/>
      <w:lvlJc w:val="left"/>
      <w:pPr>
        <w:ind w:left="0" w:firstLine="0"/>
      </w:pPr>
      <w:rPr>
        <w:rFonts w:hint="default"/>
      </w:rPr>
    </w:lvl>
    <w:lvl w:ilvl="1">
      <w:start w:val="1"/>
      <w:numFmt w:val="decimal"/>
      <w:suff w:val="space"/>
      <w:lvlText w:val="%1.%2"/>
      <w:lvlJc w:val="left"/>
      <w:pPr>
        <w:ind w:left="220" w:firstLine="0"/>
      </w:pPr>
      <w:rPr>
        <w:rFonts w:hint="default"/>
        <w:b/>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0">
    <w:nsid w:val="17FACD98"/>
    <w:multiLevelType w:val="singleLevel"/>
    <w:tmpl w:val="17FACD98"/>
    <w:lvl w:ilvl="0">
      <w:start w:val="1"/>
      <w:numFmt w:val="decimal"/>
      <w:lvlText w:val="%1."/>
      <w:lvlJc w:val="left"/>
      <w:pPr>
        <w:tabs>
          <w:tab w:val="left" w:pos="312"/>
        </w:tabs>
      </w:pPr>
    </w:lvl>
  </w:abstractNum>
  <w:abstractNum w:abstractNumId="11">
    <w:nsid w:val="43C11D54"/>
    <w:multiLevelType w:val="singleLevel"/>
    <w:tmpl w:val="43C11D54"/>
    <w:lvl w:ilvl="0">
      <w:start w:val="1"/>
      <w:numFmt w:val="bullet"/>
      <w:lvlText w:val=""/>
      <w:lvlJc w:val="left"/>
      <w:pPr>
        <w:tabs>
          <w:tab w:val="left" w:pos="420"/>
        </w:tabs>
        <w:ind w:left="420" w:hanging="420"/>
      </w:pPr>
      <w:rPr>
        <w:rFonts w:ascii="Wingdings" w:hAnsi="Wingdings" w:hint="default"/>
      </w:rPr>
    </w:lvl>
  </w:abstractNum>
  <w:abstractNum w:abstractNumId="12">
    <w:nsid w:val="48468920"/>
    <w:multiLevelType w:val="multilevel"/>
    <w:tmpl w:val="48468920"/>
    <w:lvl w:ilvl="0">
      <w:start w:val="1"/>
      <w:numFmt w:val="decimal"/>
      <w:lvlText w:val="%1."/>
      <w:lvlJc w:val="left"/>
      <w:pPr>
        <w:tabs>
          <w:tab w:val="left" w:pos="312"/>
        </w:tabs>
      </w:pPr>
      <w:rPr>
        <w:rFonts w:ascii="Times New Roman" w:hAnsi="Times New Roman" w:cs="Times New Roman" w:hint="default"/>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3">
    <w:nsid w:val="4ABA3278"/>
    <w:multiLevelType w:val="singleLevel"/>
    <w:tmpl w:val="4ABA3278"/>
    <w:lvl w:ilvl="0">
      <w:start w:val="1"/>
      <w:numFmt w:val="bullet"/>
      <w:lvlText w:val=""/>
      <w:lvlJc w:val="left"/>
      <w:pPr>
        <w:tabs>
          <w:tab w:val="left" w:pos="420"/>
        </w:tabs>
        <w:ind w:left="420" w:hanging="420"/>
      </w:pPr>
      <w:rPr>
        <w:rFonts w:ascii="Wingdings" w:hAnsi="Wingdings" w:hint="default"/>
      </w:rPr>
    </w:lvl>
  </w:abstractNum>
  <w:abstractNum w:abstractNumId="14">
    <w:nsid w:val="4D80D968"/>
    <w:multiLevelType w:val="singleLevel"/>
    <w:tmpl w:val="4D80D968"/>
    <w:lvl w:ilvl="0">
      <w:start w:val="1"/>
      <w:numFmt w:val="bullet"/>
      <w:lvlText w:val=""/>
      <w:lvlJc w:val="left"/>
      <w:pPr>
        <w:tabs>
          <w:tab w:val="left" w:pos="420"/>
        </w:tabs>
        <w:ind w:left="420" w:hanging="420"/>
      </w:pPr>
      <w:rPr>
        <w:rFonts w:ascii="Wingdings" w:hAnsi="Wingdings" w:hint="default"/>
      </w:rPr>
    </w:lvl>
  </w:abstractNum>
  <w:abstractNum w:abstractNumId="15">
    <w:nsid w:val="5ACD184D"/>
    <w:multiLevelType w:val="singleLevel"/>
    <w:tmpl w:val="5ACD184D"/>
    <w:lvl w:ilvl="0">
      <w:start w:val="1"/>
      <w:numFmt w:val="bullet"/>
      <w:lvlText w:val=""/>
      <w:lvlJc w:val="left"/>
      <w:pPr>
        <w:tabs>
          <w:tab w:val="left" w:pos="420"/>
        </w:tabs>
        <w:ind w:left="420" w:hanging="420"/>
      </w:pPr>
      <w:rPr>
        <w:rFonts w:ascii="Wingdings" w:hAnsi="Wingdings" w:hint="default"/>
      </w:rPr>
    </w:lvl>
  </w:abstractNum>
  <w:abstractNum w:abstractNumId="16">
    <w:nsid w:val="5F39F9E5"/>
    <w:multiLevelType w:val="singleLevel"/>
    <w:tmpl w:val="5F39F9E5"/>
    <w:lvl w:ilvl="0">
      <w:start w:val="1"/>
      <w:numFmt w:val="bullet"/>
      <w:lvlText w:val=""/>
      <w:lvlJc w:val="left"/>
      <w:pPr>
        <w:tabs>
          <w:tab w:val="left" w:pos="420"/>
        </w:tabs>
        <w:ind w:left="420" w:hanging="420"/>
      </w:pPr>
      <w:rPr>
        <w:rFonts w:ascii="Wingdings" w:hAnsi="Wingdings" w:hint="default"/>
      </w:rPr>
    </w:lvl>
  </w:abstractNum>
  <w:abstractNum w:abstractNumId="17">
    <w:nsid w:val="6B54E595"/>
    <w:multiLevelType w:val="singleLevel"/>
    <w:tmpl w:val="6B54E595"/>
    <w:lvl w:ilvl="0">
      <w:start w:val="1"/>
      <w:numFmt w:val="decimal"/>
      <w:lvlText w:val="%1."/>
      <w:lvlJc w:val="left"/>
      <w:pPr>
        <w:tabs>
          <w:tab w:val="left" w:pos="425"/>
        </w:tabs>
        <w:ind w:left="425" w:hanging="425"/>
      </w:pPr>
      <w:rPr>
        <w:rFonts w:hint="default"/>
      </w:rPr>
    </w:lvl>
  </w:abstractNum>
  <w:abstractNum w:abstractNumId="18">
    <w:nsid w:val="76B01BE4"/>
    <w:multiLevelType w:val="multilevel"/>
    <w:tmpl w:val="76B01BE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8"/>
  </w:num>
  <w:num w:numId="4">
    <w:abstractNumId w:val="6"/>
  </w:num>
  <w:num w:numId="5">
    <w:abstractNumId w:val="18"/>
  </w:num>
  <w:num w:numId="6">
    <w:abstractNumId w:val="2"/>
  </w:num>
  <w:num w:numId="7">
    <w:abstractNumId w:val="11"/>
  </w:num>
  <w:num w:numId="8">
    <w:abstractNumId w:val="7"/>
  </w:num>
  <w:num w:numId="9">
    <w:abstractNumId w:val="10"/>
  </w:num>
  <w:num w:numId="10">
    <w:abstractNumId w:val="5"/>
  </w:num>
  <w:num w:numId="11">
    <w:abstractNumId w:val="12"/>
  </w:num>
  <w:num w:numId="12">
    <w:abstractNumId w:val="4"/>
  </w:num>
  <w:num w:numId="13">
    <w:abstractNumId w:val="14"/>
  </w:num>
  <w:num w:numId="14">
    <w:abstractNumId w:val="17"/>
  </w:num>
  <w:num w:numId="15">
    <w:abstractNumId w:val="0"/>
  </w:num>
  <w:num w:numId="16">
    <w:abstractNumId w:val="16"/>
  </w:num>
  <w:num w:numId="17">
    <w:abstractNumId w:val="3"/>
  </w:num>
  <w:num w:numId="18">
    <w:abstractNumId w:val="15"/>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D03"/>
    <w:rsid w:val="00004B9B"/>
    <w:rsid w:val="00004D2C"/>
    <w:rsid w:val="000067B4"/>
    <w:rsid w:val="000075FD"/>
    <w:rsid w:val="0001140A"/>
    <w:rsid w:val="000121C8"/>
    <w:rsid w:val="000122B6"/>
    <w:rsid w:val="00014636"/>
    <w:rsid w:val="00015269"/>
    <w:rsid w:val="00015C81"/>
    <w:rsid w:val="000200CC"/>
    <w:rsid w:val="00020624"/>
    <w:rsid w:val="00020A72"/>
    <w:rsid w:val="0002100C"/>
    <w:rsid w:val="00021CDC"/>
    <w:rsid w:val="00023E01"/>
    <w:rsid w:val="00024E8B"/>
    <w:rsid w:val="00026025"/>
    <w:rsid w:val="000267C7"/>
    <w:rsid w:val="00030652"/>
    <w:rsid w:val="0003229B"/>
    <w:rsid w:val="00032D85"/>
    <w:rsid w:val="000333A0"/>
    <w:rsid w:val="00034E9D"/>
    <w:rsid w:val="000350EB"/>
    <w:rsid w:val="00040BF9"/>
    <w:rsid w:val="000440DA"/>
    <w:rsid w:val="000451EB"/>
    <w:rsid w:val="000453AD"/>
    <w:rsid w:val="0004649B"/>
    <w:rsid w:val="00047178"/>
    <w:rsid w:val="000502E1"/>
    <w:rsid w:val="000511A6"/>
    <w:rsid w:val="00060925"/>
    <w:rsid w:val="00062B0E"/>
    <w:rsid w:val="00066D42"/>
    <w:rsid w:val="00067056"/>
    <w:rsid w:val="00071F7E"/>
    <w:rsid w:val="0007515F"/>
    <w:rsid w:val="00076F52"/>
    <w:rsid w:val="00083703"/>
    <w:rsid w:val="00083B59"/>
    <w:rsid w:val="00084DDE"/>
    <w:rsid w:val="00085136"/>
    <w:rsid w:val="00086585"/>
    <w:rsid w:val="000870B4"/>
    <w:rsid w:val="00087C62"/>
    <w:rsid w:val="000914FE"/>
    <w:rsid w:val="000915AD"/>
    <w:rsid w:val="00092124"/>
    <w:rsid w:val="00094AD6"/>
    <w:rsid w:val="00095AE7"/>
    <w:rsid w:val="000A054E"/>
    <w:rsid w:val="000A0C89"/>
    <w:rsid w:val="000A112C"/>
    <w:rsid w:val="000A18E2"/>
    <w:rsid w:val="000A195A"/>
    <w:rsid w:val="000A42DC"/>
    <w:rsid w:val="000A61E0"/>
    <w:rsid w:val="000A7C9C"/>
    <w:rsid w:val="000B021E"/>
    <w:rsid w:val="000B0586"/>
    <w:rsid w:val="000B07B0"/>
    <w:rsid w:val="000B127B"/>
    <w:rsid w:val="000B296F"/>
    <w:rsid w:val="000B380F"/>
    <w:rsid w:val="000B3F27"/>
    <w:rsid w:val="000B4441"/>
    <w:rsid w:val="000B5E23"/>
    <w:rsid w:val="000C2DCD"/>
    <w:rsid w:val="000C30E1"/>
    <w:rsid w:val="000C5605"/>
    <w:rsid w:val="000D401F"/>
    <w:rsid w:val="000D468D"/>
    <w:rsid w:val="000D5344"/>
    <w:rsid w:val="000D62E1"/>
    <w:rsid w:val="000E681B"/>
    <w:rsid w:val="000F17AB"/>
    <w:rsid w:val="000F1842"/>
    <w:rsid w:val="000F2ECE"/>
    <w:rsid w:val="000F35D8"/>
    <w:rsid w:val="000F4378"/>
    <w:rsid w:val="000F5571"/>
    <w:rsid w:val="000F5C78"/>
    <w:rsid w:val="000F644A"/>
    <w:rsid w:val="000F7459"/>
    <w:rsid w:val="00100237"/>
    <w:rsid w:val="00103343"/>
    <w:rsid w:val="00105E54"/>
    <w:rsid w:val="00117129"/>
    <w:rsid w:val="00117D77"/>
    <w:rsid w:val="00117F8B"/>
    <w:rsid w:val="00120F35"/>
    <w:rsid w:val="00122458"/>
    <w:rsid w:val="00122C62"/>
    <w:rsid w:val="00127952"/>
    <w:rsid w:val="00132675"/>
    <w:rsid w:val="00135605"/>
    <w:rsid w:val="00136ABC"/>
    <w:rsid w:val="00141757"/>
    <w:rsid w:val="00144B1D"/>
    <w:rsid w:val="00145363"/>
    <w:rsid w:val="00145598"/>
    <w:rsid w:val="00145AE4"/>
    <w:rsid w:val="0014692F"/>
    <w:rsid w:val="00147451"/>
    <w:rsid w:val="0015219C"/>
    <w:rsid w:val="0015243C"/>
    <w:rsid w:val="001541D2"/>
    <w:rsid w:val="001554D8"/>
    <w:rsid w:val="001569BA"/>
    <w:rsid w:val="00157410"/>
    <w:rsid w:val="001603C7"/>
    <w:rsid w:val="0016092B"/>
    <w:rsid w:val="00160F45"/>
    <w:rsid w:val="00164909"/>
    <w:rsid w:val="00166BA5"/>
    <w:rsid w:val="00170E86"/>
    <w:rsid w:val="001714AB"/>
    <w:rsid w:val="00172050"/>
    <w:rsid w:val="00172A27"/>
    <w:rsid w:val="001741F5"/>
    <w:rsid w:val="00176284"/>
    <w:rsid w:val="00176431"/>
    <w:rsid w:val="00180992"/>
    <w:rsid w:val="001810F7"/>
    <w:rsid w:val="00182745"/>
    <w:rsid w:val="00183E14"/>
    <w:rsid w:val="00192866"/>
    <w:rsid w:val="00193B67"/>
    <w:rsid w:val="00194C6E"/>
    <w:rsid w:val="0019527C"/>
    <w:rsid w:val="001A2571"/>
    <w:rsid w:val="001A2AE1"/>
    <w:rsid w:val="001B0124"/>
    <w:rsid w:val="001B258A"/>
    <w:rsid w:val="001B29DF"/>
    <w:rsid w:val="001B2C8D"/>
    <w:rsid w:val="001B6589"/>
    <w:rsid w:val="001C21E0"/>
    <w:rsid w:val="001C548A"/>
    <w:rsid w:val="001D1853"/>
    <w:rsid w:val="001D1BCA"/>
    <w:rsid w:val="001D5479"/>
    <w:rsid w:val="001D5D43"/>
    <w:rsid w:val="001D6425"/>
    <w:rsid w:val="001D687A"/>
    <w:rsid w:val="001D6A95"/>
    <w:rsid w:val="001E2648"/>
    <w:rsid w:val="001E2DCE"/>
    <w:rsid w:val="001E4AF6"/>
    <w:rsid w:val="001E6D4B"/>
    <w:rsid w:val="001F1B8A"/>
    <w:rsid w:val="001F29F1"/>
    <w:rsid w:val="001F6147"/>
    <w:rsid w:val="00200EEF"/>
    <w:rsid w:val="00201945"/>
    <w:rsid w:val="00202BF5"/>
    <w:rsid w:val="002030DF"/>
    <w:rsid w:val="00203858"/>
    <w:rsid w:val="00204330"/>
    <w:rsid w:val="002067F5"/>
    <w:rsid w:val="0021291C"/>
    <w:rsid w:val="00212FDB"/>
    <w:rsid w:val="00213473"/>
    <w:rsid w:val="002142B1"/>
    <w:rsid w:val="002156D2"/>
    <w:rsid w:val="002158BA"/>
    <w:rsid w:val="00220791"/>
    <w:rsid w:val="002223C7"/>
    <w:rsid w:val="00222619"/>
    <w:rsid w:val="00223088"/>
    <w:rsid w:val="0022473B"/>
    <w:rsid w:val="00224BDE"/>
    <w:rsid w:val="00224DC3"/>
    <w:rsid w:val="00226267"/>
    <w:rsid w:val="00226344"/>
    <w:rsid w:val="00226FDC"/>
    <w:rsid w:val="002276DB"/>
    <w:rsid w:val="00227AB4"/>
    <w:rsid w:val="00231CD4"/>
    <w:rsid w:val="00233884"/>
    <w:rsid w:val="00233C54"/>
    <w:rsid w:val="00240483"/>
    <w:rsid w:val="002422EA"/>
    <w:rsid w:val="00242EA1"/>
    <w:rsid w:val="00244A3F"/>
    <w:rsid w:val="002452D0"/>
    <w:rsid w:val="0024785F"/>
    <w:rsid w:val="00247C3C"/>
    <w:rsid w:val="00247FA0"/>
    <w:rsid w:val="00253D96"/>
    <w:rsid w:val="00254786"/>
    <w:rsid w:val="00254F4B"/>
    <w:rsid w:val="00255093"/>
    <w:rsid w:val="002564B1"/>
    <w:rsid w:val="002623BF"/>
    <w:rsid w:val="002641DD"/>
    <w:rsid w:val="00266FAE"/>
    <w:rsid w:val="00270BEA"/>
    <w:rsid w:val="002713AD"/>
    <w:rsid w:val="002728DA"/>
    <w:rsid w:val="00273ED4"/>
    <w:rsid w:val="00273F1E"/>
    <w:rsid w:val="002746AA"/>
    <w:rsid w:val="00274F97"/>
    <w:rsid w:val="00275AED"/>
    <w:rsid w:val="00275B9E"/>
    <w:rsid w:val="0027640E"/>
    <w:rsid w:val="00276A0D"/>
    <w:rsid w:val="002770C3"/>
    <w:rsid w:val="00280800"/>
    <w:rsid w:val="00281189"/>
    <w:rsid w:val="00281466"/>
    <w:rsid w:val="002814B6"/>
    <w:rsid w:val="00281791"/>
    <w:rsid w:val="0028179B"/>
    <w:rsid w:val="0028370C"/>
    <w:rsid w:val="002853D1"/>
    <w:rsid w:val="002855C5"/>
    <w:rsid w:val="0028562E"/>
    <w:rsid w:val="002867F7"/>
    <w:rsid w:val="002868A6"/>
    <w:rsid w:val="002901AD"/>
    <w:rsid w:val="00291E08"/>
    <w:rsid w:val="00292A7A"/>
    <w:rsid w:val="00296507"/>
    <w:rsid w:val="002A11EF"/>
    <w:rsid w:val="002A1DFC"/>
    <w:rsid w:val="002A26D9"/>
    <w:rsid w:val="002A2BC6"/>
    <w:rsid w:val="002A388C"/>
    <w:rsid w:val="002A6F66"/>
    <w:rsid w:val="002A7BF0"/>
    <w:rsid w:val="002B23CC"/>
    <w:rsid w:val="002B2BBE"/>
    <w:rsid w:val="002B533E"/>
    <w:rsid w:val="002C0FEE"/>
    <w:rsid w:val="002C2DEE"/>
    <w:rsid w:val="002C61C3"/>
    <w:rsid w:val="002C6362"/>
    <w:rsid w:val="002C6C8F"/>
    <w:rsid w:val="002D0A0B"/>
    <w:rsid w:val="002D0E97"/>
    <w:rsid w:val="002D20F2"/>
    <w:rsid w:val="002D30D2"/>
    <w:rsid w:val="002D389F"/>
    <w:rsid w:val="002D3A52"/>
    <w:rsid w:val="002D3F45"/>
    <w:rsid w:val="002D3F52"/>
    <w:rsid w:val="002D5B4A"/>
    <w:rsid w:val="002D7B27"/>
    <w:rsid w:val="002E0793"/>
    <w:rsid w:val="002E1994"/>
    <w:rsid w:val="002E29DA"/>
    <w:rsid w:val="002E3C39"/>
    <w:rsid w:val="002E5051"/>
    <w:rsid w:val="002E612F"/>
    <w:rsid w:val="002E661E"/>
    <w:rsid w:val="002E78DA"/>
    <w:rsid w:val="002F72D5"/>
    <w:rsid w:val="00300E0C"/>
    <w:rsid w:val="0030108C"/>
    <w:rsid w:val="00301639"/>
    <w:rsid w:val="00301C90"/>
    <w:rsid w:val="00304284"/>
    <w:rsid w:val="00304A98"/>
    <w:rsid w:val="00306364"/>
    <w:rsid w:val="003065ED"/>
    <w:rsid w:val="0030778C"/>
    <w:rsid w:val="00311185"/>
    <w:rsid w:val="00320698"/>
    <w:rsid w:val="003212DD"/>
    <w:rsid w:val="003213E0"/>
    <w:rsid w:val="0032235E"/>
    <w:rsid w:val="003227ED"/>
    <w:rsid w:val="00322BBD"/>
    <w:rsid w:val="00324FDE"/>
    <w:rsid w:val="00325039"/>
    <w:rsid w:val="00326C88"/>
    <w:rsid w:val="00326EAF"/>
    <w:rsid w:val="00330180"/>
    <w:rsid w:val="003307EB"/>
    <w:rsid w:val="003332C9"/>
    <w:rsid w:val="00334617"/>
    <w:rsid w:val="00334A72"/>
    <w:rsid w:val="0033654E"/>
    <w:rsid w:val="00336DB2"/>
    <w:rsid w:val="00340116"/>
    <w:rsid w:val="00344037"/>
    <w:rsid w:val="00345FF9"/>
    <w:rsid w:val="00351386"/>
    <w:rsid w:val="00352CD5"/>
    <w:rsid w:val="003534F5"/>
    <w:rsid w:val="00355AB5"/>
    <w:rsid w:val="00357743"/>
    <w:rsid w:val="00363C0F"/>
    <w:rsid w:val="003707E4"/>
    <w:rsid w:val="00371885"/>
    <w:rsid w:val="00372195"/>
    <w:rsid w:val="003747FA"/>
    <w:rsid w:val="00377D0D"/>
    <w:rsid w:val="00381C9A"/>
    <w:rsid w:val="00382EB3"/>
    <w:rsid w:val="003854AE"/>
    <w:rsid w:val="00387023"/>
    <w:rsid w:val="0038763C"/>
    <w:rsid w:val="00387685"/>
    <w:rsid w:val="00391886"/>
    <w:rsid w:val="00392453"/>
    <w:rsid w:val="0039256A"/>
    <w:rsid w:val="00392577"/>
    <w:rsid w:val="00394578"/>
    <w:rsid w:val="00395033"/>
    <w:rsid w:val="0039511E"/>
    <w:rsid w:val="00397329"/>
    <w:rsid w:val="003A05EF"/>
    <w:rsid w:val="003A0984"/>
    <w:rsid w:val="003A2041"/>
    <w:rsid w:val="003A3BF3"/>
    <w:rsid w:val="003A6D1D"/>
    <w:rsid w:val="003B0450"/>
    <w:rsid w:val="003B05F8"/>
    <w:rsid w:val="003B095E"/>
    <w:rsid w:val="003B12B1"/>
    <w:rsid w:val="003B1786"/>
    <w:rsid w:val="003B4B83"/>
    <w:rsid w:val="003B7918"/>
    <w:rsid w:val="003C0CEB"/>
    <w:rsid w:val="003C0D13"/>
    <w:rsid w:val="003C297A"/>
    <w:rsid w:val="003C2B7F"/>
    <w:rsid w:val="003C5FE7"/>
    <w:rsid w:val="003D2D65"/>
    <w:rsid w:val="003D3126"/>
    <w:rsid w:val="003D72F4"/>
    <w:rsid w:val="003E1944"/>
    <w:rsid w:val="003E415C"/>
    <w:rsid w:val="003E5A66"/>
    <w:rsid w:val="003E62AA"/>
    <w:rsid w:val="003E6517"/>
    <w:rsid w:val="003F144C"/>
    <w:rsid w:val="003F3711"/>
    <w:rsid w:val="003F4E24"/>
    <w:rsid w:val="003F5634"/>
    <w:rsid w:val="003F6066"/>
    <w:rsid w:val="003F70A5"/>
    <w:rsid w:val="004006E6"/>
    <w:rsid w:val="004007FB"/>
    <w:rsid w:val="0040119C"/>
    <w:rsid w:val="00404849"/>
    <w:rsid w:val="00404B75"/>
    <w:rsid w:val="004067FC"/>
    <w:rsid w:val="004100FB"/>
    <w:rsid w:val="00410B3D"/>
    <w:rsid w:val="00413891"/>
    <w:rsid w:val="00417541"/>
    <w:rsid w:val="00417D43"/>
    <w:rsid w:val="004210DF"/>
    <w:rsid w:val="0042177C"/>
    <w:rsid w:val="00423B84"/>
    <w:rsid w:val="00423F27"/>
    <w:rsid w:val="00424CB6"/>
    <w:rsid w:val="004267F2"/>
    <w:rsid w:val="00427897"/>
    <w:rsid w:val="00427AC7"/>
    <w:rsid w:val="00433F8E"/>
    <w:rsid w:val="00435F88"/>
    <w:rsid w:val="00441B09"/>
    <w:rsid w:val="00441DB5"/>
    <w:rsid w:val="004427CE"/>
    <w:rsid w:val="004440FD"/>
    <w:rsid w:val="00447441"/>
    <w:rsid w:val="00451CA5"/>
    <w:rsid w:val="00453292"/>
    <w:rsid w:val="00453981"/>
    <w:rsid w:val="004541EF"/>
    <w:rsid w:val="00456B56"/>
    <w:rsid w:val="004625CC"/>
    <w:rsid w:val="00464508"/>
    <w:rsid w:val="004662CE"/>
    <w:rsid w:val="004716FA"/>
    <w:rsid w:val="00471E07"/>
    <w:rsid w:val="00472250"/>
    <w:rsid w:val="00472903"/>
    <w:rsid w:val="00472FC7"/>
    <w:rsid w:val="00473B21"/>
    <w:rsid w:val="00475B0C"/>
    <w:rsid w:val="00477264"/>
    <w:rsid w:val="00482350"/>
    <w:rsid w:val="0048284A"/>
    <w:rsid w:val="00482F98"/>
    <w:rsid w:val="00484DF1"/>
    <w:rsid w:val="004855C8"/>
    <w:rsid w:val="0048786A"/>
    <w:rsid w:val="00487893"/>
    <w:rsid w:val="004906D7"/>
    <w:rsid w:val="004946D5"/>
    <w:rsid w:val="00495397"/>
    <w:rsid w:val="00497BC6"/>
    <w:rsid w:val="004A07FE"/>
    <w:rsid w:val="004A2B84"/>
    <w:rsid w:val="004A45CC"/>
    <w:rsid w:val="004A475B"/>
    <w:rsid w:val="004A5134"/>
    <w:rsid w:val="004A5582"/>
    <w:rsid w:val="004A5720"/>
    <w:rsid w:val="004A6D79"/>
    <w:rsid w:val="004B015F"/>
    <w:rsid w:val="004B3826"/>
    <w:rsid w:val="004B3A45"/>
    <w:rsid w:val="004B3F06"/>
    <w:rsid w:val="004B5225"/>
    <w:rsid w:val="004B6698"/>
    <w:rsid w:val="004B69B0"/>
    <w:rsid w:val="004C3622"/>
    <w:rsid w:val="004C5140"/>
    <w:rsid w:val="004C72D5"/>
    <w:rsid w:val="004C7827"/>
    <w:rsid w:val="004C78E9"/>
    <w:rsid w:val="004D57A5"/>
    <w:rsid w:val="004D6096"/>
    <w:rsid w:val="004D6140"/>
    <w:rsid w:val="004E277A"/>
    <w:rsid w:val="004E38B2"/>
    <w:rsid w:val="004E430C"/>
    <w:rsid w:val="004E4A76"/>
    <w:rsid w:val="004E5F87"/>
    <w:rsid w:val="004E7059"/>
    <w:rsid w:val="004F20DA"/>
    <w:rsid w:val="004F2C98"/>
    <w:rsid w:val="004F3D3F"/>
    <w:rsid w:val="004F4E43"/>
    <w:rsid w:val="004F585F"/>
    <w:rsid w:val="004F7240"/>
    <w:rsid w:val="004F7CBD"/>
    <w:rsid w:val="00507201"/>
    <w:rsid w:val="00507AD3"/>
    <w:rsid w:val="00511044"/>
    <w:rsid w:val="005112FD"/>
    <w:rsid w:val="005127C9"/>
    <w:rsid w:val="005173A7"/>
    <w:rsid w:val="00517781"/>
    <w:rsid w:val="005209EE"/>
    <w:rsid w:val="00521EB5"/>
    <w:rsid w:val="0052251C"/>
    <w:rsid w:val="00523B36"/>
    <w:rsid w:val="00525802"/>
    <w:rsid w:val="00527B81"/>
    <w:rsid w:val="00531DD7"/>
    <w:rsid w:val="00533E0F"/>
    <w:rsid w:val="00535714"/>
    <w:rsid w:val="00536310"/>
    <w:rsid w:val="00537448"/>
    <w:rsid w:val="00540B80"/>
    <w:rsid w:val="00546879"/>
    <w:rsid w:val="00550D9B"/>
    <w:rsid w:val="00550E38"/>
    <w:rsid w:val="005517DE"/>
    <w:rsid w:val="00554628"/>
    <w:rsid w:val="00554B06"/>
    <w:rsid w:val="00557307"/>
    <w:rsid w:val="005602A8"/>
    <w:rsid w:val="00560EA4"/>
    <w:rsid w:val="00560FEE"/>
    <w:rsid w:val="00561009"/>
    <w:rsid w:val="00561ACF"/>
    <w:rsid w:val="005620E2"/>
    <w:rsid w:val="00563EBC"/>
    <w:rsid w:val="00566154"/>
    <w:rsid w:val="00566421"/>
    <w:rsid w:val="00566EF5"/>
    <w:rsid w:val="00567B82"/>
    <w:rsid w:val="005713E3"/>
    <w:rsid w:val="005716DA"/>
    <w:rsid w:val="00572279"/>
    <w:rsid w:val="00572DBD"/>
    <w:rsid w:val="005751D4"/>
    <w:rsid w:val="005815FF"/>
    <w:rsid w:val="00585CE8"/>
    <w:rsid w:val="00593C54"/>
    <w:rsid w:val="005961BC"/>
    <w:rsid w:val="005965E9"/>
    <w:rsid w:val="00597C4A"/>
    <w:rsid w:val="005A1832"/>
    <w:rsid w:val="005A1FCE"/>
    <w:rsid w:val="005A3EF5"/>
    <w:rsid w:val="005A64BA"/>
    <w:rsid w:val="005A6578"/>
    <w:rsid w:val="005B39D1"/>
    <w:rsid w:val="005C0B2C"/>
    <w:rsid w:val="005C0CD7"/>
    <w:rsid w:val="005C0F90"/>
    <w:rsid w:val="005C11DC"/>
    <w:rsid w:val="005C3953"/>
    <w:rsid w:val="005C4577"/>
    <w:rsid w:val="005C6202"/>
    <w:rsid w:val="005C73E1"/>
    <w:rsid w:val="005D16DD"/>
    <w:rsid w:val="005D43E9"/>
    <w:rsid w:val="005E07DB"/>
    <w:rsid w:val="005E5D60"/>
    <w:rsid w:val="005F0F8A"/>
    <w:rsid w:val="005F2B1B"/>
    <w:rsid w:val="005F3562"/>
    <w:rsid w:val="005F5C50"/>
    <w:rsid w:val="005F61B9"/>
    <w:rsid w:val="005F7928"/>
    <w:rsid w:val="005F7B3F"/>
    <w:rsid w:val="006017A3"/>
    <w:rsid w:val="00602718"/>
    <w:rsid w:val="00604EB8"/>
    <w:rsid w:val="00610449"/>
    <w:rsid w:val="00611662"/>
    <w:rsid w:val="00614D3A"/>
    <w:rsid w:val="00616BAD"/>
    <w:rsid w:val="00617F9B"/>
    <w:rsid w:val="006208BD"/>
    <w:rsid w:val="00621143"/>
    <w:rsid w:val="00621423"/>
    <w:rsid w:val="00622BCF"/>
    <w:rsid w:val="00623236"/>
    <w:rsid w:val="006258EB"/>
    <w:rsid w:val="00633778"/>
    <w:rsid w:val="00637D09"/>
    <w:rsid w:val="00643AD6"/>
    <w:rsid w:val="00652205"/>
    <w:rsid w:val="0065252A"/>
    <w:rsid w:val="00653631"/>
    <w:rsid w:val="006545D2"/>
    <w:rsid w:val="00654BDC"/>
    <w:rsid w:val="0065792E"/>
    <w:rsid w:val="00660225"/>
    <w:rsid w:val="00663156"/>
    <w:rsid w:val="006679C0"/>
    <w:rsid w:val="00672E63"/>
    <w:rsid w:val="00676AAD"/>
    <w:rsid w:val="00680AE8"/>
    <w:rsid w:val="006816CA"/>
    <w:rsid w:val="00682D2D"/>
    <w:rsid w:val="00683C30"/>
    <w:rsid w:val="0068629C"/>
    <w:rsid w:val="00687442"/>
    <w:rsid w:val="00692567"/>
    <w:rsid w:val="00694F9C"/>
    <w:rsid w:val="006957B7"/>
    <w:rsid w:val="00696BE2"/>
    <w:rsid w:val="00697602"/>
    <w:rsid w:val="006A08A0"/>
    <w:rsid w:val="006A4118"/>
    <w:rsid w:val="006A5DC6"/>
    <w:rsid w:val="006A6A04"/>
    <w:rsid w:val="006A6B1E"/>
    <w:rsid w:val="006A79EC"/>
    <w:rsid w:val="006B02F3"/>
    <w:rsid w:val="006B114F"/>
    <w:rsid w:val="006B426F"/>
    <w:rsid w:val="006B7AFE"/>
    <w:rsid w:val="006C01D8"/>
    <w:rsid w:val="006C1554"/>
    <w:rsid w:val="006C25A4"/>
    <w:rsid w:val="006C34BA"/>
    <w:rsid w:val="006C7A62"/>
    <w:rsid w:val="006D17F5"/>
    <w:rsid w:val="006D27B2"/>
    <w:rsid w:val="006D2FEB"/>
    <w:rsid w:val="006D4644"/>
    <w:rsid w:val="006D54D6"/>
    <w:rsid w:val="006D57AC"/>
    <w:rsid w:val="006D6BD7"/>
    <w:rsid w:val="006D724F"/>
    <w:rsid w:val="006E09AF"/>
    <w:rsid w:val="006E4117"/>
    <w:rsid w:val="006E499E"/>
    <w:rsid w:val="006E4CA3"/>
    <w:rsid w:val="006E50F3"/>
    <w:rsid w:val="006E5586"/>
    <w:rsid w:val="006E577B"/>
    <w:rsid w:val="006E609C"/>
    <w:rsid w:val="006E6BA0"/>
    <w:rsid w:val="006F0E80"/>
    <w:rsid w:val="006F3B00"/>
    <w:rsid w:val="006F4E61"/>
    <w:rsid w:val="006F7631"/>
    <w:rsid w:val="00701188"/>
    <w:rsid w:val="0070235D"/>
    <w:rsid w:val="007025AF"/>
    <w:rsid w:val="0070341A"/>
    <w:rsid w:val="00704DC9"/>
    <w:rsid w:val="00706CEF"/>
    <w:rsid w:val="007071BC"/>
    <w:rsid w:val="00707F8E"/>
    <w:rsid w:val="007103EF"/>
    <w:rsid w:val="0071069C"/>
    <w:rsid w:val="00710E6C"/>
    <w:rsid w:val="007110A3"/>
    <w:rsid w:val="00711F3B"/>
    <w:rsid w:val="00711FF1"/>
    <w:rsid w:val="00712C85"/>
    <w:rsid w:val="00713369"/>
    <w:rsid w:val="00714034"/>
    <w:rsid w:val="00716760"/>
    <w:rsid w:val="0071706B"/>
    <w:rsid w:val="00720286"/>
    <w:rsid w:val="00722754"/>
    <w:rsid w:val="0072285B"/>
    <w:rsid w:val="0072471B"/>
    <w:rsid w:val="007252CA"/>
    <w:rsid w:val="007259FD"/>
    <w:rsid w:val="00726F1F"/>
    <w:rsid w:val="00727849"/>
    <w:rsid w:val="00731A6E"/>
    <w:rsid w:val="00731B3C"/>
    <w:rsid w:val="00734651"/>
    <w:rsid w:val="00735675"/>
    <w:rsid w:val="00735C2C"/>
    <w:rsid w:val="00736654"/>
    <w:rsid w:val="007371F2"/>
    <w:rsid w:val="00740D67"/>
    <w:rsid w:val="00743011"/>
    <w:rsid w:val="007435C6"/>
    <w:rsid w:val="0074484C"/>
    <w:rsid w:val="0074565B"/>
    <w:rsid w:val="00745BD3"/>
    <w:rsid w:val="007512D4"/>
    <w:rsid w:val="00753972"/>
    <w:rsid w:val="00754F52"/>
    <w:rsid w:val="0076170C"/>
    <w:rsid w:val="0076181C"/>
    <w:rsid w:val="00762380"/>
    <w:rsid w:val="007669D0"/>
    <w:rsid w:val="0076784E"/>
    <w:rsid w:val="00767C55"/>
    <w:rsid w:val="00772058"/>
    <w:rsid w:val="00773212"/>
    <w:rsid w:val="007734E3"/>
    <w:rsid w:val="00773D93"/>
    <w:rsid w:val="0077542F"/>
    <w:rsid w:val="007761C6"/>
    <w:rsid w:val="0078082E"/>
    <w:rsid w:val="0078568A"/>
    <w:rsid w:val="00785831"/>
    <w:rsid w:val="00785DE1"/>
    <w:rsid w:val="007876EE"/>
    <w:rsid w:val="00794320"/>
    <w:rsid w:val="00794D57"/>
    <w:rsid w:val="00794E2F"/>
    <w:rsid w:val="00795ADD"/>
    <w:rsid w:val="00797796"/>
    <w:rsid w:val="007A1BB0"/>
    <w:rsid w:val="007A448B"/>
    <w:rsid w:val="007A4979"/>
    <w:rsid w:val="007A68EB"/>
    <w:rsid w:val="007A6E7E"/>
    <w:rsid w:val="007A7303"/>
    <w:rsid w:val="007A76F0"/>
    <w:rsid w:val="007B2A11"/>
    <w:rsid w:val="007B4FA5"/>
    <w:rsid w:val="007B715D"/>
    <w:rsid w:val="007C0295"/>
    <w:rsid w:val="007C033F"/>
    <w:rsid w:val="007C0FD9"/>
    <w:rsid w:val="007C2BFF"/>
    <w:rsid w:val="007C47E9"/>
    <w:rsid w:val="007D07CC"/>
    <w:rsid w:val="007D4C07"/>
    <w:rsid w:val="007D6EB3"/>
    <w:rsid w:val="007D73E9"/>
    <w:rsid w:val="007E07EA"/>
    <w:rsid w:val="007E2890"/>
    <w:rsid w:val="007E32DA"/>
    <w:rsid w:val="007E333E"/>
    <w:rsid w:val="007E3803"/>
    <w:rsid w:val="007E7ADA"/>
    <w:rsid w:val="007F08FE"/>
    <w:rsid w:val="007F0983"/>
    <w:rsid w:val="007F1489"/>
    <w:rsid w:val="007F2F8E"/>
    <w:rsid w:val="007F3B5B"/>
    <w:rsid w:val="007F67E0"/>
    <w:rsid w:val="007F717E"/>
    <w:rsid w:val="00800CCA"/>
    <w:rsid w:val="0081011C"/>
    <w:rsid w:val="008114B5"/>
    <w:rsid w:val="00812EE4"/>
    <w:rsid w:val="00815787"/>
    <w:rsid w:val="00816667"/>
    <w:rsid w:val="00820ED5"/>
    <w:rsid w:val="00821485"/>
    <w:rsid w:val="00822BD9"/>
    <w:rsid w:val="00826374"/>
    <w:rsid w:val="008263D1"/>
    <w:rsid w:val="0083213F"/>
    <w:rsid w:val="00832C0E"/>
    <w:rsid w:val="0083363B"/>
    <w:rsid w:val="0083467B"/>
    <w:rsid w:val="00840B4F"/>
    <w:rsid w:val="00841293"/>
    <w:rsid w:val="00843413"/>
    <w:rsid w:val="00844697"/>
    <w:rsid w:val="00844997"/>
    <w:rsid w:val="00845198"/>
    <w:rsid w:val="00846D9C"/>
    <w:rsid w:val="008519B3"/>
    <w:rsid w:val="008528A7"/>
    <w:rsid w:val="008540E3"/>
    <w:rsid w:val="00857EB2"/>
    <w:rsid w:val="00860970"/>
    <w:rsid w:val="00862694"/>
    <w:rsid w:val="00866723"/>
    <w:rsid w:val="0087051B"/>
    <w:rsid w:val="00870AB6"/>
    <w:rsid w:val="00870D1A"/>
    <w:rsid w:val="008726F9"/>
    <w:rsid w:val="00873062"/>
    <w:rsid w:val="008741B6"/>
    <w:rsid w:val="00875224"/>
    <w:rsid w:val="008758E3"/>
    <w:rsid w:val="0088108C"/>
    <w:rsid w:val="00883177"/>
    <w:rsid w:val="00885260"/>
    <w:rsid w:val="00885294"/>
    <w:rsid w:val="00885490"/>
    <w:rsid w:val="0088552C"/>
    <w:rsid w:val="00885925"/>
    <w:rsid w:val="008865F1"/>
    <w:rsid w:val="00886FE0"/>
    <w:rsid w:val="00887C80"/>
    <w:rsid w:val="0089149D"/>
    <w:rsid w:val="0089175C"/>
    <w:rsid w:val="00891B8B"/>
    <w:rsid w:val="00893F22"/>
    <w:rsid w:val="00895A8E"/>
    <w:rsid w:val="00897AD2"/>
    <w:rsid w:val="008A0229"/>
    <w:rsid w:val="008A25E6"/>
    <w:rsid w:val="008A2B7F"/>
    <w:rsid w:val="008A43BC"/>
    <w:rsid w:val="008A4DF2"/>
    <w:rsid w:val="008A54AD"/>
    <w:rsid w:val="008A6036"/>
    <w:rsid w:val="008A67B2"/>
    <w:rsid w:val="008B0312"/>
    <w:rsid w:val="008B0849"/>
    <w:rsid w:val="008B0BB8"/>
    <w:rsid w:val="008B0D13"/>
    <w:rsid w:val="008B1A6F"/>
    <w:rsid w:val="008B41DF"/>
    <w:rsid w:val="008B53FC"/>
    <w:rsid w:val="008B6E85"/>
    <w:rsid w:val="008B741B"/>
    <w:rsid w:val="008C0C4B"/>
    <w:rsid w:val="008C32A1"/>
    <w:rsid w:val="008C4740"/>
    <w:rsid w:val="008D1530"/>
    <w:rsid w:val="008D1C7F"/>
    <w:rsid w:val="008D233C"/>
    <w:rsid w:val="008D3646"/>
    <w:rsid w:val="008D5A29"/>
    <w:rsid w:val="008D7855"/>
    <w:rsid w:val="008D7E58"/>
    <w:rsid w:val="008E1038"/>
    <w:rsid w:val="008E12E4"/>
    <w:rsid w:val="008E18DF"/>
    <w:rsid w:val="008E2FF0"/>
    <w:rsid w:val="008E42E2"/>
    <w:rsid w:val="008E4A89"/>
    <w:rsid w:val="008E4F6F"/>
    <w:rsid w:val="008E6516"/>
    <w:rsid w:val="008E6545"/>
    <w:rsid w:val="008E6658"/>
    <w:rsid w:val="008E766F"/>
    <w:rsid w:val="008F12D9"/>
    <w:rsid w:val="008F17B1"/>
    <w:rsid w:val="008F1E96"/>
    <w:rsid w:val="008F2031"/>
    <w:rsid w:val="008F2847"/>
    <w:rsid w:val="008F32B2"/>
    <w:rsid w:val="008F5B01"/>
    <w:rsid w:val="008F6E25"/>
    <w:rsid w:val="008F7665"/>
    <w:rsid w:val="00900FE5"/>
    <w:rsid w:val="00901EDA"/>
    <w:rsid w:val="00903F2C"/>
    <w:rsid w:val="00904FD5"/>
    <w:rsid w:val="00911603"/>
    <w:rsid w:val="0091166D"/>
    <w:rsid w:val="00912B09"/>
    <w:rsid w:val="00914340"/>
    <w:rsid w:val="00915F33"/>
    <w:rsid w:val="0092081C"/>
    <w:rsid w:val="0092211C"/>
    <w:rsid w:val="00923628"/>
    <w:rsid w:val="00932FAA"/>
    <w:rsid w:val="00942489"/>
    <w:rsid w:val="0094267C"/>
    <w:rsid w:val="00946D05"/>
    <w:rsid w:val="00951D98"/>
    <w:rsid w:val="00954F65"/>
    <w:rsid w:val="0095735A"/>
    <w:rsid w:val="00957B21"/>
    <w:rsid w:val="009612D1"/>
    <w:rsid w:val="00970685"/>
    <w:rsid w:val="0097160D"/>
    <w:rsid w:val="009772FF"/>
    <w:rsid w:val="00980284"/>
    <w:rsid w:val="00981128"/>
    <w:rsid w:val="009818B7"/>
    <w:rsid w:val="00982515"/>
    <w:rsid w:val="009840B7"/>
    <w:rsid w:val="009844BD"/>
    <w:rsid w:val="009872A1"/>
    <w:rsid w:val="009872A7"/>
    <w:rsid w:val="00991420"/>
    <w:rsid w:val="00992062"/>
    <w:rsid w:val="009954BC"/>
    <w:rsid w:val="00995CF7"/>
    <w:rsid w:val="009A3735"/>
    <w:rsid w:val="009A7A6C"/>
    <w:rsid w:val="009B01BF"/>
    <w:rsid w:val="009B0E36"/>
    <w:rsid w:val="009C0803"/>
    <w:rsid w:val="009C1035"/>
    <w:rsid w:val="009C4B4E"/>
    <w:rsid w:val="009C4BF2"/>
    <w:rsid w:val="009C556A"/>
    <w:rsid w:val="009C59AC"/>
    <w:rsid w:val="009C6A04"/>
    <w:rsid w:val="009D10FF"/>
    <w:rsid w:val="009D43CC"/>
    <w:rsid w:val="009D4E24"/>
    <w:rsid w:val="009D505A"/>
    <w:rsid w:val="009D5DDD"/>
    <w:rsid w:val="009D76E8"/>
    <w:rsid w:val="009E0E21"/>
    <w:rsid w:val="009E0F92"/>
    <w:rsid w:val="009E1A01"/>
    <w:rsid w:val="009E252F"/>
    <w:rsid w:val="009F0D9B"/>
    <w:rsid w:val="009F3DA9"/>
    <w:rsid w:val="009F3EA4"/>
    <w:rsid w:val="009F4204"/>
    <w:rsid w:val="009F6A8E"/>
    <w:rsid w:val="009F70F4"/>
    <w:rsid w:val="00A0053D"/>
    <w:rsid w:val="00A00E67"/>
    <w:rsid w:val="00A017EE"/>
    <w:rsid w:val="00A0537A"/>
    <w:rsid w:val="00A064EE"/>
    <w:rsid w:val="00A068A1"/>
    <w:rsid w:val="00A0735C"/>
    <w:rsid w:val="00A075B9"/>
    <w:rsid w:val="00A14443"/>
    <w:rsid w:val="00A16EF1"/>
    <w:rsid w:val="00A21F2A"/>
    <w:rsid w:val="00A22B6F"/>
    <w:rsid w:val="00A27963"/>
    <w:rsid w:val="00A3552B"/>
    <w:rsid w:val="00A36114"/>
    <w:rsid w:val="00A40D77"/>
    <w:rsid w:val="00A41295"/>
    <w:rsid w:val="00A41C96"/>
    <w:rsid w:val="00A42B88"/>
    <w:rsid w:val="00A439B1"/>
    <w:rsid w:val="00A44195"/>
    <w:rsid w:val="00A44E73"/>
    <w:rsid w:val="00A45D94"/>
    <w:rsid w:val="00A46186"/>
    <w:rsid w:val="00A47A62"/>
    <w:rsid w:val="00A520B0"/>
    <w:rsid w:val="00A5269E"/>
    <w:rsid w:val="00A532DF"/>
    <w:rsid w:val="00A53A83"/>
    <w:rsid w:val="00A55505"/>
    <w:rsid w:val="00A607CD"/>
    <w:rsid w:val="00A60ED3"/>
    <w:rsid w:val="00A61768"/>
    <w:rsid w:val="00A62F9B"/>
    <w:rsid w:val="00A651B3"/>
    <w:rsid w:val="00A67288"/>
    <w:rsid w:val="00A73186"/>
    <w:rsid w:val="00A7375D"/>
    <w:rsid w:val="00A74188"/>
    <w:rsid w:val="00A751FD"/>
    <w:rsid w:val="00A75BF3"/>
    <w:rsid w:val="00A779F8"/>
    <w:rsid w:val="00A80692"/>
    <w:rsid w:val="00A821F6"/>
    <w:rsid w:val="00A82FAA"/>
    <w:rsid w:val="00A84C14"/>
    <w:rsid w:val="00A90537"/>
    <w:rsid w:val="00A90A68"/>
    <w:rsid w:val="00A92C9C"/>
    <w:rsid w:val="00A94ED4"/>
    <w:rsid w:val="00A9639E"/>
    <w:rsid w:val="00A97AAD"/>
    <w:rsid w:val="00AA00FC"/>
    <w:rsid w:val="00AA0A04"/>
    <w:rsid w:val="00AA0F32"/>
    <w:rsid w:val="00AA1AB2"/>
    <w:rsid w:val="00AA248E"/>
    <w:rsid w:val="00AA45C7"/>
    <w:rsid w:val="00AA4721"/>
    <w:rsid w:val="00AA4FAF"/>
    <w:rsid w:val="00AA766A"/>
    <w:rsid w:val="00AB226F"/>
    <w:rsid w:val="00AB26D8"/>
    <w:rsid w:val="00AB30F8"/>
    <w:rsid w:val="00AB5FF2"/>
    <w:rsid w:val="00AC0016"/>
    <w:rsid w:val="00AC0D3D"/>
    <w:rsid w:val="00AC1509"/>
    <w:rsid w:val="00AC41B8"/>
    <w:rsid w:val="00AC66A3"/>
    <w:rsid w:val="00AD00B8"/>
    <w:rsid w:val="00AD5E99"/>
    <w:rsid w:val="00AE0A1A"/>
    <w:rsid w:val="00AE5E54"/>
    <w:rsid w:val="00AF0539"/>
    <w:rsid w:val="00AF5C35"/>
    <w:rsid w:val="00AF6B84"/>
    <w:rsid w:val="00AF76DF"/>
    <w:rsid w:val="00B004A7"/>
    <w:rsid w:val="00B04205"/>
    <w:rsid w:val="00B04A95"/>
    <w:rsid w:val="00B079DC"/>
    <w:rsid w:val="00B11054"/>
    <w:rsid w:val="00B110C2"/>
    <w:rsid w:val="00B11DCB"/>
    <w:rsid w:val="00B13C72"/>
    <w:rsid w:val="00B1509C"/>
    <w:rsid w:val="00B1552D"/>
    <w:rsid w:val="00B170C4"/>
    <w:rsid w:val="00B17C07"/>
    <w:rsid w:val="00B224E8"/>
    <w:rsid w:val="00B2345C"/>
    <w:rsid w:val="00B250EC"/>
    <w:rsid w:val="00B315DC"/>
    <w:rsid w:val="00B32BF4"/>
    <w:rsid w:val="00B32EA8"/>
    <w:rsid w:val="00B33C71"/>
    <w:rsid w:val="00B3498C"/>
    <w:rsid w:val="00B368F8"/>
    <w:rsid w:val="00B36962"/>
    <w:rsid w:val="00B37A52"/>
    <w:rsid w:val="00B40625"/>
    <w:rsid w:val="00B46FD9"/>
    <w:rsid w:val="00B50BF6"/>
    <w:rsid w:val="00B528CD"/>
    <w:rsid w:val="00B52DD1"/>
    <w:rsid w:val="00B53A66"/>
    <w:rsid w:val="00B53A8C"/>
    <w:rsid w:val="00B5429E"/>
    <w:rsid w:val="00B54736"/>
    <w:rsid w:val="00B55303"/>
    <w:rsid w:val="00B66861"/>
    <w:rsid w:val="00B676AC"/>
    <w:rsid w:val="00B70257"/>
    <w:rsid w:val="00B71B91"/>
    <w:rsid w:val="00B72A56"/>
    <w:rsid w:val="00B73C37"/>
    <w:rsid w:val="00B73CC4"/>
    <w:rsid w:val="00B752B8"/>
    <w:rsid w:val="00B75DC3"/>
    <w:rsid w:val="00B7731E"/>
    <w:rsid w:val="00B77C91"/>
    <w:rsid w:val="00B945F5"/>
    <w:rsid w:val="00B9470D"/>
    <w:rsid w:val="00B95219"/>
    <w:rsid w:val="00B95730"/>
    <w:rsid w:val="00B96D0E"/>
    <w:rsid w:val="00B97175"/>
    <w:rsid w:val="00B9744F"/>
    <w:rsid w:val="00B97F2F"/>
    <w:rsid w:val="00BA058F"/>
    <w:rsid w:val="00BA0C2A"/>
    <w:rsid w:val="00BA0E12"/>
    <w:rsid w:val="00BA1D50"/>
    <w:rsid w:val="00BA7D26"/>
    <w:rsid w:val="00BB0D67"/>
    <w:rsid w:val="00BB215A"/>
    <w:rsid w:val="00BB270F"/>
    <w:rsid w:val="00BB2E03"/>
    <w:rsid w:val="00BB45C5"/>
    <w:rsid w:val="00BB498F"/>
    <w:rsid w:val="00BB595D"/>
    <w:rsid w:val="00BB5ABC"/>
    <w:rsid w:val="00BB6A64"/>
    <w:rsid w:val="00BB7BEF"/>
    <w:rsid w:val="00BC0BC9"/>
    <w:rsid w:val="00BC22CC"/>
    <w:rsid w:val="00BC3124"/>
    <w:rsid w:val="00BC3D0E"/>
    <w:rsid w:val="00BC5AFA"/>
    <w:rsid w:val="00BD060E"/>
    <w:rsid w:val="00BD0A8B"/>
    <w:rsid w:val="00BE1843"/>
    <w:rsid w:val="00BE2387"/>
    <w:rsid w:val="00BE292F"/>
    <w:rsid w:val="00BE2E33"/>
    <w:rsid w:val="00BF34FC"/>
    <w:rsid w:val="00BF4F0D"/>
    <w:rsid w:val="00BF680E"/>
    <w:rsid w:val="00BF6A77"/>
    <w:rsid w:val="00BF6EB2"/>
    <w:rsid w:val="00C00986"/>
    <w:rsid w:val="00C01D37"/>
    <w:rsid w:val="00C02EFB"/>
    <w:rsid w:val="00C045F1"/>
    <w:rsid w:val="00C06170"/>
    <w:rsid w:val="00C06251"/>
    <w:rsid w:val="00C10287"/>
    <w:rsid w:val="00C105BE"/>
    <w:rsid w:val="00C10A59"/>
    <w:rsid w:val="00C12A79"/>
    <w:rsid w:val="00C1566A"/>
    <w:rsid w:val="00C15844"/>
    <w:rsid w:val="00C201E3"/>
    <w:rsid w:val="00C21746"/>
    <w:rsid w:val="00C2180B"/>
    <w:rsid w:val="00C22103"/>
    <w:rsid w:val="00C23FA0"/>
    <w:rsid w:val="00C27047"/>
    <w:rsid w:val="00C278EF"/>
    <w:rsid w:val="00C27B6A"/>
    <w:rsid w:val="00C31729"/>
    <w:rsid w:val="00C31F59"/>
    <w:rsid w:val="00C34AB5"/>
    <w:rsid w:val="00C34B65"/>
    <w:rsid w:val="00C36744"/>
    <w:rsid w:val="00C37FE2"/>
    <w:rsid w:val="00C41343"/>
    <w:rsid w:val="00C42A4B"/>
    <w:rsid w:val="00C42BE2"/>
    <w:rsid w:val="00C467DE"/>
    <w:rsid w:val="00C46E7A"/>
    <w:rsid w:val="00C50697"/>
    <w:rsid w:val="00C52C80"/>
    <w:rsid w:val="00C54B63"/>
    <w:rsid w:val="00C5509E"/>
    <w:rsid w:val="00C55716"/>
    <w:rsid w:val="00C60409"/>
    <w:rsid w:val="00C64648"/>
    <w:rsid w:val="00C66C9E"/>
    <w:rsid w:val="00C679E3"/>
    <w:rsid w:val="00C710EE"/>
    <w:rsid w:val="00C74821"/>
    <w:rsid w:val="00C756DD"/>
    <w:rsid w:val="00C75AA6"/>
    <w:rsid w:val="00C76207"/>
    <w:rsid w:val="00C811A2"/>
    <w:rsid w:val="00C818B0"/>
    <w:rsid w:val="00C81991"/>
    <w:rsid w:val="00C9137A"/>
    <w:rsid w:val="00C95046"/>
    <w:rsid w:val="00C95AB1"/>
    <w:rsid w:val="00C9630C"/>
    <w:rsid w:val="00CA06E4"/>
    <w:rsid w:val="00CB0C46"/>
    <w:rsid w:val="00CB1963"/>
    <w:rsid w:val="00CB3F67"/>
    <w:rsid w:val="00CB5857"/>
    <w:rsid w:val="00CB60E5"/>
    <w:rsid w:val="00CC1472"/>
    <w:rsid w:val="00CC35E3"/>
    <w:rsid w:val="00CC41FE"/>
    <w:rsid w:val="00CC5BC0"/>
    <w:rsid w:val="00CD1C54"/>
    <w:rsid w:val="00CD3E0C"/>
    <w:rsid w:val="00CE5FBD"/>
    <w:rsid w:val="00CF19CB"/>
    <w:rsid w:val="00CF4150"/>
    <w:rsid w:val="00D02BFF"/>
    <w:rsid w:val="00D05619"/>
    <w:rsid w:val="00D07CA6"/>
    <w:rsid w:val="00D07DAD"/>
    <w:rsid w:val="00D11275"/>
    <w:rsid w:val="00D117A8"/>
    <w:rsid w:val="00D120AA"/>
    <w:rsid w:val="00D12404"/>
    <w:rsid w:val="00D1289D"/>
    <w:rsid w:val="00D12C5A"/>
    <w:rsid w:val="00D132D9"/>
    <w:rsid w:val="00D14F37"/>
    <w:rsid w:val="00D151F0"/>
    <w:rsid w:val="00D17C31"/>
    <w:rsid w:val="00D17F41"/>
    <w:rsid w:val="00D20B73"/>
    <w:rsid w:val="00D218EB"/>
    <w:rsid w:val="00D2209B"/>
    <w:rsid w:val="00D225B3"/>
    <w:rsid w:val="00D229C9"/>
    <w:rsid w:val="00D23C22"/>
    <w:rsid w:val="00D24746"/>
    <w:rsid w:val="00D26664"/>
    <w:rsid w:val="00D26729"/>
    <w:rsid w:val="00D30AF3"/>
    <w:rsid w:val="00D313C7"/>
    <w:rsid w:val="00D34273"/>
    <w:rsid w:val="00D40E92"/>
    <w:rsid w:val="00D46006"/>
    <w:rsid w:val="00D4665A"/>
    <w:rsid w:val="00D46EC1"/>
    <w:rsid w:val="00D47230"/>
    <w:rsid w:val="00D47AC2"/>
    <w:rsid w:val="00D50160"/>
    <w:rsid w:val="00D51F40"/>
    <w:rsid w:val="00D52B9F"/>
    <w:rsid w:val="00D546E3"/>
    <w:rsid w:val="00D56D4A"/>
    <w:rsid w:val="00D606B6"/>
    <w:rsid w:val="00D61222"/>
    <w:rsid w:val="00D62CC2"/>
    <w:rsid w:val="00D63235"/>
    <w:rsid w:val="00D6341F"/>
    <w:rsid w:val="00D64FD5"/>
    <w:rsid w:val="00D6500D"/>
    <w:rsid w:val="00D676BA"/>
    <w:rsid w:val="00D7049A"/>
    <w:rsid w:val="00D70AD1"/>
    <w:rsid w:val="00D725CE"/>
    <w:rsid w:val="00D7357C"/>
    <w:rsid w:val="00D744D0"/>
    <w:rsid w:val="00D8071A"/>
    <w:rsid w:val="00D80923"/>
    <w:rsid w:val="00D81FEC"/>
    <w:rsid w:val="00D82D77"/>
    <w:rsid w:val="00D85736"/>
    <w:rsid w:val="00D859BA"/>
    <w:rsid w:val="00D871A1"/>
    <w:rsid w:val="00D9147C"/>
    <w:rsid w:val="00D93CDF"/>
    <w:rsid w:val="00D93EFE"/>
    <w:rsid w:val="00D9543D"/>
    <w:rsid w:val="00D95EA3"/>
    <w:rsid w:val="00D96C0E"/>
    <w:rsid w:val="00DA6500"/>
    <w:rsid w:val="00DB1CBE"/>
    <w:rsid w:val="00DB3225"/>
    <w:rsid w:val="00DB6975"/>
    <w:rsid w:val="00DC1041"/>
    <w:rsid w:val="00DC12AE"/>
    <w:rsid w:val="00DC1A4A"/>
    <w:rsid w:val="00DC2E96"/>
    <w:rsid w:val="00DC3301"/>
    <w:rsid w:val="00DC545F"/>
    <w:rsid w:val="00DC5B0D"/>
    <w:rsid w:val="00DC642C"/>
    <w:rsid w:val="00DC65AA"/>
    <w:rsid w:val="00DC70C3"/>
    <w:rsid w:val="00DD0310"/>
    <w:rsid w:val="00DD1DE1"/>
    <w:rsid w:val="00DD261B"/>
    <w:rsid w:val="00DD4838"/>
    <w:rsid w:val="00DD4C9C"/>
    <w:rsid w:val="00DD5500"/>
    <w:rsid w:val="00DD6048"/>
    <w:rsid w:val="00DD7D27"/>
    <w:rsid w:val="00DE1B39"/>
    <w:rsid w:val="00DE499F"/>
    <w:rsid w:val="00DE4AC4"/>
    <w:rsid w:val="00DF3A4D"/>
    <w:rsid w:val="00DF48AB"/>
    <w:rsid w:val="00DF7010"/>
    <w:rsid w:val="00E0189F"/>
    <w:rsid w:val="00E07446"/>
    <w:rsid w:val="00E07C13"/>
    <w:rsid w:val="00E1050F"/>
    <w:rsid w:val="00E10956"/>
    <w:rsid w:val="00E10D5D"/>
    <w:rsid w:val="00E11C90"/>
    <w:rsid w:val="00E14486"/>
    <w:rsid w:val="00E144D2"/>
    <w:rsid w:val="00E14B15"/>
    <w:rsid w:val="00E154B0"/>
    <w:rsid w:val="00E17674"/>
    <w:rsid w:val="00E21B85"/>
    <w:rsid w:val="00E23EEE"/>
    <w:rsid w:val="00E25158"/>
    <w:rsid w:val="00E309F9"/>
    <w:rsid w:val="00E3283A"/>
    <w:rsid w:val="00E3698E"/>
    <w:rsid w:val="00E37249"/>
    <w:rsid w:val="00E45C30"/>
    <w:rsid w:val="00E46915"/>
    <w:rsid w:val="00E47D43"/>
    <w:rsid w:val="00E47F88"/>
    <w:rsid w:val="00E5091A"/>
    <w:rsid w:val="00E523FC"/>
    <w:rsid w:val="00E531C8"/>
    <w:rsid w:val="00E539CC"/>
    <w:rsid w:val="00E539CE"/>
    <w:rsid w:val="00E551C1"/>
    <w:rsid w:val="00E61095"/>
    <w:rsid w:val="00E64BF1"/>
    <w:rsid w:val="00E66180"/>
    <w:rsid w:val="00E67000"/>
    <w:rsid w:val="00E7037B"/>
    <w:rsid w:val="00E73916"/>
    <w:rsid w:val="00E74B21"/>
    <w:rsid w:val="00E7545C"/>
    <w:rsid w:val="00E77938"/>
    <w:rsid w:val="00E80183"/>
    <w:rsid w:val="00E812C9"/>
    <w:rsid w:val="00E83B86"/>
    <w:rsid w:val="00E84B21"/>
    <w:rsid w:val="00E84D31"/>
    <w:rsid w:val="00E879EF"/>
    <w:rsid w:val="00E9070C"/>
    <w:rsid w:val="00E911AA"/>
    <w:rsid w:val="00E9226E"/>
    <w:rsid w:val="00E94ACE"/>
    <w:rsid w:val="00E95212"/>
    <w:rsid w:val="00E95499"/>
    <w:rsid w:val="00E96DFB"/>
    <w:rsid w:val="00E97138"/>
    <w:rsid w:val="00E974AB"/>
    <w:rsid w:val="00E974E5"/>
    <w:rsid w:val="00E97D3C"/>
    <w:rsid w:val="00EA027D"/>
    <w:rsid w:val="00EA1397"/>
    <w:rsid w:val="00EA7A0F"/>
    <w:rsid w:val="00EB0E6B"/>
    <w:rsid w:val="00EB14C5"/>
    <w:rsid w:val="00EB37C1"/>
    <w:rsid w:val="00EB396B"/>
    <w:rsid w:val="00EB472E"/>
    <w:rsid w:val="00EB5533"/>
    <w:rsid w:val="00EB6298"/>
    <w:rsid w:val="00EB62F1"/>
    <w:rsid w:val="00EB75A6"/>
    <w:rsid w:val="00EB7A01"/>
    <w:rsid w:val="00EC04BE"/>
    <w:rsid w:val="00EC176D"/>
    <w:rsid w:val="00EC1D1D"/>
    <w:rsid w:val="00EC5045"/>
    <w:rsid w:val="00EC5176"/>
    <w:rsid w:val="00EC56A6"/>
    <w:rsid w:val="00ED18C9"/>
    <w:rsid w:val="00ED2DC1"/>
    <w:rsid w:val="00ED2FE6"/>
    <w:rsid w:val="00ED3CBF"/>
    <w:rsid w:val="00ED3FA7"/>
    <w:rsid w:val="00ED5B8C"/>
    <w:rsid w:val="00ED74BD"/>
    <w:rsid w:val="00ED7DCC"/>
    <w:rsid w:val="00EE2B01"/>
    <w:rsid w:val="00EF1544"/>
    <w:rsid w:val="00EF7047"/>
    <w:rsid w:val="00EF720C"/>
    <w:rsid w:val="00F01DAE"/>
    <w:rsid w:val="00F0320F"/>
    <w:rsid w:val="00F04DF6"/>
    <w:rsid w:val="00F0677D"/>
    <w:rsid w:val="00F074CB"/>
    <w:rsid w:val="00F13184"/>
    <w:rsid w:val="00F131CE"/>
    <w:rsid w:val="00F13612"/>
    <w:rsid w:val="00F14954"/>
    <w:rsid w:val="00F1723F"/>
    <w:rsid w:val="00F23D01"/>
    <w:rsid w:val="00F25B1A"/>
    <w:rsid w:val="00F31035"/>
    <w:rsid w:val="00F32481"/>
    <w:rsid w:val="00F3297E"/>
    <w:rsid w:val="00F32B4E"/>
    <w:rsid w:val="00F33CEA"/>
    <w:rsid w:val="00F35D53"/>
    <w:rsid w:val="00F36B79"/>
    <w:rsid w:val="00F40E02"/>
    <w:rsid w:val="00F4226F"/>
    <w:rsid w:val="00F428DB"/>
    <w:rsid w:val="00F46C00"/>
    <w:rsid w:val="00F54FDC"/>
    <w:rsid w:val="00F56F69"/>
    <w:rsid w:val="00F62310"/>
    <w:rsid w:val="00F62CD4"/>
    <w:rsid w:val="00F63A81"/>
    <w:rsid w:val="00F64634"/>
    <w:rsid w:val="00F657A3"/>
    <w:rsid w:val="00F66A0E"/>
    <w:rsid w:val="00F70867"/>
    <w:rsid w:val="00F7162A"/>
    <w:rsid w:val="00F71A4C"/>
    <w:rsid w:val="00F73463"/>
    <w:rsid w:val="00F75745"/>
    <w:rsid w:val="00F81A28"/>
    <w:rsid w:val="00F82C7B"/>
    <w:rsid w:val="00F83AD1"/>
    <w:rsid w:val="00F85FCC"/>
    <w:rsid w:val="00F86E55"/>
    <w:rsid w:val="00F878C1"/>
    <w:rsid w:val="00F90A36"/>
    <w:rsid w:val="00F9278E"/>
    <w:rsid w:val="00F95D4F"/>
    <w:rsid w:val="00FA4EC8"/>
    <w:rsid w:val="00FA72DB"/>
    <w:rsid w:val="00FB103B"/>
    <w:rsid w:val="00FB3574"/>
    <w:rsid w:val="00FB518E"/>
    <w:rsid w:val="00FB5203"/>
    <w:rsid w:val="00FB5F81"/>
    <w:rsid w:val="00FB66EF"/>
    <w:rsid w:val="00FC07CE"/>
    <w:rsid w:val="00FC10CA"/>
    <w:rsid w:val="00FC1489"/>
    <w:rsid w:val="00FC152E"/>
    <w:rsid w:val="00FC57A9"/>
    <w:rsid w:val="00FC6293"/>
    <w:rsid w:val="00FC6DD2"/>
    <w:rsid w:val="00FC7011"/>
    <w:rsid w:val="00FC7116"/>
    <w:rsid w:val="00FD00B4"/>
    <w:rsid w:val="00FD4852"/>
    <w:rsid w:val="00FD5194"/>
    <w:rsid w:val="00FD52A6"/>
    <w:rsid w:val="00FD52E5"/>
    <w:rsid w:val="00FD6764"/>
    <w:rsid w:val="00FE3139"/>
    <w:rsid w:val="00FE4B9F"/>
    <w:rsid w:val="00FE4C5B"/>
    <w:rsid w:val="00FE4DF5"/>
    <w:rsid w:val="00FE6FA2"/>
    <w:rsid w:val="00FF056C"/>
    <w:rsid w:val="00FF3C90"/>
    <w:rsid w:val="00FF4009"/>
    <w:rsid w:val="010B78A3"/>
    <w:rsid w:val="011E195E"/>
    <w:rsid w:val="01223E93"/>
    <w:rsid w:val="01360026"/>
    <w:rsid w:val="01492049"/>
    <w:rsid w:val="014D5686"/>
    <w:rsid w:val="016365E4"/>
    <w:rsid w:val="0170261D"/>
    <w:rsid w:val="01C55E2F"/>
    <w:rsid w:val="02127FBF"/>
    <w:rsid w:val="02156955"/>
    <w:rsid w:val="02283437"/>
    <w:rsid w:val="023B7642"/>
    <w:rsid w:val="026B51D5"/>
    <w:rsid w:val="0270434C"/>
    <w:rsid w:val="02B836CF"/>
    <w:rsid w:val="02C2228F"/>
    <w:rsid w:val="02C8212D"/>
    <w:rsid w:val="032E3FDF"/>
    <w:rsid w:val="0391294A"/>
    <w:rsid w:val="04083414"/>
    <w:rsid w:val="04792448"/>
    <w:rsid w:val="04FD5A2E"/>
    <w:rsid w:val="0532578A"/>
    <w:rsid w:val="0533072D"/>
    <w:rsid w:val="05B73D00"/>
    <w:rsid w:val="05E9026B"/>
    <w:rsid w:val="0630198D"/>
    <w:rsid w:val="06404602"/>
    <w:rsid w:val="06477DDD"/>
    <w:rsid w:val="06F823F2"/>
    <w:rsid w:val="077D3D72"/>
    <w:rsid w:val="078875F2"/>
    <w:rsid w:val="07B437C0"/>
    <w:rsid w:val="07C53365"/>
    <w:rsid w:val="07DE15B8"/>
    <w:rsid w:val="07DF3BDA"/>
    <w:rsid w:val="083E33BF"/>
    <w:rsid w:val="08744889"/>
    <w:rsid w:val="08910960"/>
    <w:rsid w:val="08D55D48"/>
    <w:rsid w:val="0913233D"/>
    <w:rsid w:val="09263E2D"/>
    <w:rsid w:val="092A25AD"/>
    <w:rsid w:val="097232E1"/>
    <w:rsid w:val="097B6F76"/>
    <w:rsid w:val="099E33D8"/>
    <w:rsid w:val="09D24FC3"/>
    <w:rsid w:val="09E444E8"/>
    <w:rsid w:val="0A5D43B0"/>
    <w:rsid w:val="0AC03DFE"/>
    <w:rsid w:val="0AE714E8"/>
    <w:rsid w:val="0AEA1EE6"/>
    <w:rsid w:val="0AFA6487"/>
    <w:rsid w:val="0B630EC5"/>
    <w:rsid w:val="0BCB5C52"/>
    <w:rsid w:val="0BDF0B5D"/>
    <w:rsid w:val="0BE70AAD"/>
    <w:rsid w:val="0BEE7375"/>
    <w:rsid w:val="0C0418AF"/>
    <w:rsid w:val="0C4B4494"/>
    <w:rsid w:val="0CAE65AC"/>
    <w:rsid w:val="0CB3331B"/>
    <w:rsid w:val="0CBC0B6B"/>
    <w:rsid w:val="0D1D1D8C"/>
    <w:rsid w:val="0DB06B86"/>
    <w:rsid w:val="0DB553D3"/>
    <w:rsid w:val="0DC95234"/>
    <w:rsid w:val="0DCE7FF7"/>
    <w:rsid w:val="0E4F7D75"/>
    <w:rsid w:val="0E7571D6"/>
    <w:rsid w:val="0EAB5CAA"/>
    <w:rsid w:val="0EE0774A"/>
    <w:rsid w:val="0F1E5C64"/>
    <w:rsid w:val="0F292D94"/>
    <w:rsid w:val="101D1959"/>
    <w:rsid w:val="10247363"/>
    <w:rsid w:val="10996C3B"/>
    <w:rsid w:val="109D38F1"/>
    <w:rsid w:val="10AD1E18"/>
    <w:rsid w:val="10C13312"/>
    <w:rsid w:val="10DB1489"/>
    <w:rsid w:val="10DC479B"/>
    <w:rsid w:val="11206917"/>
    <w:rsid w:val="11567819"/>
    <w:rsid w:val="11726A10"/>
    <w:rsid w:val="117B3D03"/>
    <w:rsid w:val="11940F51"/>
    <w:rsid w:val="11AF5660"/>
    <w:rsid w:val="11BE7BEC"/>
    <w:rsid w:val="126F3808"/>
    <w:rsid w:val="1273205F"/>
    <w:rsid w:val="12867CF2"/>
    <w:rsid w:val="131821CD"/>
    <w:rsid w:val="13692EF5"/>
    <w:rsid w:val="14293506"/>
    <w:rsid w:val="14C81D9A"/>
    <w:rsid w:val="14D725C4"/>
    <w:rsid w:val="15681E24"/>
    <w:rsid w:val="15ED435D"/>
    <w:rsid w:val="161B3FA7"/>
    <w:rsid w:val="168B3A76"/>
    <w:rsid w:val="16B3403D"/>
    <w:rsid w:val="170B5978"/>
    <w:rsid w:val="174312AA"/>
    <w:rsid w:val="177D5228"/>
    <w:rsid w:val="17CF3D95"/>
    <w:rsid w:val="186C460E"/>
    <w:rsid w:val="19012D3E"/>
    <w:rsid w:val="19556F25"/>
    <w:rsid w:val="1A4740A6"/>
    <w:rsid w:val="1A93104F"/>
    <w:rsid w:val="1AA4056A"/>
    <w:rsid w:val="1B6908C0"/>
    <w:rsid w:val="1BEA1528"/>
    <w:rsid w:val="1BEE5AEC"/>
    <w:rsid w:val="1BF94B2B"/>
    <w:rsid w:val="1CAF5C02"/>
    <w:rsid w:val="1D1E2DB3"/>
    <w:rsid w:val="1D2A51DA"/>
    <w:rsid w:val="1D4C5805"/>
    <w:rsid w:val="1D530DF6"/>
    <w:rsid w:val="1D963D2E"/>
    <w:rsid w:val="1DDF04EF"/>
    <w:rsid w:val="1E1F5AAC"/>
    <w:rsid w:val="1E652C39"/>
    <w:rsid w:val="1ED954C2"/>
    <w:rsid w:val="1EFD0EA0"/>
    <w:rsid w:val="1F296859"/>
    <w:rsid w:val="1F2A7F71"/>
    <w:rsid w:val="1F351160"/>
    <w:rsid w:val="1F381434"/>
    <w:rsid w:val="1F4F6990"/>
    <w:rsid w:val="1F785D1E"/>
    <w:rsid w:val="1FA35B2D"/>
    <w:rsid w:val="1FE77A1B"/>
    <w:rsid w:val="202A6DF8"/>
    <w:rsid w:val="205F1B93"/>
    <w:rsid w:val="209264A0"/>
    <w:rsid w:val="20BC37C8"/>
    <w:rsid w:val="20EE4F88"/>
    <w:rsid w:val="20F75387"/>
    <w:rsid w:val="21115A02"/>
    <w:rsid w:val="211F2C21"/>
    <w:rsid w:val="215A19D3"/>
    <w:rsid w:val="21733A67"/>
    <w:rsid w:val="21933B0B"/>
    <w:rsid w:val="2254541C"/>
    <w:rsid w:val="226120C4"/>
    <w:rsid w:val="227B6229"/>
    <w:rsid w:val="22BA2C70"/>
    <w:rsid w:val="239C063B"/>
    <w:rsid w:val="23EA421D"/>
    <w:rsid w:val="24240067"/>
    <w:rsid w:val="245173A2"/>
    <w:rsid w:val="24633F1E"/>
    <w:rsid w:val="248121EB"/>
    <w:rsid w:val="24A700FF"/>
    <w:rsid w:val="24EE56BD"/>
    <w:rsid w:val="25064411"/>
    <w:rsid w:val="251B6AA2"/>
    <w:rsid w:val="258C6790"/>
    <w:rsid w:val="260341F8"/>
    <w:rsid w:val="263D7FA3"/>
    <w:rsid w:val="266B215F"/>
    <w:rsid w:val="26A317F6"/>
    <w:rsid w:val="26B63DBB"/>
    <w:rsid w:val="26CA00C1"/>
    <w:rsid w:val="26E40C72"/>
    <w:rsid w:val="273F3308"/>
    <w:rsid w:val="276A427A"/>
    <w:rsid w:val="2777484B"/>
    <w:rsid w:val="27944E8D"/>
    <w:rsid w:val="27EB3DD1"/>
    <w:rsid w:val="287F4ADD"/>
    <w:rsid w:val="29183DE1"/>
    <w:rsid w:val="2927742F"/>
    <w:rsid w:val="29523EC7"/>
    <w:rsid w:val="29877D7E"/>
    <w:rsid w:val="29B51749"/>
    <w:rsid w:val="29DE6175"/>
    <w:rsid w:val="2A047385"/>
    <w:rsid w:val="2A186975"/>
    <w:rsid w:val="2A23485A"/>
    <w:rsid w:val="2A2979C9"/>
    <w:rsid w:val="2AD61DF4"/>
    <w:rsid w:val="2AED6107"/>
    <w:rsid w:val="2AF768C9"/>
    <w:rsid w:val="2B2A66F7"/>
    <w:rsid w:val="2BFB6B33"/>
    <w:rsid w:val="2C182CF5"/>
    <w:rsid w:val="2C197F67"/>
    <w:rsid w:val="2C5C1A29"/>
    <w:rsid w:val="2C5C5F6C"/>
    <w:rsid w:val="2C9A2825"/>
    <w:rsid w:val="2CA57FDA"/>
    <w:rsid w:val="2D1A4F6B"/>
    <w:rsid w:val="2D8120BB"/>
    <w:rsid w:val="2DBE05C9"/>
    <w:rsid w:val="2DE113C0"/>
    <w:rsid w:val="2DF55776"/>
    <w:rsid w:val="2E1F2F1E"/>
    <w:rsid w:val="2E8D7401"/>
    <w:rsid w:val="2E9E49C7"/>
    <w:rsid w:val="2EA15489"/>
    <w:rsid w:val="2EC43E35"/>
    <w:rsid w:val="2F5B03F6"/>
    <w:rsid w:val="300B3EF7"/>
    <w:rsid w:val="30561128"/>
    <w:rsid w:val="3070548A"/>
    <w:rsid w:val="30DD0301"/>
    <w:rsid w:val="31036C67"/>
    <w:rsid w:val="31C57565"/>
    <w:rsid w:val="31CF368C"/>
    <w:rsid w:val="31F7369B"/>
    <w:rsid w:val="32165CE2"/>
    <w:rsid w:val="322428EC"/>
    <w:rsid w:val="323D5EA0"/>
    <w:rsid w:val="323F0C49"/>
    <w:rsid w:val="32A06DD4"/>
    <w:rsid w:val="32CB25CA"/>
    <w:rsid w:val="330D68DD"/>
    <w:rsid w:val="331731BF"/>
    <w:rsid w:val="335A1247"/>
    <w:rsid w:val="337C3E29"/>
    <w:rsid w:val="34532EC3"/>
    <w:rsid w:val="348C06D3"/>
    <w:rsid w:val="356F6B97"/>
    <w:rsid w:val="357B52C9"/>
    <w:rsid w:val="359A23BA"/>
    <w:rsid w:val="35ED29B3"/>
    <w:rsid w:val="368E677F"/>
    <w:rsid w:val="369E570E"/>
    <w:rsid w:val="36AA567D"/>
    <w:rsid w:val="36B8049E"/>
    <w:rsid w:val="36E5078A"/>
    <w:rsid w:val="371D586C"/>
    <w:rsid w:val="37EA6043"/>
    <w:rsid w:val="381F0910"/>
    <w:rsid w:val="386D0F36"/>
    <w:rsid w:val="3878382F"/>
    <w:rsid w:val="39116875"/>
    <w:rsid w:val="393619C3"/>
    <w:rsid w:val="393F69EC"/>
    <w:rsid w:val="398D4C15"/>
    <w:rsid w:val="39DC7FDB"/>
    <w:rsid w:val="3A0F0C00"/>
    <w:rsid w:val="3A156AFE"/>
    <w:rsid w:val="3AC3081F"/>
    <w:rsid w:val="3B0B7CC3"/>
    <w:rsid w:val="3B1466EE"/>
    <w:rsid w:val="3B393524"/>
    <w:rsid w:val="3B841B0F"/>
    <w:rsid w:val="3BA97D1C"/>
    <w:rsid w:val="3BD23DCE"/>
    <w:rsid w:val="3C4705AB"/>
    <w:rsid w:val="3C6B1F07"/>
    <w:rsid w:val="3C945797"/>
    <w:rsid w:val="3CC324CE"/>
    <w:rsid w:val="3CD20173"/>
    <w:rsid w:val="3D1C4922"/>
    <w:rsid w:val="3D2C3663"/>
    <w:rsid w:val="3D8116DF"/>
    <w:rsid w:val="3DC27490"/>
    <w:rsid w:val="3DCD36F4"/>
    <w:rsid w:val="3DE17B39"/>
    <w:rsid w:val="3E136F34"/>
    <w:rsid w:val="3E56531E"/>
    <w:rsid w:val="3E7C782F"/>
    <w:rsid w:val="3EB57E2B"/>
    <w:rsid w:val="3ED7715B"/>
    <w:rsid w:val="3F314B61"/>
    <w:rsid w:val="3FD33DCE"/>
    <w:rsid w:val="3FEA6D3D"/>
    <w:rsid w:val="400B3F7C"/>
    <w:rsid w:val="403A70DE"/>
    <w:rsid w:val="405B02ED"/>
    <w:rsid w:val="40734AEF"/>
    <w:rsid w:val="4092622B"/>
    <w:rsid w:val="409E766F"/>
    <w:rsid w:val="40F71EC8"/>
    <w:rsid w:val="411E0C03"/>
    <w:rsid w:val="4198167F"/>
    <w:rsid w:val="423C2BDB"/>
    <w:rsid w:val="425A3F04"/>
    <w:rsid w:val="425C1690"/>
    <w:rsid w:val="426A49CF"/>
    <w:rsid w:val="4305497A"/>
    <w:rsid w:val="43180E0C"/>
    <w:rsid w:val="433D60B9"/>
    <w:rsid w:val="436E2FCC"/>
    <w:rsid w:val="43AB28E1"/>
    <w:rsid w:val="43AF366C"/>
    <w:rsid w:val="43D955F0"/>
    <w:rsid w:val="43F74844"/>
    <w:rsid w:val="444D2824"/>
    <w:rsid w:val="449B7D75"/>
    <w:rsid w:val="450264B0"/>
    <w:rsid w:val="452C175C"/>
    <w:rsid w:val="452F45C2"/>
    <w:rsid w:val="45697CA3"/>
    <w:rsid w:val="45CA7097"/>
    <w:rsid w:val="4628327E"/>
    <w:rsid w:val="462D133C"/>
    <w:rsid w:val="466412CB"/>
    <w:rsid w:val="468E4CE6"/>
    <w:rsid w:val="46BD7236"/>
    <w:rsid w:val="4723436B"/>
    <w:rsid w:val="474E2B4A"/>
    <w:rsid w:val="4783425B"/>
    <w:rsid w:val="48360E4D"/>
    <w:rsid w:val="48632B48"/>
    <w:rsid w:val="48662DB0"/>
    <w:rsid w:val="488054CB"/>
    <w:rsid w:val="49344C6B"/>
    <w:rsid w:val="4946032D"/>
    <w:rsid w:val="49B97134"/>
    <w:rsid w:val="49E900F8"/>
    <w:rsid w:val="49FF44FA"/>
    <w:rsid w:val="4A37002E"/>
    <w:rsid w:val="4A461770"/>
    <w:rsid w:val="4A7C08C4"/>
    <w:rsid w:val="4A8B2031"/>
    <w:rsid w:val="4AD87B04"/>
    <w:rsid w:val="4B82401D"/>
    <w:rsid w:val="4BA2545A"/>
    <w:rsid w:val="4C026E42"/>
    <w:rsid w:val="4C1E1E1A"/>
    <w:rsid w:val="4C272CEB"/>
    <w:rsid w:val="4C524DF0"/>
    <w:rsid w:val="4C626FAA"/>
    <w:rsid w:val="4C9B49CA"/>
    <w:rsid w:val="4CC75146"/>
    <w:rsid w:val="4CD3045E"/>
    <w:rsid w:val="4CE875ED"/>
    <w:rsid w:val="4D493D69"/>
    <w:rsid w:val="4D6D4AF9"/>
    <w:rsid w:val="4E353A29"/>
    <w:rsid w:val="4E495EC9"/>
    <w:rsid w:val="4EB2690D"/>
    <w:rsid w:val="4ECF324C"/>
    <w:rsid w:val="4EDB61EF"/>
    <w:rsid w:val="4F634E82"/>
    <w:rsid w:val="4F856594"/>
    <w:rsid w:val="501E10C6"/>
    <w:rsid w:val="507F10F8"/>
    <w:rsid w:val="50D46C81"/>
    <w:rsid w:val="50FB5B95"/>
    <w:rsid w:val="511B3517"/>
    <w:rsid w:val="513D000D"/>
    <w:rsid w:val="515750F6"/>
    <w:rsid w:val="51853E28"/>
    <w:rsid w:val="51910834"/>
    <w:rsid w:val="52355571"/>
    <w:rsid w:val="527749D1"/>
    <w:rsid w:val="527F07DA"/>
    <w:rsid w:val="52BB6648"/>
    <w:rsid w:val="52CE6E7A"/>
    <w:rsid w:val="52E964FA"/>
    <w:rsid w:val="5373593A"/>
    <w:rsid w:val="53B27CA3"/>
    <w:rsid w:val="53B938C3"/>
    <w:rsid w:val="53D06F0C"/>
    <w:rsid w:val="53F73ECE"/>
    <w:rsid w:val="548E6708"/>
    <w:rsid w:val="54902A52"/>
    <w:rsid w:val="552953DC"/>
    <w:rsid w:val="55E24D87"/>
    <w:rsid w:val="55E40E17"/>
    <w:rsid w:val="55F214D2"/>
    <w:rsid w:val="56025D12"/>
    <w:rsid w:val="56067E73"/>
    <w:rsid w:val="56250121"/>
    <w:rsid w:val="563775FB"/>
    <w:rsid w:val="564C7ED4"/>
    <w:rsid w:val="56F05E93"/>
    <w:rsid w:val="56F06D3B"/>
    <w:rsid w:val="56F22436"/>
    <w:rsid w:val="5720443F"/>
    <w:rsid w:val="5737293E"/>
    <w:rsid w:val="57DC4F45"/>
    <w:rsid w:val="583E14ED"/>
    <w:rsid w:val="58466BD3"/>
    <w:rsid w:val="588D515A"/>
    <w:rsid w:val="589324E2"/>
    <w:rsid w:val="58EC2532"/>
    <w:rsid w:val="592F0C88"/>
    <w:rsid w:val="598C7388"/>
    <w:rsid w:val="59B12DBF"/>
    <w:rsid w:val="59D049AB"/>
    <w:rsid w:val="59FD4102"/>
    <w:rsid w:val="5A38653F"/>
    <w:rsid w:val="5A4C3726"/>
    <w:rsid w:val="5A742835"/>
    <w:rsid w:val="5A941F09"/>
    <w:rsid w:val="5AC66DFD"/>
    <w:rsid w:val="5AD66493"/>
    <w:rsid w:val="5B6675B0"/>
    <w:rsid w:val="5BF00D60"/>
    <w:rsid w:val="5C350F9B"/>
    <w:rsid w:val="5C7052DE"/>
    <w:rsid w:val="5CA00E74"/>
    <w:rsid w:val="5CA60783"/>
    <w:rsid w:val="5CC51DA9"/>
    <w:rsid w:val="5CEC4A48"/>
    <w:rsid w:val="5D0F71CD"/>
    <w:rsid w:val="5D3815D5"/>
    <w:rsid w:val="5DD73614"/>
    <w:rsid w:val="5DEB0B1F"/>
    <w:rsid w:val="5DFA3EA9"/>
    <w:rsid w:val="5E2158C0"/>
    <w:rsid w:val="5E606F42"/>
    <w:rsid w:val="5E9B5AB1"/>
    <w:rsid w:val="5EE73DCE"/>
    <w:rsid w:val="5EEB1990"/>
    <w:rsid w:val="5EFF6E4A"/>
    <w:rsid w:val="5F271350"/>
    <w:rsid w:val="5F6A74F3"/>
    <w:rsid w:val="5F796D4E"/>
    <w:rsid w:val="5FA91B99"/>
    <w:rsid w:val="5FCE3F8F"/>
    <w:rsid w:val="5FDA1D1C"/>
    <w:rsid w:val="5FEF009A"/>
    <w:rsid w:val="60012AF0"/>
    <w:rsid w:val="601448B3"/>
    <w:rsid w:val="602C307E"/>
    <w:rsid w:val="603F1F5F"/>
    <w:rsid w:val="606E780D"/>
    <w:rsid w:val="60755487"/>
    <w:rsid w:val="60DD0D7D"/>
    <w:rsid w:val="61112C7B"/>
    <w:rsid w:val="612A02E8"/>
    <w:rsid w:val="616E5153"/>
    <w:rsid w:val="61DB161D"/>
    <w:rsid w:val="61E76B6D"/>
    <w:rsid w:val="620333BF"/>
    <w:rsid w:val="62043A8B"/>
    <w:rsid w:val="62BF2AE8"/>
    <w:rsid w:val="62E0176E"/>
    <w:rsid w:val="63BB752A"/>
    <w:rsid w:val="63C249CF"/>
    <w:rsid w:val="63F449CA"/>
    <w:rsid w:val="6408372B"/>
    <w:rsid w:val="64151DF1"/>
    <w:rsid w:val="64B75476"/>
    <w:rsid w:val="651373D4"/>
    <w:rsid w:val="65352B09"/>
    <w:rsid w:val="653845C2"/>
    <w:rsid w:val="653D62E5"/>
    <w:rsid w:val="65572BA3"/>
    <w:rsid w:val="659C2554"/>
    <w:rsid w:val="665B043E"/>
    <w:rsid w:val="665F712A"/>
    <w:rsid w:val="66A47760"/>
    <w:rsid w:val="674C63CD"/>
    <w:rsid w:val="67D04B27"/>
    <w:rsid w:val="68706417"/>
    <w:rsid w:val="69D553B1"/>
    <w:rsid w:val="69F82043"/>
    <w:rsid w:val="6A190855"/>
    <w:rsid w:val="6A376DCB"/>
    <w:rsid w:val="6A90644C"/>
    <w:rsid w:val="6AF164A8"/>
    <w:rsid w:val="6B0D04EB"/>
    <w:rsid w:val="6B86450E"/>
    <w:rsid w:val="6B9B02C2"/>
    <w:rsid w:val="6BBA7BAB"/>
    <w:rsid w:val="6C667AC7"/>
    <w:rsid w:val="6C6D48FB"/>
    <w:rsid w:val="6C8247FD"/>
    <w:rsid w:val="6CAA7750"/>
    <w:rsid w:val="6D4E0E7E"/>
    <w:rsid w:val="6D5459DE"/>
    <w:rsid w:val="6D993FD1"/>
    <w:rsid w:val="6D9B238E"/>
    <w:rsid w:val="6DC25863"/>
    <w:rsid w:val="6E3C51A7"/>
    <w:rsid w:val="6E50395B"/>
    <w:rsid w:val="6EF77A43"/>
    <w:rsid w:val="6F16574D"/>
    <w:rsid w:val="6F1A6204"/>
    <w:rsid w:val="6F530C09"/>
    <w:rsid w:val="6FBD0ADC"/>
    <w:rsid w:val="70517ADB"/>
    <w:rsid w:val="70A43558"/>
    <w:rsid w:val="70C4067E"/>
    <w:rsid w:val="70F1079D"/>
    <w:rsid w:val="7145460A"/>
    <w:rsid w:val="71A1318D"/>
    <w:rsid w:val="71A75714"/>
    <w:rsid w:val="71CB02B2"/>
    <w:rsid w:val="72564B99"/>
    <w:rsid w:val="72725BDD"/>
    <w:rsid w:val="72881F09"/>
    <w:rsid w:val="728A120A"/>
    <w:rsid w:val="72B2776E"/>
    <w:rsid w:val="72EB6A50"/>
    <w:rsid w:val="735935F3"/>
    <w:rsid w:val="73EC52CF"/>
    <w:rsid w:val="740B02E6"/>
    <w:rsid w:val="74175676"/>
    <w:rsid w:val="742D050C"/>
    <w:rsid w:val="748B0423"/>
    <w:rsid w:val="74D01DF4"/>
    <w:rsid w:val="75A77CCE"/>
    <w:rsid w:val="75ED3358"/>
    <w:rsid w:val="761D4371"/>
    <w:rsid w:val="762C2145"/>
    <w:rsid w:val="762D5FFC"/>
    <w:rsid w:val="767B6D29"/>
    <w:rsid w:val="769B65D5"/>
    <w:rsid w:val="769C3180"/>
    <w:rsid w:val="76CE1D1F"/>
    <w:rsid w:val="77220F11"/>
    <w:rsid w:val="774F14D9"/>
    <w:rsid w:val="77D05BB9"/>
    <w:rsid w:val="77D1102C"/>
    <w:rsid w:val="77E551FF"/>
    <w:rsid w:val="784F4498"/>
    <w:rsid w:val="78576DD9"/>
    <w:rsid w:val="78881A5F"/>
    <w:rsid w:val="796143E1"/>
    <w:rsid w:val="796646C2"/>
    <w:rsid w:val="797F3E53"/>
    <w:rsid w:val="79843952"/>
    <w:rsid w:val="79CF3A0E"/>
    <w:rsid w:val="79ED2D9B"/>
    <w:rsid w:val="7A3374FF"/>
    <w:rsid w:val="7A650855"/>
    <w:rsid w:val="7A6C515A"/>
    <w:rsid w:val="7A8C0122"/>
    <w:rsid w:val="7AAE2114"/>
    <w:rsid w:val="7AC73619"/>
    <w:rsid w:val="7B013342"/>
    <w:rsid w:val="7B195C0A"/>
    <w:rsid w:val="7B8C1E93"/>
    <w:rsid w:val="7B9304F4"/>
    <w:rsid w:val="7BA40DBC"/>
    <w:rsid w:val="7BC238C5"/>
    <w:rsid w:val="7C2334FA"/>
    <w:rsid w:val="7C6C7A29"/>
    <w:rsid w:val="7CD226D7"/>
    <w:rsid w:val="7D093E99"/>
    <w:rsid w:val="7D41085A"/>
    <w:rsid w:val="7D727BD1"/>
    <w:rsid w:val="7D8106D3"/>
    <w:rsid w:val="7DA40413"/>
    <w:rsid w:val="7EDF350F"/>
    <w:rsid w:val="7EEB2821"/>
    <w:rsid w:val="7F5379FA"/>
    <w:rsid w:val="7F7C4372"/>
    <w:rsid w:val="7FA43F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2" w:qFormat="1"/>
    <w:lsdException w:name="Balloon Text" w:qFormat="1"/>
    <w:lsdException w:name="Table Grid" w:semiHidden="0" w:uiPriority="59" w:unhideWhenUsed="0" w:qFormat="1"/>
    <w:lsdException w:name="Light Shading" w:semiHidden="0" w:uiPriority="60" w:unhideWhenUsed="0" w:qFormat="1"/>
    <w:lsdException w:name="Light List" w:semiHidden="0" w:uiPriority="61" w:unhideWhenUsed="0"/>
    <w:lsdException w:name="Light Grid" w:semiHidden="0" w:uiPriority="62" w:unhideWhenUsed="0"/>
    <w:lsdException w:name="Medium Shading 1" w:semiHidden="0" w:uiPriority="63" w:unhideWhenUsed="0" w:qFormat="1"/>
    <w:lsdException w:name="Medium Shading 2" w:semiHidden="0" w:uiPriority="64" w:unhideWhenUsed="0" w:qFormat="1"/>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qFormat="1"/>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2">
    <w:name w:val="Table Grid 2"/>
    <w:basedOn w:val="TableNormal"/>
    <w:uiPriority w:val="99"/>
    <w:semiHidden/>
    <w:unhideWhenUsed/>
    <w:qFormat/>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paragraph" w:styleId="TOC1">
    <w:name w:val="toc 1"/>
    <w:basedOn w:val="Normal"/>
    <w:next w:val="Normal"/>
    <w:uiPriority w:val="39"/>
    <w:unhideWhenUsed/>
    <w:qFormat/>
    <w:pPr>
      <w:spacing w:after="100" w:line="259" w:lineRule="auto"/>
    </w:pPr>
    <w:rPr>
      <w:rFonts w:eastAsiaTheme="minorEastAsia" w:cs="Times New Roman"/>
    </w:rPr>
  </w:style>
  <w:style w:type="paragraph" w:styleId="TOC2">
    <w:name w:val="toc 2"/>
    <w:basedOn w:val="Normal"/>
    <w:next w:val="Normal"/>
    <w:uiPriority w:val="39"/>
    <w:unhideWhenUsed/>
    <w:qFormat/>
    <w:pPr>
      <w:spacing w:after="100" w:line="259" w:lineRule="auto"/>
      <w:ind w:left="220"/>
    </w:pPr>
    <w:rPr>
      <w:rFonts w:eastAsiaTheme="minorEastAsia" w:cs="Times New Roman"/>
    </w:rPr>
  </w:style>
  <w:style w:type="paragraph" w:styleId="TOC3">
    <w:name w:val="toc 3"/>
    <w:basedOn w:val="Normal"/>
    <w:next w:val="Normal"/>
    <w:uiPriority w:val="39"/>
    <w:unhideWhenUsed/>
    <w:qFormat/>
    <w:pPr>
      <w:spacing w:after="100" w:line="259" w:lineRule="auto"/>
      <w:ind w:left="440"/>
    </w:pPr>
    <w:rPr>
      <w:rFonts w:eastAsiaTheme="minorEastAsia" w:cs="Times New Roman"/>
    </w:rPr>
  </w:style>
  <w:style w:type="table" w:styleId="LightShading">
    <w:name w:val="Light Shading"/>
    <w:basedOn w:val="TableNormal"/>
    <w:uiPriority w:val="60"/>
    <w:qFormat/>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qFormat/>
    <w:rPr>
      <w:rFonts w:eastAsiaTheme="minorEastAsia"/>
      <w:color w:val="943634" w:themeColor="accent2" w:themeShade="BF"/>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ediumShading1">
    <w:name w:val="Medium Shading 1"/>
    <w:basedOn w:val="TableNormal"/>
    <w:uiPriority w:val="63"/>
    <w:qFormat/>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table" w:customStyle="1" w:styleId="GridTable5Dark1">
    <w:name w:val="Grid Table 5 Dark1"/>
    <w:basedOn w:val="TableNormal"/>
    <w:uiPriority w:val="50"/>
    <w:qFormat/>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41">
    <w:name w:val="Grid Table 41"/>
    <w:basedOn w:val="TableGrid2"/>
    <w:uiPriority w:val="49"/>
    <w:qFormat/>
    <w:rPr>
      <w:rFonts w:ascii="Times New Roman" w:hAnsi="Times New Roman"/>
    </w:rPr>
    <w:tblPr>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cPr>
      <w:shd w:val="clear" w:color="auto" w:fill="auto"/>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shd w:val="clear" w:color="auto" w:fill="000000" w:themeFill="text1"/>
      </w:tcPr>
    </w:tblStylePr>
    <w:tblStylePr w:type="lastRow">
      <w:rPr>
        <w:b/>
        <w:bCs/>
      </w:rPr>
      <w:tblPr/>
      <w:tcPr>
        <w:tcBorders>
          <w:top w:val="double" w:sz="4" w:space="0" w:color="000000" w:themeColor="text1"/>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Style1">
    <w:name w:val="Style1"/>
    <w:basedOn w:val="TableNormal"/>
    <w:uiPriority w:val="99"/>
    <w:qFormat/>
    <w:tblPr>
      <w:tblInd w:w="0" w:type="dxa"/>
      <w:tblCellMar>
        <w:top w:w="0" w:type="dxa"/>
        <w:left w:w="108" w:type="dxa"/>
        <w:bottom w:w="0" w:type="dxa"/>
        <w:right w:w="108" w:type="dxa"/>
      </w:tblCellMar>
    </w:tblPr>
    <w:tcPr>
      <w:shd w:val="clear" w:color="auto" w:fill="FFFFFF" w:themeFill="background1"/>
      <w:vAlign w:val="center"/>
    </w:tc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table" w:customStyle="1" w:styleId="GridTable6Colorful-Accent11">
    <w:name w:val="Grid Table 6 Colorful - Accent 11"/>
    <w:basedOn w:val="TableNormal"/>
    <w:uiPriority w:val="51"/>
    <w:qFormat/>
    <w:rPr>
      <w:color w:val="365F91" w:themeColor="accent1" w:themeShade="BF"/>
    </w:rPr>
    <w:tblPr>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Light1">
    <w:name w:val="Table Grid Light1"/>
    <w:basedOn w:val="TableNormal"/>
    <w:uiPriority w:val="40"/>
    <w:qFormat/>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5Dark-Accent51">
    <w:name w:val="Grid Table 5 Dark - Accent 51"/>
    <w:basedOn w:val="TableNormal"/>
    <w:uiPriority w:val="50"/>
    <w:qFormat/>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6Colorful-Accent51">
    <w:name w:val="Grid Table 6 Colorful - Accent 51"/>
    <w:basedOn w:val="TableNormal"/>
    <w:uiPriority w:val="51"/>
    <w:qFormat/>
    <w:rPr>
      <w:color w:val="31849B" w:themeColor="accent5" w:themeShade="BF"/>
    </w:rPr>
    <w:tblPr>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3-Accent41">
    <w:name w:val="Grid Table 3 - Accent 41"/>
    <w:basedOn w:val="TableNormal"/>
    <w:uiPriority w:val="48"/>
    <w:qFormat/>
    <w:tblPr>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qFormat/>
    <w:tblPr>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ListTable5Dark-Accent51">
    <w:name w:val="List Table 5 Dark - Accent 51"/>
    <w:basedOn w:val="TableNormal"/>
    <w:uiPriority w:val="50"/>
    <w:qFormat/>
    <w:rPr>
      <w:color w:val="FFFFFF" w:themeColor="background1"/>
    </w:rPr>
    <w:tblPr>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51">
    <w:name w:val="List Table 4 - Accent 51"/>
    <w:basedOn w:val="TableNormal"/>
    <w:uiPriority w:val="49"/>
    <w:qFormat/>
    <w:tblPr>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qFormat/>
    <w:tblPr>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Accent11">
    <w:name w:val="List Table 7 Colorful - Accent 11"/>
    <w:basedOn w:val="TableNormal"/>
    <w:uiPriority w:val="52"/>
    <w:qFormat/>
    <w:rPr>
      <w:color w:val="365F91" w:themeColor="accent1" w:themeShade="BF"/>
    </w:rPr>
    <w:tblPr>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6Colorful1">
    <w:name w:val="List Table 6 Colorful1"/>
    <w:basedOn w:val="TableNormal"/>
    <w:uiPriority w:val="51"/>
    <w:qFormat/>
    <w:rPr>
      <w:color w:val="000000" w:themeColor="text1"/>
    </w:rPr>
    <w:tblPr>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qFormat/>
    <w:tblPr>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51">
    <w:name w:val="List Table 6 Colorful - Accent 51"/>
    <w:basedOn w:val="TableNormal"/>
    <w:uiPriority w:val="51"/>
    <w:qFormat/>
    <w:rPr>
      <w:color w:val="31849B" w:themeColor="accent5" w:themeShade="BF"/>
    </w:rPr>
    <w:tblPr>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11">
    <w:name w:val="List Table 2 - Accent 11"/>
    <w:basedOn w:val="TableNormal"/>
    <w:uiPriority w:val="47"/>
    <w:qFormat/>
    <w:tblPr>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3-Accent11">
    <w:name w:val="List Table 3 - Accent 11"/>
    <w:basedOn w:val="TableNormal"/>
    <w:uiPriority w:val="48"/>
    <w:qFormat/>
    <w:tblP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5Dark-Accent11">
    <w:name w:val="List Table 5 Dark - Accent 11"/>
    <w:basedOn w:val="TableNormal"/>
    <w:uiPriority w:val="50"/>
    <w:qFormat/>
    <w:rPr>
      <w:color w:val="FFFFFF" w:themeColor="background1"/>
    </w:rPr>
    <w:tblPr>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2-Accent31">
    <w:name w:val="List Table 2 - Accent 31"/>
    <w:basedOn w:val="TableNormal"/>
    <w:uiPriority w:val="47"/>
    <w:qFormat/>
    <w:tblPr>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11">
    <w:name w:val="List Table 6 Colorful - Accent 11"/>
    <w:basedOn w:val="TableNormal"/>
    <w:uiPriority w:val="51"/>
    <w:qFormat/>
    <w:rPr>
      <w:color w:val="365F91" w:themeColor="accent1" w:themeShade="BF"/>
    </w:rPr>
    <w:tblPr>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51">
    <w:name w:val="List Table 1 Light - Accent 51"/>
    <w:basedOn w:val="TableNormal"/>
    <w:uiPriority w:val="46"/>
    <w:qFormat/>
    <w:tblPr>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3-Accent51">
    <w:name w:val="List Table 3 - Accent 51"/>
    <w:basedOn w:val="TableNormal"/>
    <w:uiPriority w:val="48"/>
    <w:qFormat/>
    <w:tblPr>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365F91" w:themeColor="accent1" w:themeShade="BF"/>
      <w:sz w:val="32"/>
      <w:szCs w:val="32"/>
      <w:lang w:bidi="ar-SA"/>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365F91" w:themeColor="accent1" w:themeShade="BF"/>
      <w:sz w:val="26"/>
      <w:szCs w:val="26"/>
      <w:lang w:bidi="ar-SA"/>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244061" w:themeColor="accent1" w:themeShade="80"/>
      <w:sz w:val="24"/>
      <w:szCs w:val="24"/>
      <w:lang w:bidi="ar-SA"/>
    </w:rPr>
  </w:style>
  <w:style w:type="paragraph" w:customStyle="1" w:styleId="TOCHeading1">
    <w:name w:val="TOC Heading1"/>
    <w:basedOn w:val="Heading1"/>
    <w:next w:val="Normal"/>
    <w:uiPriority w:val="39"/>
    <w:unhideWhenUsed/>
    <w:qFormat/>
    <w:pPr>
      <w:spacing w:line="259" w:lineRule="auto"/>
      <w:outlineLvl w:val="9"/>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365F91" w:themeColor="accent1" w:themeShade="BF"/>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2" w:qFormat="1"/>
    <w:lsdException w:name="Balloon Text" w:qFormat="1"/>
    <w:lsdException w:name="Table Grid" w:semiHidden="0" w:uiPriority="59" w:unhideWhenUsed="0" w:qFormat="1"/>
    <w:lsdException w:name="Light Shading" w:semiHidden="0" w:uiPriority="60" w:unhideWhenUsed="0" w:qFormat="1"/>
    <w:lsdException w:name="Light List" w:semiHidden="0" w:uiPriority="61" w:unhideWhenUsed="0"/>
    <w:lsdException w:name="Light Grid" w:semiHidden="0" w:uiPriority="62" w:unhideWhenUsed="0"/>
    <w:lsdException w:name="Medium Shading 1" w:semiHidden="0" w:uiPriority="63" w:unhideWhenUsed="0" w:qFormat="1"/>
    <w:lsdException w:name="Medium Shading 2" w:semiHidden="0" w:uiPriority="64" w:unhideWhenUsed="0" w:qFormat="1"/>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qFormat="1"/>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2">
    <w:name w:val="Table Grid 2"/>
    <w:basedOn w:val="TableNormal"/>
    <w:uiPriority w:val="99"/>
    <w:semiHidden/>
    <w:unhideWhenUsed/>
    <w:qFormat/>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paragraph" w:styleId="TOC1">
    <w:name w:val="toc 1"/>
    <w:basedOn w:val="Normal"/>
    <w:next w:val="Normal"/>
    <w:uiPriority w:val="39"/>
    <w:unhideWhenUsed/>
    <w:qFormat/>
    <w:pPr>
      <w:spacing w:after="100" w:line="259" w:lineRule="auto"/>
    </w:pPr>
    <w:rPr>
      <w:rFonts w:eastAsiaTheme="minorEastAsia" w:cs="Times New Roman"/>
    </w:rPr>
  </w:style>
  <w:style w:type="paragraph" w:styleId="TOC2">
    <w:name w:val="toc 2"/>
    <w:basedOn w:val="Normal"/>
    <w:next w:val="Normal"/>
    <w:uiPriority w:val="39"/>
    <w:unhideWhenUsed/>
    <w:qFormat/>
    <w:pPr>
      <w:spacing w:after="100" w:line="259" w:lineRule="auto"/>
      <w:ind w:left="220"/>
    </w:pPr>
    <w:rPr>
      <w:rFonts w:eastAsiaTheme="minorEastAsia" w:cs="Times New Roman"/>
    </w:rPr>
  </w:style>
  <w:style w:type="paragraph" w:styleId="TOC3">
    <w:name w:val="toc 3"/>
    <w:basedOn w:val="Normal"/>
    <w:next w:val="Normal"/>
    <w:uiPriority w:val="39"/>
    <w:unhideWhenUsed/>
    <w:qFormat/>
    <w:pPr>
      <w:spacing w:after="100" w:line="259" w:lineRule="auto"/>
      <w:ind w:left="440"/>
    </w:pPr>
    <w:rPr>
      <w:rFonts w:eastAsiaTheme="minorEastAsia" w:cs="Times New Roman"/>
    </w:rPr>
  </w:style>
  <w:style w:type="table" w:styleId="LightShading">
    <w:name w:val="Light Shading"/>
    <w:basedOn w:val="TableNormal"/>
    <w:uiPriority w:val="60"/>
    <w:qFormat/>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qFormat/>
    <w:rPr>
      <w:rFonts w:eastAsiaTheme="minorEastAsia"/>
      <w:color w:val="943634" w:themeColor="accent2" w:themeShade="BF"/>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ediumShading1">
    <w:name w:val="Medium Shading 1"/>
    <w:basedOn w:val="TableNormal"/>
    <w:uiPriority w:val="63"/>
    <w:qFormat/>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table" w:customStyle="1" w:styleId="GridTable5Dark1">
    <w:name w:val="Grid Table 5 Dark1"/>
    <w:basedOn w:val="TableNormal"/>
    <w:uiPriority w:val="50"/>
    <w:qFormat/>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41">
    <w:name w:val="Grid Table 41"/>
    <w:basedOn w:val="TableGrid2"/>
    <w:uiPriority w:val="49"/>
    <w:qFormat/>
    <w:rPr>
      <w:rFonts w:ascii="Times New Roman" w:hAnsi="Times New Roman"/>
    </w:rPr>
    <w:tblPr>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cPr>
      <w:shd w:val="clear" w:color="auto" w:fill="auto"/>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shd w:val="clear" w:color="auto" w:fill="000000" w:themeFill="text1"/>
      </w:tcPr>
    </w:tblStylePr>
    <w:tblStylePr w:type="lastRow">
      <w:rPr>
        <w:b/>
        <w:bCs/>
      </w:rPr>
      <w:tblPr/>
      <w:tcPr>
        <w:tcBorders>
          <w:top w:val="double" w:sz="4" w:space="0" w:color="000000" w:themeColor="text1"/>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Style1">
    <w:name w:val="Style1"/>
    <w:basedOn w:val="TableNormal"/>
    <w:uiPriority w:val="99"/>
    <w:qFormat/>
    <w:tblPr>
      <w:tblInd w:w="0" w:type="dxa"/>
      <w:tblCellMar>
        <w:top w:w="0" w:type="dxa"/>
        <w:left w:w="108" w:type="dxa"/>
        <w:bottom w:w="0" w:type="dxa"/>
        <w:right w:w="108" w:type="dxa"/>
      </w:tblCellMar>
    </w:tblPr>
    <w:tcPr>
      <w:shd w:val="clear" w:color="auto" w:fill="FFFFFF" w:themeFill="background1"/>
      <w:vAlign w:val="center"/>
    </w:tc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table" w:customStyle="1" w:styleId="GridTable6Colorful-Accent11">
    <w:name w:val="Grid Table 6 Colorful - Accent 11"/>
    <w:basedOn w:val="TableNormal"/>
    <w:uiPriority w:val="51"/>
    <w:qFormat/>
    <w:rPr>
      <w:color w:val="365F91" w:themeColor="accent1" w:themeShade="BF"/>
    </w:rPr>
    <w:tblPr>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Light1">
    <w:name w:val="Table Grid Light1"/>
    <w:basedOn w:val="TableNormal"/>
    <w:uiPriority w:val="40"/>
    <w:qFormat/>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5Dark-Accent51">
    <w:name w:val="Grid Table 5 Dark - Accent 51"/>
    <w:basedOn w:val="TableNormal"/>
    <w:uiPriority w:val="50"/>
    <w:qFormat/>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6Colorful-Accent51">
    <w:name w:val="Grid Table 6 Colorful - Accent 51"/>
    <w:basedOn w:val="TableNormal"/>
    <w:uiPriority w:val="51"/>
    <w:qFormat/>
    <w:rPr>
      <w:color w:val="31849B" w:themeColor="accent5" w:themeShade="BF"/>
    </w:rPr>
    <w:tblPr>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3-Accent41">
    <w:name w:val="Grid Table 3 - Accent 41"/>
    <w:basedOn w:val="TableNormal"/>
    <w:uiPriority w:val="48"/>
    <w:qFormat/>
    <w:tblPr>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qFormat/>
    <w:tblPr>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ListTable5Dark-Accent51">
    <w:name w:val="List Table 5 Dark - Accent 51"/>
    <w:basedOn w:val="TableNormal"/>
    <w:uiPriority w:val="50"/>
    <w:qFormat/>
    <w:rPr>
      <w:color w:val="FFFFFF" w:themeColor="background1"/>
    </w:rPr>
    <w:tblPr>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51">
    <w:name w:val="List Table 4 - Accent 51"/>
    <w:basedOn w:val="TableNormal"/>
    <w:uiPriority w:val="49"/>
    <w:qFormat/>
    <w:tblPr>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qFormat/>
    <w:tblPr>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Accent11">
    <w:name w:val="List Table 7 Colorful - Accent 11"/>
    <w:basedOn w:val="TableNormal"/>
    <w:uiPriority w:val="52"/>
    <w:qFormat/>
    <w:rPr>
      <w:color w:val="365F91" w:themeColor="accent1" w:themeShade="BF"/>
    </w:rPr>
    <w:tblPr>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6Colorful1">
    <w:name w:val="List Table 6 Colorful1"/>
    <w:basedOn w:val="TableNormal"/>
    <w:uiPriority w:val="51"/>
    <w:qFormat/>
    <w:rPr>
      <w:color w:val="000000" w:themeColor="text1"/>
    </w:rPr>
    <w:tblPr>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qFormat/>
    <w:tblPr>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51">
    <w:name w:val="List Table 6 Colorful - Accent 51"/>
    <w:basedOn w:val="TableNormal"/>
    <w:uiPriority w:val="51"/>
    <w:qFormat/>
    <w:rPr>
      <w:color w:val="31849B" w:themeColor="accent5" w:themeShade="BF"/>
    </w:rPr>
    <w:tblPr>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11">
    <w:name w:val="List Table 2 - Accent 11"/>
    <w:basedOn w:val="TableNormal"/>
    <w:uiPriority w:val="47"/>
    <w:qFormat/>
    <w:tblPr>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3-Accent11">
    <w:name w:val="List Table 3 - Accent 11"/>
    <w:basedOn w:val="TableNormal"/>
    <w:uiPriority w:val="48"/>
    <w:qFormat/>
    <w:tblP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5Dark-Accent11">
    <w:name w:val="List Table 5 Dark - Accent 11"/>
    <w:basedOn w:val="TableNormal"/>
    <w:uiPriority w:val="50"/>
    <w:qFormat/>
    <w:rPr>
      <w:color w:val="FFFFFF" w:themeColor="background1"/>
    </w:rPr>
    <w:tblPr>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2-Accent31">
    <w:name w:val="List Table 2 - Accent 31"/>
    <w:basedOn w:val="TableNormal"/>
    <w:uiPriority w:val="47"/>
    <w:qFormat/>
    <w:tblPr>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11">
    <w:name w:val="List Table 6 Colorful - Accent 11"/>
    <w:basedOn w:val="TableNormal"/>
    <w:uiPriority w:val="51"/>
    <w:qFormat/>
    <w:rPr>
      <w:color w:val="365F91" w:themeColor="accent1" w:themeShade="BF"/>
    </w:rPr>
    <w:tblPr>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51">
    <w:name w:val="List Table 1 Light - Accent 51"/>
    <w:basedOn w:val="TableNormal"/>
    <w:uiPriority w:val="46"/>
    <w:qFormat/>
    <w:tblPr>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3-Accent51">
    <w:name w:val="List Table 3 - Accent 51"/>
    <w:basedOn w:val="TableNormal"/>
    <w:uiPriority w:val="48"/>
    <w:qFormat/>
    <w:tblPr>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365F91" w:themeColor="accent1" w:themeShade="BF"/>
      <w:sz w:val="32"/>
      <w:szCs w:val="32"/>
      <w:lang w:bidi="ar-SA"/>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365F91" w:themeColor="accent1" w:themeShade="BF"/>
      <w:sz w:val="26"/>
      <w:szCs w:val="26"/>
      <w:lang w:bidi="ar-SA"/>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244061" w:themeColor="accent1" w:themeShade="80"/>
      <w:sz w:val="24"/>
      <w:szCs w:val="24"/>
      <w:lang w:bidi="ar-SA"/>
    </w:rPr>
  </w:style>
  <w:style w:type="paragraph" w:customStyle="1" w:styleId="TOCHeading1">
    <w:name w:val="TOC Heading1"/>
    <w:basedOn w:val="Heading1"/>
    <w:next w:val="Normal"/>
    <w:uiPriority w:val="39"/>
    <w:unhideWhenUsed/>
    <w:qFormat/>
    <w:pPr>
      <w:spacing w:line="259" w:lineRule="auto"/>
      <w:outlineLvl w:val="9"/>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365F91"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chart" Target="charts/chart2.xml"/><Relationship Id="rId26" Type="http://schemas.openxmlformats.org/officeDocument/2006/relationships/chart" Target="charts/chart10.xml"/><Relationship Id="rId39" Type="http://schemas.openxmlformats.org/officeDocument/2006/relationships/chart" Target="charts/chart23.xml"/><Relationship Id="rId3" Type="http://schemas.openxmlformats.org/officeDocument/2006/relationships/numbering" Target="numbering.xml"/><Relationship Id="rId21" Type="http://schemas.openxmlformats.org/officeDocument/2006/relationships/chart" Target="charts/chart5.xml"/><Relationship Id="rId34" Type="http://schemas.openxmlformats.org/officeDocument/2006/relationships/chart" Target="charts/chart18.xml"/><Relationship Id="rId42" Type="http://schemas.openxmlformats.org/officeDocument/2006/relationships/hyperlink" Target="https://sjiblbd.com/Financial_Statements.php" TargetMode="External"/><Relationship Id="rId47" Type="http://schemas.openxmlformats.org/officeDocument/2006/relationships/header" Target="header4.xml"/><Relationship Id="rId50"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chart" Target="charts/chart17.xml"/><Relationship Id="rId38" Type="http://schemas.openxmlformats.org/officeDocument/2006/relationships/chart" Target="charts/chart22.xml"/><Relationship Id="rId46" Type="http://schemas.openxmlformats.org/officeDocument/2006/relationships/hyperlink" Target="http://182.160.117.219:8080/xmlui/bitstream/handle/123456789/103/Chapter%2004%20"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chart" Target="charts/chart4.xml"/><Relationship Id="rId29" Type="http://schemas.openxmlformats.org/officeDocument/2006/relationships/chart" Target="charts/chart13.xml"/><Relationship Id="rId41" Type="http://schemas.openxmlformats.org/officeDocument/2006/relationships/hyperlink" Target="https://sjiblbd.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chart" Target="charts/chart8.xml"/><Relationship Id="rId32" Type="http://schemas.openxmlformats.org/officeDocument/2006/relationships/chart" Target="charts/chart16.xml"/><Relationship Id="rId37" Type="http://schemas.openxmlformats.org/officeDocument/2006/relationships/chart" Target="charts/chart21.xml"/><Relationship Id="rId40" Type="http://schemas.openxmlformats.org/officeDocument/2006/relationships/chart" Target="charts/chart24.xml"/><Relationship Id="rId45" Type="http://schemas.openxmlformats.org/officeDocument/2006/relationships/hyperlink" Target="https://sjiblbd.com/about.php" TargetMode="External"/><Relationship Id="rId5" Type="http://schemas.microsoft.com/office/2007/relationships/stylesWithEffects" Target="stylesWithEffects.xml"/><Relationship Id="rId15" Type="http://schemas.openxmlformats.org/officeDocument/2006/relationships/image" Target="media/image2.png"/><Relationship Id="rId23" Type="http://schemas.openxmlformats.org/officeDocument/2006/relationships/chart" Target="charts/chart7.xml"/><Relationship Id="rId28" Type="http://schemas.openxmlformats.org/officeDocument/2006/relationships/chart" Target="charts/chart12.xml"/><Relationship Id="rId36" Type="http://schemas.openxmlformats.org/officeDocument/2006/relationships/chart" Target="charts/chart20.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hart" Target="charts/chart3.xml"/><Relationship Id="rId31" Type="http://schemas.openxmlformats.org/officeDocument/2006/relationships/chart" Target="charts/chart15.xml"/><Relationship Id="rId44" Type="http://schemas.openxmlformats.org/officeDocument/2006/relationships/hyperlink" Target="https://en.wikipedia.org/wiki/Shahjalal_Islami_Bank_Limited"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chart" Target="charts/chart14.xml"/><Relationship Id="rId35" Type="http://schemas.openxmlformats.org/officeDocument/2006/relationships/chart" Target="charts/chart19.xml"/><Relationship Id="rId43" Type="http://schemas.openxmlformats.org/officeDocument/2006/relationships/hyperlink" Target="https://assignmentpoint.com/report-on-shahjalal-islami-bank-limited/" TargetMode="External"/><Relationship Id="rId48" Type="http://schemas.openxmlformats.org/officeDocument/2006/relationships/footer" Target="footer2.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areaChart>
        <c:grouping val="standard"/>
        <c:varyColors val="0"/>
        <c:ser>
          <c:idx val="0"/>
          <c:order val="0"/>
          <c:tx>
            <c:strRef>
              <c:f>Sheet1!$B$1</c:f>
              <c:strCache>
                <c:ptCount val="1"/>
                <c:pt idx="0">
                  <c:v>2017</c:v>
                </c:pt>
              </c:strCache>
            </c:strRef>
          </c:tx>
          <c:spPr>
            <a:gradFill rotWithShape="1">
              <a:gsLst>
                <a:gs pos="0">
                  <a:schemeClr val="accent4">
                    <a:shade val="53333"/>
                    <a:tint val="50000"/>
                    <a:satMod val="300000"/>
                  </a:schemeClr>
                </a:gs>
                <a:gs pos="35000">
                  <a:schemeClr val="accent4">
                    <a:shade val="53333"/>
                    <a:tint val="37000"/>
                    <a:satMod val="300000"/>
                  </a:schemeClr>
                </a:gs>
                <a:gs pos="100000">
                  <a:schemeClr val="accent4">
                    <a:shade val="53333"/>
                    <a:tint val="15000"/>
                    <a:satMod val="350000"/>
                  </a:schemeClr>
                </a:gs>
              </a:gsLst>
              <a:lin ang="16200000" scaled="1"/>
            </a:gradFill>
            <a:ln w="9525" cap="flat" cmpd="sng" algn="ctr">
              <a:solidFill>
                <a:schemeClr val="accent4">
                  <a:shade val="53333"/>
                  <a:shade val="95000"/>
                </a:schemeClr>
              </a:solidFill>
              <a:round/>
            </a:ln>
            <a:effectLst>
              <a:outerShdw blurRad="40000" dist="20000" dir="5400000" rotWithShape="0">
                <a:srgbClr val="000000">
                  <a:alpha val="38000"/>
                </a:srgbClr>
              </a:outerShdw>
            </a:effectLst>
          </c:spPr>
          <c:cat>
            <c:strRef>
              <c:f>Sheet1!$A$2:$A$6</c:f>
              <c:strCache>
                <c:ptCount val="5"/>
                <c:pt idx="0">
                  <c:v>Paid-up capital</c:v>
                </c:pt>
                <c:pt idx="1">
                  <c:v>Total capital</c:v>
                </c:pt>
                <c:pt idx="2">
                  <c:v>Capital Surplus</c:v>
                </c:pt>
                <c:pt idx="3">
                  <c:v>Total Asset</c:v>
                </c:pt>
                <c:pt idx="4">
                  <c:v>Total Deposit</c:v>
                </c:pt>
              </c:strCache>
            </c:strRef>
          </c:cat>
          <c:val>
            <c:numRef>
              <c:f>Sheet1!$B$2:$B$6</c:f>
              <c:numCache>
                <c:formatCode>#,##0</c:formatCode>
                <c:ptCount val="5"/>
                <c:pt idx="0">
                  <c:v>7714225390</c:v>
                </c:pt>
                <c:pt idx="1">
                  <c:v>19375983751</c:v>
                </c:pt>
                <c:pt idx="2">
                  <c:v>3482330324</c:v>
                </c:pt>
                <c:pt idx="3">
                  <c:v>207886374678</c:v>
                </c:pt>
                <c:pt idx="4">
                  <c:v>146348226244</c:v>
                </c:pt>
              </c:numCache>
            </c:numRef>
          </c:val>
        </c:ser>
        <c:ser>
          <c:idx val="1"/>
          <c:order val="1"/>
          <c:tx>
            <c:strRef>
              <c:f>Sheet1!$C$1</c:f>
              <c:strCache>
                <c:ptCount val="1"/>
                <c:pt idx="0">
                  <c:v>2018</c:v>
                </c:pt>
              </c:strCache>
            </c:strRef>
          </c:tx>
          <c:spPr>
            <a:gradFill rotWithShape="1">
              <a:gsLst>
                <a:gs pos="0">
                  <a:schemeClr val="accent4">
                    <a:shade val="76667"/>
                    <a:tint val="50000"/>
                    <a:satMod val="300000"/>
                  </a:schemeClr>
                </a:gs>
                <a:gs pos="35000">
                  <a:schemeClr val="accent4">
                    <a:shade val="76667"/>
                    <a:tint val="37000"/>
                    <a:satMod val="300000"/>
                  </a:schemeClr>
                </a:gs>
                <a:gs pos="100000">
                  <a:schemeClr val="accent4">
                    <a:shade val="76667"/>
                    <a:tint val="15000"/>
                    <a:satMod val="350000"/>
                  </a:schemeClr>
                </a:gs>
              </a:gsLst>
              <a:lin ang="16200000" scaled="1"/>
            </a:gradFill>
            <a:ln w="9525" cap="flat" cmpd="sng" algn="ctr">
              <a:solidFill>
                <a:schemeClr val="accent4">
                  <a:shade val="76667"/>
                  <a:shade val="95000"/>
                </a:schemeClr>
              </a:solidFill>
              <a:round/>
            </a:ln>
            <a:effectLst>
              <a:outerShdw blurRad="40000" dist="20000" dir="5400000" rotWithShape="0">
                <a:srgbClr val="000000">
                  <a:alpha val="38000"/>
                </a:srgbClr>
              </a:outerShdw>
            </a:effectLst>
          </c:spPr>
          <c:cat>
            <c:strRef>
              <c:f>Sheet1!$A$2:$A$6</c:f>
              <c:strCache>
                <c:ptCount val="5"/>
                <c:pt idx="0">
                  <c:v>Paid-up capital</c:v>
                </c:pt>
                <c:pt idx="1">
                  <c:v>Total capital</c:v>
                </c:pt>
                <c:pt idx="2">
                  <c:v>Capital Surplus</c:v>
                </c:pt>
                <c:pt idx="3">
                  <c:v>Total Asset</c:v>
                </c:pt>
                <c:pt idx="4">
                  <c:v>Total Deposit</c:v>
                </c:pt>
              </c:strCache>
            </c:strRef>
          </c:cat>
          <c:val>
            <c:numRef>
              <c:f>Sheet1!$C$2:$C$6</c:f>
              <c:numCache>
                <c:formatCode>#,##0</c:formatCode>
                <c:ptCount val="5"/>
                <c:pt idx="0">
                  <c:v>8485647930</c:v>
                </c:pt>
                <c:pt idx="1">
                  <c:v>25105865680</c:v>
                </c:pt>
                <c:pt idx="2">
                  <c:v>9648943612</c:v>
                </c:pt>
                <c:pt idx="3">
                  <c:v>243659893222</c:v>
                </c:pt>
                <c:pt idx="4">
                  <c:v>176861513007</c:v>
                </c:pt>
              </c:numCache>
            </c:numRef>
          </c:val>
        </c:ser>
        <c:ser>
          <c:idx val="2"/>
          <c:order val="2"/>
          <c:tx>
            <c:strRef>
              <c:f>Sheet1!$D$1</c:f>
              <c:strCache>
                <c:ptCount val="1"/>
                <c:pt idx="0">
                  <c:v>2019</c:v>
                </c:pt>
              </c:strCache>
            </c:strRef>
          </c:tx>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chemeClr>
              </a:solidFill>
              <a:round/>
            </a:ln>
            <a:effectLst>
              <a:outerShdw blurRad="40000" dist="20000" dir="5400000" rotWithShape="0">
                <a:srgbClr val="000000">
                  <a:alpha val="38000"/>
                </a:srgbClr>
              </a:outerShdw>
            </a:effectLst>
          </c:spPr>
          <c:cat>
            <c:strRef>
              <c:f>Sheet1!$A$2:$A$6</c:f>
              <c:strCache>
                <c:ptCount val="5"/>
                <c:pt idx="0">
                  <c:v>Paid-up capital</c:v>
                </c:pt>
                <c:pt idx="1">
                  <c:v>Total capital</c:v>
                </c:pt>
                <c:pt idx="2">
                  <c:v>Capital Surplus</c:v>
                </c:pt>
                <c:pt idx="3">
                  <c:v>Total Asset</c:v>
                </c:pt>
                <c:pt idx="4">
                  <c:v>Total Deposit</c:v>
                </c:pt>
              </c:strCache>
            </c:strRef>
          </c:cat>
          <c:val>
            <c:numRef>
              <c:f>Sheet1!$D$2:$D$6</c:f>
              <c:numCache>
                <c:formatCode>#,##0</c:formatCode>
                <c:ptCount val="5"/>
                <c:pt idx="0">
                  <c:v>9334212720</c:v>
                </c:pt>
                <c:pt idx="1">
                  <c:v>29277367412</c:v>
                </c:pt>
                <c:pt idx="2">
                  <c:v>10199798464</c:v>
                </c:pt>
                <c:pt idx="3">
                  <c:v>265992536911</c:v>
                </c:pt>
                <c:pt idx="4">
                  <c:v>203384147925</c:v>
                </c:pt>
              </c:numCache>
            </c:numRef>
          </c:val>
        </c:ser>
        <c:ser>
          <c:idx val="3"/>
          <c:order val="3"/>
          <c:tx>
            <c:strRef>
              <c:f>Sheet1!$E$1</c:f>
              <c:strCache>
                <c:ptCount val="1"/>
                <c:pt idx="0">
                  <c:v>2020</c:v>
                </c:pt>
              </c:strCache>
            </c:strRef>
          </c:tx>
          <c:spPr>
            <a:gradFill rotWithShape="1">
              <a:gsLst>
                <a:gs pos="0">
                  <a:schemeClr val="accent4">
                    <a:tint val="76667"/>
                    <a:tint val="50000"/>
                    <a:satMod val="300000"/>
                  </a:schemeClr>
                </a:gs>
                <a:gs pos="35000">
                  <a:schemeClr val="accent4">
                    <a:tint val="76667"/>
                    <a:tint val="37000"/>
                    <a:satMod val="300000"/>
                  </a:schemeClr>
                </a:gs>
                <a:gs pos="100000">
                  <a:schemeClr val="accent4">
                    <a:tint val="76667"/>
                    <a:tint val="15000"/>
                    <a:satMod val="350000"/>
                  </a:schemeClr>
                </a:gs>
              </a:gsLst>
              <a:lin ang="16200000" scaled="1"/>
            </a:gradFill>
            <a:ln w="9525" cap="flat" cmpd="sng" algn="ctr">
              <a:solidFill>
                <a:schemeClr val="accent4">
                  <a:tint val="76667"/>
                  <a:shade val="95000"/>
                </a:schemeClr>
              </a:solidFill>
              <a:round/>
            </a:ln>
            <a:effectLst>
              <a:outerShdw blurRad="40000" dist="20000" dir="5400000" rotWithShape="0">
                <a:srgbClr val="000000">
                  <a:alpha val="38000"/>
                </a:srgbClr>
              </a:outerShdw>
            </a:effectLst>
          </c:spPr>
          <c:cat>
            <c:strRef>
              <c:f>Sheet1!$A$2:$A$6</c:f>
              <c:strCache>
                <c:ptCount val="5"/>
                <c:pt idx="0">
                  <c:v>Paid-up capital</c:v>
                </c:pt>
                <c:pt idx="1">
                  <c:v>Total capital</c:v>
                </c:pt>
                <c:pt idx="2">
                  <c:v>Capital Surplus</c:v>
                </c:pt>
                <c:pt idx="3">
                  <c:v>Total Asset</c:v>
                </c:pt>
                <c:pt idx="4">
                  <c:v>Total Deposit</c:v>
                </c:pt>
              </c:strCache>
            </c:strRef>
          </c:cat>
          <c:val>
            <c:numRef>
              <c:f>Sheet1!$E$2:$E$6</c:f>
              <c:numCache>
                <c:formatCode>#,##0</c:formatCode>
                <c:ptCount val="5"/>
                <c:pt idx="0">
                  <c:v>9800923350</c:v>
                </c:pt>
                <c:pt idx="1">
                  <c:v>28308255363</c:v>
                </c:pt>
                <c:pt idx="2">
                  <c:v>8212756627</c:v>
                </c:pt>
                <c:pt idx="3">
                  <c:v>293517852175</c:v>
                </c:pt>
                <c:pt idx="4">
                  <c:v>218442949715</c:v>
                </c:pt>
              </c:numCache>
            </c:numRef>
          </c:val>
        </c:ser>
        <c:ser>
          <c:idx val="4"/>
          <c:order val="4"/>
          <c:tx>
            <c:strRef>
              <c:f>Sheet1!$F$1</c:f>
              <c:strCache>
                <c:ptCount val="1"/>
                <c:pt idx="0">
                  <c:v>2021</c:v>
                </c:pt>
              </c:strCache>
            </c:strRef>
          </c:tx>
          <c:spPr>
            <a:gradFill rotWithShape="1">
              <a:gsLst>
                <a:gs pos="0">
                  <a:schemeClr val="accent4">
                    <a:tint val="53333"/>
                    <a:tint val="50000"/>
                    <a:satMod val="300000"/>
                  </a:schemeClr>
                </a:gs>
                <a:gs pos="35000">
                  <a:schemeClr val="accent4">
                    <a:tint val="53333"/>
                    <a:tint val="37000"/>
                    <a:satMod val="300000"/>
                  </a:schemeClr>
                </a:gs>
                <a:gs pos="100000">
                  <a:schemeClr val="accent4">
                    <a:tint val="53333"/>
                    <a:tint val="15000"/>
                    <a:satMod val="350000"/>
                  </a:schemeClr>
                </a:gs>
              </a:gsLst>
              <a:lin ang="16200000" scaled="1"/>
            </a:gradFill>
            <a:ln w="9525" cap="flat" cmpd="sng" algn="ctr">
              <a:solidFill>
                <a:schemeClr val="accent4">
                  <a:tint val="53333"/>
                  <a:shade val="95000"/>
                </a:schemeClr>
              </a:solidFill>
              <a:round/>
            </a:ln>
            <a:effectLst>
              <a:outerShdw blurRad="40000" dist="20000" dir="5400000" rotWithShape="0">
                <a:srgbClr val="000000">
                  <a:alpha val="38000"/>
                </a:srgbClr>
              </a:outerShdw>
            </a:effectLst>
          </c:spPr>
          <c:cat>
            <c:strRef>
              <c:f>Sheet1!$A$2:$A$6</c:f>
              <c:strCache>
                <c:ptCount val="5"/>
                <c:pt idx="0">
                  <c:v>Paid-up capital</c:v>
                </c:pt>
                <c:pt idx="1">
                  <c:v>Total capital</c:v>
                </c:pt>
                <c:pt idx="2">
                  <c:v>Capital Surplus</c:v>
                </c:pt>
                <c:pt idx="3">
                  <c:v>Total Asset</c:v>
                </c:pt>
                <c:pt idx="4">
                  <c:v>Total Deposit</c:v>
                </c:pt>
              </c:strCache>
            </c:strRef>
          </c:cat>
          <c:val>
            <c:numRef>
              <c:f>Sheet1!$F$2:$F$6</c:f>
              <c:numCache>
                <c:formatCode>#,##0</c:formatCode>
                <c:ptCount val="5"/>
                <c:pt idx="0">
                  <c:v>10290969510</c:v>
                </c:pt>
                <c:pt idx="1">
                  <c:v>33778031313</c:v>
                </c:pt>
                <c:pt idx="2">
                  <c:v>11312676858</c:v>
                </c:pt>
                <c:pt idx="3">
                  <c:v>313731100865</c:v>
                </c:pt>
                <c:pt idx="4">
                  <c:v>217288988137</c:v>
                </c:pt>
              </c:numCache>
            </c:numRef>
          </c:val>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prstDash val="solid"/>
              <a:round/>
            </a:ln>
            <a:effectLst/>
          </c:spPr>
        </c:dropLines>
        <c:axId val="53662464"/>
        <c:axId val="53664000"/>
      </c:areaChart>
      <c:catAx>
        <c:axId val="53662464"/>
        <c:scaling>
          <c:orientation val="minMax"/>
        </c:scaling>
        <c:delete val="0"/>
        <c:axPos val="b"/>
        <c:numFmt formatCode="General" sourceLinked="0"/>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0" vertOverflow="ellipsis" vert="horz" wrap="square" anchor="ctr" anchorCtr="1"/>
          <a:lstStyle/>
          <a:p>
            <a:pPr>
              <a:defRPr lang="en-US" sz="900" b="0" i="0" u="none" strike="noStrike" kern="1200" spc="20" baseline="0">
                <a:solidFill>
                  <a:schemeClr val="dk1">
                    <a:lumMod val="65000"/>
                    <a:lumOff val="35000"/>
                  </a:schemeClr>
                </a:solidFill>
                <a:latin typeface="+mn-lt"/>
                <a:ea typeface="+mn-ea"/>
                <a:cs typeface="+mn-cs"/>
              </a:defRPr>
            </a:pPr>
            <a:endParaRPr lang="en-US"/>
          </a:p>
        </c:txPr>
        <c:crossAx val="53664000"/>
        <c:crosses val="autoZero"/>
        <c:auto val="1"/>
        <c:lblAlgn val="ctr"/>
        <c:lblOffset val="100"/>
        <c:noMultiLvlLbl val="0"/>
      </c:catAx>
      <c:valAx>
        <c:axId val="53664000"/>
        <c:scaling>
          <c:orientation val="minMax"/>
        </c:scaling>
        <c:delete val="0"/>
        <c:axPos val="l"/>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spc="20" baseline="0">
                <a:solidFill>
                  <a:schemeClr val="dk1">
                    <a:lumMod val="65000"/>
                    <a:lumOff val="35000"/>
                  </a:schemeClr>
                </a:solidFill>
                <a:latin typeface="+mn-lt"/>
                <a:ea typeface="+mn-ea"/>
                <a:cs typeface="+mn-cs"/>
              </a:defRPr>
            </a:pPr>
            <a:endParaRPr lang="en-US"/>
          </a:p>
        </c:txPr>
        <c:crossAx val="53662464"/>
        <c:crosses val="autoZero"/>
        <c:crossBetween val="midCat"/>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spcFirstLastPara="0"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endParaRPr lang="en-US"/>
        </a:p>
      </c:txPr>
    </c:legend>
    <c:plotVisOnly val="1"/>
    <c:dispBlanksAs val="zero"/>
    <c:showDLblsOverMax val="0"/>
  </c:chart>
  <c:spPr>
    <a:solidFill>
      <a:schemeClr val="lt1"/>
    </a:solidFill>
    <a:ln w="9525" cap="flat" cmpd="sng" algn="ctr">
      <a:solidFill>
        <a:schemeClr val="dk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percentStacked"/>
        <c:varyColors val="0"/>
        <c:ser>
          <c:idx val="0"/>
          <c:order val="0"/>
          <c:tx>
            <c:strRef>
              <c:f>Sheet1!$B$1</c:f>
              <c:strCache>
                <c:ptCount val="1"/>
                <c:pt idx="0">
                  <c:v>2017</c:v>
                </c:pt>
              </c:strCache>
            </c:strRef>
          </c:tx>
          <c:spPr>
            <a:solidFill>
              <a:schemeClr val="accent4">
                <a:shade val="53333"/>
                <a:alpha val="70000"/>
              </a:schemeClr>
            </a:solidFill>
            <a:ln>
              <a:noFill/>
            </a:ln>
            <a:effectLst/>
          </c:spPr>
          <c:invertIfNegative val="0"/>
          <c:cat>
            <c:strRef>
              <c:f>Sheet1!$A$2:$A$8</c:f>
              <c:strCache>
                <c:ptCount val="7"/>
                <c:pt idx="0">
                  <c:v>Total Investment</c:v>
                </c:pt>
                <c:pt idx="1">
                  <c:v>Total Contigent Liabilities and Commitment</c:v>
                </c:pt>
                <c:pt idx="2">
                  <c:v>Investment Deposit</c:v>
                </c:pt>
                <c:pt idx="3">
                  <c:v>Percentage of Classified Investent against total investment</c:v>
                </c:pt>
                <c:pt idx="4">
                  <c:v>Profit after tax and provision</c:v>
                </c:pt>
                <c:pt idx="5">
                  <c:v>Amount of classified Investment</c:v>
                </c:pt>
                <c:pt idx="6">
                  <c:v>Provision kept against classified</c:v>
                </c:pt>
              </c:strCache>
            </c:strRef>
          </c:cat>
          <c:val>
            <c:numRef>
              <c:f>Sheet1!$B$2:$B$8</c:f>
              <c:numCache>
                <c:formatCode>#,##0</c:formatCode>
                <c:ptCount val="7"/>
                <c:pt idx="0">
                  <c:v>158668157376</c:v>
                </c:pt>
                <c:pt idx="1">
                  <c:v>89225560344</c:v>
                </c:pt>
                <c:pt idx="2" formatCode="0.00%">
                  <c:v>0.90169999999999995</c:v>
                </c:pt>
                <c:pt idx="3" formatCode="0.00%">
                  <c:v>3.9699999999999999E-2</c:v>
                </c:pt>
                <c:pt idx="4">
                  <c:v>1195895973</c:v>
                </c:pt>
                <c:pt idx="5">
                  <c:v>6300502160</c:v>
                </c:pt>
                <c:pt idx="6">
                  <c:v>1415064133</c:v>
                </c:pt>
              </c:numCache>
            </c:numRef>
          </c:val>
        </c:ser>
        <c:ser>
          <c:idx val="1"/>
          <c:order val="1"/>
          <c:tx>
            <c:strRef>
              <c:f>Sheet1!$C$1</c:f>
              <c:strCache>
                <c:ptCount val="1"/>
                <c:pt idx="0">
                  <c:v>2018</c:v>
                </c:pt>
              </c:strCache>
            </c:strRef>
          </c:tx>
          <c:spPr>
            <a:solidFill>
              <a:schemeClr val="accent4">
                <a:shade val="76667"/>
                <a:alpha val="70000"/>
              </a:schemeClr>
            </a:solidFill>
            <a:ln>
              <a:noFill/>
            </a:ln>
            <a:effectLst/>
          </c:spPr>
          <c:invertIfNegative val="0"/>
          <c:cat>
            <c:strRef>
              <c:f>Sheet1!$A$2:$A$8</c:f>
              <c:strCache>
                <c:ptCount val="7"/>
                <c:pt idx="0">
                  <c:v>Total Investment</c:v>
                </c:pt>
                <c:pt idx="1">
                  <c:v>Total Contigent Liabilities and Commitment</c:v>
                </c:pt>
                <c:pt idx="2">
                  <c:v>Investment Deposit</c:v>
                </c:pt>
                <c:pt idx="3">
                  <c:v>Percentage of Classified Investent against total investment</c:v>
                </c:pt>
                <c:pt idx="4">
                  <c:v>Profit after tax and provision</c:v>
                </c:pt>
                <c:pt idx="5">
                  <c:v>Amount of classified Investment</c:v>
                </c:pt>
                <c:pt idx="6">
                  <c:v>Provision kept against classified</c:v>
                </c:pt>
              </c:strCache>
            </c:strRef>
          </c:cat>
          <c:val>
            <c:numRef>
              <c:f>Sheet1!$C$2:$C$8</c:f>
              <c:numCache>
                <c:formatCode>#,##0</c:formatCode>
                <c:ptCount val="7"/>
                <c:pt idx="0">
                  <c:v>186090034291</c:v>
                </c:pt>
                <c:pt idx="1">
                  <c:v>100786628882</c:v>
                </c:pt>
                <c:pt idx="2" formatCode="0.00%">
                  <c:v>0.9032</c:v>
                </c:pt>
                <c:pt idx="3" formatCode="0.00%">
                  <c:v>6.8400000000000002E-2</c:v>
                </c:pt>
                <c:pt idx="4">
                  <c:v>1471181929</c:v>
                </c:pt>
                <c:pt idx="5">
                  <c:v>12723295289</c:v>
                </c:pt>
                <c:pt idx="6">
                  <c:v>2444970076</c:v>
                </c:pt>
              </c:numCache>
            </c:numRef>
          </c:val>
        </c:ser>
        <c:ser>
          <c:idx val="2"/>
          <c:order val="2"/>
          <c:tx>
            <c:strRef>
              <c:f>Sheet1!$D$1</c:f>
              <c:strCache>
                <c:ptCount val="1"/>
                <c:pt idx="0">
                  <c:v>2019</c:v>
                </c:pt>
              </c:strCache>
            </c:strRef>
          </c:tx>
          <c:spPr>
            <a:solidFill>
              <a:schemeClr val="accent4">
                <a:alpha val="70000"/>
              </a:schemeClr>
            </a:solidFill>
            <a:ln>
              <a:noFill/>
            </a:ln>
            <a:effectLst/>
          </c:spPr>
          <c:invertIfNegative val="0"/>
          <c:cat>
            <c:strRef>
              <c:f>Sheet1!$A$2:$A$8</c:f>
              <c:strCache>
                <c:ptCount val="7"/>
                <c:pt idx="0">
                  <c:v>Total Investment</c:v>
                </c:pt>
                <c:pt idx="1">
                  <c:v>Total Contigent Liabilities and Commitment</c:v>
                </c:pt>
                <c:pt idx="2">
                  <c:v>Investment Deposit</c:v>
                </c:pt>
                <c:pt idx="3">
                  <c:v>Percentage of Classified Investent against total investment</c:v>
                </c:pt>
                <c:pt idx="4">
                  <c:v>Profit after tax and provision</c:v>
                </c:pt>
                <c:pt idx="5">
                  <c:v>Amount of classified Investment</c:v>
                </c:pt>
                <c:pt idx="6">
                  <c:v>Provision kept against classified</c:v>
                </c:pt>
              </c:strCache>
            </c:strRef>
          </c:cat>
          <c:val>
            <c:numRef>
              <c:f>Sheet1!$D$2:$D$8</c:f>
              <c:numCache>
                <c:formatCode>#,##0</c:formatCode>
                <c:ptCount val="7"/>
                <c:pt idx="0">
                  <c:v>197285680082</c:v>
                </c:pt>
                <c:pt idx="1">
                  <c:v>113090491393</c:v>
                </c:pt>
                <c:pt idx="2" formatCode="0.00%">
                  <c:v>0.87470000000000003</c:v>
                </c:pt>
                <c:pt idx="3" formatCode="0.00%">
                  <c:v>4.9099999999999998E-2</c:v>
                </c:pt>
                <c:pt idx="4">
                  <c:v>1718301732</c:v>
                </c:pt>
                <c:pt idx="5">
                  <c:v>9687322264</c:v>
                </c:pt>
                <c:pt idx="6">
                  <c:v>3258413053</c:v>
                </c:pt>
              </c:numCache>
            </c:numRef>
          </c:val>
        </c:ser>
        <c:ser>
          <c:idx val="3"/>
          <c:order val="3"/>
          <c:tx>
            <c:strRef>
              <c:f>Sheet1!$E$1</c:f>
              <c:strCache>
                <c:ptCount val="1"/>
                <c:pt idx="0">
                  <c:v>2020</c:v>
                </c:pt>
              </c:strCache>
            </c:strRef>
          </c:tx>
          <c:spPr>
            <a:solidFill>
              <a:schemeClr val="accent4">
                <a:tint val="76667"/>
                <a:alpha val="70000"/>
              </a:schemeClr>
            </a:solidFill>
            <a:ln>
              <a:noFill/>
            </a:ln>
            <a:effectLst/>
          </c:spPr>
          <c:invertIfNegative val="0"/>
          <c:cat>
            <c:strRef>
              <c:f>Sheet1!$A$2:$A$8</c:f>
              <c:strCache>
                <c:ptCount val="7"/>
                <c:pt idx="0">
                  <c:v>Total Investment</c:v>
                </c:pt>
                <c:pt idx="1">
                  <c:v>Total Contigent Liabilities and Commitment</c:v>
                </c:pt>
                <c:pt idx="2">
                  <c:v>Investment Deposit</c:v>
                </c:pt>
                <c:pt idx="3">
                  <c:v>Percentage of Classified Investent against total investment</c:v>
                </c:pt>
                <c:pt idx="4">
                  <c:v>Profit after tax and provision</c:v>
                </c:pt>
                <c:pt idx="5">
                  <c:v>Amount of classified Investment</c:v>
                </c:pt>
                <c:pt idx="6">
                  <c:v>Provision kept against classified</c:v>
                </c:pt>
              </c:strCache>
            </c:strRef>
          </c:cat>
          <c:val>
            <c:numRef>
              <c:f>Sheet1!$E$2:$E$8</c:f>
              <c:numCache>
                <c:formatCode>#,##0</c:formatCode>
                <c:ptCount val="7"/>
                <c:pt idx="0">
                  <c:v>196512651241</c:v>
                </c:pt>
                <c:pt idx="1">
                  <c:v>120035036488</c:v>
                </c:pt>
                <c:pt idx="2" formatCode="0.00%">
                  <c:v>0.79620000000000002</c:v>
                </c:pt>
                <c:pt idx="3" formatCode="0.00%">
                  <c:v>4.5699999999999998E-2</c:v>
                </c:pt>
                <c:pt idx="4">
                  <c:v>1908198587</c:v>
                </c:pt>
                <c:pt idx="5">
                  <c:v>8973476102</c:v>
                </c:pt>
                <c:pt idx="6">
                  <c:v>3440061818</c:v>
                </c:pt>
              </c:numCache>
            </c:numRef>
          </c:val>
        </c:ser>
        <c:ser>
          <c:idx val="4"/>
          <c:order val="4"/>
          <c:tx>
            <c:strRef>
              <c:f>Sheet1!$F$1</c:f>
              <c:strCache>
                <c:ptCount val="1"/>
                <c:pt idx="0">
                  <c:v>2021</c:v>
                </c:pt>
              </c:strCache>
            </c:strRef>
          </c:tx>
          <c:spPr>
            <a:solidFill>
              <a:schemeClr val="accent4">
                <a:tint val="53333"/>
                <a:alpha val="70000"/>
              </a:schemeClr>
            </a:solidFill>
            <a:ln>
              <a:noFill/>
            </a:ln>
            <a:effectLst/>
          </c:spPr>
          <c:invertIfNegative val="0"/>
          <c:cat>
            <c:strRef>
              <c:f>Sheet1!$A$2:$A$8</c:f>
              <c:strCache>
                <c:ptCount val="7"/>
                <c:pt idx="0">
                  <c:v>Total Investment</c:v>
                </c:pt>
                <c:pt idx="1">
                  <c:v>Total Contigent Liabilities and Commitment</c:v>
                </c:pt>
                <c:pt idx="2">
                  <c:v>Investment Deposit</c:v>
                </c:pt>
                <c:pt idx="3">
                  <c:v>Percentage of Classified Investent against total investment</c:v>
                </c:pt>
                <c:pt idx="4">
                  <c:v>Profit after tax and provision</c:v>
                </c:pt>
                <c:pt idx="5">
                  <c:v>Amount of classified Investment</c:v>
                </c:pt>
                <c:pt idx="6">
                  <c:v>Provision kept against classified</c:v>
                </c:pt>
              </c:strCache>
            </c:strRef>
          </c:cat>
          <c:val>
            <c:numRef>
              <c:f>Sheet1!$F$2:$F$8</c:f>
              <c:numCache>
                <c:formatCode>#,##0</c:formatCode>
                <c:ptCount val="7"/>
                <c:pt idx="0">
                  <c:v>216586583999</c:v>
                </c:pt>
                <c:pt idx="1">
                  <c:v>171223629229</c:v>
                </c:pt>
                <c:pt idx="2" formatCode="0.00%">
                  <c:v>0.8448</c:v>
                </c:pt>
                <c:pt idx="3" formatCode="0.00%">
                  <c:v>4.4200000000000003E-2</c:v>
                </c:pt>
                <c:pt idx="4">
                  <c:v>2585236940</c:v>
                </c:pt>
                <c:pt idx="5">
                  <c:v>9568844349</c:v>
                </c:pt>
                <c:pt idx="6">
                  <c:v>3075119256</c:v>
                </c:pt>
              </c:numCache>
            </c:numRef>
          </c:val>
        </c:ser>
        <c:dLbls>
          <c:showLegendKey val="0"/>
          <c:showVal val="0"/>
          <c:showCatName val="0"/>
          <c:showSerName val="0"/>
          <c:showPercent val="0"/>
          <c:showBubbleSize val="0"/>
        </c:dLbls>
        <c:gapWidth val="50"/>
        <c:overlap val="100"/>
        <c:serLines>
          <c:spPr>
            <a:ln w="9525" cap="flat" cmpd="sng" algn="ctr">
              <a:solidFill>
                <a:schemeClr val="tx1">
                  <a:lumMod val="35000"/>
                  <a:lumOff val="65000"/>
                </a:schemeClr>
              </a:solidFill>
              <a:prstDash val="solid"/>
              <a:round/>
            </a:ln>
            <a:effectLst/>
          </c:spPr>
        </c:serLines>
        <c:axId val="53564928"/>
        <c:axId val="53566464"/>
      </c:barChart>
      <c:catAx>
        <c:axId val="53564928"/>
        <c:scaling>
          <c:orientation val="minMax"/>
        </c:scaling>
        <c:delete val="0"/>
        <c:axPos val="b"/>
        <c:numFmt formatCode="General" sourceLinked="0"/>
        <c:majorTickMark val="none"/>
        <c:minorTickMark val="none"/>
        <c:tickLblPos val="nextTo"/>
        <c:spPr>
          <a:noFill/>
          <a:ln w="9525" cap="flat" cmpd="sng" algn="ctr">
            <a:solidFill>
              <a:schemeClr val="tx1">
                <a:lumMod val="25000"/>
                <a:lumOff val="75000"/>
              </a:schemeClr>
            </a:solidFill>
            <a:prstDash val="solid"/>
            <a:round/>
            <a:headEnd type="none" w="sm" len="sm"/>
            <a:tailEnd type="none" w="sm" len="sm"/>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3566464"/>
        <c:crosses val="autoZero"/>
        <c:auto val="1"/>
        <c:lblAlgn val="ctr"/>
        <c:lblOffset val="100"/>
        <c:noMultiLvlLbl val="0"/>
      </c:catAx>
      <c:valAx>
        <c:axId val="53566464"/>
        <c:scaling>
          <c:orientation val="minMax"/>
        </c:scaling>
        <c:delete val="0"/>
        <c:axPos val="l"/>
        <c:majorGridlines>
          <c:spPr>
            <a:ln w="9525" cap="flat" cmpd="sng" algn="ctr">
              <a:gradFill>
                <a:gsLst>
                  <a:gs pos="0">
                    <a:schemeClr val="tx1">
                      <a:lumMod val="5000"/>
                      <a:lumOff val="95000"/>
                    </a:schemeClr>
                  </a:gs>
                  <a:gs pos="100000">
                    <a:schemeClr val="tx1">
                      <a:lumMod val="15000"/>
                      <a:lumOff val="85000"/>
                    </a:schemeClr>
                  </a:gs>
                </a:gsLst>
                <a:lin ang="5400000" scaled="0"/>
              </a:gra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3564928"/>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bar"/>
        <c:grouping val="percentStacked"/>
        <c:varyColors val="0"/>
        <c:ser>
          <c:idx val="0"/>
          <c:order val="0"/>
          <c:tx>
            <c:strRef>
              <c:f>Sheet1!$B$1</c:f>
              <c:strCache>
                <c:ptCount val="1"/>
                <c:pt idx="0">
                  <c:v>2017</c:v>
                </c:pt>
              </c:strCache>
            </c:strRef>
          </c:tx>
          <c:spPr>
            <a:solidFill>
              <a:schemeClr val="accent4">
                <a:shade val="53333"/>
              </a:schemeClr>
            </a:solidFill>
            <a:ln>
              <a:noFill/>
            </a:ln>
            <a:effectLst/>
          </c:spPr>
          <c:invertIfNegative val="0"/>
          <c:cat>
            <c:strRef>
              <c:f>Sheet1!$A$2:$A$7</c:f>
              <c:strCache>
                <c:ptCount val="6"/>
                <c:pt idx="0">
                  <c:v>Provision surplus</c:v>
                </c:pt>
                <c:pt idx="1">
                  <c:v>Cost of Fund</c:v>
                </c:pt>
                <c:pt idx="2">
                  <c:v>Profit Earning Asset</c:v>
                </c:pt>
                <c:pt idx="3">
                  <c:v>Non-Profit Earning Asset</c:v>
                </c:pt>
                <c:pt idx="4">
                  <c:v>ROI</c:v>
                </c:pt>
                <c:pt idx="5">
                  <c:v>ROA</c:v>
                </c:pt>
              </c:strCache>
            </c:strRef>
          </c:cat>
          <c:val>
            <c:numRef>
              <c:f>Sheet1!$B$2:$B$7</c:f>
              <c:numCache>
                <c:formatCode>0.00%</c:formatCode>
                <c:ptCount val="6"/>
                <c:pt idx="0" formatCode="#,##0">
                  <c:v>8651571</c:v>
                </c:pt>
                <c:pt idx="1">
                  <c:v>7.8299999999999995E-2</c:v>
                </c:pt>
                <c:pt idx="2" formatCode="#,##0">
                  <c:v>173187406756</c:v>
                </c:pt>
                <c:pt idx="3" formatCode="#,##0">
                  <c:v>34698967922</c:v>
                </c:pt>
                <c:pt idx="4">
                  <c:v>2.5899999999999999E-2</c:v>
                </c:pt>
                <c:pt idx="5">
                  <c:v>6.4000000000000003E-3</c:v>
                </c:pt>
              </c:numCache>
            </c:numRef>
          </c:val>
        </c:ser>
        <c:ser>
          <c:idx val="1"/>
          <c:order val="1"/>
          <c:tx>
            <c:strRef>
              <c:f>Sheet1!$C$1</c:f>
              <c:strCache>
                <c:ptCount val="1"/>
                <c:pt idx="0">
                  <c:v>2018</c:v>
                </c:pt>
              </c:strCache>
            </c:strRef>
          </c:tx>
          <c:spPr>
            <a:solidFill>
              <a:schemeClr val="accent4">
                <a:shade val="76667"/>
              </a:schemeClr>
            </a:solidFill>
            <a:ln>
              <a:noFill/>
            </a:ln>
            <a:effectLst/>
          </c:spPr>
          <c:invertIfNegative val="0"/>
          <c:cat>
            <c:strRef>
              <c:f>Sheet1!$A$2:$A$7</c:f>
              <c:strCache>
                <c:ptCount val="6"/>
                <c:pt idx="0">
                  <c:v>Provision surplus</c:v>
                </c:pt>
                <c:pt idx="1">
                  <c:v>Cost of Fund</c:v>
                </c:pt>
                <c:pt idx="2">
                  <c:v>Profit Earning Asset</c:v>
                </c:pt>
                <c:pt idx="3">
                  <c:v>Non-Profit Earning Asset</c:v>
                </c:pt>
                <c:pt idx="4">
                  <c:v>ROI</c:v>
                </c:pt>
                <c:pt idx="5">
                  <c:v>ROA</c:v>
                </c:pt>
              </c:strCache>
            </c:strRef>
          </c:cat>
          <c:val>
            <c:numRef>
              <c:f>Sheet1!$C$2:$C$7</c:f>
              <c:numCache>
                <c:formatCode>0.00%</c:formatCode>
                <c:ptCount val="6"/>
                <c:pt idx="0" formatCode="General">
                  <c:v>0</c:v>
                </c:pt>
                <c:pt idx="1">
                  <c:v>8.3099999999999993E-2</c:v>
                </c:pt>
                <c:pt idx="2" formatCode="#,##0">
                  <c:v>202396523710</c:v>
                </c:pt>
                <c:pt idx="3" formatCode="#,##0">
                  <c:v>41263369512</c:v>
                </c:pt>
                <c:pt idx="4">
                  <c:v>2.6800000000000001E-2</c:v>
                </c:pt>
                <c:pt idx="5">
                  <c:v>6.4999999999999997E-3</c:v>
                </c:pt>
              </c:numCache>
            </c:numRef>
          </c:val>
        </c:ser>
        <c:ser>
          <c:idx val="2"/>
          <c:order val="2"/>
          <c:tx>
            <c:strRef>
              <c:f>Sheet1!$D$1</c:f>
              <c:strCache>
                <c:ptCount val="1"/>
                <c:pt idx="0">
                  <c:v>2019</c:v>
                </c:pt>
              </c:strCache>
            </c:strRef>
          </c:tx>
          <c:spPr>
            <a:solidFill>
              <a:schemeClr val="accent4"/>
            </a:solidFill>
            <a:ln>
              <a:noFill/>
            </a:ln>
            <a:effectLst/>
          </c:spPr>
          <c:invertIfNegative val="0"/>
          <c:cat>
            <c:strRef>
              <c:f>Sheet1!$A$2:$A$7</c:f>
              <c:strCache>
                <c:ptCount val="6"/>
                <c:pt idx="0">
                  <c:v>Provision surplus</c:v>
                </c:pt>
                <c:pt idx="1">
                  <c:v>Cost of Fund</c:v>
                </c:pt>
                <c:pt idx="2">
                  <c:v>Profit Earning Asset</c:v>
                </c:pt>
                <c:pt idx="3">
                  <c:v>Non-Profit Earning Asset</c:v>
                </c:pt>
                <c:pt idx="4">
                  <c:v>ROI</c:v>
                </c:pt>
                <c:pt idx="5">
                  <c:v>ROA</c:v>
                </c:pt>
              </c:strCache>
            </c:strRef>
          </c:cat>
          <c:val>
            <c:numRef>
              <c:f>Sheet1!$D$2:$D$7</c:f>
              <c:numCache>
                <c:formatCode>0.00%</c:formatCode>
                <c:ptCount val="6"/>
                <c:pt idx="0" formatCode="#,##0">
                  <c:v>259697</c:v>
                </c:pt>
                <c:pt idx="1">
                  <c:v>8.4199999999999997E-2</c:v>
                </c:pt>
                <c:pt idx="2" formatCode="#,##0">
                  <c:v>219817551885</c:v>
                </c:pt>
                <c:pt idx="3" formatCode="#,##0">
                  <c:v>46174985026</c:v>
                </c:pt>
                <c:pt idx="4">
                  <c:v>2.9000000000000001E-2</c:v>
                </c:pt>
                <c:pt idx="5">
                  <c:v>6.7000000000000002E-3</c:v>
                </c:pt>
              </c:numCache>
            </c:numRef>
          </c:val>
        </c:ser>
        <c:ser>
          <c:idx val="3"/>
          <c:order val="3"/>
          <c:tx>
            <c:strRef>
              <c:f>Sheet1!$E$1</c:f>
              <c:strCache>
                <c:ptCount val="1"/>
                <c:pt idx="0">
                  <c:v>2020</c:v>
                </c:pt>
              </c:strCache>
            </c:strRef>
          </c:tx>
          <c:spPr>
            <a:solidFill>
              <a:schemeClr val="accent4">
                <a:tint val="76667"/>
              </a:schemeClr>
            </a:solidFill>
            <a:ln>
              <a:noFill/>
            </a:ln>
            <a:effectLst/>
          </c:spPr>
          <c:invertIfNegative val="0"/>
          <c:cat>
            <c:strRef>
              <c:f>Sheet1!$A$2:$A$7</c:f>
              <c:strCache>
                <c:ptCount val="6"/>
                <c:pt idx="0">
                  <c:v>Provision surplus</c:v>
                </c:pt>
                <c:pt idx="1">
                  <c:v>Cost of Fund</c:v>
                </c:pt>
                <c:pt idx="2">
                  <c:v>Profit Earning Asset</c:v>
                </c:pt>
                <c:pt idx="3">
                  <c:v>Non-Profit Earning Asset</c:v>
                </c:pt>
                <c:pt idx="4">
                  <c:v>ROI</c:v>
                </c:pt>
                <c:pt idx="5">
                  <c:v>ROA</c:v>
                </c:pt>
              </c:strCache>
            </c:strRef>
          </c:cat>
          <c:val>
            <c:numRef>
              <c:f>Sheet1!$E$2:$E$7</c:f>
              <c:numCache>
                <c:formatCode>0.00%</c:formatCode>
                <c:ptCount val="6"/>
                <c:pt idx="0" formatCode="#,##0">
                  <c:v>8783884</c:v>
                </c:pt>
                <c:pt idx="1">
                  <c:v>7.3899999999999993E-2</c:v>
                </c:pt>
                <c:pt idx="2" formatCode="#,##0">
                  <c:v>244232030384</c:v>
                </c:pt>
                <c:pt idx="3" formatCode="#,##0">
                  <c:v>49285821791</c:v>
                </c:pt>
                <c:pt idx="4">
                  <c:v>2.5899999999999999E-2</c:v>
                </c:pt>
                <c:pt idx="5">
                  <c:v>6.7999999999999996E-3</c:v>
                </c:pt>
              </c:numCache>
            </c:numRef>
          </c:val>
        </c:ser>
        <c:ser>
          <c:idx val="4"/>
          <c:order val="4"/>
          <c:tx>
            <c:strRef>
              <c:f>Sheet1!$F$1</c:f>
              <c:strCache>
                <c:ptCount val="1"/>
                <c:pt idx="0">
                  <c:v>2021</c:v>
                </c:pt>
              </c:strCache>
            </c:strRef>
          </c:tx>
          <c:spPr>
            <a:solidFill>
              <a:schemeClr val="accent4">
                <a:tint val="53333"/>
              </a:schemeClr>
            </a:solidFill>
            <a:ln>
              <a:noFill/>
            </a:ln>
            <a:effectLst/>
          </c:spPr>
          <c:invertIfNegative val="0"/>
          <c:cat>
            <c:strRef>
              <c:f>Sheet1!$A$2:$A$7</c:f>
              <c:strCache>
                <c:ptCount val="6"/>
                <c:pt idx="0">
                  <c:v>Provision surplus</c:v>
                </c:pt>
                <c:pt idx="1">
                  <c:v>Cost of Fund</c:v>
                </c:pt>
                <c:pt idx="2">
                  <c:v>Profit Earning Asset</c:v>
                </c:pt>
                <c:pt idx="3">
                  <c:v>Non-Profit Earning Asset</c:v>
                </c:pt>
                <c:pt idx="4">
                  <c:v>ROI</c:v>
                </c:pt>
                <c:pt idx="5">
                  <c:v>ROA</c:v>
                </c:pt>
              </c:strCache>
            </c:strRef>
          </c:cat>
          <c:val>
            <c:numRef>
              <c:f>Sheet1!$F$2:$F$7</c:f>
              <c:numCache>
                <c:formatCode>0.00%</c:formatCode>
                <c:ptCount val="6"/>
                <c:pt idx="0" formatCode="#,##0">
                  <c:v>723256</c:v>
                </c:pt>
                <c:pt idx="1">
                  <c:v>5.28E-2</c:v>
                </c:pt>
                <c:pt idx="2" formatCode="#,##0">
                  <c:v>266235178638</c:v>
                </c:pt>
                <c:pt idx="3" formatCode="#,##0">
                  <c:v>47495922226</c:v>
                </c:pt>
                <c:pt idx="4">
                  <c:v>3.4599999999999999E-2</c:v>
                </c:pt>
                <c:pt idx="5">
                  <c:v>8.5000000000000006E-3</c:v>
                </c:pt>
              </c:numCache>
            </c:numRef>
          </c:val>
        </c:ser>
        <c:dLbls>
          <c:showLegendKey val="0"/>
          <c:showVal val="0"/>
          <c:showCatName val="0"/>
          <c:showSerName val="0"/>
          <c:showPercent val="0"/>
          <c:showBubbleSize val="0"/>
        </c:dLbls>
        <c:gapWidth val="150"/>
        <c:overlap val="100"/>
        <c:axId val="54298496"/>
        <c:axId val="54300032"/>
      </c:barChart>
      <c:catAx>
        <c:axId val="542984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4300032"/>
        <c:crosses val="autoZero"/>
        <c:auto val="1"/>
        <c:lblAlgn val="ctr"/>
        <c:lblOffset val="100"/>
        <c:noMultiLvlLbl val="0"/>
      </c:catAx>
      <c:valAx>
        <c:axId val="5430003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4298496"/>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0.13779851160724199"/>
          <c:y val="6.1426684280052803E-2"/>
          <c:w val="0.81777185382650197"/>
          <c:h val="0.32608982826948502"/>
        </c:manualLayout>
      </c:layout>
      <c:barChart>
        <c:barDir val="col"/>
        <c:grouping val="clustered"/>
        <c:varyColors val="0"/>
        <c:ser>
          <c:idx val="0"/>
          <c:order val="0"/>
          <c:tx>
            <c:strRef>
              <c:f>Sheet1!$B$1</c:f>
              <c:strCache>
                <c:ptCount val="1"/>
                <c:pt idx="0">
                  <c:v>2017</c:v>
                </c:pt>
              </c:strCache>
            </c:strRef>
          </c:tx>
          <c:spPr>
            <a:gradFill rotWithShape="1">
              <a:gsLst>
                <a:gs pos="0">
                  <a:schemeClr val="accent4">
                    <a:shade val="53333"/>
                    <a:shade val="51000"/>
                    <a:satMod val="130000"/>
                  </a:schemeClr>
                </a:gs>
                <a:gs pos="80000">
                  <a:schemeClr val="accent4">
                    <a:shade val="53333"/>
                    <a:shade val="93000"/>
                    <a:satMod val="130000"/>
                  </a:schemeClr>
                </a:gs>
                <a:gs pos="100000">
                  <a:schemeClr val="accent4">
                    <a:shade val="53333"/>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Sheet1!$A$2:$A$5</c:f>
              <c:strCache>
                <c:ptCount val="4"/>
                <c:pt idx="0">
                  <c:v>Income from Investment in Securities</c:v>
                </c:pt>
                <c:pt idx="1">
                  <c:v>Earning Per Share</c:v>
                </c:pt>
                <c:pt idx="2">
                  <c:v>Net Income Per Share</c:v>
                </c:pt>
                <c:pt idx="3">
                  <c:v>Price Earning Ratio</c:v>
                </c:pt>
              </c:strCache>
            </c:strRef>
          </c:cat>
          <c:val>
            <c:numRef>
              <c:f>Sheet1!$B$2:$B$5</c:f>
              <c:numCache>
                <c:formatCode>General</c:formatCode>
                <c:ptCount val="4"/>
                <c:pt idx="0" formatCode="#,##0">
                  <c:v>299298822</c:v>
                </c:pt>
                <c:pt idx="1">
                  <c:v>1.41</c:v>
                </c:pt>
                <c:pt idx="2">
                  <c:v>1.41</c:v>
                </c:pt>
                <c:pt idx="3">
                  <c:v>23.42</c:v>
                </c:pt>
              </c:numCache>
            </c:numRef>
          </c:val>
        </c:ser>
        <c:ser>
          <c:idx val="1"/>
          <c:order val="1"/>
          <c:tx>
            <c:strRef>
              <c:f>Sheet1!$C$1</c:f>
              <c:strCache>
                <c:ptCount val="1"/>
                <c:pt idx="0">
                  <c:v>2018</c:v>
                </c:pt>
              </c:strCache>
            </c:strRef>
          </c:tx>
          <c:spPr>
            <a:gradFill rotWithShape="1">
              <a:gsLst>
                <a:gs pos="0">
                  <a:schemeClr val="accent4">
                    <a:shade val="76667"/>
                    <a:shade val="51000"/>
                    <a:satMod val="130000"/>
                  </a:schemeClr>
                </a:gs>
                <a:gs pos="80000">
                  <a:schemeClr val="accent4">
                    <a:shade val="76667"/>
                    <a:shade val="93000"/>
                    <a:satMod val="130000"/>
                  </a:schemeClr>
                </a:gs>
                <a:gs pos="100000">
                  <a:schemeClr val="accent4">
                    <a:shade val="76667"/>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Sheet1!$A$2:$A$5</c:f>
              <c:strCache>
                <c:ptCount val="4"/>
                <c:pt idx="0">
                  <c:v>Income from Investment in Securities</c:v>
                </c:pt>
                <c:pt idx="1">
                  <c:v>Earning Per Share</c:v>
                </c:pt>
                <c:pt idx="2">
                  <c:v>Net Income Per Share</c:v>
                </c:pt>
                <c:pt idx="3">
                  <c:v>Price Earning Ratio</c:v>
                </c:pt>
              </c:strCache>
            </c:strRef>
          </c:cat>
          <c:val>
            <c:numRef>
              <c:f>Sheet1!$C$2:$C$5</c:f>
              <c:numCache>
                <c:formatCode>General</c:formatCode>
                <c:ptCount val="4"/>
                <c:pt idx="0" formatCode="#,##0">
                  <c:v>373496035</c:v>
                </c:pt>
                <c:pt idx="1">
                  <c:v>1.73</c:v>
                </c:pt>
                <c:pt idx="2">
                  <c:v>1.73</c:v>
                </c:pt>
                <c:pt idx="3">
                  <c:v>15.92</c:v>
                </c:pt>
              </c:numCache>
            </c:numRef>
          </c:val>
        </c:ser>
        <c:ser>
          <c:idx val="2"/>
          <c:order val="2"/>
          <c:tx>
            <c:strRef>
              <c:f>Sheet1!$D$1</c:f>
              <c:strCache>
                <c:ptCount val="1"/>
                <c:pt idx="0">
                  <c:v>2019</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Sheet1!$A$2:$A$5</c:f>
              <c:strCache>
                <c:ptCount val="4"/>
                <c:pt idx="0">
                  <c:v>Income from Investment in Securities</c:v>
                </c:pt>
                <c:pt idx="1">
                  <c:v>Earning Per Share</c:v>
                </c:pt>
                <c:pt idx="2">
                  <c:v>Net Income Per Share</c:v>
                </c:pt>
                <c:pt idx="3">
                  <c:v>Price Earning Ratio</c:v>
                </c:pt>
              </c:strCache>
            </c:strRef>
          </c:cat>
          <c:val>
            <c:numRef>
              <c:f>Sheet1!$D$2:$D$5</c:f>
              <c:numCache>
                <c:formatCode>General</c:formatCode>
                <c:ptCount val="4"/>
                <c:pt idx="0" formatCode="#,##0">
                  <c:v>478761405</c:v>
                </c:pt>
                <c:pt idx="1">
                  <c:v>1.75</c:v>
                </c:pt>
                <c:pt idx="2">
                  <c:v>1.75</c:v>
                </c:pt>
                <c:pt idx="3">
                  <c:v>13.35</c:v>
                </c:pt>
              </c:numCache>
            </c:numRef>
          </c:val>
        </c:ser>
        <c:ser>
          <c:idx val="3"/>
          <c:order val="3"/>
          <c:tx>
            <c:strRef>
              <c:f>Sheet1!$E$1</c:f>
              <c:strCache>
                <c:ptCount val="1"/>
                <c:pt idx="0">
                  <c:v>2020</c:v>
                </c:pt>
              </c:strCache>
            </c:strRef>
          </c:tx>
          <c:spPr>
            <a:gradFill rotWithShape="1">
              <a:gsLst>
                <a:gs pos="0">
                  <a:schemeClr val="accent4">
                    <a:tint val="76667"/>
                    <a:shade val="51000"/>
                    <a:satMod val="130000"/>
                  </a:schemeClr>
                </a:gs>
                <a:gs pos="80000">
                  <a:schemeClr val="accent4">
                    <a:tint val="76667"/>
                    <a:shade val="93000"/>
                    <a:satMod val="130000"/>
                  </a:schemeClr>
                </a:gs>
                <a:gs pos="100000">
                  <a:schemeClr val="accent4">
                    <a:tint val="76667"/>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Sheet1!$A$2:$A$5</c:f>
              <c:strCache>
                <c:ptCount val="4"/>
                <c:pt idx="0">
                  <c:v>Income from Investment in Securities</c:v>
                </c:pt>
                <c:pt idx="1">
                  <c:v>Earning Per Share</c:v>
                </c:pt>
                <c:pt idx="2">
                  <c:v>Net Income Per Share</c:v>
                </c:pt>
                <c:pt idx="3">
                  <c:v>Price Earning Ratio</c:v>
                </c:pt>
              </c:strCache>
            </c:strRef>
          </c:cat>
          <c:val>
            <c:numRef>
              <c:f>Sheet1!$E$2:$E$5</c:f>
              <c:numCache>
                <c:formatCode>General</c:formatCode>
                <c:ptCount val="4"/>
                <c:pt idx="0" formatCode="#,##0">
                  <c:v>625322945</c:v>
                </c:pt>
                <c:pt idx="1">
                  <c:v>1.95</c:v>
                </c:pt>
                <c:pt idx="2">
                  <c:v>1.95</c:v>
                </c:pt>
                <c:pt idx="3">
                  <c:v>11.76</c:v>
                </c:pt>
              </c:numCache>
            </c:numRef>
          </c:val>
        </c:ser>
        <c:ser>
          <c:idx val="4"/>
          <c:order val="4"/>
          <c:tx>
            <c:strRef>
              <c:f>Sheet1!$F$1</c:f>
              <c:strCache>
                <c:ptCount val="1"/>
                <c:pt idx="0">
                  <c:v>2021</c:v>
                </c:pt>
              </c:strCache>
            </c:strRef>
          </c:tx>
          <c:spPr>
            <a:gradFill rotWithShape="1">
              <a:gsLst>
                <a:gs pos="0">
                  <a:schemeClr val="accent4">
                    <a:tint val="53333"/>
                    <a:shade val="51000"/>
                    <a:satMod val="130000"/>
                  </a:schemeClr>
                </a:gs>
                <a:gs pos="80000">
                  <a:schemeClr val="accent4">
                    <a:tint val="53333"/>
                    <a:shade val="93000"/>
                    <a:satMod val="130000"/>
                  </a:schemeClr>
                </a:gs>
                <a:gs pos="100000">
                  <a:schemeClr val="accent4">
                    <a:tint val="53333"/>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Sheet1!$A$2:$A$5</c:f>
              <c:strCache>
                <c:ptCount val="4"/>
                <c:pt idx="0">
                  <c:v>Income from Investment in Securities</c:v>
                </c:pt>
                <c:pt idx="1">
                  <c:v>Earning Per Share</c:v>
                </c:pt>
                <c:pt idx="2">
                  <c:v>Net Income Per Share</c:v>
                </c:pt>
                <c:pt idx="3">
                  <c:v>Price Earning Ratio</c:v>
                </c:pt>
              </c:strCache>
            </c:strRef>
          </c:cat>
          <c:val>
            <c:numRef>
              <c:f>Sheet1!$F$2:$F$5</c:f>
              <c:numCache>
                <c:formatCode>General</c:formatCode>
                <c:ptCount val="4"/>
                <c:pt idx="0" formatCode="#,##0">
                  <c:v>1192319713</c:v>
                </c:pt>
                <c:pt idx="1">
                  <c:v>2.5099999999999998</c:v>
                </c:pt>
                <c:pt idx="2">
                  <c:v>2.5099999999999998</c:v>
                </c:pt>
                <c:pt idx="3">
                  <c:v>8.68</c:v>
                </c:pt>
              </c:numCache>
            </c:numRef>
          </c:val>
        </c:ser>
        <c:dLbls>
          <c:showLegendKey val="0"/>
          <c:showVal val="0"/>
          <c:showCatName val="0"/>
          <c:showSerName val="0"/>
          <c:showPercent val="0"/>
          <c:showBubbleSize val="0"/>
        </c:dLbls>
        <c:gapWidth val="100"/>
        <c:overlap val="-24"/>
        <c:axId val="54008064"/>
        <c:axId val="54018048"/>
      </c:barChart>
      <c:catAx>
        <c:axId val="54008064"/>
        <c:scaling>
          <c:orientation val="minMax"/>
        </c:scaling>
        <c:delete val="0"/>
        <c:axPos val="b"/>
        <c:numFmt formatCode="General" sourceLinked="0"/>
        <c:majorTickMark val="none"/>
        <c:minorTickMark val="none"/>
        <c:tickLblPos val="nextTo"/>
        <c:spPr>
          <a:noFill/>
          <a:ln w="9525" cap="flat" cmpd="sng" algn="ctr">
            <a:solidFill>
              <a:schemeClr val="tx2">
                <a:lumMod val="15000"/>
                <a:lumOff val="85000"/>
              </a:schemeClr>
            </a:solidFill>
            <a:prstDash val="solid"/>
            <a:round/>
          </a:ln>
          <a:effectLst/>
        </c:spPr>
        <c:txPr>
          <a:bodyPr rot="-60000000" spcFirstLastPara="0"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crossAx val="54018048"/>
        <c:crosses val="autoZero"/>
        <c:auto val="1"/>
        <c:lblAlgn val="ctr"/>
        <c:lblOffset val="100"/>
        <c:noMultiLvlLbl val="0"/>
      </c:catAx>
      <c:valAx>
        <c:axId val="54018048"/>
        <c:scaling>
          <c:orientation val="minMax"/>
        </c:scaling>
        <c:delete val="0"/>
        <c:axPos val="l"/>
        <c:majorGridlines>
          <c:spPr>
            <a:ln w="9525" cap="flat" cmpd="sng" algn="ctr">
              <a:solidFill>
                <a:schemeClr val="tx2">
                  <a:lumMod val="15000"/>
                  <a:lumOff val="85000"/>
                </a:scheme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crossAx val="54008064"/>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spPr>
        <a:noFill/>
        <a:ln>
          <a:noFill/>
        </a:ln>
        <a:effectLst/>
      </c:spPr>
      <c:txPr>
        <a:bodyPr rot="0" spcFirstLastPara="0" vertOverflow="ellipsis" vert="horz" wrap="square" anchor="ctr" anchorCtr="1"/>
        <a:lstStyle/>
        <a:p>
          <a:pPr>
            <a:defRPr lang="en-US"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Mudaraba Saving Deposit </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en-US" sz="900" b="0"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0.38419999999999999</c:v>
                </c:pt>
                <c:pt idx="1">
                  <c:v>0.39040000000000002</c:v>
                </c:pt>
                <c:pt idx="2">
                  <c:v>0.35170000000000001</c:v>
                </c:pt>
                <c:pt idx="3">
                  <c:v>0.32529999999999998</c:v>
                </c:pt>
                <c:pt idx="4">
                  <c:v>0.31940000000000002</c:v>
                </c:pt>
              </c:numCache>
            </c:numRef>
          </c:val>
        </c:ser>
        <c:dLbls>
          <c:showLegendKey val="0"/>
          <c:showVal val="1"/>
          <c:showCatName val="0"/>
          <c:showSerName val="0"/>
          <c:showPercent val="0"/>
          <c:showBubbleSize val="0"/>
        </c:dLbls>
        <c:gapWidth val="79"/>
        <c:axId val="53546368"/>
        <c:axId val="54573312"/>
      </c:barChart>
      <c:catAx>
        <c:axId val="5354636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en-US" sz="800" b="0" i="0" u="none" strike="noStrike" kern="1200" cap="all" spc="120" normalizeH="0" baseline="0">
                <a:solidFill>
                  <a:schemeClr val="tx1">
                    <a:lumMod val="65000"/>
                    <a:lumOff val="35000"/>
                  </a:schemeClr>
                </a:solidFill>
                <a:latin typeface="+mn-lt"/>
                <a:ea typeface="+mn-ea"/>
                <a:cs typeface="+mn-cs"/>
              </a:defRPr>
            </a:pPr>
            <a:endParaRPr lang="en-US"/>
          </a:p>
        </c:txPr>
        <c:crossAx val="54573312"/>
        <c:crosses val="autoZero"/>
        <c:auto val="1"/>
        <c:lblAlgn val="ctr"/>
        <c:lblOffset val="100"/>
        <c:noMultiLvlLbl val="0"/>
      </c:catAx>
      <c:valAx>
        <c:axId val="54573312"/>
        <c:scaling>
          <c:orientation val="minMax"/>
        </c:scaling>
        <c:delete val="1"/>
        <c:axPos val="l"/>
        <c:numFmt formatCode="0.00%" sourceLinked="1"/>
        <c:majorTickMark val="none"/>
        <c:minorTickMark val="none"/>
        <c:tickLblPos val="none"/>
        <c:crossAx val="53546368"/>
        <c:crosses val="autoZero"/>
        <c:crossBetween val="between"/>
      </c:valAx>
      <c:spPr>
        <a:noFill/>
        <a:ln>
          <a:noFill/>
        </a:ln>
        <a:effectLst/>
      </c:spPr>
    </c:plotArea>
    <c:legend>
      <c:legendPos val="t"/>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overlay val="0"/>
      <c:spPr>
        <a:noFill/>
        <a:ln>
          <a:noFill/>
        </a:ln>
        <a:effectLst/>
      </c:spPr>
      <c:txPr>
        <a:bodyPr rot="0" spcFirstLastPara="0" vertOverflow="ellipsis" vert="horz" wrap="square" anchor="ctr" anchorCtr="1"/>
        <a:lstStyle/>
        <a:p>
          <a:pPr>
            <a:defRPr lang="en-US" sz="1500" b="1" i="0" u="none" strike="noStrike" kern="1200" cap="all" spc="100" normalizeH="0" baseline="0">
              <a:solidFill>
                <a:schemeClr val="lt1"/>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Mudaraba Term Deposit</c:v>
                </c:pt>
              </c:strCache>
            </c:strRef>
          </c:tx>
          <c:spPr>
            <a:pattFill prst="ltUpDiag">
              <a:fgClr>
                <a:schemeClr val="accent5"/>
              </a:fgClr>
              <a:bgClr>
                <a:schemeClr val="lt1"/>
              </a:bgClr>
            </a:pattFill>
            <a:ln>
              <a:noFill/>
            </a:ln>
            <a:effectLst/>
          </c:spPr>
          <c:invertIfNegative val="0"/>
          <c:dLbls>
            <c:spPr>
              <a:solidFill>
                <a:schemeClr val="accent5">
                  <a:alpha val="70000"/>
                </a:schemeClr>
              </a:solidFill>
              <a:ln>
                <a:noFill/>
              </a:ln>
              <a:effectLst/>
            </c:spPr>
            <c:txPr>
              <a:bodyPr rot="0" spcFirstLastPara="0" vertOverflow="ellipsis" vert="horz" wrap="square" lIns="38100" tIns="19050" rIns="38100" bIns="19050" anchor="ctr" anchorCtr="1"/>
              <a:lstStyle/>
              <a:p>
                <a:pPr>
                  <a:defRPr lang="en-US" sz="900" b="0" i="0" u="none" strike="noStrike" kern="1200" baseline="0">
                    <a:solidFill>
                      <a:schemeClr val="lt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accent5">
                          <a:lumMod val="60000"/>
                          <a:lumOff val="40000"/>
                        </a:schemeClr>
                      </a:solidFill>
                      <a:prstDash val="solid"/>
                      <a:round/>
                    </a:ln>
                    <a:effectLst/>
                  </c:spPr>
                </c15:leaderLines>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0.25159999999999999</c:v>
                </c:pt>
                <c:pt idx="1">
                  <c:v>0.25290000000000001</c:v>
                </c:pt>
                <c:pt idx="2">
                  <c:v>0.26729999999999998</c:v>
                </c:pt>
                <c:pt idx="3">
                  <c:v>0.27260000000000001</c:v>
                </c:pt>
                <c:pt idx="4">
                  <c:v>0.27150000000000002</c:v>
                </c:pt>
              </c:numCache>
            </c:numRef>
          </c:val>
        </c:ser>
        <c:dLbls>
          <c:showLegendKey val="0"/>
          <c:showVal val="0"/>
          <c:showCatName val="0"/>
          <c:showSerName val="0"/>
          <c:showPercent val="0"/>
          <c:showBubbleSize val="0"/>
        </c:dLbls>
        <c:gapWidth val="150"/>
        <c:overlap val="-25"/>
        <c:axId val="54361088"/>
        <c:axId val="54375168"/>
      </c:barChart>
      <c:catAx>
        <c:axId val="54361088"/>
        <c:scaling>
          <c:orientation val="minMax"/>
        </c:scaling>
        <c:delete val="0"/>
        <c:axPos val="l"/>
        <c:numFmt formatCode="General" sourceLinked="0"/>
        <c:majorTickMark val="none"/>
        <c:minorTickMark val="none"/>
        <c:tickLblPos val="nextTo"/>
        <c:spPr>
          <a:noFill/>
          <a:ln w="3175" cap="flat" cmpd="sng" algn="ctr">
            <a:solidFill>
              <a:schemeClr val="accent5">
                <a:lumMod val="60000"/>
                <a:lumOff val="40000"/>
              </a:schemeClr>
            </a:solidFill>
            <a:prstDash val="solid"/>
            <a:round/>
          </a:ln>
          <a:effectLst/>
        </c:spPr>
        <c:txPr>
          <a:bodyPr rot="-60000000" spcFirstLastPara="0" vertOverflow="ellipsis" vert="horz" wrap="square" anchor="ctr" anchorCtr="1"/>
          <a:lstStyle/>
          <a:p>
            <a:pPr>
              <a:defRPr lang="en-US" sz="800" b="0" i="0" u="none" strike="noStrike" kern="1200" cap="all" spc="150" normalizeH="0" baseline="0">
                <a:solidFill>
                  <a:schemeClr val="lt1"/>
                </a:solidFill>
                <a:latin typeface="+mn-lt"/>
                <a:ea typeface="+mn-ea"/>
                <a:cs typeface="+mn-cs"/>
              </a:defRPr>
            </a:pPr>
            <a:endParaRPr lang="en-US"/>
          </a:p>
        </c:txPr>
        <c:crossAx val="54375168"/>
        <c:crosses val="autoZero"/>
        <c:auto val="1"/>
        <c:lblAlgn val="ctr"/>
        <c:lblOffset val="100"/>
        <c:noMultiLvlLbl val="0"/>
      </c:catAx>
      <c:valAx>
        <c:axId val="54375168"/>
        <c:scaling>
          <c:orientation val="minMax"/>
        </c:scaling>
        <c:delete val="1"/>
        <c:axPos val="b"/>
        <c:numFmt formatCode="0.00%" sourceLinked="1"/>
        <c:majorTickMark val="none"/>
        <c:minorTickMark val="none"/>
        <c:tickLblPos val="none"/>
        <c:crossAx val="54361088"/>
        <c:crosses val="autoZero"/>
        <c:crossBetween val="between"/>
      </c:valAx>
      <c:spPr>
        <a:noFill/>
        <a:ln>
          <a:noFill/>
        </a:ln>
        <a:effectLst/>
      </c:spPr>
    </c:plotArea>
    <c:legend>
      <c:legendPos val="t"/>
      <c:overlay val="0"/>
      <c:spPr>
        <a:noFill/>
        <a:ln>
          <a:noFill/>
        </a:ln>
        <a:effectLst/>
      </c:spPr>
      <c:txPr>
        <a:bodyPr rot="0" spcFirstLastPara="0" vertOverflow="ellipsis" vert="horz" wrap="square" anchor="ctr" anchorCtr="1"/>
        <a:lstStyle/>
        <a:p>
          <a:pPr>
            <a:defRPr lang="en-US" sz="900" b="0" i="0" u="none" strike="noStrike" kern="1200" baseline="0">
              <a:solidFill>
                <a:schemeClr val="lt1"/>
              </a:solidFill>
              <a:latin typeface="+mn-lt"/>
              <a:ea typeface="+mn-ea"/>
              <a:cs typeface="+mn-cs"/>
            </a:defRPr>
          </a:pPr>
          <a:endParaRPr lang="en-US"/>
        </a:p>
      </c:txPr>
    </c:legend>
    <c:plotVisOnly val="1"/>
    <c:dispBlanksAs val="gap"/>
    <c:showDLblsOverMax val="0"/>
  </c:chart>
  <c:spPr>
    <a:solidFill>
      <a:schemeClr val="accent5"/>
    </a:solidFill>
    <a:ln w="9525" cap="flat" cmpd="sng" algn="ctr">
      <a:solidFill>
        <a:schemeClr val="accent5"/>
      </a:solidFill>
      <a:prstDash val="solid"/>
      <a:round/>
    </a:ln>
    <a:effectLst/>
  </c:spPr>
  <c:txPr>
    <a:bodyPr/>
    <a:lstStyle/>
    <a:p>
      <a:pPr>
        <a:defRPr lang="en-US"/>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en-US" sz="1600" b="1" i="0" u="none" strike="noStrike" kern="1200" baseline="0">
              <a:solidFill>
                <a:schemeClr val="tx2"/>
              </a:solidFill>
              <a:latin typeface="+mn-lt"/>
              <a:ea typeface="+mn-ea"/>
              <a:cs typeface="+mn-cs"/>
            </a:defRPr>
          </a:pPr>
          <a:endParaRPr lang="en-US"/>
        </a:p>
      </c:txPr>
    </c:title>
    <c:autoTitleDeleted val="0"/>
    <c:plotArea>
      <c:layout/>
      <c:areaChart>
        <c:grouping val="standard"/>
        <c:varyColors val="0"/>
        <c:ser>
          <c:idx val="0"/>
          <c:order val="0"/>
          <c:tx>
            <c:strRef>
              <c:f>Sheet1!$B$1</c:f>
              <c:strCache>
                <c:ptCount val="1"/>
                <c:pt idx="0">
                  <c:v>Mudaraba Short Notice Deposit</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2.7E-2</c:v>
                </c:pt>
                <c:pt idx="1">
                  <c:v>3.8399999999999997E-2</c:v>
                </c:pt>
                <c:pt idx="2">
                  <c:v>3.7499999999999999E-2</c:v>
                </c:pt>
                <c:pt idx="3">
                  <c:v>4.6600000000000003E-2</c:v>
                </c:pt>
                <c:pt idx="4">
                  <c:v>5.0799999999999998E-2</c:v>
                </c:pt>
              </c:numCache>
            </c:numRef>
          </c:val>
        </c:ser>
        <c:dLbls>
          <c:showLegendKey val="0"/>
          <c:showVal val="0"/>
          <c:showCatName val="0"/>
          <c:showSerName val="0"/>
          <c:showPercent val="0"/>
          <c:showBubbleSize val="0"/>
        </c:dLbls>
        <c:axId val="54215808"/>
        <c:axId val="54217344"/>
      </c:areaChart>
      <c:catAx>
        <c:axId val="54215808"/>
        <c:scaling>
          <c:orientation val="minMax"/>
        </c:scaling>
        <c:delete val="0"/>
        <c:axPos val="b"/>
        <c:numFmt formatCode="General" sourceLinked="0"/>
        <c:majorTickMark val="out"/>
        <c:minorTickMark val="none"/>
        <c:tickLblPos val="nextTo"/>
        <c:spPr>
          <a:noFill/>
          <a:ln w="9525" cap="flat" cmpd="sng" algn="ctr">
            <a:solidFill>
              <a:schemeClr val="tx2">
                <a:lumMod val="15000"/>
                <a:lumOff val="85000"/>
              </a:schemeClr>
            </a:solidFill>
            <a:prstDash val="solid"/>
            <a:round/>
          </a:ln>
          <a:effectLst/>
        </c:spPr>
        <c:txPr>
          <a:bodyPr rot="-60000000" spcFirstLastPara="0"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crossAx val="54217344"/>
        <c:crosses val="autoZero"/>
        <c:auto val="1"/>
        <c:lblAlgn val="ctr"/>
        <c:lblOffset val="100"/>
        <c:noMultiLvlLbl val="0"/>
      </c:catAx>
      <c:valAx>
        <c:axId val="54217344"/>
        <c:scaling>
          <c:orientation val="minMax"/>
        </c:scaling>
        <c:delete val="0"/>
        <c:axPos val="l"/>
        <c:majorGridlines>
          <c:spPr>
            <a:ln w="9525" cap="flat" cmpd="sng" algn="ctr">
              <a:solidFill>
                <a:schemeClr val="tx2">
                  <a:lumMod val="15000"/>
                  <a:lumOff val="85000"/>
                </a:schemeClr>
              </a:solidFill>
              <a:prstDash val="solid"/>
              <a:round/>
            </a:ln>
            <a:effectLst/>
          </c:spPr>
        </c:majorGridlines>
        <c:numFmt formatCode="0.00%" sourceLinked="1"/>
        <c:majorTickMark val="out"/>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crossAx val="54215808"/>
        <c:crosses val="autoZero"/>
        <c:crossBetween val="midCat"/>
      </c:valAx>
      <c:spPr>
        <a:noFill/>
        <a:ln>
          <a:noFill/>
        </a:ln>
        <a:effectLst/>
      </c:spPr>
    </c:plotArea>
    <c:legend>
      <c:legendPos val="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2">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overlay val="0"/>
      <c:spPr>
        <a:noFill/>
        <a:ln>
          <a:noFill/>
        </a:ln>
        <a:effectLst/>
      </c:spPr>
      <c:txPr>
        <a:bodyPr rot="0" spcFirstLastPara="0" vertOverflow="ellipsis" vert="horz" wrap="square" anchor="ctr" anchorCtr="1"/>
        <a:lstStyle/>
        <a:p>
          <a:pPr>
            <a:defRPr lang="en-US" sz="1400" b="1" i="0" u="none" strike="noStrike" kern="1200" cap="none" baseline="0">
              <a:solidFill>
                <a:schemeClr val="lt1">
                  <a:lumMod val="8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Mudaraba Scheme Deposit</c:v>
                </c:pt>
              </c:strCache>
            </c:strRef>
          </c:tx>
          <c:spPr>
            <a:noFill/>
            <a:ln w="9525" cap="flat" cmpd="sng" algn="ctr">
              <a:solidFill>
                <a:schemeClr val="accent5"/>
              </a:solidFill>
              <a:miter lim="800000"/>
            </a:ln>
            <a:effectLst>
              <a:glow rad="63500">
                <a:schemeClr val="accent5">
                  <a:satMod val="175000"/>
                  <a:alpha val="25000"/>
                </a:schemeClr>
              </a:glow>
            </a:effectLst>
          </c:spPr>
          <c:invertIfNegative val="0"/>
          <c:dLbls>
            <c:spPr>
              <a:noFill/>
              <a:ln>
                <a:noFill/>
              </a:ln>
              <a:effectLst/>
            </c:spPr>
            <c:txPr>
              <a:bodyPr rot="0" spcFirstLastPara="0" vertOverflow="ellipsis" vert="horz" wrap="square" lIns="38100" tIns="19050" rIns="38100" bIns="19050" anchor="ctr" anchorCtr="1"/>
              <a:lstStyle/>
              <a:p>
                <a:pPr>
                  <a:defRPr lang="en-US" sz="900" b="0" i="0" u="none" strike="noStrike" kern="1200" baseline="0">
                    <a:solidFill>
                      <a:schemeClr val="lt1">
                        <a:lumMod val="7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lt1">
                          <a:lumMod val="50000"/>
                        </a:schemeClr>
                      </a:solidFill>
                      <a:prstDash val="solid"/>
                      <a:round/>
                    </a:ln>
                    <a:effectLst/>
                  </c:spPr>
                </c15:leaderLines>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0.222</c:v>
                </c:pt>
                <c:pt idx="1">
                  <c:v>0.20830000000000001</c:v>
                </c:pt>
                <c:pt idx="2">
                  <c:v>0.22289999999999999</c:v>
                </c:pt>
                <c:pt idx="3">
                  <c:v>0.218</c:v>
                </c:pt>
                <c:pt idx="4">
                  <c:v>0.19020000000000001</c:v>
                </c:pt>
              </c:numCache>
            </c:numRef>
          </c:val>
        </c:ser>
        <c:dLbls>
          <c:showLegendKey val="0"/>
          <c:showVal val="1"/>
          <c:showCatName val="0"/>
          <c:showSerName val="0"/>
          <c:showPercent val="0"/>
          <c:showBubbleSize val="0"/>
        </c:dLbls>
        <c:gapWidth val="150"/>
        <c:overlap val="-25"/>
        <c:axId val="54667136"/>
        <c:axId val="54670080"/>
      </c:barChart>
      <c:catAx>
        <c:axId val="54667136"/>
        <c:scaling>
          <c:orientation val="minMax"/>
        </c:scaling>
        <c:delete val="0"/>
        <c:axPos val="l"/>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lt1">
                    <a:lumMod val="75000"/>
                  </a:schemeClr>
                </a:solidFill>
                <a:latin typeface="+mn-lt"/>
                <a:ea typeface="+mn-ea"/>
                <a:cs typeface="+mn-cs"/>
              </a:defRPr>
            </a:pPr>
            <a:endParaRPr lang="en-US"/>
          </a:p>
        </c:txPr>
        <c:crossAx val="54670080"/>
        <c:crosses val="autoZero"/>
        <c:auto val="1"/>
        <c:lblAlgn val="ctr"/>
        <c:lblOffset val="100"/>
        <c:noMultiLvlLbl val="0"/>
      </c:catAx>
      <c:valAx>
        <c:axId val="54670080"/>
        <c:scaling>
          <c:orientation val="minMax"/>
        </c:scaling>
        <c:delete val="1"/>
        <c:axPos val="b"/>
        <c:numFmt formatCode="0.00%" sourceLinked="1"/>
        <c:majorTickMark val="none"/>
        <c:minorTickMark val="none"/>
        <c:tickLblPos val="none"/>
        <c:crossAx val="54667136"/>
        <c:crosses val="autoZero"/>
        <c:crossBetween val="between"/>
      </c:valAx>
      <c:spPr>
        <a:noFill/>
        <a:ln>
          <a:noFill/>
        </a:ln>
        <a:effectLst/>
      </c:spPr>
    </c:plotArea>
    <c:legend>
      <c:legendPos val="t"/>
      <c:overlay val="0"/>
      <c:spPr>
        <a:noFill/>
        <a:ln>
          <a:noFill/>
        </a:ln>
        <a:effectLst/>
      </c:spPr>
      <c:txPr>
        <a:bodyPr rot="0" spcFirstLastPara="0" vertOverflow="ellipsis" vert="horz" wrap="square" anchor="ctr" anchorCtr="1"/>
        <a:lstStyle/>
        <a:p>
          <a:pPr>
            <a:defRPr lang="en-US"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Al-Wadiah Current Deposit</c:v>
                </c:pt>
              </c:strCache>
            </c:strRef>
          </c:tx>
          <c:dPt>
            <c:idx val="0"/>
            <c:bubble3D val="0"/>
            <c:spPr>
              <a:solidFill>
                <a:schemeClr val="accent6"/>
              </a:solidFill>
              <a:ln>
                <a:noFill/>
              </a:ln>
              <a:effectLst>
                <a:outerShdw blurRad="63500" sx="102000" sy="102000" algn="ctr" rotWithShape="0">
                  <a:prstClr val="black">
                    <a:alpha val="20000"/>
                  </a:prstClr>
                </a:outerShdw>
              </a:effectLst>
            </c:spPr>
          </c:dPt>
          <c:dPt>
            <c:idx val="1"/>
            <c:bubble3D val="0"/>
            <c:spPr>
              <a:solidFill>
                <a:schemeClr val="accent5"/>
              </a:solidFill>
              <a:ln>
                <a:noFill/>
              </a:ln>
              <a:effectLst>
                <a:outerShdw blurRad="63500" sx="102000" sy="102000" algn="ctr" rotWithShape="0">
                  <a:prstClr val="black">
                    <a:alpha val="20000"/>
                  </a:prstClr>
                </a:outerShdw>
              </a:effectLst>
            </c:spPr>
          </c:dPt>
          <c:dPt>
            <c:idx val="2"/>
            <c:bubble3D val="0"/>
            <c:spPr>
              <a:solidFill>
                <a:schemeClr val="accent4"/>
              </a:solidFill>
              <a:ln>
                <a:noFill/>
              </a:ln>
              <a:effectLst>
                <a:outerShdw blurRad="63500" sx="102000" sy="102000" algn="ctr" rotWithShape="0">
                  <a:prstClr val="black">
                    <a:alpha val="20000"/>
                  </a:prstClr>
                </a:outerShdw>
              </a:effectLst>
            </c:spPr>
          </c:dPt>
          <c:dPt>
            <c:idx val="3"/>
            <c:bubble3D val="0"/>
            <c:spPr>
              <a:solidFill>
                <a:schemeClr val="accent6">
                  <a:lumMod val="60000"/>
                </a:schemeClr>
              </a:solidFill>
              <a:ln>
                <a:noFill/>
              </a:ln>
              <a:effectLst>
                <a:outerShdw blurRad="63500" sx="102000" sy="102000" algn="ctr" rotWithShape="0">
                  <a:prstClr val="black">
                    <a:alpha val="20000"/>
                  </a:prstClr>
                </a:outerShdw>
              </a:effectLst>
            </c:spPr>
          </c:dPt>
          <c:dPt>
            <c:idx val="4"/>
            <c:bubble3D val="0"/>
            <c:spPr>
              <a:solidFill>
                <a:schemeClr val="accent5">
                  <a:lumMod val="60000"/>
                </a:schemeClr>
              </a:solidFill>
              <a:ln>
                <a:noFill/>
              </a:ln>
              <a:effectLst>
                <a:outerShdw blurRad="63500" sx="102000" sy="102000" algn="ctr" rotWithShape="0">
                  <a:prstClr val="black">
                    <a:alpha val="20000"/>
                  </a:prstClr>
                </a:outerShdw>
              </a:effectLst>
            </c:spPr>
          </c:dPt>
          <c:dLbls>
            <c:dLbl>
              <c:idx val="1"/>
              <c:spPr>
                <a:noFill/>
                <a:ln>
                  <a:noFill/>
                </a:ln>
                <a:effectLst/>
              </c:spPr>
              <c:txPr>
                <a:bodyPr rot="0" spcFirstLastPara="0" vertOverflow="ellipsis" vert="horz" wrap="square" lIns="38100" tIns="19050" rIns="38100" bIns="19050" anchor="ctr" anchorCtr="1"/>
                <a:lstStyle/>
                <a:p>
                  <a:pPr>
                    <a:defRPr lang="en-US" sz="1000" b="1" i="0" u="none" strike="noStrike" kern="1200" spc="0" baseline="0">
                      <a:solidFill>
                        <a:schemeClr val="accent5"/>
                      </a:solidFill>
                      <a:latin typeface="+mn-lt"/>
                      <a:ea typeface="+mn-ea"/>
                      <a:cs typeface="+mn-cs"/>
                    </a:defRPr>
                  </a:pPr>
                  <a:endParaRPr lang="en-US"/>
                </a:p>
              </c:txPr>
              <c:dLblPos val="outEnd"/>
              <c:showLegendKey val="0"/>
              <c:showVal val="1"/>
              <c:showCatName val="1"/>
              <c:showSerName val="0"/>
              <c:showPercent val="0"/>
              <c:showBubbleSize val="0"/>
            </c:dLbl>
            <c:dLbl>
              <c:idx val="2"/>
              <c:spPr>
                <a:noFill/>
                <a:ln>
                  <a:noFill/>
                </a:ln>
                <a:effectLst/>
              </c:spPr>
              <c:txPr>
                <a:bodyPr rot="0" spcFirstLastPara="0" vertOverflow="ellipsis" vert="horz" wrap="square" lIns="38100" tIns="19050" rIns="38100" bIns="19050" anchor="ctr" anchorCtr="1"/>
                <a:lstStyle/>
                <a:p>
                  <a:pPr>
                    <a:defRPr lang="en-US" sz="1000" b="1" i="0" u="none" strike="noStrike" kern="1200" spc="0" baseline="0">
                      <a:solidFill>
                        <a:schemeClr val="accent4"/>
                      </a:solidFill>
                      <a:latin typeface="+mn-lt"/>
                      <a:ea typeface="+mn-ea"/>
                      <a:cs typeface="+mn-cs"/>
                    </a:defRPr>
                  </a:pPr>
                  <a:endParaRPr lang="en-US"/>
                </a:p>
              </c:txPr>
              <c:dLblPos val="outEnd"/>
              <c:showLegendKey val="0"/>
              <c:showVal val="1"/>
              <c:showCatName val="1"/>
              <c:showSerName val="0"/>
              <c:showPercent val="0"/>
              <c:showBubbleSize val="0"/>
            </c:dLbl>
            <c:dLbl>
              <c:idx val="3"/>
              <c:spPr>
                <a:noFill/>
                <a:ln>
                  <a:noFill/>
                </a:ln>
                <a:effectLst/>
              </c:spPr>
              <c:txPr>
                <a:bodyPr rot="0" spcFirstLastPara="0" vertOverflow="ellipsis" vert="horz" wrap="square" lIns="38100" tIns="19050" rIns="38100" bIns="19050" anchor="ctr" anchorCtr="1"/>
                <a:lstStyle/>
                <a:p>
                  <a:pPr>
                    <a:defRPr lang="en-US" sz="1000" b="1" i="0" u="none" strike="noStrike" kern="1200" spc="0" baseline="0">
                      <a:solidFill>
                        <a:schemeClr val="accent6">
                          <a:lumMod val="60000"/>
                        </a:schemeClr>
                      </a:solidFill>
                      <a:latin typeface="+mn-lt"/>
                      <a:ea typeface="+mn-ea"/>
                      <a:cs typeface="+mn-cs"/>
                    </a:defRPr>
                  </a:pPr>
                  <a:endParaRPr lang="en-US"/>
                </a:p>
              </c:txPr>
              <c:dLblPos val="outEnd"/>
              <c:showLegendKey val="0"/>
              <c:showVal val="1"/>
              <c:showCatName val="1"/>
              <c:showSerName val="0"/>
              <c:showPercent val="0"/>
              <c:showBubbleSize val="0"/>
            </c:dLbl>
            <c:dLbl>
              <c:idx val="4"/>
              <c:spPr>
                <a:noFill/>
                <a:ln>
                  <a:noFill/>
                </a:ln>
                <a:effectLst/>
              </c:spPr>
              <c:txPr>
                <a:bodyPr rot="0" spcFirstLastPara="0" vertOverflow="ellipsis" vert="horz" wrap="square" lIns="38100" tIns="19050" rIns="38100" bIns="19050" anchor="ctr" anchorCtr="1"/>
                <a:lstStyle/>
                <a:p>
                  <a:pPr>
                    <a:defRPr lang="en-US" sz="1000" b="1" i="0" u="none" strike="noStrike" kern="1200" spc="0" baseline="0">
                      <a:solidFill>
                        <a:schemeClr val="accent5">
                          <a:lumMod val="60000"/>
                        </a:schemeClr>
                      </a:solidFill>
                      <a:latin typeface="+mn-lt"/>
                      <a:ea typeface="+mn-ea"/>
                      <a:cs typeface="+mn-cs"/>
                    </a:defRPr>
                  </a:pPr>
                  <a:endParaRPr lang="en-US"/>
                </a:p>
              </c:txPr>
              <c:dLblPos val="outEnd"/>
              <c:showLegendKey val="0"/>
              <c:showVal val="1"/>
              <c:showCatName val="1"/>
              <c:showSerName val="0"/>
              <c:showPercent val="0"/>
              <c:showBubbleSize val="0"/>
            </c:dLbl>
            <c:spPr>
              <a:noFill/>
              <a:ln>
                <a:noFill/>
              </a:ln>
              <a:effectLst/>
            </c:spPr>
            <c:txPr>
              <a:bodyPr rot="0" spcFirstLastPara="0" vertOverflow="ellipsis" vert="horz" wrap="square" lIns="38100" tIns="19050" rIns="38100" bIns="19050" anchor="ctr" anchorCtr="1"/>
              <a:lstStyle/>
              <a:p>
                <a:pPr>
                  <a:defRPr lang="en-US" sz="1000" b="1" i="0" u="none" strike="noStrike" kern="1200" spc="0" baseline="0">
                    <a:solidFill>
                      <a:schemeClr val="accent6"/>
                    </a:solidFill>
                    <a:latin typeface="+mn-lt"/>
                    <a:ea typeface="+mn-ea"/>
                    <a:cs typeface="+mn-cs"/>
                  </a:defRPr>
                </a:pPr>
                <a:endParaRPr lang="en-US"/>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4.4299999999999999E-2</c:v>
                </c:pt>
                <c:pt idx="1">
                  <c:v>4.02E-2</c:v>
                </c:pt>
                <c:pt idx="2">
                  <c:v>4.1700000000000001E-2</c:v>
                </c:pt>
                <c:pt idx="3">
                  <c:v>4.6600000000000003E-2</c:v>
                </c:pt>
                <c:pt idx="4">
                  <c:v>5.96E-2</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spPr>
        <a:noFill/>
        <a:ln>
          <a:noFill/>
        </a:ln>
        <a:effectLst/>
      </c:spPr>
      <c:txPr>
        <a:bodyPr rot="0" spcFirstLastPara="0" vertOverflow="ellipsis" vert="horz" wrap="square" anchor="ctr" anchorCtr="1"/>
        <a:lstStyle/>
        <a:p>
          <a:pPr>
            <a:defRPr lang="en-US" sz="1600" b="0" i="0" u="none" strike="noStrike" kern="1200" cap="none" spc="50" normalizeH="0" baseline="0">
              <a:solidFill>
                <a:schemeClr val="tx1">
                  <a:lumMod val="65000"/>
                  <a:lumOff val="35000"/>
                </a:schemeClr>
              </a:solidFill>
              <a:latin typeface="+mj-lt"/>
              <a:ea typeface="+mj-ea"/>
              <a:cs typeface="+mj-cs"/>
            </a:defRPr>
          </a:pPr>
          <a:endParaRPr lang="en-US"/>
        </a:p>
      </c:txPr>
    </c:title>
    <c:autoTitleDeleted val="0"/>
    <c:plotArea>
      <c:layout/>
      <c:barChart>
        <c:barDir val="col"/>
        <c:grouping val="clustered"/>
        <c:varyColors val="0"/>
        <c:ser>
          <c:idx val="0"/>
          <c:order val="0"/>
          <c:tx>
            <c:strRef>
              <c:f>Sheet1!$B$1</c:f>
              <c:strCache>
                <c:ptCount val="1"/>
                <c:pt idx="0">
                  <c:v>Foreign Currency Deposit</c:v>
                </c:pt>
              </c:strCache>
            </c:strRef>
          </c:tx>
          <c:spPr>
            <a:solidFill>
              <a:schemeClr val="accent2">
                <a:alpha val="7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8.9999999999999993E-3</c:v>
                </c:pt>
                <c:pt idx="1">
                  <c:v>1.2E-2</c:v>
                </c:pt>
                <c:pt idx="2">
                  <c:v>1.37E-2</c:v>
                </c:pt>
                <c:pt idx="3">
                  <c:v>1.7899999999999999E-2</c:v>
                </c:pt>
                <c:pt idx="4">
                  <c:v>2.1700000000000001E-2</c:v>
                </c:pt>
              </c:numCache>
            </c:numRef>
          </c:val>
        </c:ser>
        <c:dLbls>
          <c:showLegendKey val="0"/>
          <c:showVal val="1"/>
          <c:showCatName val="0"/>
          <c:showSerName val="0"/>
          <c:showPercent val="0"/>
          <c:showBubbleSize val="0"/>
        </c:dLbls>
        <c:gapWidth val="80"/>
        <c:overlap val="25"/>
        <c:axId val="54454144"/>
        <c:axId val="54457088"/>
      </c:barChart>
      <c:catAx>
        <c:axId val="54454144"/>
        <c:scaling>
          <c:orientation val="minMax"/>
        </c:scaling>
        <c:delete val="0"/>
        <c:axPos val="b"/>
        <c:numFmt formatCode="General" sourceLinked="0"/>
        <c:majorTickMark val="none"/>
        <c:minorTickMark val="none"/>
        <c:tickLblPos val="nextTo"/>
        <c:spPr>
          <a:noFill/>
          <a:ln w="15875"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en-US" sz="900" b="0" i="0" u="none" strike="noStrike" kern="1200" cap="none" spc="20" normalizeH="0" baseline="0">
                <a:solidFill>
                  <a:schemeClr val="tx1">
                    <a:lumMod val="65000"/>
                    <a:lumOff val="35000"/>
                  </a:schemeClr>
                </a:solidFill>
                <a:latin typeface="+mn-lt"/>
                <a:ea typeface="+mn-ea"/>
                <a:cs typeface="+mn-cs"/>
              </a:defRPr>
            </a:pPr>
            <a:endParaRPr lang="en-US"/>
          </a:p>
        </c:txPr>
        <c:crossAx val="54457088"/>
        <c:crosses val="autoZero"/>
        <c:auto val="1"/>
        <c:lblAlgn val="ctr"/>
        <c:lblOffset val="100"/>
        <c:noMultiLvlLbl val="0"/>
      </c:catAx>
      <c:valAx>
        <c:axId val="54457088"/>
        <c:scaling>
          <c:orientation val="minMax"/>
        </c:scaling>
        <c:delete val="0"/>
        <c:axPos val="l"/>
        <c:majorGridlines>
          <c:spPr>
            <a:ln w="9525" cap="flat" cmpd="sng" algn="ctr">
              <a:solidFill>
                <a:schemeClr val="tx1">
                  <a:lumMod val="5000"/>
                  <a:lumOff val="9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spc="20" baseline="0">
                <a:solidFill>
                  <a:schemeClr val="tx1">
                    <a:lumMod val="65000"/>
                    <a:lumOff val="35000"/>
                  </a:schemeClr>
                </a:solidFill>
                <a:latin typeface="+mn-lt"/>
                <a:ea typeface="+mn-ea"/>
                <a:cs typeface="+mn-cs"/>
              </a:defRPr>
            </a:pPr>
            <a:endParaRPr lang="en-US"/>
          </a:p>
        </c:txPr>
        <c:crossAx val="54454144"/>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Non-Residant Taka Account</c:v>
                </c:pt>
              </c:strCache>
            </c:strRef>
          </c:tx>
          <c:spPr>
            <a:scene3d>
              <a:camera prst="orthographicFront"/>
              <a:lightRig rig="threePt" dir="t"/>
            </a:scene3d>
            <a:sp3d contourW="9525"/>
          </c:spPr>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contourW="9525"/>
            </c:spPr>
          </c:dPt>
          <c:dPt>
            <c:idx val="1"/>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contourW="9525"/>
            </c:spPr>
          </c:dPt>
          <c:dPt>
            <c:idx val="2"/>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contourW="9525"/>
            </c:spPr>
          </c:dPt>
          <c:dPt>
            <c:idx val="3"/>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contourW="9525"/>
            </c:spPr>
          </c:dPt>
          <c:dPt>
            <c:idx val="4"/>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contourW="9525"/>
            </c:spPr>
          </c:dPt>
          <c:dLbls>
            <c:dLbl>
              <c:idx val="1"/>
              <c:spPr>
                <a:noFill/>
                <a:ln>
                  <a:noFill/>
                </a:ln>
                <a:effectLst/>
              </c:spPr>
              <c:txPr>
                <a:bodyPr rot="0" spcFirstLastPara="0" vertOverflow="ellipsis" vert="horz" wrap="square" lIns="38100" tIns="19050" rIns="38100" bIns="19050" anchor="ctr" anchorCtr="1"/>
                <a:lstStyle/>
                <a:p>
                  <a:pPr>
                    <a:defRPr lang="en-US" sz="1000" b="1" i="0" u="none" strike="noStrike" kern="1200" spc="0" baseline="0">
                      <a:solidFill>
                        <a:schemeClr val="accent3"/>
                      </a:solidFill>
                      <a:latin typeface="+mn-lt"/>
                      <a:ea typeface="+mn-ea"/>
                      <a:cs typeface="+mn-cs"/>
                    </a:defRPr>
                  </a:pPr>
                  <a:endParaRPr lang="en-US"/>
                </a:p>
              </c:txPr>
              <c:dLblPos val="outEnd"/>
              <c:showLegendKey val="0"/>
              <c:showVal val="1"/>
              <c:showCatName val="1"/>
              <c:showSerName val="0"/>
              <c:showPercent val="0"/>
              <c:showBubbleSize val="0"/>
            </c:dLbl>
            <c:dLbl>
              <c:idx val="2"/>
              <c:spPr>
                <a:noFill/>
                <a:ln>
                  <a:noFill/>
                </a:ln>
                <a:effectLst/>
              </c:spPr>
              <c:txPr>
                <a:bodyPr rot="0" spcFirstLastPara="0" vertOverflow="ellipsis" vert="horz" wrap="square" lIns="38100" tIns="19050" rIns="38100" bIns="19050" anchor="ctr" anchorCtr="1"/>
                <a:lstStyle/>
                <a:p>
                  <a:pPr>
                    <a:defRPr lang="en-US" sz="1000" b="1" i="0" u="none" strike="noStrike" kern="1200" spc="0" baseline="0">
                      <a:solidFill>
                        <a:schemeClr val="accent5"/>
                      </a:solidFill>
                      <a:latin typeface="+mn-lt"/>
                      <a:ea typeface="+mn-ea"/>
                      <a:cs typeface="+mn-cs"/>
                    </a:defRPr>
                  </a:pPr>
                  <a:endParaRPr lang="en-US"/>
                </a:p>
              </c:txPr>
              <c:dLblPos val="outEnd"/>
              <c:showLegendKey val="0"/>
              <c:showVal val="1"/>
              <c:showCatName val="1"/>
              <c:showSerName val="0"/>
              <c:showPercent val="0"/>
              <c:showBubbleSize val="0"/>
            </c:dLbl>
            <c:dLbl>
              <c:idx val="3"/>
              <c:spPr>
                <a:noFill/>
                <a:ln>
                  <a:noFill/>
                </a:ln>
                <a:effectLst/>
              </c:spPr>
              <c:txPr>
                <a:bodyPr rot="0" spcFirstLastPara="0" vertOverflow="ellipsis" vert="horz" wrap="square" lIns="38100" tIns="19050" rIns="38100" bIns="19050" anchor="ctr" anchorCtr="1"/>
                <a:lstStyle/>
                <a:p>
                  <a:pPr>
                    <a:defRPr lang="en-US" sz="1000" b="1" i="0" u="none" strike="noStrike" kern="1200" spc="0" baseline="0">
                      <a:solidFill>
                        <a:schemeClr val="accent1">
                          <a:lumMod val="60000"/>
                        </a:schemeClr>
                      </a:solidFill>
                      <a:latin typeface="+mn-lt"/>
                      <a:ea typeface="+mn-ea"/>
                      <a:cs typeface="+mn-cs"/>
                    </a:defRPr>
                  </a:pPr>
                  <a:endParaRPr lang="en-US"/>
                </a:p>
              </c:txPr>
              <c:dLblPos val="outEnd"/>
              <c:showLegendKey val="0"/>
              <c:showVal val="1"/>
              <c:showCatName val="1"/>
              <c:showSerName val="0"/>
              <c:showPercent val="0"/>
              <c:showBubbleSize val="0"/>
            </c:dLbl>
            <c:dLbl>
              <c:idx val="4"/>
              <c:spPr>
                <a:noFill/>
                <a:ln>
                  <a:noFill/>
                </a:ln>
                <a:effectLst/>
              </c:spPr>
              <c:txPr>
                <a:bodyPr rot="0" spcFirstLastPara="0" vertOverflow="ellipsis" vert="horz" wrap="square" lIns="38100" tIns="19050" rIns="38100" bIns="19050" anchor="ctr" anchorCtr="1"/>
                <a:lstStyle/>
                <a:p>
                  <a:pPr>
                    <a:defRPr lang="en-US" sz="1000" b="1" i="0" u="none" strike="noStrike" kern="1200" spc="0" baseline="0">
                      <a:solidFill>
                        <a:schemeClr val="accent3">
                          <a:lumMod val="60000"/>
                        </a:schemeClr>
                      </a:solidFill>
                      <a:latin typeface="+mn-lt"/>
                      <a:ea typeface="+mn-ea"/>
                      <a:cs typeface="+mn-cs"/>
                    </a:defRPr>
                  </a:pPr>
                  <a:endParaRPr lang="en-US"/>
                </a:p>
              </c:txPr>
              <c:dLblPos val="outEnd"/>
              <c:showLegendKey val="0"/>
              <c:showVal val="1"/>
              <c:showCatName val="1"/>
              <c:showSerName val="0"/>
              <c:showPercent val="0"/>
              <c:showBubbleSize val="0"/>
            </c:dLbl>
            <c:spPr>
              <a:noFill/>
              <a:ln>
                <a:noFill/>
              </a:ln>
              <a:effectLst/>
            </c:spPr>
            <c:txPr>
              <a:bodyPr rot="0" spcFirstLastPara="0" vertOverflow="ellipsis" vert="horz" wrap="square" lIns="38100" tIns="19050" rIns="38100" bIns="19050" anchor="ctr" anchorCtr="1"/>
              <a:lstStyle/>
              <a:p>
                <a:pPr>
                  <a:defRPr lang="en-US" sz="1000" b="1" i="0" u="none" strike="noStrike" kern="1200" spc="0" baseline="0">
                    <a:solidFill>
                      <a:schemeClr val="accent1"/>
                    </a:solidFill>
                    <a:latin typeface="+mn-lt"/>
                    <a:ea typeface="+mn-ea"/>
                    <a:cs typeface="+mn-cs"/>
                  </a:defRPr>
                </a:pPr>
                <a:endParaRPr lang="en-US"/>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2.9999999999999997E-4</c:v>
                </c:pt>
                <c:pt idx="1">
                  <c:v>1E-4</c:v>
                </c:pt>
                <c:pt idx="2">
                  <c:v>1E-4</c:v>
                </c:pt>
                <c:pt idx="3">
                  <c:v>1E-4</c:v>
                </c:pt>
                <c:pt idx="4">
                  <c:v>1E-4</c:v>
                </c:pt>
              </c:numCache>
            </c:numRef>
          </c:val>
        </c:ser>
        <c:ser>
          <c:idx val="2"/>
          <c:order val="1"/>
          <c:tx>
            <c:strRef>
              <c:f>Sheet1!#REF!</c:f>
              <c:strCache>
                <c:ptCount val="1"/>
              </c:strCache>
            </c:strRef>
          </c:tx>
          <c:dPt>
            <c:idx val="0"/>
            <c:bubble3D val="0"/>
            <c:spPr>
              <a:solidFill>
                <a:schemeClr val="accent1"/>
              </a:solidFill>
              <a:ln>
                <a:noFill/>
              </a:ln>
              <a:effectLst>
                <a:outerShdw blurRad="88900" sx="102000" sy="102000" algn="ctr" rotWithShape="0">
                  <a:prstClr val="black">
                    <a:alpha val="10000"/>
                  </a:prstClr>
                </a:outerShdw>
              </a:effectLst>
            </c:spPr>
          </c:dPt>
          <c:dLbls>
            <c:dLbl>
              <c:idx val="0"/>
              <c:spPr>
                <a:noFill/>
                <a:ln>
                  <a:noFill/>
                </a:ln>
                <a:effectLst/>
              </c:spPr>
              <c:txPr>
                <a:bodyPr rot="0" spcFirstLastPara="0" vertOverflow="ellipsis" vert="horz" wrap="square" lIns="38100" tIns="19050" rIns="38100" bIns="19050" anchor="ctr" anchorCtr="1"/>
                <a:lstStyle/>
                <a:p>
                  <a:pPr>
                    <a:defRPr lang="en-US" sz="1000" b="1" i="0" u="none" strike="noStrike" kern="1200" spc="0" baseline="0">
                      <a:solidFill>
                        <a:schemeClr val="accent1"/>
                      </a:solidFill>
                      <a:latin typeface="+mn-lt"/>
                      <a:ea typeface="+mn-ea"/>
                      <a:cs typeface="+mn-cs"/>
                    </a:defRPr>
                  </a:pPr>
                  <a:endParaRPr lang="en-US"/>
                </a:p>
              </c:txPr>
              <c:dLblPos val="outEnd"/>
              <c:showLegendKey val="0"/>
              <c:showVal val="1"/>
              <c:showCatName val="1"/>
              <c:showSerName val="0"/>
              <c:showPercent val="0"/>
              <c:showBubbleSize val="0"/>
            </c:dLbl>
            <c:spPr>
              <a:noFill/>
              <a:ln>
                <a:noFill/>
              </a:ln>
              <a:effectLst/>
            </c:spPr>
            <c:txPr>
              <a:bodyPr rot="0" spcFirstLastPara="0" vertOverflow="ellipsis" vert="horz" wrap="square" lIns="38100" tIns="19050" rIns="38100" bIns="19050" anchor="ctr" anchorCtr="1"/>
              <a:lstStyle/>
              <a:p>
                <a:pPr>
                  <a:defRPr lang="en-US" sz="1000" b="1" i="0" u="none" strike="noStrike" kern="1200" spc="0" baseline="0">
                    <a:solidFill>
                      <a:schemeClr val="accent5"/>
                    </a:solidFill>
                    <a:latin typeface="+mn-lt"/>
                    <a:ea typeface="+mn-ea"/>
                    <a:cs typeface="+mn-cs"/>
                  </a:defRPr>
                </a:pPr>
                <a:endParaRPr lang="en-US"/>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numRef>
              <c:f>Sheet1!$A$2:$A$6</c:f>
              <c:numCache>
                <c:formatCode>General</c:formatCode>
                <c:ptCount val="5"/>
                <c:pt idx="0">
                  <c:v>2017</c:v>
                </c:pt>
                <c:pt idx="1">
                  <c:v>2018</c:v>
                </c:pt>
                <c:pt idx="2">
                  <c:v>2019</c:v>
                </c:pt>
                <c:pt idx="3">
                  <c:v>2020</c:v>
                </c:pt>
                <c:pt idx="4">
                  <c:v>2021</c:v>
                </c:pt>
              </c:numCache>
            </c:numRef>
          </c:cat>
          <c:val>
            <c:numRef>
              <c:f>Sheet1!#REF!</c:f>
              <c:numCache>
                <c:formatCode>General</c:formatCode>
                <c:ptCount val="1"/>
                <c:pt idx="0">
                  <c:v>1</c:v>
                </c:pt>
              </c:numCache>
            </c:numRef>
          </c:val>
        </c:ser>
        <c:dLbls>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en-US" sz="1800" b="1" i="0" u="none" strike="noStrike" kern="1200" baseline="0">
                <a:solidFill>
                  <a:schemeClr val="dk1">
                    <a:lumMod val="75000"/>
                    <a:lumOff val="25000"/>
                  </a:schemeClr>
                </a:solidFill>
                <a:latin typeface="+mn-lt"/>
                <a:ea typeface="+mn-ea"/>
                <a:cs typeface="+mn-cs"/>
              </a:defRPr>
            </a:pPr>
            <a:r>
              <a:rPr lang="en-US"/>
              <a:t>Profit Payable</a:t>
            </a:r>
          </a:p>
        </c:rich>
      </c:tx>
      <c:overlay val="0"/>
      <c:spPr>
        <a:noFill/>
        <a:ln>
          <a:noFill/>
        </a:ln>
        <a:effectLst/>
      </c:spPr>
    </c:title>
    <c:autoTitleDeleted val="0"/>
    <c:plotArea>
      <c:layout/>
      <c:barChart>
        <c:barDir val="bar"/>
        <c:grouping val="clustered"/>
        <c:varyColors val="0"/>
        <c:ser>
          <c:idx val="0"/>
          <c:order val="0"/>
          <c:tx>
            <c:strRef>
              <c:f>Sheet1!$B$1</c:f>
              <c:strCache>
                <c:ptCount val="1"/>
                <c:pt idx="0">
                  <c:v>Profit Payable</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en-US"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1"/>
            <c:showBubbleSize val="0"/>
            <c:showLeaderLines val="0"/>
            <c:extLst>
              <c:ext xmlns:c15="http://schemas.microsoft.com/office/drawing/2012/chart" uri="{CE6537A1-D6FC-4f65-9D91-7224C49458BB}">
                <c15:layout/>
                <c15:showLeaderLines val="1"/>
                <c15:leaderLines>
                  <c:spPr>
                    <a:ln w="9525" cap="flat" cmpd="sng" algn="ctr">
                      <a:solidFill>
                        <a:schemeClr val="dk1">
                          <a:lumMod val="50000"/>
                          <a:lumOff val="50000"/>
                        </a:schemeClr>
                      </a:solidFill>
                      <a:prstDash val="solid"/>
                      <a:round/>
                    </a:ln>
                    <a:effectLst/>
                  </c:spPr>
                </c15:leaderLines>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5.7999999999999996E-3</c:v>
                </c:pt>
                <c:pt idx="1">
                  <c:v>6.7999999999999996E-3</c:v>
                </c:pt>
                <c:pt idx="2">
                  <c:v>8.3999999999999995E-3</c:v>
                </c:pt>
                <c:pt idx="3">
                  <c:v>5.1999999999999998E-3</c:v>
                </c:pt>
                <c:pt idx="4">
                  <c:v>2.5999999999999999E-3</c:v>
                </c:pt>
              </c:numCache>
            </c:numRef>
          </c:val>
        </c:ser>
        <c:dLbls>
          <c:showLegendKey val="0"/>
          <c:showVal val="1"/>
          <c:showCatName val="0"/>
          <c:showSerName val="0"/>
          <c:showPercent val="0"/>
          <c:showBubbleSize val="0"/>
        </c:dLbls>
        <c:gapWidth val="65"/>
        <c:axId val="54419456"/>
        <c:axId val="54422144"/>
      </c:barChart>
      <c:catAx>
        <c:axId val="54419456"/>
        <c:scaling>
          <c:orientation val="minMax"/>
        </c:scaling>
        <c:delete val="0"/>
        <c:axPos val="l"/>
        <c:numFmt formatCode="General" sourceLinked="0"/>
        <c:majorTickMark val="out"/>
        <c:minorTickMark val="none"/>
        <c:tickLblPos val="nextTo"/>
        <c:spPr>
          <a:noFill/>
          <a:ln w="19050" cap="flat" cmpd="sng" algn="ctr">
            <a:solidFill>
              <a:schemeClr val="dk1">
                <a:lumMod val="75000"/>
                <a:lumOff val="25000"/>
              </a:schemeClr>
            </a:solidFill>
            <a:prstDash val="solid"/>
            <a:round/>
          </a:ln>
          <a:effectLst/>
        </c:spPr>
        <c:txPr>
          <a:bodyPr rot="-60000000" spcFirstLastPara="0" vertOverflow="ellipsis" vert="horz" wrap="square" anchor="ctr" anchorCtr="1"/>
          <a:lstStyle/>
          <a:p>
            <a:pPr>
              <a:defRPr lang="en-US" sz="900" b="0" i="0" u="none" strike="noStrike" kern="1200" cap="all" baseline="0">
                <a:solidFill>
                  <a:schemeClr val="dk1">
                    <a:lumMod val="75000"/>
                    <a:lumOff val="25000"/>
                  </a:schemeClr>
                </a:solidFill>
                <a:latin typeface="+mn-lt"/>
                <a:ea typeface="+mn-ea"/>
                <a:cs typeface="+mn-cs"/>
              </a:defRPr>
            </a:pPr>
            <a:endParaRPr lang="en-US"/>
          </a:p>
        </c:txPr>
        <c:crossAx val="54422144"/>
        <c:crosses val="autoZero"/>
        <c:auto val="1"/>
        <c:lblAlgn val="ctr"/>
        <c:lblOffset val="100"/>
        <c:noMultiLvlLbl val="0"/>
      </c:catAx>
      <c:valAx>
        <c:axId val="5442214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prstDash val="solid"/>
              <a:round/>
            </a:ln>
            <a:effectLst/>
          </c:spPr>
        </c:majorGridlines>
        <c:numFmt formatCode="0.00%" sourceLinked="1"/>
        <c:majorTickMark val="out"/>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crossAx val="5441945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0"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en-US"/>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0" vertOverflow="ellipsis" vert="horz" wrap="square" anchor="ctr" anchorCtr="1"/>
          <a:lstStyle/>
          <a:p>
            <a:pPr defTabSz="914400">
              <a:defRPr lang="en-US" sz="2000" b="0" i="0" u="none" strike="noStrike" kern="1200" cap="none" spc="0" normalizeH="0" baseline="0">
                <a:solidFill>
                  <a:schemeClr val="tx1">
                    <a:lumMod val="65000"/>
                    <a:lumOff val="35000"/>
                  </a:schemeClr>
                </a:solidFill>
                <a:latin typeface="+mj-lt"/>
                <a:ea typeface="+mj-ea"/>
                <a:cs typeface="+mj-cs"/>
              </a:defRPr>
            </a:pPr>
            <a:r>
              <a:rPr lang="en-US"/>
              <a:t>Sundry Deposit</a:t>
            </a:r>
          </a:p>
        </c:rich>
      </c:tx>
      <c:overlay val="0"/>
      <c:spPr>
        <a:noFill/>
        <a:ln>
          <a:noFill/>
        </a:ln>
        <a:effectLst/>
      </c:spPr>
    </c:title>
    <c:autoTitleDeleted val="0"/>
    <c:plotArea>
      <c:layout/>
      <c:lineChart>
        <c:grouping val="standard"/>
        <c:varyColors val="0"/>
        <c:ser>
          <c:idx val="0"/>
          <c:order val="0"/>
          <c:tx>
            <c:strRef>
              <c:f>Sheet1!$B$1</c:f>
              <c:strCache>
                <c:ptCount val="1"/>
                <c:pt idx="0">
                  <c:v>Sundry Deposit</c:v>
                </c:pt>
              </c:strCache>
            </c:strRef>
          </c:tx>
          <c:spPr>
            <a:ln w="38100" cap="rnd" cmpd="sng" algn="ctr">
              <a:solidFill>
                <a:schemeClr val="accent6"/>
              </a:solidFill>
              <a:prstDash val="solid"/>
              <a:round/>
            </a:ln>
            <a:effectLst/>
          </c:spPr>
          <c:marker>
            <c:symbol val="none"/>
          </c:marker>
          <c:dLbls>
            <c:spPr>
              <a:noFill/>
              <a:ln>
                <a:noFill/>
              </a:ln>
              <a:effectLst/>
            </c:spPr>
            <c:txPr>
              <a:bodyPr rot="0" spcFirstLastPara="0" vertOverflow="ellipsis" vert="horz" wrap="square" lIns="38100" tIns="19050" rIns="38100" bIns="19050" anchor="ctr" anchorCtr="1"/>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5.5800000000000002E-2</c:v>
                </c:pt>
                <c:pt idx="1">
                  <c:v>5.0900000000000001E-2</c:v>
                </c:pt>
                <c:pt idx="2">
                  <c:v>5.67E-2</c:v>
                </c:pt>
                <c:pt idx="3">
                  <c:v>6.7599999999999993E-2</c:v>
                </c:pt>
                <c:pt idx="4">
                  <c:v>8.4199999999999997E-2</c:v>
                </c:pt>
              </c:numCache>
            </c:numRef>
          </c:val>
          <c:smooth val="0"/>
        </c:ser>
        <c:dLbls>
          <c:showLegendKey val="0"/>
          <c:showVal val="1"/>
          <c:showCatName val="0"/>
          <c:showSerName val="0"/>
          <c:showPercent val="0"/>
          <c:showBubbleSize val="0"/>
        </c:dLbls>
        <c:marker val="1"/>
        <c:smooth val="0"/>
        <c:axId val="54765440"/>
        <c:axId val="54768384"/>
      </c:lineChart>
      <c:catAx>
        <c:axId val="54765440"/>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forceAA="0"/>
          <a:lstStyle/>
          <a:p>
            <a:pPr>
              <a:defRPr lang="en-US" sz="900" b="0" i="0" u="none" strike="noStrike" kern="1200" cap="none" spc="0" normalizeH="0" baseline="0">
                <a:solidFill>
                  <a:schemeClr val="tx1">
                    <a:lumMod val="65000"/>
                    <a:lumOff val="35000"/>
                  </a:schemeClr>
                </a:solidFill>
                <a:latin typeface="+mn-lt"/>
                <a:ea typeface="+mn-ea"/>
                <a:cs typeface="+mn-cs"/>
              </a:defRPr>
            </a:pPr>
            <a:endParaRPr lang="en-US"/>
          </a:p>
        </c:txPr>
        <c:crossAx val="54768384"/>
        <c:crosses val="autoZero"/>
        <c:auto val="1"/>
        <c:lblAlgn val="ctr"/>
        <c:lblOffset val="100"/>
        <c:noMultiLvlLbl val="1"/>
      </c:catAx>
      <c:valAx>
        <c:axId val="54768384"/>
        <c:scaling>
          <c:orientation val="minMax"/>
        </c:scaling>
        <c:delete val="0"/>
        <c:axPos val="l"/>
        <c:majorGridlines>
          <c:spPr>
            <a:ln w="9525" cap="flat" cmpd="sng" algn="ctr">
              <a:solidFill>
                <a:schemeClr val="tx1">
                  <a:lumMod val="15000"/>
                  <a:lumOff val="85000"/>
                </a:schemeClr>
              </a:solidFill>
              <a:prstDash val="solid"/>
              <a:round/>
            </a:ln>
            <a:effectLst/>
          </c:spPr>
        </c:majorGridlines>
        <c:minorGridlines>
          <c:spPr>
            <a:ln w="9525" cap="flat" cmpd="sng" algn="ctr">
              <a:solidFill>
                <a:schemeClr val="tx1">
                  <a:lumMod val="5000"/>
                  <a:lumOff val="95000"/>
                </a:schemeClr>
              </a:solidFill>
              <a:prstDash val="solid"/>
              <a:round/>
            </a:ln>
            <a:effectLst/>
          </c:spPr>
        </c:minorGridlines>
        <c:numFmt formatCode="0.0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4765440"/>
        <c:crosses val="autoZero"/>
        <c:crossBetween val="between"/>
      </c:valAx>
      <c:spPr>
        <a:noFill/>
        <a:ln>
          <a:noFill/>
        </a:ln>
        <a:effectLst/>
      </c:spPr>
    </c:plotArea>
    <c:legend>
      <c:legendPos val="t"/>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Millionaire Scheme</c:v>
                </c:pt>
              </c:strCache>
            </c:strRef>
          </c:tx>
          <c:dPt>
            <c:idx val="0"/>
            <c:bubble3D val="0"/>
            <c:spPr>
              <a:solidFill>
                <a:schemeClr val="lt1"/>
              </a:solidFill>
              <a:ln w="19050">
                <a:solidFill>
                  <a:schemeClr val="accent1"/>
                </a:solidFill>
              </a:ln>
              <a:effectLst/>
            </c:spPr>
          </c:dPt>
          <c:dPt>
            <c:idx val="1"/>
            <c:bubble3D val="0"/>
            <c:spPr>
              <a:solidFill>
                <a:schemeClr val="lt1"/>
              </a:solidFill>
              <a:ln w="19050">
                <a:solidFill>
                  <a:schemeClr val="accent1"/>
                </a:solidFill>
              </a:ln>
              <a:effectLst/>
            </c:spPr>
          </c:dPt>
          <c:dPt>
            <c:idx val="2"/>
            <c:bubble3D val="0"/>
            <c:spPr>
              <a:solidFill>
                <a:schemeClr val="lt1"/>
              </a:solidFill>
              <a:ln w="19050">
                <a:solidFill>
                  <a:schemeClr val="accent1"/>
                </a:solidFill>
              </a:ln>
              <a:effectLst/>
            </c:spPr>
          </c:dPt>
          <c:dPt>
            <c:idx val="3"/>
            <c:bubble3D val="0"/>
            <c:spPr>
              <a:solidFill>
                <a:schemeClr val="lt1"/>
              </a:solidFill>
              <a:ln w="19050">
                <a:solidFill>
                  <a:schemeClr val="accent1"/>
                </a:solidFill>
              </a:ln>
              <a:effectLst/>
            </c:spPr>
          </c:dPt>
          <c:dPt>
            <c:idx val="4"/>
            <c:bubble3D val="0"/>
            <c:spPr>
              <a:solidFill>
                <a:schemeClr val="lt1"/>
              </a:solidFill>
              <a:ln w="19050">
                <a:solidFill>
                  <a:schemeClr val="accent1"/>
                </a:solidFill>
              </a:ln>
              <a:effectLst/>
            </c:spPr>
          </c:dPt>
          <c:dLbls>
            <c:spPr>
              <a:noFill/>
              <a:ln>
                <a:noFill/>
              </a:ln>
              <a:effectLst/>
            </c:spPr>
            <c:txPr>
              <a:bodyPr rot="0" spcFirstLastPara="0" vertOverflow="ellipsis" vert="horz" wrap="square" lIns="38100" tIns="19050" rIns="38100" bIns="19050" anchor="ctr" anchorCtr="1"/>
              <a:lstStyle/>
              <a:p>
                <a:pPr>
                  <a:defRPr lang="en-US" sz="900" b="1" i="0" u="none" strike="noStrike" kern="1200" baseline="0">
                    <a:solidFill>
                      <a:schemeClr val="accent1"/>
                    </a:solidFill>
                    <a:latin typeface="+mn-lt"/>
                    <a:ea typeface="+mn-ea"/>
                    <a:cs typeface="+mn-cs"/>
                  </a:defRPr>
                </a:pPr>
                <a:endParaRPr lang="en-US"/>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accent1">
                          <a:lumMod val="60000"/>
                          <a:lumOff val="40000"/>
                        </a:schemeClr>
                      </a:solidFill>
                      <a:prstDash val="solid"/>
                      <a:round/>
                    </a:ln>
                    <a:effectLst/>
                  </c:spPr>
                </c15:leaderLines>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0.20069999999999999</c:v>
                </c:pt>
                <c:pt idx="1">
                  <c:v>0.18490000000000001</c:v>
                </c:pt>
                <c:pt idx="2">
                  <c:v>0.1575</c:v>
                </c:pt>
                <c:pt idx="3">
                  <c:v>0.15529999999999999</c:v>
                </c:pt>
                <c:pt idx="4">
                  <c:v>0.18759999999999999</c:v>
                </c:pt>
              </c:numCache>
            </c:numRef>
          </c:val>
        </c:ser>
        <c:dLbls>
          <c:showLegendKey val="0"/>
          <c:showVal val="1"/>
          <c:showCatName val="1"/>
          <c:showSerName val="0"/>
          <c:showPercent val="0"/>
          <c:showBubbleSize val="0"/>
          <c:showLeaderLines val="1"/>
        </c:dLbls>
        <c:firstSliceAng val="0"/>
      </c:pieChart>
      <c:spPr>
        <a:noFill/>
        <a:ln>
          <a:noFill/>
        </a:ln>
        <a:effectLst/>
      </c:spPr>
    </c:plotArea>
    <c:plotVisOnly val="1"/>
    <c:dispBlanksAs val="zero"/>
    <c:showDLblsOverMax val="0"/>
  </c:chart>
  <c:spPr>
    <a:solidFill>
      <a:schemeClr val="accent1"/>
    </a:solidFill>
    <a:ln w="9525" cap="flat" cmpd="sng" algn="ctr">
      <a:solidFill>
        <a:schemeClr val="accent1"/>
      </a:solidFill>
      <a:prstDash val="solid"/>
      <a:round/>
    </a:ln>
    <a:effectLst/>
  </c:spPr>
  <c:txPr>
    <a:bodyPr/>
    <a:lstStyle/>
    <a:p>
      <a:pPr>
        <a:defRPr lang="en-US"/>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Multiple Benefit Scheme</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0.27150000000000002</c:v>
                </c:pt>
                <c:pt idx="1">
                  <c:v>0.20319999999999999</c:v>
                </c:pt>
                <c:pt idx="2">
                  <c:v>0.17829999999999999</c:v>
                </c:pt>
                <c:pt idx="3">
                  <c:v>0.14219999999999999</c:v>
                </c:pt>
                <c:pt idx="4">
                  <c:v>0.1527</c:v>
                </c:pt>
              </c:numCache>
            </c:numRef>
          </c:val>
        </c:ser>
        <c:dLbls>
          <c:showLegendKey val="0"/>
          <c:showVal val="1"/>
          <c:showCatName val="0"/>
          <c:showSerName val="0"/>
          <c:showPercent val="0"/>
          <c:showBubbleSize val="0"/>
        </c:dLbls>
        <c:gapWidth val="150"/>
        <c:overlap val="-25"/>
        <c:axId val="54870400"/>
        <c:axId val="54873088"/>
      </c:barChart>
      <c:catAx>
        <c:axId val="5487040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4873088"/>
        <c:crosses val="autoZero"/>
        <c:auto val="1"/>
        <c:lblAlgn val="ctr"/>
        <c:lblOffset val="100"/>
        <c:noMultiLvlLbl val="0"/>
      </c:catAx>
      <c:valAx>
        <c:axId val="54873088"/>
        <c:scaling>
          <c:orientation val="minMax"/>
        </c:scaling>
        <c:delete val="1"/>
        <c:axPos val="b"/>
        <c:numFmt formatCode="0.00%" sourceLinked="1"/>
        <c:majorTickMark val="none"/>
        <c:minorTickMark val="none"/>
        <c:tickLblPos val="none"/>
        <c:crossAx val="54870400"/>
        <c:crosses val="autoZero"/>
        <c:crossBetween val="between"/>
      </c:valAx>
      <c:spPr>
        <a:noFill/>
        <a:ln>
          <a:noFill/>
        </a:ln>
        <a:effectLst/>
      </c:spPr>
    </c:plotArea>
    <c:legend>
      <c:legendPos val="t"/>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a:lstStyle/>
          <a:p>
            <a:pPr defTabSz="914400">
              <a:defRPr lang="en-US"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Monthly Income Scheme</a:t>
            </a:r>
          </a:p>
        </c:rich>
      </c:tx>
      <c:overlay val="0"/>
      <c:spPr>
        <a:noFill/>
        <a:ln>
          <a:noFill/>
        </a:ln>
        <a:effectLst/>
      </c:spPr>
    </c:title>
    <c:autoTitleDeleted val="0"/>
    <c:plotArea>
      <c:layout/>
      <c:areaChart>
        <c:grouping val="standard"/>
        <c:varyColors val="0"/>
        <c:ser>
          <c:idx val="0"/>
          <c:order val="0"/>
          <c:tx>
            <c:strRef>
              <c:f>Sheet1!$B$1</c:f>
              <c:strCache>
                <c:ptCount val="1"/>
                <c:pt idx="0">
                  <c:v>Monthly Income Scheme</c:v>
                </c:pt>
              </c:strCache>
            </c:strRef>
          </c:tx>
          <c:spPr>
            <a:gradFill rotWithShape="1">
              <a:gsLst>
                <a:gs pos="0">
                  <a:schemeClr val="accent2">
                    <a:shade val="76667"/>
                    <a:shade val="51000"/>
                    <a:satMod val="130000"/>
                  </a:schemeClr>
                </a:gs>
                <a:gs pos="80000">
                  <a:schemeClr val="accent2">
                    <a:shade val="76667"/>
                    <a:shade val="93000"/>
                    <a:satMod val="130000"/>
                  </a:schemeClr>
                </a:gs>
                <a:gs pos="100000">
                  <a:schemeClr val="accent2">
                    <a:shade val="76667"/>
                    <a:shade val="94000"/>
                    <a:satMod val="135000"/>
                  </a:schemeClr>
                </a:gs>
              </a:gsLst>
              <a:lin ang="16200000" scaled="0"/>
            </a:gradFill>
            <a:ln>
              <a:noFill/>
            </a:ln>
            <a:effectLst>
              <a:outerShdw blurRad="40000" dist="23000" dir="5400000" rotWithShape="0">
                <a:srgbClr val="000000">
                  <a:alpha val="35000"/>
                </a:srgbClr>
              </a:outerShdw>
            </a:effectLst>
          </c:spPr>
          <c:dLbls>
            <c:spPr>
              <a:noFill/>
              <a:ln>
                <a:noFill/>
              </a:ln>
              <a:effectLst/>
            </c:spPr>
            <c:txPr>
              <a:bodyPr rot="0" spcFirstLastPara="0" vertOverflow="ellipsis" vert="horz" wrap="square" lIns="38100" tIns="19050" rIns="38100" bIns="19050" anchor="ctr" anchorCtr="1"/>
              <a:lstStyle/>
              <a:p>
                <a:pPr>
                  <a:defRPr lang="en-US"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0.16750000000000001</c:v>
                </c:pt>
                <c:pt idx="1">
                  <c:v>0.2676</c:v>
                </c:pt>
                <c:pt idx="2">
                  <c:v>0.35239999999999999</c:v>
                </c:pt>
                <c:pt idx="3">
                  <c:v>0.34839999999999999</c:v>
                </c:pt>
                <c:pt idx="4">
                  <c:v>0.19600000000000001</c:v>
                </c:pt>
              </c:numCache>
            </c:numRef>
          </c:val>
        </c:ser>
        <c:ser>
          <c:idx val="1"/>
          <c:order val="1"/>
          <c:tx>
            <c:strRef>
              <c:f>Sheet1!#REF!</c:f>
              <c:strCache>
                <c:ptCount val="1"/>
              </c:strCache>
            </c:strRef>
          </c:tx>
          <c:spPr>
            <a:gradFill rotWithShape="1">
              <a:gsLst>
                <a:gs pos="0">
                  <a:schemeClr val="accent2">
                    <a:tint val="76667"/>
                    <a:shade val="51000"/>
                    <a:satMod val="130000"/>
                  </a:schemeClr>
                </a:gs>
                <a:gs pos="80000">
                  <a:schemeClr val="accent2">
                    <a:tint val="76667"/>
                    <a:shade val="93000"/>
                    <a:satMod val="130000"/>
                  </a:schemeClr>
                </a:gs>
                <a:gs pos="100000">
                  <a:schemeClr val="accent2">
                    <a:tint val="76667"/>
                    <a:shade val="94000"/>
                    <a:satMod val="135000"/>
                  </a:schemeClr>
                </a:gs>
              </a:gsLst>
              <a:lin ang="16200000" scaled="0"/>
            </a:gradFill>
            <a:ln>
              <a:noFill/>
            </a:ln>
            <a:effectLst>
              <a:outerShdw blurRad="40000" dist="23000" dir="5400000" rotWithShape="0">
                <a:srgbClr val="000000">
                  <a:alpha val="35000"/>
                </a:srgbClr>
              </a:outerShdw>
            </a:effectLst>
          </c:spPr>
          <c:dLbls>
            <c:delete val="1"/>
          </c:dLbls>
          <c:cat>
            <c:numRef>
              <c:f>Sheet1!$A$2:$A$6</c:f>
              <c:numCache>
                <c:formatCode>General</c:formatCode>
                <c:ptCount val="5"/>
                <c:pt idx="0">
                  <c:v>2017</c:v>
                </c:pt>
                <c:pt idx="1">
                  <c:v>2018</c:v>
                </c:pt>
                <c:pt idx="2">
                  <c:v>2019</c:v>
                </c:pt>
                <c:pt idx="3">
                  <c:v>2020</c:v>
                </c:pt>
                <c:pt idx="4">
                  <c:v>2021</c:v>
                </c:pt>
              </c:numCache>
            </c:numRef>
          </c:cat>
          <c:val>
            <c:numRef>
              <c:f>Sheet1!#REF!</c:f>
              <c:numCache>
                <c:formatCode>General</c:formatCode>
                <c:ptCount val="1"/>
                <c:pt idx="0">
                  <c:v>1</c:v>
                </c:pt>
              </c:numCache>
            </c:numRef>
          </c:val>
        </c:ser>
        <c:dLbls>
          <c:showLegendKey val="0"/>
          <c:showVal val="1"/>
          <c:showCatName val="0"/>
          <c:showSerName val="0"/>
          <c:showPercent val="0"/>
          <c:showBubbleSize val="0"/>
        </c:dLbls>
        <c:axId val="54923648"/>
        <c:axId val="54925184"/>
      </c:areaChart>
      <c:catAx>
        <c:axId val="54923648"/>
        <c:scaling>
          <c:orientation val="minMax"/>
        </c:scaling>
        <c:delete val="0"/>
        <c:axPos val="b"/>
        <c:numFmt formatCode="General" sourceLinked="0"/>
        <c:majorTickMark val="out"/>
        <c:minorTickMark val="none"/>
        <c:tickLblPos val="nextTo"/>
        <c:spPr>
          <a:noFill/>
          <a:ln w="12700" cap="flat" cmpd="sng" algn="ctr">
            <a:solidFill>
              <a:schemeClr val="lt1">
                <a:lumMod val="95000"/>
                <a:alpha val="54000"/>
              </a:schemeClr>
            </a:solidFill>
            <a:prstDash val="solid"/>
            <a:round/>
          </a:ln>
          <a:effectLst/>
        </c:spPr>
        <c:txPr>
          <a:bodyPr rot="-60000000" spcFirstLastPara="0" vertOverflow="ellipsis" vert="horz" wrap="square" anchor="ctr" anchorCtr="1" forceAA="0"/>
          <a:lstStyle/>
          <a:p>
            <a:pPr>
              <a:defRPr lang="en-US" sz="900" b="0" i="0" u="none" strike="noStrike" kern="1200" baseline="0">
                <a:solidFill>
                  <a:schemeClr val="lt1">
                    <a:lumMod val="85000"/>
                  </a:schemeClr>
                </a:solidFill>
                <a:latin typeface="+mn-lt"/>
                <a:ea typeface="+mn-ea"/>
                <a:cs typeface="+mn-cs"/>
              </a:defRPr>
            </a:pPr>
            <a:endParaRPr lang="en-US"/>
          </a:p>
        </c:txPr>
        <c:crossAx val="54925184"/>
        <c:crosses val="autoZero"/>
        <c:auto val="1"/>
        <c:lblAlgn val="ctr"/>
        <c:lblOffset val="100"/>
        <c:noMultiLvlLbl val="1"/>
      </c:catAx>
      <c:valAx>
        <c:axId val="54925184"/>
        <c:scaling>
          <c:orientation val="minMax"/>
        </c:scaling>
        <c:delete val="0"/>
        <c:axPos val="l"/>
        <c:majorGridlines>
          <c:spPr>
            <a:ln w="9525" cap="flat" cmpd="sng" algn="ctr">
              <a:solidFill>
                <a:schemeClr val="lt1">
                  <a:lumMod val="95000"/>
                  <a:alpha val="10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lt1">
                    <a:lumMod val="85000"/>
                  </a:schemeClr>
                </a:solidFill>
                <a:latin typeface="+mn-lt"/>
                <a:ea typeface="+mn-ea"/>
                <a:cs typeface="+mn-cs"/>
              </a:defRPr>
            </a:pPr>
            <a:endParaRPr lang="en-US"/>
          </a:p>
        </c:txPr>
        <c:crossAx val="54923648"/>
        <c:crosses val="autoZero"/>
        <c:crossBetween val="midCat"/>
      </c:valAx>
      <c:spPr>
        <a:noFill/>
        <a:ln>
          <a:noFill/>
        </a:ln>
        <a:effectLst/>
      </c:spPr>
    </c:plotArea>
    <c:legend>
      <c:legendPos val="b"/>
      <c:legendEntry>
        <c:idx val="1"/>
        <c:delete val="1"/>
      </c:legendEntry>
      <c:overlay val="0"/>
      <c:spPr>
        <a:noFill/>
        <a:ln>
          <a:noFill/>
        </a:ln>
        <a:effectLst/>
      </c:spPr>
      <c:txPr>
        <a:bodyPr rot="0" spcFirstLastPara="0" vertOverflow="ellipsis" vert="horz" wrap="square" anchor="ctr" anchorCtr="1"/>
        <a:lstStyle/>
        <a:p>
          <a:pPr>
            <a:defRPr lang="en-US" sz="900" b="0" i="0" u="none" strike="noStrike" kern="1200" baseline="0">
              <a:solidFill>
                <a:schemeClr val="lt1">
                  <a:lumMod val="85000"/>
                </a:schemeClr>
              </a:solidFill>
              <a:latin typeface="+mn-lt"/>
              <a:ea typeface="+mn-ea"/>
              <a:cs typeface="+mn-cs"/>
            </a:defRPr>
          </a:pPr>
          <a:endParaRPr lang="en-US"/>
        </a:p>
      </c:txPr>
    </c:legend>
    <c:plotVisOnly val="1"/>
    <c:dispBlanksAs val="zero"/>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gradFill>
    <a:ln w="9525" cap="flat" cmpd="sng" algn="ctr">
      <a:noFill/>
      <a:prstDash val="solid"/>
      <a:round/>
    </a:ln>
    <a:effectLst/>
  </c:spPr>
  <c:txPr>
    <a:bodyPr/>
    <a:lstStyle/>
    <a:p>
      <a:pPr>
        <a:defRPr lang="en-US"/>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Monthly Deposit Scheme</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en-US"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dk1">
                          <a:lumMod val="50000"/>
                          <a:lumOff val="50000"/>
                        </a:schemeClr>
                      </a:solidFill>
                      <a:prstDash val="solid"/>
                      <a:round/>
                    </a:ln>
                    <a:effectLst/>
                  </c:spPr>
                </c15:leaderLines>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0.35039999999999999</c:v>
                </c:pt>
                <c:pt idx="1">
                  <c:v>0.33539999999999998</c:v>
                </c:pt>
                <c:pt idx="2">
                  <c:v>0.30420000000000003</c:v>
                </c:pt>
                <c:pt idx="3">
                  <c:v>0.3463</c:v>
                </c:pt>
                <c:pt idx="4">
                  <c:v>0.45419999999999999</c:v>
                </c:pt>
              </c:numCache>
            </c:numRef>
          </c:val>
        </c:ser>
        <c:dLbls>
          <c:showLegendKey val="0"/>
          <c:showVal val="1"/>
          <c:showCatName val="0"/>
          <c:showSerName val="0"/>
          <c:showPercent val="0"/>
          <c:showBubbleSize val="0"/>
        </c:dLbls>
        <c:gapWidth val="150"/>
        <c:overlap val="100"/>
        <c:axId val="54072832"/>
        <c:axId val="54088064"/>
      </c:barChart>
      <c:catAx>
        <c:axId val="54072832"/>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prstDash val="solid"/>
            <a:round/>
          </a:ln>
          <a:effectLst/>
        </c:spPr>
        <c:txPr>
          <a:bodyPr rot="-60000000" spcFirstLastPara="0" vertOverflow="ellipsis" vert="horz" wrap="square" anchor="ctr" anchorCtr="1"/>
          <a:lstStyle/>
          <a:p>
            <a:pPr>
              <a:defRPr lang="en-US" sz="900" b="0" i="0" u="none" strike="noStrike" kern="1200" cap="all" baseline="0">
                <a:solidFill>
                  <a:schemeClr val="dk1">
                    <a:lumMod val="75000"/>
                    <a:lumOff val="25000"/>
                  </a:schemeClr>
                </a:solidFill>
                <a:latin typeface="+mn-lt"/>
                <a:ea typeface="+mn-ea"/>
                <a:cs typeface="+mn-cs"/>
              </a:defRPr>
            </a:pPr>
            <a:endParaRPr lang="en-US"/>
          </a:p>
        </c:txPr>
        <c:crossAx val="54088064"/>
        <c:crosses val="autoZero"/>
        <c:auto val="1"/>
        <c:lblAlgn val="ctr"/>
        <c:lblOffset val="100"/>
        <c:noMultiLvlLbl val="0"/>
      </c:catAx>
      <c:valAx>
        <c:axId val="5408806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prstDash val="solid"/>
              <a:round/>
            </a:ln>
            <a:effectLst/>
          </c:spPr>
        </c:majorGridlines>
        <c:numFmt formatCode="0.00%" sourceLinked="1"/>
        <c:majorTickMark val="none"/>
        <c:minorTickMark val="none"/>
        <c:tickLblPos val="none"/>
        <c:crossAx val="5407283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0"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en-US"/>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spPr>
        <a:noFill/>
        <a:ln>
          <a:noFill/>
        </a:ln>
        <a:effectLst/>
      </c:spPr>
      <c:txPr>
        <a:bodyPr rot="0" spcFirstLastPara="0" vertOverflow="ellipsis" vert="horz" wrap="square" anchor="ctr" anchorCtr="1"/>
        <a:lstStyle/>
        <a:p>
          <a:pPr>
            <a:defRPr lang="en-US" sz="18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Haji  Deposit Scheme</c:v>
                </c:pt>
              </c:strCache>
            </c:strRef>
          </c:tx>
          <c:spPr>
            <a:solidFill>
              <a:schemeClr val="accent4">
                <a:alpha val="7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5.3E-3</c:v>
                </c:pt>
                <c:pt idx="1">
                  <c:v>5.4999999999999997E-3</c:v>
                </c:pt>
                <c:pt idx="2">
                  <c:v>5.3E-3</c:v>
                </c:pt>
                <c:pt idx="3">
                  <c:v>6.1999999999999998E-3</c:v>
                </c:pt>
                <c:pt idx="4">
                  <c:v>7.7000000000000002E-3</c:v>
                </c:pt>
              </c:numCache>
            </c:numRef>
          </c:val>
        </c:ser>
        <c:dLbls>
          <c:showLegendKey val="0"/>
          <c:showVal val="1"/>
          <c:showCatName val="0"/>
          <c:showSerName val="0"/>
          <c:showPercent val="0"/>
          <c:showBubbleSize val="0"/>
        </c:dLbls>
        <c:gapWidth val="95"/>
        <c:overlap val="100"/>
        <c:axId val="54103424"/>
        <c:axId val="54851840"/>
      </c:barChart>
      <c:catAx>
        <c:axId val="54103424"/>
        <c:scaling>
          <c:orientation val="minMax"/>
        </c:scaling>
        <c:delete val="0"/>
        <c:axPos val="l"/>
        <c:numFmt formatCode="General" sourceLinked="0"/>
        <c:majorTickMark val="none"/>
        <c:minorTickMark val="none"/>
        <c:tickLblPos val="nextTo"/>
        <c:spPr>
          <a:noFill/>
          <a:ln w="9525" cap="flat" cmpd="sng" algn="ctr">
            <a:solidFill>
              <a:schemeClr val="tx1">
                <a:lumMod val="25000"/>
                <a:lumOff val="75000"/>
              </a:schemeClr>
            </a:solidFill>
            <a:prstDash val="solid"/>
            <a:round/>
            <a:headEnd type="none" w="sm" len="sm"/>
            <a:tailEnd type="none" w="sm" len="sm"/>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4851840"/>
        <c:crosses val="autoZero"/>
        <c:auto val="1"/>
        <c:lblAlgn val="ctr"/>
        <c:lblOffset val="100"/>
        <c:noMultiLvlLbl val="0"/>
      </c:catAx>
      <c:valAx>
        <c:axId val="54851840"/>
        <c:scaling>
          <c:orientation val="minMax"/>
        </c:scaling>
        <c:delete val="1"/>
        <c:axPos val="b"/>
        <c:numFmt formatCode="0.00%" sourceLinked="1"/>
        <c:majorTickMark val="none"/>
        <c:minorTickMark val="none"/>
        <c:tickLblPos val="none"/>
        <c:crossAx val="54103424"/>
        <c:crosses val="autoZero"/>
        <c:crossBetween val="between"/>
      </c:valAx>
      <c:spPr>
        <a:noFill/>
        <a:ln>
          <a:noFill/>
        </a:ln>
        <a:effectLst/>
      </c:spPr>
    </c:plotArea>
    <c:legend>
      <c:legendPos val="t"/>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layout>
        <c:manualLayout>
          <c:xMode val="edge"/>
          <c:yMode val="edge"/>
          <c:x val="0.30091628488129901"/>
          <c:y val="9.5693779904306199E-3"/>
        </c:manualLayout>
      </c:layout>
      <c:overlay val="0"/>
      <c:spPr>
        <a:noFill/>
        <a:ln>
          <a:noFill/>
        </a:ln>
        <a:effectLst/>
      </c:spPr>
      <c:txPr>
        <a:bodyPr rot="0" spcFirstLastPara="0" vertOverflow="ellipsis" vert="horz" wrap="square" anchor="ctr" anchorCtr="1"/>
        <a:lstStyle/>
        <a:p>
          <a:pPr>
            <a:defRPr lang="en-US" sz="1500" b="1" i="0" u="none" strike="noStrike" kern="1200" cap="all" spc="100" normalizeH="0" baseline="0">
              <a:solidFill>
                <a:schemeClr val="lt1"/>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Cash Waqf</c:v>
                </c:pt>
              </c:strCache>
            </c:strRef>
          </c:tx>
          <c:spPr>
            <a:ln w="25400" cap="rnd" cmpd="sng" algn="ctr">
              <a:solidFill>
                <a:schemeClr val="lt1"/>
              </a:solidFill>
              <a:prstDash val="solid"/>
              <a:round/>
            </a:ln>
            <a:effectLst>
              <a:outerShdw dist="25400" dir="2700000" algn="tl" rotWithShape="0">
                <a:schemeClr val="accent1"/>
              </a:outerShdw>
            </a:effectLst>
          </c:spPr>
          <c:marker>
            <c:symbol val="none"/>
          </c:marker>
          <c:dLbls>
            <c:delete val="1"/>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1E-4</c:v>
                </c:pt>
                <c:pt idx="1">
                  <c:v>1E-4</c:v>
                </c:pt>
                <c:pt idx="2">
                  <c:v>1E-4</c:v>
                </c:pt>
                <c:pt idx="3">
                  <c:v>2.0000000000000001E-4</c:v>
                </c:pt>
                <c:pt idx="4">
                  <c:v>2.0000000000000001E-4</c:v>
                </c:pt>
              </c:numCache>
            </c:numRef>
          </c:val>
          <c:smooth val="0"/>
        </c:ser>
        <c:dLbls>
          <c:showLegendKey val="0"/>
          <c:showVal val="1"/>
          <c:showCatName val="0"/>
          <c:showSerName val="0"/>
          <c:showPercent val="0"/>
          <c:showBubbleSize val="0"/>
        </c:dLbls>
        <c:marker val="1"/>
        <c:smooth val="0"/>
        <c:axId val="54827264"/>
        <c:axId val="54964224"/>
      </c:lineChart>
      <c:catAx>
        <c:axId val="54827264"/>
        <c:scaling>
          <c:orientation val="minMax"/>
        </c:scaling>
        <c:delete val="0"/>
        <c:axPos val="b"/>
        <c:numFmt formatCode="General" sourceLinked="0"/>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spc="30" baseline="0">
                <a:solidFill>
                  <a:schemeClr val="lt1"/>
                </a:solidFill>
                <a:latin typeface="+mn-lt"/>
                <a:ea typeface="+mn-ea"/>
                <a:cs typeface="+mn-cs"/>
              </a:defRPr>
            </a:pPr>
            <a:endParaRPr lang="en-US"/>
          </a:p>
        </c:txPr>
        <c:crossAx val="54964224"/>
        <c:crosses val="autoZero"/>
        <c:auto val="1"/>
        <c:lblAlgn val="ctr"/>
        <c:lblOffset val="100"/>
        <c:noMultiLvlLbl val="0"/>
      </c:catAx>
      <c:valAx>
        <c:axId val="54964224"/>
        <c:scaling>
          <c:orientation val="minMax"/>
        </c:scaling>
        <c:delete val="0"/>
        <c:axPos val="l"/>
        <c:majorGridlines>
          <c:spPr>
            <a:ln w="9525" cap="flat" cmpd="sng" algn="ctr">
              <a:solidFill>
                <a:schemeClr val="lt1">
                  <a:alpha val="2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lt1"/>
                </a:solidFill>
                <a:latin typeface="+mn-lt"/>
                <a:ea typeface="+mn-ea"/>
                <a:cs typeface="+mn-cs"/>
              </a:defRPr>
            </a:pPr>
            <a:endParaRPr lang="en-US"/>
          </a:p>
        </c:txPr>
        <c:crossAx val="54827264"/>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lt1"/>
              </a:solidFill>
              <a:latin typeface="+mn-lt"/>
              <a:ea typeface="+mn-ea"/>
              <a:cs typeface="+mn-cs"/>
            </a:defRPr>
          </a:pPr>
          <a:endParaRPr lang="en-US"/>
        </a:p>
      </c:txPr>
    </c:legend>
    <c:plotVisOnly val="1"/>
    <c:dispBlanksAs val="gap"/>
    <c:showDLblsOverMax val="0"/>
  </c:chart>
  <c:spPr>
    <a:solidFill>
      <a:schemeClr val="accent1"/>
    </a:solidFill>
    <a:ln w="9525" cap="flat" cmpd="sng" algn="ctr">
      <a:solidFill>
        <a:schemeClr val="lt1">
          <a:lumMod val="85000"/>
        </a:schemeClr>
      </a:solidFill>
      <a:prstDash val="solid"/>
      <a:round/>
    </a:ln>
    <a:effectLst/>
  </c:spPr>
  <c:txPr>
    <a:bodyPr/>
    <a:lstStyle/>
    <a:p>
      <a:pPr>
        <a:defRPr lang="en-US"/>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spPr>
        <a:noFill/>
        <a:ln>
          <a:noFill/>
        </a:ln>
        <a:effectLst/>
      </c:spPr>
      <c:txPr>
        <a:bodyPr rot="0" spcFirstLastPara="0" vertOverflow="ellipsis" vert="horz" wrap="square" anchor="ctr" anchorCtr="1"/>
        <a:lstStyle/>
        <a:p>
          <a:pPr>
            <a:defRPr lang="en-US"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Housing Deposit Scheme</c:v>
                </c:pt>
              </c:strCache>
            </c:strRef>
          </c:tx>
          <c:spPr>
            <a:ln w="9525" cap="rnd" cmpd="sng" algn="ctr">
              <a:solidFill>
                <a:schemeClr val="accent2"/>
              </a:solidFill>
              <a:prstDash val="solid"/>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cap="rnd" cmpd="sng" algn="ctr">
                <a:solidFill>
                  <a:schemeClr val="accent2"/>
                </a:solidFill>
                <a:prstDash val="solid"/>
                <a:round/>
              </a:ln>
              <a:effectLst>
                <a:outerShdw blurRad="40000" dist="23000" dir="5400000" rotWithShape="0">
                  <a:srgbClr val="000000">
                    <a:alpha val="35000"/>
                  </a:srgbClr>
                </a:outerShdw>
              </a:effectLst>
            </c:spPr>
          </c:marker>
          <c:dLbls>
            <c:spPr>
              <a:noFill/>
              <a:ln>
                <a:noFill/>
              </a:ln>
              <a:effectLst/>
            </c:spPr>
            <c:txPr>
              <a:bodyPr rot="0" spcFirstLastPara="0" vertOverflow="ellipsis" vert="horz" wrap="square" lIns="38100" tIns="19050" rIns="38100" bIns="19050" anchor="ctr" anchorCtr="1"/>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1"/>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xVal>
            <c:numRef>
              <c:f>Sheet1!$A$2:$A$6</c:f>
              <c:numCache>
                <c:formatCode>General</c:formatCode>
                <c:ptCount val="5"/>
                <c:pt idx="0">
                  <c:v>2017</c:v>
                </c:pt>
                <c:pt idx="1">
                  <c:v>2018</c:v>
                </c:pt>
                <c:pt idx="2">
                  <c:v>2019</c:v>
                </c:pt>
                <c:pt idx="3">
                  <c:v>2020</c:v>
                </c:pt>
                <c:pt idx="4">
                  <c:v>2021</c:v>
                </c:pt>
              </c:numCache>
            </c:numRef>
          </c:xVal>
          <c:yVal>
            <c:numRef>
              <c:f>Sheet1!$B$2:$B$6</c:f>
              <c:numCache>
                <c:formatCode>0.00%</c:formatCode>
                <c:ptCount val="5"/>
                <c:pt idx="0">
                  <c:v>2.0000000000000001E-4</c:v>
                </c:pt>
                <c:pt idx="1">
                  <c:v>1E-4</c:v>
                </c:pt>
                <c:pt idx="2">
                  <c:v>1E-4</c:v>
                </c:pt>
                <c:pt idx="3">
                  <c:v>0</c:v>
                </c:pt>
                <c:pt idx="4">
                  <c:v>0</c:v>
                </c:pt>
              </c:numCache>
            </c:numRef>
          </c:yVal>
          <c:smooth val="0"/>
        </c:ser>
        <c:dLbls>
          <c:showLegendKey val="0"/>
          <c:showVal val="1"/>
          <c:showCatName val="1"/>
          <c:showSerName val="0"/>
          <c:showPercent val="0"/>
          <c:showBubbleSize val="0"/>
        </c:dLbls>
        <c:axId val="110244608"/>
        <c:axId val="110246144"/>
      </c:scatterChart>
      <c:valAx>
        <c:axId val="110244608"/>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0246144"/>
        <c:crosses val="autoZero"/>
        <c:crossBetween val="midCat"/>
      </c:valAx>
      <c:valAx>
        <c:axId val="110246144"/>
        <c:scaling>
          <c:orientation val="minMax"/>
        </c:scaling>
        <c:delete val="1"/>
        <c:axPos val="l"/>
        <c:numFmt formatCode="0.00%" sourceLinked="1"/>
        <c:majorTickMark val="none"/>
        <c:minorTickMark val="none"/>
        <c:tickLblPos val="none"/>
        <c:crossAx val="110244608"/>
        <c:crosses val="autoZero"/>
        <c:crossBetween val="midCat"/>
      </c:valAx>
      <c:spPr>
        <a:noFill/>
        <a:ln>
          <a:noFill/>
        </a:ln>
        <a:effectLst/>
      </c:spPr>
    </c:plotArea>
    <c:legend>
      <c:legendPos val="t"/>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Lakhpoti Deposit Scheme</c:v>
                </c:pt>
              </c:strCache>
            </c:strRef>
          </c:tx>
          <c:spPr>
            <a:scene3d>
              <a:camera prst="orthographicFront"/>
              <a:lightRig rig="threePt" dir="t"/>
            </a:scene3d>
            <a:sp3d contourW="19050"/>
          </c:spPr>
          <c:dPt>
            <c:idx val="0"/>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c:spPr>
          </c:dPt>
          <c:dPt>
            <c:idx val="1"/>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c:spPr>
          </c:dPt>
          <c:dPt>
            <c:idx val="2"/>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c:spPr>
          </c:dPt>
          <c:dPt>
            <c:idx val="3"/>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c:spPr>
          </c:dPt>
          <c:dPt>
            <c:idx val="4"/>
            <c:bubble3D val="0"/>
            <c:spPr>
              <a:solidFill>
                <a:schemeClr val="accent4">
                  <a:lumMod val="60000"/>
                  <a:alpha val="90000"/>
                </a:schemeClr>
              </a:solidFill>
              <a:ln w="19050">
                <a:solidFill>
                  <a:schemeClr val="accent4">
                    <a:lumMod val="60000"/>
                    <a:lumMod val="75000"/>
                  </a:schemeClr>
                </a:solidFill>
              </a:ln>
              <a:effectLst>
                <a:innerShdw blurRad="114300">
                  <a:schemeClr val="accent4">
                    <a:lumMod val="60000"/>
                    <a:lumMod val="75000"/>
                  </a:schemeClr>
                </a:innerShdw>
              </a:effectLst>
              <a:scene3d>
                <a:camera prst="orthographicFront"/>
                <a:lightRig rig="threePt" dir="t"/>
              </a:scene3d>
              <a:sp3d contourW="19050"/>
            </c:spPr>
          </c:dPt>
          <c:dLbls>
            <c:delete val="1"/>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2.9999999999999997E-4</c:v>
                </c:pt>
                <c:pt idx="1">
                  <c:v>2.0000000000000001E-4</c:v>
                </c:pt>
                <c:pt idx="2">
                  <c:v>1E-4</c:v>
                </c:pt>
                <c:pt idx="3">
                  <c:v>0</c:v>
                </c:pt>
                <c:pt idx="4">
                  <c:v>0</c:v>
                </c:pt>
              </c:numCache>
            </c:numRef>
          </c:val>
        </c:ser>
        <c:dLbls>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50000"/>
                  <a:lumOff val="50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Mohor Deposit Scheme</c:v>
                </c:pt>
              </c:strCache>
            </c:strRef>
          </c:tx>
          <c:spPr>
            <a:noFill/>
            <a:ln w="9525" cap="flat" cmpd="sng" algn="ctr">
              <a:solidFill>
                <a:schemeClr val="accent1"/>
              </a:solidFill>
              <a:miter lim="800000"/>
            </a:ln>
            <a:effectLst>
              <a:glow rad="63500">
                <a:schemeClr val="accent1">
                  <a:satMod val="175000"/>
                  <a:alpha val="25000"/>
                </a:schemeClr>
              </a:glow>
            </a:effectLst>
          </c:spPr>
          <c:invertIfNegative val="0"/>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4.0000000000000002E-4</c:v>
                </c:pt>
                <c:pt idx="1">
                  <c:v>1E-4</c:v>
                </c:pt>
                <c:pt idx="2">
                  <c:v>0</c:v>
                </c:pt>
                <c:pt idx="3">
                  <c:v>0</c:v>
                </c:pt>
                <c:pt idx="4">
                  <c:v>0</c:v>
                </c:pt>
              </c:numCache>
            </c:numRef>
          </c:val>
        </c:ser>
        <c:dLbls>
          <c:showLegendKey val="0"/>
          <c:showVal val="0"/>
          <c:showCatName val="0"/>
          <c:showSerName val="0"/>
          <c:showPercent val="0"/>
          <c:showBubbleSize val="0"/>
        </c:dLbls>
        <c:gapWidth val="182"/>
        <c:overlap val="-50"/>
        <c:axId val="110167936"/>
        <c:axId val="110169472"/>
      </c:barChart>
      <c:catAx>
        <c:axId val="110167936"/>
        <c:scaling>
          <c:orientation val="minMax"/>
        </c:scaling>
        <c:delete val="0"/>
        <c:axPos val="l"/>
        <c:majorGridlines>
          <c:spPr>
            <a:ln w="9525" cap="flat" cmpd="sng" algn="ctr">
              <a:gradFill>
                <a:gsLst>
                  <a:gs pos="0">
                    <a:schemeClr val="dk1">
                      <a:lumMod val="65000"/>
                      <a:lumOff val="35000"/>
                    </a:schemeClr>
                  </a:gs>
                  <a:gs pos="100000">
                    <a:schemeClr val="dk1">
                      <a:lumMod val="75000"/>
                      <a:lumOff val="25000"/>
                    </a:schemeClr>
                  </a:gs>
                </a:gsLst>
                <a:lin ang="10800000" scaled="0"/>
              </a:gradFill>
              <a:prstDash val="solid"/>
              <a:round/>
            </a:ln>
            <a:effectLst/>
          </c:spPr>
        </c:majorGridlines>
        <c:numFmt formatCode="General" sourceLinked="0"/>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lt1">
                    <a:lumMod val="75000"/>
                  </a:schemeClr>
                </a:solidFill>
                <a:latin typeface="+mn-lt"/>
                <a:ea typeface="+mn-ea"/>
                <a:cs typeface="+mn-cs"/>
              </a:defRPr>
            </a:pPr>
            <a:endParaRPr lang="en-US"/>
          </a:p>
        </c:txPr>
        <c:crossAx val="110169472"/>
        <c:crosses val="autoZero"/>
        <c:auto val="1"/>
        <c:lblAlgn val="ctr"/>
        <c:lblOffset val="100"/>
        <c:noMultiLvlLbl val="0"/>
      </c:catAx>
      <c:valAx>
        <c:axId val="110169472"/>
        <c:scaling>
          <c:orientation val="minMax"/>
        </c:scaling>
        <c:delete val="0"/>
        <c:axPos val="b"/>
        <c:majorGridlines>
          <c:spPr>
            <a:ln w="9525" cap="flat" cmpd="sng" algn="ctr">
              <a:gradFill>
                <a:gsLst>
                  <a:gs pos="0">
                    <a:schemeClr val="dk1">
                      <a:lumMod val="65000"/>
                      <a:lumOff val="35000"/>
                    </a:schemeClr>
                  </a:gs>
                  <a:gs pos="100000">
                    <a:schemeClr val="dk1">
                      <a:lumMod val="75000"/>
                      <a:lumOff val="25000"/>
                    </a:schemeClr>
                  </a:gs>
                </a:gsLst>
                <a:lin ang="10800000" scaled="0"/>
              </a:gra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lt1">
                    <a:lumMod val="75000"/>
                  </a:schemeClr>
                </a:solidFill>
                <a:latin typeface="+mn-lt"/>
                <a:ea typeface="+mn-ea"/>
                <a:cs typeface="+mn-cs"/>
              </a:defRPr>
            </a:pPr>
            <a:endParaRPr lang="en-US"/>
          </a:p>
        </c:txPr>
        <c:crossAx val="110167936"/>
        <c:crosses val="autoZero"/>
        <c:crossBetween val="between"/>
      </c:valAx>
      <c:spPr>
        <a:noFill/>
        <a:ln>
          <a:noFill/>
        </a:ln>
        <a:effectLst/>
      </c:spPr>
    </c:plotArea>
    <c:legend>
      <c:legendPos val="t"/>
      <c:overlay val="0"/>
      <c:spPr>
        <a:noFill/>
        <a:ln>
          <a:noFill/>
        </a:ln>
        <a:effectLst/>
      </c:spPr>
      <c:txPr>
        <a:bodyPr rot="0" spcFirstLastPara="0" vertOverflow="ellipsis" vert="horz" wrap="square" anchor="ctr" anchorCtr="1"/>
        <a:lstStyle/>
        <a:p>
          <a:pPr>
            <a:defRPr lang="en-US"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overlay val="0"/>
      <c:spPr>
        <a:noFill/>
        <a:ln>
          <a:noFill/>
        </a:ln>
        <a:effectLst/>
      </c:spPr>
      <c:txPr>
        <a:bodyPr rot="0" spcFirstLastPara="0"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Education Deposit Scheme</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en-US"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dk1">
                          <a:lumMod val="50000"/>
                          <a:lumOff val="50000"/>
                        </a:schemeClr>
                      </a:solidFill>
                      <a:prstDash val="solid"/>
                      <a:round/>
                    </a:ln>
                    <a:effectLst/>
                  </c:spPr>
                </c15:leaderLines>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2E-3</c:v>
                </c:pt>
                <c:pt idx="1">
                  <c:v>1.6999999999999999E-3</c:v>
                </c:pt>
                <c:pt idx="2">
                  <c:v>1.1999999999999999E-3</c:v>
                </c:pt>
                <c:pt idx="3">
                  <c:v>8.0000000000000004E-4</c:v>
                </c:pt>
                <c:pt idx="4">
                  <c:v>1E-3</c:v>
                </c:pt>
              </c:numCache>
            </c:numRef>
          </c:val>
        </c:ser>
        <c:dLbls>
          <c:showLegendKey val="0"/>
          <c:showVal val="1"/>
          <c:showCatName val="0"/>
          <c:showSerName val="0"/>
          <c:showPercent val="0"/>
          <c:showBubbleSize val="0"/>
        </c:dLbls>
        <c:gapWidth val="150"/>
        <c:overlap val="100"/>
        <c:axId val="110229760"/>
        <c:axId val="110392448"/>
      </c:barChart>
      <c:catAx>
        <c:axId val="110229760"/>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prstDash val="solid"/>
            <a:round/>
          </a:ln>
          <a:effectLst/>
        </c:spPr>
        <c:txPr>
          <a:bodyPr rot="-60000000" spcFirstLastPara="0" vertOverflow="ellipsis" vert="horz" wrap="square" anchor="ctr" anchorCtr="1"/>
          <a:lstStyle/>
          <a:p>
            <a:pPr>
              <a:defRPr lang="en-US" sz="900" b="0" i="0" u="none" strike="noStrike" kern="1200" cap="all" baseline="0">
                <a:solidFill>
                  <a:schemeClr val="dk1">
                    <a:lumMod val="75000"/>
                    <a:lumOff val="25000"/>
                  </a:schemeClr>
                </a:solidFill>
                <a:latin typeface="+mn-lt"/>
                <a:ea typeface="+mn-ea"/>
                <a:cs typeface="+mn-cs"/>
              </a:defRPr>
            </a:pPr>
            <a:endParaRPr lang="en-US"/>
          </a:p>
        </c:txPr>
        <c:crossAx val="110392448"/>
        <c:crosses val="autoZero"/>
        <c:auto val="1"/>
        <c:lblAlgn val="ctr"/>
        <c:lblOffset val="100"/>
        <c:noMultiLvlLbl val="0"/>
      </c:catAx>
      <c:valAx>
        <c:axId val="11039244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prstDash val="solid"/>
              <a:round/>
            </a:ln>
            <a:effectLst/>
          </c:spPr>
        </c:majorGridlines>
        <c:numFmt formatCode="0.00%" sourceLinked="1"/>
        <c:majorTickMark val="none"/>
        <c:minorTickMark val="none"/>
        <c:tickLblPos val="none"/>
        <c:crossAx val="1102297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0"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en-US"/>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en-US"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Marriage Deposit Scheme</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delete val="1"/>
          </c:dLbls>
          <c:cat>
            <c:numRef>
              <c:f>Sheet1!$A$2:$A$6</c:f>
              <c:numCache>
                <c:formatCode>General</c:formatCode>
                <c:ptCount val="5"/>
                <c:pt idx="0">
                  <c:v>2017</c:v>
                </c:pt>
                <c:pt idx="1">
                  <c:v>2018</c:v>
                </c:pt>
                <c:pt idx="2">
                  <c:v>2019</c:v>
                </c:pt>
                <c:pt idx="3">
                  <c:v>2020</c:v>
                </c:pt>
                <c:pt idx="4">
                  <c:v>2021</c:v>
                </c:pt>
              </c:numCache>
            </c:numRef>
          </c:cat>
          <c:val>
            <c:numRef>
              <c:f>Sheet1!$B$2:$B$6</c:f>
              <c:numCache>
                <c:formatCode>0.00%</c:formatCode>
                <c:ptCount val="5"/>
                <c:pt idx="0">
                  <c:v>1.6999999999999999E-3</c:v>
                </c:pt>
                <c:pt idx="1">
                  <c:v>1.2999999999999999E-3</c:v>
                </c:pt>
                <c:pt idx="2">
                  <c:v>1E-3</c:v>
                </c:pt>
                <c:pt idx="3">
                  <c:v>5.9999999999999995E-4</c:v>
                </c:pt>
                <c:pt idx="4">
                  <c:v>5.9999999999999995E-4</c:v>
                </c:pt>
              </c:numCache>
            </c:numRef>
          </c:val>
        </c:ser>
        <c:dLbls>
          <c:showLegendKey val="0"/>
          <c:showVal val="1"/>
          <c:showCatName val="0"/>
          <c:showSerName val="0"/>
          <c:showPercent val="0"/>
          <c:showBubbleSize val="0"/>
        </c:dLbls>
        <c:gapWidth val="227"/>
        <c:overlap val="-48"/>
        <c:axId val="110777856"/>
        <c:axId val="110779392"/>
      </c:barChart>
      <c:catAx>
        <c:axId val="110777856"/>
        <c:scaling>
          <c:orientation val="minMax"/>
        </c:scaling>
        <c:delete val="0"/>
        <c:axPos val="l"/>
        <c:numFmt formatCode="General" sourceLinked="0"/>
        <c:majorTickMark val="none"/>
        <c:minorTickMark val="none"/>
        <c:tickLblPos val="nextTo"/>
        <c:spPr>
          <a:noFill/>
          <a:ln w="19050"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0779392"/>
        <c:crosses val="autoZero"/>
        <c:auto val="1"/>
        <c:lblAlgn val="ctr"/>
        <c:lblOffset val="100"/>
        <c:noMultiLvlLbl val="0"/>
      </c:catAx>
      <c:valAx>
        <c:axId val="110779392"/>
        <c:scaling>
          <c:orientation val="minMax"/>
        </c:scaling>
        <c:delete val="0"/>
        <c:axPos val="b"/>
        <c:numFmt formatCode="0.0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0777856"/>
        <c:crosses val="autoZero"/>
        <c:crossBetween val="between"/>
      </c:valAx>
      <c:dTable>
        <c:showHorzBorder val="1"/>
        <c:showVertBorder val="1"/>
        <c:showOutline val="1"/>
        <c:showKeys val="1"/>
        <c:spPr>
          <a:noFill/>
          <a:ln w="9525" cap="flat" cmpd="sng" algn="ctr">
            <a:solidFill>
              <a:schemeClr val="tx1">
                <a:lumMod val="15000"/>
                <a:lumOff val="85000"/>
              </a:schemeClr>
            </a:solidFill>
            <a:prstDash val="solid"/>
            <a:round/>
          </a:ln>
          <a:effectLst/>
        </c:spPr>
        <c:txPr>
          <a:bodyPr rot="0" spcFirstLastPara="0" vertOverflow="ellipsis" vert="horz" wrap="square" anchor="ctr" anchorCtr="1"/>
          <a:lstStyle/>
          <a:p>
            <a:pPr rtl="0">
              <a:defRPr lang="en-US"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7BBD98-07D5-49AB-B098-CB05D4FF8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9764</Words>
  <Characters>55657</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Muhammad Enamul Haque</cp:lastModifiedBy>
  <cp:revision>3</cp:revision>
  <cp:lastPrinted>2023-02-14T18:56:00Z</cp:lastPrinted>
  <dcterms:created xsi:type="dcterms:W3CDTF">2023-03-12T06:17:00Z</dcterms:created>
  <dcterms:modified xsi:type="dcterms:W3CDTF">2023-03-18T08:06:00Z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1033-11.2.0.11486</vt:lpwstr>
  </property>
  <property fmtid="{D5CDD505-2E9C-101B-9397-08002B2CF9AE}" pid="3" name="ICV">
    <vt:lpwstr>ED31F5C135BB476487D920D24965D8B0</vt:lpwstr>
  </property>
</Properties>
</file>