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A7A" w:rsidRPr="00BE6A7A" w:rsidRDefault="00BE6A7A" w:rsidP="00BE6A7A">
      <w:pPr>
        <w:spacing w:after="0" w:line="200" w:lineRule="exact"/>
        <w:rPr>
          <w:rFonts w:ascii="Times New Roman" w:eastAsia="Times New Roman" w:hAnsi="Times New Roman" w:cs="Times New Roman"/>
          <w:sz w:val="24"/>
          <w:szCs w:val="24"/>
        </w:rPr>
      </w:pPr>
      <w:bookmarkStart w:id="0" w:name="page1"/>
      <w:bookmarkEnd w:id="0"/>
      <w:r w:rsidRPr="00BE6A7A">
        <w:rPr>
          <w:rFonts w:ascii="Times New Roman" w:eastAsia="Times New Roman" w:hAnsi="Times New Roman" w:cs="Times New Roman"/>
          <w:noProof/>
          <w:sz w:val="24"/>
          <w:szCs w:val="24"/>
        </w:rPr>
        <w:drawing>
          <wp:anchor distT="0" distB="0" distL="114300" distR="114300" simplePos="0" relativeHeight="251660288" behindDoc="1" locked="0" layoutInCell="0" allowOverlap="1">
            <wp:simplePos x="0" y="0"/>
            <wp:positionH relativeFrom="page">
              <wp:posOffset>932815</wp:posOffset>
            </wp:positionH>
            <wp:positionV relativeFrom="page">
              <wp:posOffset>914400</wp:posOffset>
            </wp:positionV>
            <wp:extent cx="5715000" cy="17132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5715000" cy="1713230"/>
                    </a:xfrm>
                    <a:prstGeom prst="rect">
                      <a:avLst/>
                    </a:prstGeom>
                    <a:noFill/>
                  </pic:spPr>
                </pic:pic>
              </a:graphicData>
            </a:graphic>
          </wp:anchor>
        </w:drawing>
      </w: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330"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b/>
          <w:bCs/>
          <w:sz w:val="32"/>
          <w:szCs w:val="32"/>
        </w:rPr>
        <w:t xml:space="preserve">Course Title: </w:t>
      </w:r>
      <w:r w:rsidRPr="00BE6A7A">
        <w:rPr>
          <w:rFonts w:ascii="Times New Roman" w:eastAsia="Times New Roman" w:hAnsi="Times New Roman" w:cs="Times New Roman"/>
          <w:sz w:val="32"/>
          <w:szCs w:val="32"/>
        </w:rPr>
        <w:t>Internship</w:t>
      </w:r>
    </w:p>
    <w:p w:rsidR="00BE6A7A" w:rsidRPr="00BE6A7A" w:rsidRDefault="00BE6A7A" w:rsidP="00BE6A7A">
      <w:pPr>
        <w:spacing w:after="0" w:line="196"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b/>
          <w:bCs/>
          <w:sz w:val="32"/>
          <w:szCs w:val="32"/>
        </w:rPr>
        <w:t>Internship Report</w:t>
      </w:r>
    </w:p>
    <w:p w:rsidR="00BE6A7A" w:rsidRPr="00BE6A7A" w:rsidRDefault="00BE6A7A" w:rsidP="00BE6A7A">
      <w:pPr>
        <w:spacing w:after="0" w:line="182"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b/>
          <w:bCs/>
          <w:sz w:val="32"/>
          <w:szCs w:val="32"/>
        </w:rPr>
        <w:t xml:space="preserve">Topic: </w:t>
      </w:r>
      <w:r w:rsidRPr="00BE6A7A">
        <w:rPr>
          <w:rFonts w:ascii="Times New Roman" w:eastAsia="Times New Roman" w:hAnsi="Times New Roman" w:cs="Times New Roman"/>
          <w:sz w:val="32"/>
          <w:szCs w:val="32"/>
        </w:rPr>
        <w:t>Comparison of Retirement Plan between Bangladesh &amp; U.S.A.</w:t>
      </w: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356" w:lineRule="exact"/>
        <w:rPr>
          <w:rFonts w:ascii="Times New Roman" w:eastAsia="Times New Roman" w:hAnsi="Times New Roman" w:cs="Times New Roman"/>
          <w:sz w:val="24"/>
          <w:szCs w:val="24"/>
        </w:rPr>
      </w:pPr>
    </w:p>
    <w:p w:rsidR="00BE6A7A" w:rsidRPr="00BE6A7A" w:rsidRDefault="00BE6A7A" w:rsidP="00BE6A7A">
      <w:pPr>
        <w:spacing w:after="0" w:line="240" w:lineRule="auto"/>
        <w:ind w:right="20"/>
        <w:jc w:val="center"/>
        <w:rPr>
          <w:rFonts w:ascii="Times New Roman" w:eastAsia="Times New Roman" w:hAnsi="Times New Roman" w:cs="Times New Roman"/>
          <w:sz w:val="20"/>
          <w:szCs w:val="20"/>
        </w:rPr>
      </w:pPr>
      <w:r w:rsidRPr="00BE6A7A">
        <w:rPr>
          <w:rFonts w:ascii="Calibri Light" w:eastAsia="Calibri Light" w:hAnsi="Calibri Light" w:cs="Calibri Light"/>
          <w:color w:val="323E4F"/>
          <w:sz w:val="52"/>
          <w:szCs w:val="52"/>
        </w:rPr>
        <w:t>Submitted to:</w:t>
      </w:r>
    </w:p>
    <w:p w:rsidR="00BE6A7A" w:rsidRPr="00BE6A7A" w:rsidRDefault="00BE6A7A" w:rsidP="00BE6A7A">
      <w:pPr>
        <w:spacing w:after="0" w:line="20" w:lineRule="exact"/>
        <w:rPr>
          <w:rFonts w:ascii="Times New Roman" w:eastAsia="Times New Roman" w:hAnsi="Times New Roman" w:cs="Times New Roman"/>
          <w:sz w:val="24"/>
          <w:szCs w:val="24"/>
        </w:rPr>
      </w:pPr>
      <w:r w:rsidRPr="00BE6A7A">
        <w:rPr>
          <w:rFonts w:ascii="Times New Roman" w:eastAsia="Times New Roman" w:hAnsi="Times New Roman" w:cs="Times New Roman"/>
          <w:sz w:val="24"/>
          <w:szCs w:val="24"/>
        </w:rPr>
        <w:pict>
          <v:line id="Shape 2" o:spid="_x0000_s1036" style="position:absolute;z-index:251663360;visibility:visible;mso-wrap-distance-left:0;mso-wrap-distance-right:0" from="-1.4pt,4.45pt" to="469.4pt,4.45pt" o:allowincell="f" strokecolor="#5b9bd5" strokeweight=".33864mm"/>
        </w:pict>
      </w:r>
    </w:p>
    <w:p w:rsidR="00BE6A7A" w:rsidRPr="00BE6A7A" w:rsidRDefault="00BE6A7A" w:rsidP="00BE6A7A">
      <w:pPr>
        <w:spacing w:after="0" w:line="369"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sz w:val="32"/>
          <w:szCs w:val="32"/>
        </w:rPr>
        <w:t>Nusrat Farzana</w:t>
      </w:r>
    </w:p>
    <w:p w:rsidR="00BE6A7A" w:rsidRPr="00BE6A7A" w:rsidRDefault="00BE6A7A" w:rsidP="00BE6A7A">
      <w:pPr>
        <w:spacing w:after="0" w:line="189"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sz w:val="32"/>
          <w:szCs w:val="32"/>
        </w:rPr>
        <w:t>Asst. Professor</w:t>
      </w:r>
    </w:p>
    <w:p w:rsidR="00BE6A7A" w:rsidRPr="00BE6A7A" w:rsidRDefault="00BE6A7A" w:rsidP="00BE6A7A">
      <w:pPr>
        <w:spacing w:after="0" w:line="191"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sz w:val="32"/>
          <w:szCs w:val="32"/>
        </w:rPr>
        <w:t>School of Business &amp; Economics</w:t>
      </w: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356" w:lineRule="exact"/>
        <w:rPr>
          <w:rFonts w:ascii="Times New Roman" w:eastAsia="Times New Roman" w:hAnsi="Times New Roman" w:cs="Times New Roman"/>
          <w:sz w:val="24"/>
          <w:szCs w:val="24"/>
        </w:rPr>
      </w:pPr>
    </w:p>
    <w:p w:rsidR="00BE6A7A" w:rsidRPr="00BE6A7A" w:rsidRDefault="00BE6A7A" w:rsidP="00BE6A7A">
      <w:pPr>
        <w:spacing w:after="0" w:line="240" w:lineRule="auto"/>
        <w:ind w:right="20"/>
        <w:jc w:val="center"/>
        <w:rPr>
          <w:rFonts w:ascii="Times New Roman" w:eastAsia="Times New Roman" w:hAnsi="Times New Roman" w:cs="Times New Roman"/>
          <w:sz w:val="20"/>
          <w:szCs w:val="20"/>
        </w:rPr>
      </w:pPr>
      <w:r w:rsidRPr="00BE6A7A">
        <w:rPr>
          <w:rFonts w:ascii="Calibri Light" w:eastAsia="Calibri Light" w:hAnsi="Calibri Light" w:cs="Calibri Light"/>
          <w:color w:val="323E4F"/>
          <w:sz w:val="52"/>
          <w:szCs w:val="52"/>
        </w:rPr>
        <w:t>Submitted by:</w:t>
      </w:r>
    </w:p>
    <w:p w:rsidR="00BE6A7A" w:rsidRPr="00BE6A7A" w:rsidRDefault="00BE6A7A" w:rsidP="00BE6A7A">
      <w:pPr>
        <w:spacing w:after="0" w:line="20" w:lineRule="exact"/>
        <w:rPr>
          <w:rFonts w:ascii="Times New Roman" w:eastAsia="Times New Roman" w:hAnsi="Times New Roman" w:cs="Times New Roman"/>
          <w:sz w:val="24"/>
          <w:szCs w:val="24"/>
        </w:rPr>
      </w:pPr>
      <w:r w:rsidRPr="00BE6A7A">
        <w:rPr>
          <w:rFonts w:ascii="Times New Roman" w:eastAsia="Times New Roman" w:hAnsi="Times New Roman" w:cs="Times New Roman"/>
          <w:sz w:val="24"/>
          <w:szCs w:val="24"/>
        </w:rPr>
        <w:pict>
          <v:line id="Shape 3" o:spid="_x0000_s1037" style="position:absolute;z-index:251664384;visibility:visible;mso-wrap-distance-left:0;mso-wrap-distance-right:0" from="-1.4pt,4.45pt" to="469.4pt,4.45pt" o:allowincell="f" strokecolor="#5b9bd5" strokeweight=".33864mm"/>
        </w:pict>
      </w:r>
    </w:p>
    <w:p w:rsidR="00BE6A7A" w:rsidRPr="00BE6A7A" w:rsidRDefault="00BE6A7A" w:rsidP="00BE6A7A">
      <w:pPr>
        <w:spacing w:after="0" w:line="369"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sz w:val="32"/>
          <w:szCs w:val="32"/>
        </w:rPr>
        <w:t>Md. RezwanulKabir</w:t>
      </w:r>
    </w:p>
    <w:p w:rsidR="00BE6A7A" w:rsidRPr="00BE6A7A" w:rsidRDefault="00BE6A7A" w:rsidP="00BE6A7A">
      <w:pPr>
        <w:spacing w:after="0" w:line="189"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sz w:val="32"/>
          <w:szCs w:val="32"/>
        </w:rPr>
        <w:t>ID # 111 152 222</w:t>
      </w:r>
    </w:p>
    <w:p w:rsidR="00BE6A7A" w:rsidRPr="00BE6A7A" w:rsidRDefault="00BE6A7A" w:rsidP="00BE6A7A">
      <w:pPr>
        <w:spacing w:after="0" w:line="189" w:lineRule="exact"/>
        <w:rPr>
          <w:rFonts w:ascii="Times New Roman" w:eastAsia="Times New Roman" w:hAnsi="Times New Roman" w:cs="Times New Roman"/>
          <w:sz w:val="24"/>
          <w:szCs w:val="24"/>
        </w:rPr>
      </w:pPr>
    </w:p>
    <w:p w:rsidR="00BE6A7A" w:rsidRPr="00BE6A7A" w:rsidRDefault="00BE6A7A" w:rsidP="00BE6A7A">
      <w:pPr>
        <w:spacing w:after="0" w:line="240" w:lineRule="auto"/>
        <w:jc w:val="center"/>
        <w:rPr>
          <w:rFonts w:ascii="Times New Roman" w:eastAsia="Times New Roman" w:hAnsi="Times New Roman" w:cs="Times New Roman"/>
          <w:sz w:val="20"/>
          <w:szCs w:val="20"/>
        </w:rPr>
      </w:pPr>
      <w:r w:rsidRPr="00BE6A7A">
        <w:rPr>
          <w:rFonts w:ascii="Times New Roman" w:eastAsia="Times New Roman" w:hAnsi="Times New Roman" w:cs="Times New Roman"/>
          <w:sz w:val="32"/>
          <w:szCs w:val="32"/>
        </w:rPr>
        <w:t>BBA, Major in Finance</w:t>
      </w: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346" w:lineRule="exact"/>
        <w:rPr>
          <w:rFonts w:ascii="Times New Roman" w:eastAsia="Times New Roman" w:hAnsi="Times New Roman" w:cs="Times New Roman"/>
          <w:sz w:val="24"/>
          <w:szCs w:val="24"/>
        </w:rPr>
      </w:pPr>
    </w:p>
    <w:p w:rsidR="00BE6A7A" w:rsidRPr="00BE6A7A" w:rsidRDefault="00BE6A7A" w:rsidP="00BE6A7A">
      <w:pPr>
        <w:spacing w:after="0" w:line="240" w:lineRule="auto"/>
        <w:ind w:left="2160"/>
        <w:rPr>
          <w:rFonts w:ascii="Times New Roman" w:eastAsia="Times New Roman" w:hAnsi="Times New Roman" w:cs="Times New Roman"/>
          <w:sz w:val="20"/>
          <w:szCs w:val="20"/>
        </w:rPr>
      </w:pPr>
      <w:r w:rsidRPr="00BE6A7A">
        <w:rPr>
          <w:rFonts w:ascii="Times New Roman" w:eastAsia="Times New Roman" w:hAnsi="Times New Roman" w:cs="Times New Roman"/>
          <w:b/>
          <w:bCs/>
          <w:sz w:val="32"/>
          <w:szCs w:val="32"/>
        </w:rPr>
        <w:t xml:space="preserve">Date of Submission: </w:t>
      </w:r>
      <w:r w:rsidR="00E7326F">
        <w:rPr>
          <w:rFonts w:ascii="Times New Roman" w:eastAsia="Times New Roman" w:hAnsi="Times New Roman" w:cs="Times New Roman"/>
          <w:sz w:val="32"/>
          <w:szCs w:val="32"/>
        </w:rPr>
        <w:t>--------------------------</w:t>
      </w:r>
    </w:p>
    <w:p w:rsidR="00BE6A7A" w:rsidRPr="00BE6A7A" w:rsidRDefault="00BE6A7A" w:rsidP="00BE6A7A">
      <w:pPr>
        <w:spacing w:after="0" w:line="20" w:lineRule="exact"/>
        <w:rPr>
          <w:rFonts w:ascii="Times New Roman" w:eastAsia="Times New Roman" w:hAnsi="Times New Roman" w:cs="Times New Roman"/>
          <w:sz w:val="24"/>
          <w:szCs w:val="24"/>
        </w:rPr>
      </w:pPr>
      <w:r w:rsidRPr="00BE6A7A">
        <w:rPr>
          <w:rFonts w:ascii="Times New Roman" w:eastAsia="Times New Roman" w:hAnsi="Times New Roman" w:cs="Times New Roman"/>
          <w:sz w:val="24"/>
          <w:szCs w:val="24"/>
        </w:rPr>
        <w:pict>
          <v:line id="Shape 4" o:spid="_x0000_s1038" style="position:absolute;z-index:251665408;visibility:visible;mso-wrap-distance-left:0;mso-wrap-distance-right:0" from="-1.4pt,53.35pt" to="469.4pt,53.35pt" o:allowincell="f" strokecolor="#d9d9d9" strokeweight=".16931mm"/>
        </w:pict>
      </w:r>
    </w:p>
    <w:p w:rsidR="00BE6A7A" w:rsidRPr="00BE6A7A" w:rsidRDefault="00BE6A7A" w:rsidP="00BE6A7A">
      <w:pPr>
        <w:spacing w:after="0" w:line="240" w:lineRule="auto"/>
        <w:rPr>
          <w:rFonts w:ascii="Times New Roman" w:eastAsia="Times New Roman" w:hAnsi="Times New Roman" w:cs="Times New Roman"/>
        </w:rPr>
        <w:sectPr w:rsidR="00BE6A7A" w:rsidRPr="00BE6A7A">
          <w:pgSz w:w="12240" w:h="15840"/>
          <w:pgMar w:top="1440" w:right="1440" w:bottom="426" w:left="1440" w:header="0" w:footer="0" w:gutter="0"/>
          <w:cols w:space="720" w:equalWidth="0">
            <w:col w:w="9360"/>
          </w:cols>
        </w:sect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00" w:lineRule="exact"/>
        <w:rPr>
          <w:rFonts w:ascii="Times New Roman" w:eastAsia="Times New Roman" w:hAnsi="Times New Roman" w:cs="Times New Roman"/>
          <w:sz w:val="24"/>
          <w:szCs w:val="24"/>
        </w:rPr>
      </w:pPr>
    </w:p>
    <w:p w:rsidR="00BE6A7A" w:rsidRPr="00BE6A7A" w:rsidRDefault="00BE6A7A" w:rsidP="00BE6A7A">
      <w:pPr>
        <w:spacing w:after="0" w:line="289" w:lineRule="exact"/>
        <w:rPr>
          <w:rFonts w:ascii="Times New Roman" w:eastAsia="Times New Roman" w:hAnsi="Times New Roman" w:cs="Times New Roman"/>
          <w:sz w:val="24"/>
          <w:szCs w:val="24"/>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Calibri" w:eastAsia="Calibri" w:hAnsi="Calibri" w:cs="Calibri"/>
          <w:b/>
          <w:bCs/>
        </w:rPr>
        <w:t xml:space="preserve">i | </w:t>
      </w:r>
      <w:r w:rsidRPr="00BE6A7A">
        <w:rPr>
          <w:rFonts w:ascii="Calibri" w:eastAsia="Calibri" w:hAnsi="Calibri" w:cs="Calibri"/>
          <w:color w:val="7F7F7F"/>
        </w:rPr>
        <w:t>P a g e</w: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40" w:right="1440" w:bottom="426" w:left="1440" w:header="0" w:footer="0" w:gutter="0"/>
          <w:cols w:space="720" w:equalWidth="0">
            <w:col w:w="9360"/>
          </w:cols>
        </w:sectPr>
      </w:pPr>
    </w:p>
    <w:p w:rsidR="00BE6A7A" w:rsidRPr="00BE6A7A" w:rsidRDefault="00BE6A7A" w:rsidP="00BE6A7A">
      <w:pPr>
        <w:spacing w:after="0" w:line="240" w:lineRule="auto"/>
        <w:rPr>
          <w:rFonts w:ascii="Times New Roman" w:eastAsia="Times New Roman" w:hAnsi="Times New Roman" w:cs="Times New Roman"/>
          <w:sz w:val="20"/>
          <w:szCs w:val="20"/>
        </w:rPr>
      </w:pPr>
      <w:bookmarkStart w:id="1" w:name="page2"/>
      <w:bookmarkEnd w:id="1"/>
      <w:r w:rsidRPr="00BE6A7A">
        <w:rPr>
          <w:rFonts w:ascii="Times New Roman" w:eastAsia="Times New Roman" w:hAnsi="Times New Roman" w:cs="Times New Roman"/>
          <w:sz w:val="24"/>
          <w:szCs w:val="24"/>
        </w:rPr>
        <w:lastRenderedPageBreak/>
        <w:t>-----------------, 2019</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Nusrat Farzana</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Assistant Professor</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School of Business &amp; Economics</w:t>
      </w:r>
    </w:p>
    <w:p w:rsidR="00BE6A7A" w:rsidRPr="00BE6A7A" w:rsidRDefault="00BE6A7A" w:rsidP="00BE6A7A">
      <w:pPr>
        <w:spacing w:after="0" w:line="134"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United International University</w:t>
      </w: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40"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Subject: Submission of Internship Report</w:t>
      </w: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40"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Dear Mam,</w:t>
      </w:r>
    </w:p>
    <w:p w:rsidR="00BE6A7A" w:rsidRPr="00BE6A7A" w:rsidRDefault="00BE6A7A" w:rsidP="00BE6A7A">
      <w:pPr>
        <w:spacing w:after="0" w:line="168" w:lineRule="exact"/>
        <w:rPr>
          <w:rFonts w:ascii="Times New Roman" w:eastAsia="Times New Roman" w:hAnsi="Times New Roman" w:cs="Times New Roman"/>
          <w:sz w:val="20"/>
          <w:szCs w:val="20"/>
        </w:rPr>
      </w:pPr>
    </w:p>
    <w:p w:rsidR="00BE6A7A" w:rsidRPr="00BE6A7A" w:rsidRDefault="00BE6A7A" w:rsidP="00BE6A7A">
      <w:pPr>
        <w:spacing w:after="0" w:line="356"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 xml:space="preserve">I have decided to prepare my internship report on </w:t>
      </w:r>
      <w:r w:rsidRPr="00BE6A7A">
        <w:rPr>
          <w:rFonts w:ascii="Times New Roman" w:eastAsia="Times New Roman" w:hAnsi="Times New Roman" w:cs="Times New Roman"/>
          <w:b/>
          <w:bCs/>
          <w:sz w:val="24"/>
          <w:szCs w:val="24"/>
        </w:rPr>
        <w:t>Comparison of Retirement Plan Between</w:t>
      </w:r>
      <w:r w:rsidRPr="00BE6A7A">
        <w:rPr>
          <w:rFonts w:ascii="Times New Roman" w:eastAsia="Times New Roman" w:hAnsi="Times New Roman" w:cs="Times New Roman"/>
          <w:sz w:val="24"/>
          <w:szCs w:val="24"/>
        </w:rPr>
        <w:t xml:space="preserve"> </w:t>
      </w:r>
      <w:r w:rsidRPr="00BE6A7A">
        <w:rPr>
          <w:rFonts w:ascii="Times New Roman" w:eastAsia="Times New Roman" w:hAnsi="Times New Roman" w:cs="Times New Roman"/>
          <w:b/>
          <w:bCs/>
          <w:sz w:val="24"/>
          <w:szCs w:val="24"/>
        </w:rPr>
        <w:t xml:space="preserve">Bangladesh &amp; U.S.A. </w:t>
      </w:r>
      <w:r w:rsidRPr="00BE6A7A">
        <w:rPr>
          <w:rFonts w:ascii="Times New Roman" w:eastAsia="Times New Roman" w:hAnsi="Times New Roman" w:cs="Times New Roman"/>
          <w:sz w:val="24"/>
          <w:szCs w:val="24"/>
        </w:rPr>
        <w:t>Under your kind supervision as a requirement for completing the degree</w:t>
      </w:r>
      <w:r w:rsidRPr="00BE6A7A">
        <w:rPr>
          <w:rFonts w:ascii="Times New Roman" w:eastAsia="Times New Roman" w:hAnsi="Times New Roman" w:cs="Times New Roman"/>
          <w:b/>
          <w:bCs/>
          <w:sz w:val="24"/>
          <w:szCs w:val="24"/>
        </w:rPr>
        <w:t xml:space="preserve"> </w:t>
      </w:r>
      <w:r w:rsidRPr="00BE6A7A">
        <w:rPr>
          <w:rFonts w:ascii="Times New Roman" w:eastAsia="Times New Roman" w:hAnsi="Times New Roman" w:cs="Times New Roman"/>
          <w:sz w:val="24"/>
          <w:szCs w:val="24"/>
        </w:rPr>
        <w:t>of BBA program. I will try my best to prepare this report with maximum standard under your direction.</w:t>
      </w:r>
    </w:p>
    <w:p w:rsidR="00BE6A7A" w:rsidRPr="00BE6A7A" w:rsidRDefault="00BE6A7A" w:rsidP="00BE6A7A">
      <w:pPr>
        <w:spacing w:after="0" w:line="179" w:lineRule="exact"/>
        <w:rPr>
          <w:rFonts w:ascii="Times New Roman" w:eastAsia="Times New Roman" w:hAnsi="Times New Roman" w:cs="Times New Roman"/>
          <w:sz w:val="20"/>
          <w:szCs w:val="20"/>
        </w:rPr>
      </w:pPr>
    </w:p>
    <w:p w:rsidR="00BE6A7A" w:rsidRPr="00BE6A7A" w:rsidRDefault="00BE6A7A" w:rsidP="00BE6A7A">
      <w:pPr>
        <w:spacing w:after="0" w:line="350"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My effort will try to disclose the actual insights in this report. I hope and pray that my all effort and work will fulfill your expectation.</w:t>
      </w:r>
    </w:p>
    <w:p w:rsidR="00BE6A7A" w:rsidRPr="00BE6A7A" w:rsidRDefault="00BE6A7A" w:rsidP="00BE6A7A">
      <w:pPr>
        <w:spacing w:after="0" w:line="17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Thanking you for your kind consideration and supervision.</w:t>
      </w: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8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Sincerely yours,</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Md. Rezwanul Kabir</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ID: 111 152 222</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Major in Finance</w:t>
      </w:r>
    </w:p>
    <w:p w:rsidR="00BE6A7A" w:rsidRPr="00BE6A7A" w:rsidRDefault="00BE6A7A" w:rsidP="00BE6A7A">
      <w:pPr>
        <w:spacing w:after="0" w:line="134"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School of Business &amp; Economics</w:t>
      </w:r>
    </w:p>
    <w:p w:rsidR="00BE6A7A" w:rsidRPr="00BE6A7A" w:rsidRDefault="00BE6A7A" w:rsidP="00BE6A7A">
      <w:pPr>
        <w:spacing w:after="0" w:line="13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United International University</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sz w:val="20"/>
          <w:szCs w:val="20"/>
        </w:rPr>
        <w:pict>
          <v:line id="Shape 5" o:spid="_x0000_s1039" style="position:absolute;z-index:251666432;visibility:visible;mso-wrap-distance-left:0;mso-wrap-distance-right:0" from="-1.4pt,168.5pt" to="469.4pt,168.5pt" o:allowincell="f" strokecolor="#d9d9d9" strokeweight=".16931mm"/>
        </w:pict>
      </w:r>
    </w:p>
    <w:p w:rsidR="00BE6A7A" w:rsidRPr="00BE6A7A" w:rsidRDefault="00BE6A7A" w:rsidP="00BE6A7A">
      <w:pPr>
        <w:spacing w:after="0" w:line="240" w:lineRule="auto"/>
        <w:rPr>
          <w:rFonts w:ascii="Times New Roman" w:eastAsia="Times New Roman" w:hAnsi="Times New Roman" w:cs="Times New Roman"/>
        </w:rPr>
        <w:sectPr w:rsidR="00BE6A7A" w:rsidRPr="00BE6A7A">
          <w:pgSz w:w="12240" w:h="15840"/>
          <w:pgMar w:top="1408" w:right="1440" w:bottom="426" w:left="1440" w:header="0" w:footer="0" w:gutter="0"/>
          <w:cols w:space="720" w:equalWidth="0">
            <w:col w:w="9360"/>
          </w:cols>
        </w:sect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92" w:lineRule="exact"/>
        <w:rPr>
          <w:rFonts w:ascii="Times New Roman" w:eastAsia="Times New Roman" w:hAnsi="Times New Roman" w:cs="Times New Roman"/>
          <w:sz w:val="20"/>
          <w:szCs w:val="20"/>
        </w:rPr>
      </w:pPr>
    </w:p>
    <w:p w:rsidR="00BE6A7A" w:rsidRPr="00BE6A7A" w:rsidRDefault="00BE6A7A" w:rsidP="00BE6A7A">
      <w:pPr>
        <w:numPr>
          <w:ilvl w:val="0"/>
          <w:numId w:val="9"/>
        </w:numPr>
        <w:tabs>
          <w:tab w:val="left" w:pos="160"/>
        </w:tabs>
        <w:spacing w:after="0" w:line="240" w:lineRule="auto"/>
        <w:ind w:left="160" w:hanging="160"/>
        <w:rPr>
          <w:rFonts w:ascii="Calibri" w:eastAsia="Calibri" w:hAnsi="Calibri" w:cs="Calibri"/>
          <w:b/>
          <w:bCs/>
        </w:rPr>
      </w:pPr>
      <w:r w:rsidRPr="00BE6A7A">
        <w:rPr>
          <w:rFonts w:ascii="Calibri" w:eastAsia="Calibri" w:hAnsi="Calibri" w:cs="Calibri"/>
          <w:b/>
          <w:bCs/>
        </w:rPr>
        <w:t xml:space="preserve">| </w:t>
      </w:r>
      <w:r w:rsidRPr="00BE6A7A">
        <w:rPr>
          <w:rFonts w:ascii="Calibri" w:eastAsia="Calibri" w:hAnsi="Calibri" w:cs="Calibri"/>
          <w:color w:val="7F7F7F"/>
        </w:rPr>
        <w:t>P a g e</w: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08" w:right="1440" w:bottom="426" w:left="1440" w:header="0" w:footer="0" w:gutter="0"/>
          <w:cols w:space="720" w:equalWidth="0">
            <w:col w:w="9360"/>
          </w:cols>
        </w:sectPr>
      </w:pPr>
    </w:p>
    <w:p w:rsidR="00BE6A7A" w:rsidRPr="00BE6A7A" w:rsidRDefault="00BE6A7A" w:rsidP="00BE6A7A">
      <w:pPr>
        <w:spacing w:after="0" w:line="240" w:lineRule="auto"/>
        <w:jc w:val="center"/>
        <w:rPr>
          <w:rFonts w:ascii="Times New Roman" w:eastAsia="Times New Roman" w:hAnsi="Times New Roman" w:cs="Times New Roman"/>
          <w:sz w:val="20"/>
          <w:szCs w:val="20"/>
        </w:rPr>
      </w:pPr>
      <w:bookmarkStart w:id="2" w:name="page3"/>
      <w:bookmarkEnd w:id="2"/>
      <w:r w:rsidRPr="00BE6A7A">
        <w:rPr>
          <w:rFonts w:ascii="Times New Roman" w:eastAsia="Times New Roman" w:hAnsi="Times New Roman" w:cs="Times New Roman"/>
          <w:b/>
          <w:bCs/>
          <w:sz w:val="28"/>
          <w:szCs w:val="28"/>
        </w:rPr>
        <w:lastRenderedPageBreak/>
        <w:t>Acknowledgement</w:t>
      </w: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12" w:lineRule="exact"/>
        <w:rPr>
          <w:rFonts w:ascii="Times New Roman" w:eastAsia="Times New Roman" w:hAnsi="Times New Roman" w:cs="Times New Roman"/>
          <w:sz w:val="20"/>
          <w:szCs w:val="20"/>
        </w:rPr>
      </w:pPr>
    </w:p>
    <w:p w:rsidR="00BE6A7A" w:rsidRPr="00BE6A7A" w:rsidRDefault="00BE6A7A" w:rsidP="00BE6A7A">
      <w:pPr>
        <w:spacing w:after="0" w:line="348"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I wish to acknowledge immeasurable grace and profound kindness of the Almighty Allah, the supreme ruler of the universe who enables us to make my dream in a reality.</w:t>
      </w:r>
    </w:p>
    <w:p w:rsidR="00BE6A7A" w:rsidRPr="00BE6A7A" w:rsidRDefault="00BE6A7A" w:rsidP="00BE6A7A">
      <w:pPr>
        <w:spacing w:after="0" w:line="186" w:lineRule="exact"/>
        <w:rPr>
          <w:rFonts w:ascii="Times New Roman" w:eastAsia="Times New Roman" w:hAnsi="Times New Roman" w:cs="Times New Roman"/>
          <w:sz w:val="20"/>
          <w:szCs w:val="20"/>
        </w:rPr>
      </w:pPr>
    </w:p>
    <w:p w:rsidR="00BE6A7A" w:rsidRPr="00BE6A7A" w:rsidRDefault="00BE6A7A" w:rsidP="00BE6A7A">
      <w:pPr>
        <w:spacing w:after="0" w:line="358"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 xml:space="preserve">My acknowledgement begins by thanking my honorable supervisor </w:t>
      </w:r>
      <w:r w:rsidRPr="00BE6A7A">
        <w:rPr>
          <w:rFonts w:ascii="Times New Roman" w:eastAsia="Times New Roman" w:hAnsi="Times New Roman" w:cs="Times New Roman"/>
          <w:b/>
          <w:bCs/>
          <w:sz w:val="24"/>
          <w:szCs w:val="24"/>
        </w:rPr>
        <w:t>Nusrat Farzana</w:t>
      </w:r>
      <w:r w:rsidRPr="00BE6A7A">
        <w:rPr>
          <w:rFonts w:ascii="Times New Roman" w:eastAsia="Times New Roman" w:hAnsi="Times New Roman" w:cs="Times New Roman"/>
          <w:sz w:val="24"/>
          <w:szCs w:val="24"/>
        </w:rPr>
        <w:t>, Assistant Professor, School of business and economics, United International University, who has provided me with suggestions for making this final internship report and also provided me the format for preparing this final report. I would also like to express my sincere appreciation to him for his whole hearted support and guidance. It was a great pleasure to prepare the internship report on “</w:t>
      </w:r>
      <w:r w:rsidRPr="00BE6A7A">
        <w:rPr>
          <w:rFonts w:ascii="Times New Roman" w:eastAsia="Times New Roman" w:hAnsi="Times New Roman" w:cs="Times New Roman"/>
          <w:b/>
          <w:bCs/>
          <w:sz w:val="24"/>
          <w:szCs w:val="24"/>
        </w:rPr>
        <w:t>Comparison of Retirement Plan between Bangladesh &amp; U.S.A.</w:t>
      </w:r>
      <w:r w:rsidRPr="00BE6A7A">
        <w:rPr>
          <w:rFonts w:ascii="Times New Roman" w:eastAsia="Times New Roman" w:hAnsi="Times New Roman" w:cs="Times New Roman"/>
          <w:sz w:val="24"/>
          <w:szCs w:val="24"/>
        </w:rPr>
        <w:t>” under her supervision.</w:t>
      </w:r>
    </w:p>
    <w:p w:rsidR="00BE6A7A" w:rsidRPr="00BE6A7A" w:rsidRDefault="00BE6A7A" w:rsidP="00BE6A7A">
      <w:pPr>
        <w:spacing w:after="0" w:line="175" w:lineRule="exact"/>
        <w:rPr>
          <w:rFonts w:ascii="Times New Roman" w:eastAsia="Times New Roman" w:hAnsi="Times New Roman" w:cs="Times New Roman"/>
          <w:sz w:val="20"/>
          <w:szCs w:val="20"/>
        </w:rPr>
      </w:pPr>
    </w:p>
    <w:p w:rsidR="00BE6A7A" w:rsidRPr="00BE6A7A" w:rsidRDefault="00BE6A7A" w:rsidP="00BE6A7A">
      <w:pPr>
        <w:spacing w:after="0" w:line="356"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 xml:space="preserve">I am also grateful to the management of Data-path ltd for selecting me for the four months’ internship program. The success of the study rests not only me but also on the contribution of all kind of employee of Data-Path ltd. My sincere gratitude goes to my internship mentor at Data-Path limited, </w:t>
      </w:r>
      <w:r w:rsidRPr="00BE6A7A">
        <w:rPr>
          <w:rFonts w:ascii="Times New Roman" w:eastAsia="Times New Roman" w:hAnsi="Times New Roman" w:cs="Times New Roman"/>
          <w:b/>
          <w:bCs/>
          <w:sz w:val="24"/>
          <w:szCs w:val="24"/>
        </w:rPr>
        <w:t>Saifullahil Maruf</w:t>
      </w:r>
      <w:r w:rsidRPr="00BE6A7A">
        <w:rPr>
          <w:rFonts w:ascii="Times New Roman" w:eastAsia="Times New Roman" w:hAnsi="Times New Roman" w:cs="Times New Roman"/>
          <w:sz w:val="24"/>
          <w:szCs w:val="24"/>
        </w:rPr>
        <w:t xml:space="preserve"> for his very kind attention and assistance on the report.</w:t>
      </w:r>
    </w:p>
    <w:p w:rsidR="00BE6A7A" w:rsidRPr="00BE6A7A" w:rsidRDefault="00BE6A7A" w:rsidP="00BE6A7A">
      <w:pPr>
        <w:spacing w:after="0" w:line="179" w:lineRule="exact"/>
        <w:rPr>
          <w:rFonts w:ascii="Times New Roman" w:eastAsia="Times New Roman" w:hAnsi="Times New Roman" w:cs="Times New Roman"/>
          <w:sz w:val="20"/>
          <w:szCs w:val="20"/>
        </w:rPr>
      </w:pPr>
    </w:p>
    <w:p w:rsidR="00BE6A7A" w:rsidRPr="00BE6A7A" w:rsidRDefault="00BE6A7A" w:rsidP="00BE6A7A">
      <w:pPr>
        <w:spacing w:after="0" w:line="354"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The practical experience I have gathered will undoubtedly help me in future to build my career and I believe that this work experience has prepared me for taking up new challenges ahead in my career. I have tried my best to complete this internship in an efficient manner.</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sz w:val="20"/>
          <w:szCs w:val="20"/>
        </w:rPr>
        <w:pict>
          <v:line id="Shape 6" o:spid="_x0000_s1040" style="position:absolute;z-index:251667456;visibility:visible;mso-wrap-distance-left:0;mso-wrap-distance-right:0" from="-1.4pt,277.2pt" to="469.4pt,277.2pt" o:allowincell="f" strokecolor="#d9d9d9" strokeweight=".16931mm"/>
        </w:pict>
      </w:r>
    </w:p>
    <w:p w:rsidR="00BE6A7A" w:rsidRPr="00BE6A7A" w:rsidRDefault="00BE6A7A" w:rsidP="00BE6A7A">
      <w:pPr>
        <w:spacing w:after="0" w:line="240" w:lineRule="auto"/>
        <w:rPr>
          <w:rFonts w:ascii="Times New Roman" w:eastAsia="Times New Roman" w:hAnsi="Times New Roman" w:cs="Times New Roman"/>
        </w:rPr>
        <w:sectPr w:rsidR="00BE6A7A" w:rsidRPr="00BE6A7A">
          <w:pgSz w:w="12240" w:h="15840"/>
          <w:pgMar w:top="1410" w:right="1440" w:bottom="426" w:left="1440" w:header="0" w:footer="0" w:gutter="0"/>
          <w:cols w:space="720" w:equalWidth="0">
            <w:col w:w="9360"/>
          </w:cols>
        </w:sect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67" w:lineRule="exact"/>
        <w:rPr>
          <w:rFonts w:ascii="Times New Roman" w:eastAsia="Times New Roman" w:hAnsi="Times New Roman" w:cs="Times New Roman"/>
          <w:sz w:val="20"/>
          <w:szCs w:val="20"/>
        </w:rPr>
      </w:pPr>
    </w:p>
    <w:p w:rsidR="00BE6A7A" w:rsidRPr="00BE6A7A" w:rsidRDefault="00BE6A7A" w:rsidP="00BE6A7A">
      <w:pPr>
        <w:numPr>
          <w:ilvl w:val="0"/>
          <w:numId w:val="10"/>
        </w:numPr>
        <w:tabs>
          <w:tab w:val="left" w:pos="220"/>
        </w:tabs>
        <w:spacing w:after="0" w:line="240" w:lineRule="auto"/>
        <w:ind w:left="220" w:hanging="220"/>
        <w:rPr>
          <w:rFonts w:ascii="Calibri" w:eastAsia="Calibri" w:hAnsi="Calibri" w:cs="Calibri"/>
          <w:b/>
          <w:bCs/>
        </w:rPr>
      </w:pPr>
      <w:r w:rsidRPr="00BE6A7A">
        <w:rPr>
          <w:rFonts w:ascii="Calibri" w:eastAsia="Calibri" w:hAnsi="Calibri" w:cs="Calibri"/>
          <w:b/>
          <w:bCs/>
        </w:rPr>
        <w:t xml:space="preserve">| </w:t>
      </w:r>
      <w:r w:rsidRPr="00BE6A7A">
        <w:rPr>
          <w:rFonts w:ascii="Calibri" w:eastAsia="Calibri" w:hAnsi="Calibri" w:cs="Calibri"/>
          <w:color w:val="7F7F7F"/>
        </w:rPr>
        <w:t>P a g e</w: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10" w:right="1440" w:bottom="426" w:left="1440" w:header="0" w:footer="0" w:gutter="0"/>
          <w:cols w:space="720" w:equalWidth="0">
            <w:col w:w="9360"/>
          </w:cols>
        </w:sectPr>
      </w:pPr>
    </w:p>
    <w:p w:rsidR="00BE6A7A" w:rsidRPr="00BE6A7A" w:rsidRDefault="00BE6A7A" w:rsidP="00BE6A7A">
      <w:pPr>
        <w:spacing w:after="0" w:line="240" w:lineRule="auto"/>
        <w:jc w:val="center"/>
        <w:rPr>
          <w:rFonts w:ascii="Times New Roman" w:eastAsia="Times New Roman" w:hAnsi="Times New Roman" w:cs="Times New Roman"/>
          <w:sz w:val="20"/>
          <w:szCs w:val="20"/>
        </w:rPr>
      </w:pPr>
      <w:bookmarkStart w:id="3" w:name="page4"/>
      <w:bookmarkEnd w:id="3"/>
      <w:r w:rsidRPr="00BE6A7A">
        <w:rPr>
          <w:rFonts w:ascii="Times New Roman" w:eastAsia="Times New Roman" w:hAnsi="Times New Roman" w:cs="Times New Roman"/>
          <w:b/>
          <w:bCs/>
          <w:sz w:val="28"/>
          <w:szCs w:val="28"/>
        </w:rPr>
        <w:lastRenderedPageBreak/>
        <w:t>Declaration</w:t>
      </w: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37" w:lineRule="exact"/>
        <w:rPr>
          <w:rFonts w:ascii="Times New Roman" w:eastAsia="Times New Roman" w:hAnsi="Times New Roman" w:cs="Times New Roman"/>
          <w:sz w:val="20"/>
          <w:szCs w:val="20"/>
        </w:rPr>
      </w:pPr>
    </w:p>
    <w:p w:rsidR="00BE6A7A" w:rsidRPr="00BE6A7A" w:rsidRDefault="00BE6A7A" w:rsidP="00BE6A7A">
      <w:pPr>
        <w:spacing w:after="0" w:line="354"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I hereby declare that the internship report namely “Comparison of Retirement Plan between Bangladesh &amp; U.S.A.” has prepared by me after the completion of inspection with Data-Path ltd and a comprehensive study of the existing activities of Data-Path limited.</w:t>
      </w:r>
    </w:p>
    <w:p w:rsidR="00BE6A7A" w:rsidRPr="00BE6A7A" w:rsidRDefault="00BE6A7A" w:rsidP="00BE6A7A">
      <w:pPr>
        <w:spacing w:after="0" w:line="180" w:lineRule="exact"/>
        <w:rPr>
          <w:rFonts w:ascii="Times New Roman" w:eastAsia="Times New Roman" w:hAnsi="Times New Roman" w:cs="Times New Roman"/>
          <w:sz w:val="20"/>
          <w:szCs w:val="20"/>
        </w:rPr>
      </w:pPr>
    </w:p>
    <w:p w:rsidR="00BE6A7A" w:rsidRPr="00BE6A7A" w:rsidRDefault="00BE6A7A" w:rsidP="00BE6A7A">
      <w:pPr>
        <w:spacing w:after="0" w:line="348" w:lineRule="auto"/>
        <w:jc w:val="both"/>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I also declare that this report is fairly prepared and organized by me and prepared for academic purpose which is a part of my BBA program.</w:t>
      </w: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12"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w:t>
      </w:r>
    </w:p>
    <w:p w:rsidR="00BE6A7A" w:rsidRPr="00BE6A7A" w:rsidRDefault="00BE6A7A" w:rsidP="00BE6A7A">
      <w:pPr>
        <w:spacing w:after="0" w:line="158"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Md. Rezwanul Kabir</w:t>
      </w:r>
    </w:p>
    <w:p w:rsidR="00BE6A7A" w:rsidRPr="00BE6A7A" w:rsidRDefault="00BE6A7A" w:rsidP="00BE6A7A">
      <w:pPr>
        <w:spacing w:after="0" w:line="16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ID: 111 152 222</w:t>
      </w:r>
    </w:p>
    <w:p w:rsidR="00BE6A7A" w:rsidRPr="00BE6A7A" w:rsidRDefault="00BE6A7A" w:rsidP="00BE6A7A">
      <w:pPr>
        <w:spacing w:after="0" w:line="16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Major in Finance</w:t>
      </w:r>
    </w:p>
    <w:p w:rsidR="00BE6A7A" w:rsidRPr="00BE6A7A" w:rsidRDefault="00BE6A7A" w:rsidP="00BE6A7A">
      <w:pPr>
        <w:spacing w:after="0" w:line="158"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School of Business &amp; Economics</w:t>
      </w:r>
    </w:p>
    <w:p w:rsidR="00BE6A7A" w:rsidRPr="00BE6A7A" w:rsidRDefault="00BE6A7A" w:rsidP="00BE6A7A">
      <w:pPr>
        <w:spacing w:after="0" w:line="16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United International University</w:t>
      </w:r>
    </w:p>
    <w:p w:rsidR="00BE6A7A" w:rsidRPr="00BE6A7A" w:rsidRDefault="00BE6A7A" w:rsidP="00BE6A7A">
      <w:pPr>
        <w:spacing w:after="0" w:line="16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Date: -----------------------</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sz w:val="20"/>
          <w:szCs w:val="20"/>
        </w:rPr>
        <w:pict>
          <v:line id="Shape 7" o:spid="_x0000_s1041" style="position:absolute;z-index:251668480;visibility:visible;mso-wrap-distance-left:0;mso-wrap-distance-right:0" from="-1.4pt,54.1pt" to="469.4pt,54.1pt" o:allowincell="f" strokecolor="#d9d9d9" strokeweight=".16931mm"/>
        </w:pict>
      </w:r>
    </w:p>
    <w:p w:rsidR="00BE6A7A" w:rsidRPr="00BE6A7A" w:rsidRDefault="00BE6A7A" w:rsidP="00BE6A7A">
      <w:pPr>
        <w:spacing w:after="0" w:line="240" w:lineRule="auto"/>
        <w:rPr>
          <w:rFonts w:ascii="Times New Roman" w:eastAsia="Times New Roman" w:hAnsi="Times New Roman" w:cs="Times New Roman"/>
        </w:rPr>
        <w:sectPr w:rsidR="00BE6A7A" w:rsidRPr="00BE6A7A">
          <w:pgSz w:w="12240" w:h="15840"/>
          <w:pgMar w:top="1410" w:right="1440" w:bottom="426" w:left="1440" w:header="0" w:footer="0" w:gutter="0"/>
          <w:cols w:space="720" w:equalWidth="0">
            <w:col w:w="9360"/>
          </w:cols>
        </w:sect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305" w:lineRule="exact"/>
        <w:rPr>
          <w:rFonts w:ascii="Times New Roman" w:eastAsia="Times New Roman" w:hAnsi="Times New Roman" w:cs="Times New Roman"/>
          <w:sz w:val="20"/>
          <w:szCs w:val="20"/>
        </w:rPr>
      </w:pPr>
    </w:p>
    <w:p w:rsidR="00BE6A7A" w:rsidRPr="00BE6A7A" w:rsidRDefault="00BE6A7A" w:rsidP="00BE6A7A">
      <w:pPr>
        <w:numPr>
          <w:ilvl w:val="0"/>
          <w:numId w:val="11"/>
        </w:numPr>
        <w:tabs>
          <w:tab w:val="left" w:pos="200"/>
        </w:tabs>
        <w:spacing w:after="0" w:line="240" w:lineRule="auto"/>
        <w:ind w:left="200" w:hanging="200"/>
        <w:rPr>
          <w:rFonts w:ascii="Calibri" w:eastAsia="Calibri" w:hAnsi="Calibri" w:cs="Calibri"/>
          <w:b/>
          <w:bCs/>
        </w:rPr>
      </w:pPr>
      <w:r w:rsidRPr="00BE6A7A">
        <w:rPr>
          <w:rFonts w:ascii="Calibri" w:eastAsia="Calibri" w:hAnsi="Calibri" w:cs="Calibri"/>
          <w:b/>
          <w:bCs/>
        </w:rPr>
        <w:t xml:space="preserve">| </w:t>
      </w:r>
      <w:r w:rsidRPr="00BE6A7A">
        <w:rPr>
          <w:rFonts w:ascii="Calibri" w:eastAsia="Calibri" w:hAnsi="Calibri" w:cs="Calibri"/>
          <w:color w:val="7F7F7F"/>
        </w:rPr>
        <w:t>P a g e</w: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10" w:right="1440" w:bottom="426" w:left="1440" w:header="0" w:footer="0" w:gutter="0"/>
          <w:cols w:space="720" w:equalWidth="0">
            <w:col w:w="9360"/>
          </w:cols>
        </w:sectPr>
      </w:pPr>
    </w:p>
    <w:p w:rsidR="00BE6A7A" w:rsidRPr="00BE6A7A" w:rsidRDefault="00BE6A7A" w:rsidP="00BE6A7A">
      <w:pPr>
        <w:spacing w:after="0" w:line="1" w:lineRule="exact"/>
        <w:rPr>
          <w:rFonts w:ascii="Times New Roman" w:eastAsia="Times New Roman" w:hAnsi="Times New Roman" w:cs="Times New Roman"/>
          <w:sz w:val="20"/>
          <w:szCs w:val="20"/>
        </w:rPr>
      </w:pPr>
      <w:bookmarkStart w:id="4" w:name="page5"/>
      <w:bookmarkEnd w:id="4"/>
    </w:p>
    <w:p w:rsidR="00BE6A7A" w:rsidRPr="00BE6A7A" w:rsidRDefault="00BE6A7A" w:rsidP="00BE6A7A">
      <w:pPr>
        <w:spacing w:after="0" w:line="240" w:lineRule="auto"/>
        <w:ind w:right="20"/>
        <w:jc w:val="center"/>
        <w:rPr>
          <w:rFonts w:ascii="Times New Roman" w:eastAsia="Times New Roman" w:hAnsi="Times New Roman" w:cs="Times New Roman"/>
          <w:sz w:val="20"/>
          <w:szCs w:val="20"/>
        </w:rPr>
      </w:pPr>
      <w:r w:rsidRPr="00BE6A7A">
        <w:rPr>
          <w:rFonts w:ascii="Calibri Light" w:eastAsia="Calibri Light" w:hAnsi="Calibri Light" w:cs="Calibri Light"/>
          <w:color w:val="323E4F"/>
          <w:sz w:val="52"/>
          <w:szCs w:val="52"/>
        </w:rPr>
        <w:t>Executive Summary</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sz w:val="20"/>
          <w:szCs w:val="20"/>
        </w:rPr>
        <w:pict>
          <v:line id="Shape 8" o:spid="_x0000_s1042" style="position:absolute;z-index:251669504;visibility:visible;mso-wrap-distance-left:0;mso-wrap-distance-right:0" from="-1.4pt,4.45pt" to="469.4pt,4.45pt" o:allowincell="f" strokecolor="#5b9bd5" strokeweight=".33864mm"/>
        </w:pict>
      </w:r>
    </w:p>
    <w:p w:rsidR="00BE6A7A" w:rsidRPr="00BE6A7A" w:rsidRDefault="00BE6A7A" w:rsidP="00BE6A7A">
      <w:pPr>
        <w:spacing w:after="0" w:line="240" w:lineRule="auto"/>
        <w:rPr>
          <w:rFonts w:ascii="Times New Roman" w:eastAsia="Times New Roman" w:hAnsi="Times New Roman" w:cs="Times New Roman"/>
        </w:rPr>
        <w:sectPr w:rsidR="00BE6A7A" w:rsidRPr="00BE6A7A">
          <w:pgSz w:w="12240" w:h="15840"/>
          <w:pgMar w:top="1440" w:right="1440" w:bottom="426" w:left="1440" w:header="0" w:footer="0" w:gutter="0"/>
          <w:cols w:space="720" w:equalWidth="0">
            <w:col w:w="9360"/>
          </w:cols>
        </w:sectPr>
      </w:pPr>
    </w:p>
    <w:p w:rsidR="00BE6A7A" w:rsidRPr="00BE6A7A" w:rsidRDefault="00BE6A7A" w:rsidP="00BE6A7A">
      <w:pPr>
        <w:spacing w:after="0" w:line="395" w:lineRule="exact"/>
        <w:rPr>
          <w:rFonts w:ascii="Times New Roman" w:eastAsia="Times New Roman" w:hAnsi="Times New Roman" w:cs="Times New Roman"/>
          <w:sz w:val="20"/>
          <w:szCs w:val="20"/>
        </w:rPr>
      </w:pPr>
    </w:p>
    <w:p w:rsidR="00BE6A7A" w:rsidRPr="00BE6A7A" w:rsidRDefault="00BE6A7A" w:rsidP="00BE6A7A">
      <w:pPr>
        <w:spacing w:after="0" w:line="360" w:lineRule="auto"/>
        <w:jc w:val="both"/>
        <w:rPr>
          <w:rFonts w:ascii="Times New Roman" w:eastAsia="Times New Roman" w:hAnsi="Times New Roman" w:cs="Times New Roman"/>
          <w:sz w:val="20"/>
          <w:szCs w:val="20"/>
        </w:rPr>
      </w:pPr>
      <w:r w:rsidRPr="00BE6A7A">
        <w:rPr>
          <w:rFonts w:ascii="Calibri" w:eastAsia="Calibri" w:hAnsi="Calibri" w:cs="Calibri"/>
        </w:rPr>
        <w:t>This report explains different aspects of Retirement plan process in USA and Bangladesh. And by making a comparative study I tried to figure out how effective and well regulated the USA Retirement Industry is and how much behind, unstructured we are in Bangladesh in this Retirement Plan sector.</w:t>
      </w:r>
    </w:p>
    <w:p w:rsidR="00BE6A7A" w:rsidRPr="00BE6A7A" w:rsidRDefault="00BE6A7A" w:rsidP="00BE6A7A">
      <w:pPr>
        <w:spacing w:after="0" w:line="160" w:lineRule="exact"/>
        <w:rPr>
          <w:rFonts w:ascii="Times New Roman" w:eastAsia="Times New Roman" w:hAnsi="Times New Roman" w:cs="Times New Roman"/>
          <w:sz w:val="20"/>
          <w:szCs w:val="20"/>
        </w:rPr>
      </w:pPr>
    </w:p>
    <w:p w:rsidR="00BE6A7A" w:rsidRPr="00BE6A7A" w:rsidRDefault="00BE6A7A" w:rsidP="00BE6A7A">
      <w:pPr>
        <w:spacing w:after="0" w:line="360" w:lineRule="auto"/>
        <w:jc w:val="both"/>
        <w:rPr>
          <w:rFonts w:ascii="Times New Roman" w:eastAsia="Times New Roman" w:hAnsi="Times New Roman" w:cs="Times New Roman"/>
          <w:sz w:val="20"/>
          <w:szCs w:val="20"/>
        </w:rPr>
      </w:pPr>
      <w:r w:rsidRPr="00BE6A7A">
        <w:rPr>
          <w:rFonts w:ascii="Calibri" w:eastAsia="Calibri" w:hAnsi="Calibri" w:cs="Calibri"/>
        </w:rPr>
        <w:t>Initially the report describes about the USA Retirement procedure. There are some distinct features of US retirement policy for which those are so much popular and widely used by both government and non-government organization even in case of sole-proprietorship. This saving policy is so much popular because of Governmental rules, Peoples desire to save, People’s right to know, Contribution to the national economy, Contribution to the homeland economy. The US government is very aware and sincere about protecting the right of the retired people and securing them financially in retired life. The IRS (Internal Revenue Service) and the DOL (Department of Labor) provides guidelines for the employer to manage the retirement benefit plan to give their employee retirement benefit. The retirement plan also helps the employer to have Tax savings on the profit of the organization.</w:t>
      </w:r>
    </w:p>
    <w:p w:rsidR="00BE6A7A" w:rsidRPr="00BE6A7A" w:rsidRDefault="00BE6A7A" w:rsidP="00BE6A7A">
      <w:pPr>
        <w:spacing w:after="0" w:line="162" w:lineRule="exact"/>
        <w:rPr>
          <w:rFonts w:ascii="Times New Roman" w:eastAsia="Times New Roman" w:hAnsi="Times New Roman" w:cs="Times New Roman"/>
          <w:sz w:val="20"/>
          <w:szCs w:val="20"/>
        </w:rPr>
      </w:pPr>
    </w:p>
    <w:p w:rsidR="00BE6A7A" w:rsidRPr="00BE6A7A" w:rsidRDefault="00BE6A7A" w:rsidP="00BE6A7A">
      <w:pPr>
        <w:spacing w:after="0" w:line="359" w:lineRule="auto"/>
        <w:jc w:val="both"/>
        <w:rPr>
          <w:rFonts w:ascii="Times New Roman" w:eastAsia="Times New Roman" w:hAnsi="Times New Roman" w:cs="Times New Roman"/>
          <w:sz w:val="20"/>
          <w:szCs w:val="20"/>
        </w:rPr>
      </w:pPr>
      <w:r w:rsidRPr="00BE6A7A">
        <w:rPr>
          <w:rFonts w:ascii="Calibri" w:eastAsia="Calibri" w:hAnsi="Calibri" w:cs="Calibri"/>
        </w:rPr>
        <w:t>The second phase of the report describes briefly about the Bangladesh Retirement Industry. There are different types of pension system exists both in government and private sector which are unorganized and fully unstructured. No proper guidelines for the retirement benefits like Gratuity, Benevolent Fund, Government accommodation, group insurance etc.</w:t>
      </w:r>
    </w:p>
    <w:p w:rsidR="00BE6A7A" w:rsidRPr="00BE6A7A" w:rsidRDefault="00BE6A7A" w:rsidP="00BE6A7A">
      <w:pPr>
        <w:spacing w:after="0" w:line="164" w:lineRule="exact"/>
        <w:rPr>
          <w:rFonts w:ascii="Times New Roman" w:eastAsia="Times New Roman" w:hAnsi="Times New Roman" w:cs="Times New Roman"/>
          <w:sz w:val="20"/>
          <w:szCs w:val="20"/>
        </w:rPr>
      </w:pPr>
    </w:p>
    <w:p w:rsidR="00BE6A7A" w:rsidRPr="00BE6A7A" w:rsidRDefault="00BE6A7A" w:rsidP="00BE6A7A">
      <w:pPr>
        <w:spacing w:after="0" w:line="359" w:lineRule="auto"/>
        <w:jc w:val="both"/>
        <w:rPr>
          <w:rFonts w:ascii="Times New Roman" w:eastAsia="Times New Roman" w:hAnsi="Times New Roman" w:cs="Times New Roman"/>
          <w:sz w:val="20"/>
          <w:szCs w:val="20"/>
        </w:rPr>
      </w:pPr>
      <w:r w:rsidRPr="00BE6A7A">
        <w:rPr>
          <w:rFonts w:ascii="Calibri" w:eastAsia="Calibri" w:hAnsi="Calibri" w:cs="Calibri"/>
        </w:rPr>
        <w:t>In the Third phase I tried to identify how USA and Bangladesh retirement policy differs in some important points. The government rules, people’s right, contribution to the economy, dependency, benefit amount etc. also differs.</w:t>
      </w:r>
    </w:p>
    <w:p w:rsidR="00BE6A7A" w:rsidRPr="00BE6A7A" w:rsidRDefault="00BE6A7A" w:rsidP="00BE6A7A">
      <w:pPr>
        <w:spacing w:after="0" w:line="163" w:lineRule="exact"/>
        <w:rPr>
          <w:rFonts w:ascii="Times New Roman" w:eastAsia="Times New Roman" w:hAnsi="Times New Roman" w:cs="Times New Roman"/>
          <w:sz w:val="20"/>
          <w:szCs w:val="20"/>
        </w:rPr>
      </w:pPr>
    </w:p>
    <w:p w:rsidR="00BE6A7A" w:rsidRPr="00BE6A7A" w:rsidRDefault="00BE6A7A" w:rsidP="00BE6A7A">
      <w:pPr>
        <w:spacing w:after="0" w:line="359" w:lineRule="auto"/>
        <w:jc w:val="both"/>
        <w:rPr>
          <w:rFonts w:ascii="Times New Roman" w:eastAsia="Times New Roman" w:hAnsi="Times New Roman" w:cs="Times New Roman"/>
          <w:sz w:val="20"/>
          <w:szCs w:val="20"/>
        </w:rPr>
      </w:pPr>
      <w:r w:rsidRPr="00BE6A7A">
        <w:rPr>
          <w:rFonts w:ascii="Calibri" w:eastAsia="Calibri" w:hAnsi="Calibri" w:cs="Calibri"/>
        </w:rPr>
        <w:t>Finally, based on the findings I made few recommendations like government should concerned and sincere about protecting the right of the retired people. It may be possible to bring in a structured policy if government changes or reshape the policy. This report will help Bangladesh to improve their retirement provident fund as well.</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sz w:val="20"/>
          <w:szCs w:val="20"/>
        </w:rPr>
        <w:pict>
          <v:line id="Shape 9" o:spid="_x0000_s1043" style="position:absolute;z-index:251670528;visibility:visible;mso-wrap-distance-left:0;mso-wrap-distance-right:0" from="-1.4pt,109.3pt" to="469.4pt,109.3pt" o:allowincell="f" strokecolor="#d9d9d9" strokeweight=".16931mm"/>
        </w:pic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40" w:right="1440" w:bottom="426" w:left="1440" w:header="0" w:footer="0" w:gutter="0"/>
          <w:cols w:space="720" w:equalWidth="0">
            <w:col w:w="9360"/>
          </w:cols>
        </w:sect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9"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Calibri" w:eastAsia="Calibri" w:hAnsi="Calibri" w:cs="Calibri"/>
          <w:b/>
          <w:bCs/>
        </w:rPr>
        <w:t xml:space="preserve">v | </w:t>
      </w:r>
      <w:r w:rsidRPr="00BE6A7A">
        <w:rPr>
          <w:rFonts w:ascii="Calibri" w:eastAsia="Calibri" w:hAnsi="Calibri" w:cs="Calibri"/>
          <w:color w:val="7F7F7F"/>
        </w:rPr>
        <w:t>P a g e</w: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40" w:right="1440" w:bottom="426" w:left="1440" w:header="0" w:footer="0" w:gutter="0"/>
          <w:cols w:space="720" w:equalWidth="0">
            <w:col w:w="9360"/>
          </w:cols>
        </w:sectPr>
      </w:pPr>
    </w:p>
    <w:p w:rsidR="00BE6A7A" w:rsidRPr="00BE6A7A" w:rsidRDefault="00BE6A7A" w:rsidP="00BE6A7A">
      <w:pPr>
        <w:spacing w:after="0" w:line="240" w:lineRule="auto"/>
        <w:rPr>
          <w:rFonts w:ascii="Times New Roman" w:eastAsia="Times New Roman" w:hAnsi="Times New Roman" w:cs="Times New Roman"/>
          <w:sz w:val="20"/>
          <w:szCs w:val="20"/>
        </w:rPr>
      </w:pPr>
      <w:bookmarkStart w:id="5" w:name="page6"/>
      <w:bookmarkEnd w:id="5"/>
      <w:r w:rsidRPr="00BE6A7A">
        <w:rPr>
          <w:rFonts w:ascii="Algerian" w:eastAsia="Algerian" w:hAnsi="Algerian" w:cs="Algerian"/>
          <w:sz w:val="32"/>
          <w:szCs w:val="32"/>
        </w:rPr>
        <w:lastRenderedPageBreak/>
        <w:t>TABLE OF CONTENTS</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noProof/>
          <w:sz w:val="20"/>
          <w:szCs w:val="20"/>
        </w:rPr>
        <w:drawing>
          <wp:anchor distT="0" distB="0" distL="114300" distR="114300" simplePos="0" relativeHeight="251661312" behindDoc="1" locked="0" layoutInCell="0" allowOverlap="1">
            <wp:simplePos x="0" y="0"/>
            <wp:positionH relativeFrom="column">
              <wp:posOffset>-71120</wp:posOffset>
            </wp:positionH>
            <wp:positionV relativeFrom="paragraph">
              <wp:posOffset>22860</wp:posOffset>
            </wp:positionV>
            <wp:extent cx="6010910" cy="7710170"/>
            <wp:effectExtent l="0" t="0" r="0" b="0"/>
            <wp:wrapNone/>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extLst>
                    </a:blip>
                    <a:srcRect/>
                    <a:stretch>
                      <a:fillRect/>
                    </a:stretch>
                  </pic:blipFill>
                  <pic:spPr bwMode="auto">
                    <a:xfrm>
                      <a:off x="0" y="0"/>
                      <a:ext cx="6010910" cy="7710170"/>
                    </a:xfrm>
                    <a:prstGeom prst="rect">
                      <a:avLst/>
                    </a:prstGeom>
                    <a:noFill/>
                  </pic:spPr>
                </pic:pic>
              </a:graphicData>
            </a:graphic>
          </wp:anchor>
        </w:drawing>
      </w:r>
    </w:p>
    <w:p w:rsidR="00BE6A7A" w:rsidRPr="00BE6A7A" w:rsidRDefault="00BE6A7A" w:rsidP="00BE6A7A">
      <w:pPr>
        <w:spacing w:after="0" w:line="17" w:lineRule="exact"/>
        <w:rPr>
          <w:rFonts w:ascii="Times New Roman" w:eastAsia="Times New Roman" w:hAnsi="Times New Roman" w:cs="Times New Roman"/>
          <w:sz w:val="20"/>
          <w:szCs w:val="20"/>
        </w:rPr>
      </w:pPr>
    </w:p>
    <w:p w:rsidR="00BE6A7A" w:rsidRPr="00BE6A7A" w:rsidRDefault="00BE6A7A" w:rsidP="00BE6A7A">
      <w:pPr>
        <w:tabs>
          <w:tab w:val="left" w:pos="7940"/>
        </w:tabs>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rPr>
        <w:t>Topic</w:t>
      </w:r>
      <w:r w:rsidRPr="00BE6A7A">
        <w:rPr>
          <w:rFonts w:ascii="Times New Roman" w:eastAsia="Times New Roman" w:hAnsi="Times New Roman" w:cs="Times New Roman"/>
          <w:sz w:val="20"/>
          <w:szCs w:val="20"/>
        </w:rPr>
        <w:tab/>
      </w:r>
      <w:r w:rsidRPr="00BE6A7A">
        <w:rPr>
          <w:rFonts w:ascii="Times New Roman" w:eastAsia="Times New Roman" w:hAnsi="Times New Roman" w:cs="Times New Roman"/>
        </w:rPr>
        <w:t>Page No.</w:t>
      </w:r>
    </w:p>
    <w:p w:rsidR="00BE6A7A" w:rsidRPr="00BE6A7A" w:rsidRDefault="00BE6A7A" w:rsidP="00BE6A7A">
      <w:pPr>
        <w:spacing w:after="0" w:line="179"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rPr>
        <w:t>Chapter – 1: Introduction of Report  ------------------------------------------------------------------- 01</w:t>
      </w:r>
    </w:p>
    <w:p w:rsidR="00BE6A7A" w:rsidRPr="00BE6A7A" w:rsidRDefault="00BE6A7A" w:rsidP="00BE6A7A">
      <w:pPr>
        <w:spacing w:after="0" w:line="157"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1.0 Origin of the Report</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1.1 Rationale of the study</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1.2 Problem Statement</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1.3 Specific Objectives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1.4 Broad Objective</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1.5 Methodology</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1.6 Scope of the report</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1.7 Limitations</w:t>
      </w:r>
    </w:p>
    <w:p w:rsidR="00BE6A7A" w:rsidRPr="00BE6A7A" w:rsidRDefault="00BE6A7A" w:rsidP="00BE6A7A">
      <w:pPr>
        <w:spacing w:after="0" w:line="13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rPr>
        <w:t>Chapter – 2: Company Overview ----------------------------------------------------------------------- 05</w:t>
      </w:r>
    </w:p>
    <w:p w:rsidR="00BE6A7A" w:rsidRPr="00BE6A7A" w:rsidRDefault="00BE6A7A" w:rsidP="00BE6A7A">
      <w:pPr>
        <w:spacing w:after="0" w:line="141"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2.0 Introduction</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2.1 History</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2.2 Getting Started</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2.3 Vision</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2.4 Mission Statement</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2.5 Core Values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2.6 Building Team</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2.7 Building Strategic Partnerships</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2.8 Service Offered</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2.9 Enrollment Materials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2.10 Investment Advices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2.11 Organizational Structure</w:t>
      </w:r>
    </w:p>
    <w:p w:rsidR="00BE6A7A" w:rsidRPr="00BE6A7A" w:rsidRDefault="00BE6A7A" w:rsidP="00BE6A7A">
      <w:pPr>
        <w:spacing w:after="0" w:line="133"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rPr>
        <w:t>Chapter – 3: U.S Retirement Plan Industry ----------------------------------------------------------- 11</w:t>
      </w:r>
    </w:p>
    <w:p w:rsidR="00BE6A7A" w:rsidRPr="00BE6A7A" w:rsidRDefault="00BE6A7A" w:rsidP="00BE6A7A">
      <w:pPr>
        <w:spacing w:after="0" w:line="141"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3.1 Background</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3.2 Types of Retirement Plan is U.S</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3.3 Define Benefit Plan</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3.4 Defined Contribution Plan</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3.5 Types of Defined Contribution Plans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3.6 Basic Plan Design</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3.7 Contributions and Deductions</w:t>
      </w:r>
    </w:p>
    <w:p w:rsidR="00BE6A7A" w:rsidRPr="00BE6A7A" w:rsidRDefault="00BE6A7A" w:rsidP="00BE6A7A">
      <w:pPr>
        <w:spacing w:after="0" w:line="20" w:lineRule="exact"/>
        <w:rPr>
          <w:rFonts w:ascii="Times New Roman" w:eastAsia="Times New Roman" w:hAnsi="Times New Roman" w:cs="Times New Roman"/>
          <w:sz w:val="20"/>
          <w:szCs w:val="20"/>
        </w:rPr>
      </w:pPr>
      <w:r w:rsidRPr="00BE6A7A">
        <w:rPr>
          <w:rFonts w:ascii="Times New Roman" w:eastAsia="Times New Roman" w:hAnsi="Times New Roman" w:cs="Times New Roman"/>
          <w:sz w:val="20"/>
          <w:szCs w:val="20"/>
        </w:rPr>
        <w:pict>
          <v:line id="Shape 11" o:spid="_x0000_s1044" style="position:absolute;z-index:251671552;visibility:visible;mso-wrap-distance-left:0;mso-wrap-distance-right:0" from="-1.4pt,32.95pt" to="469.4pt,32.95pt" o:allowincell="f" strokecolor="#d9d9d9" strokeweight=".16931mm"/>
        </w:pict>
      </w:r>
    </w:p>
    <w:p w:rsidR="00BE6A7A" w:rsidRPr="00BE6A7A" w:rsidRDefault="00BE6A7A" w:rsidP="00BE6A7A">
      <w:pPr>
        <w:spacing w:after="0" w:line="240" w:lineRule="auto"/>
        <w:rPr>
          <w:rFonts w:ascii="Times New Roman" w:eastAsia="Times New Roman" w:hAnsi="Times New Roman" w:cs="Times New Roman"/>
        </w:rPr>
        <w:sectPr w:rsidR="00BE6A7A" w:rsidRPr="00BE6A7A">
          <w:pgSz w:w="12240" w:h="15840"/>
          <w:pgMar w:top="1438" w:right="1440" w:bottom="426" w:left="1440" w:header="0" w:footer="0" w:gutter="0"/>
          <w:cols w:space="720" w:equalWidth="0">
            <w:col w:w="9360"/>
          </w:cols>
        </w:sect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00" w:lineRule="exact"/>
        <w:rPr>
          <w:rFonts w:ascii="Times New Roman" w:eastAsia="Times New Roman" w:hAnsi="Times New Roman" w:cs="Times New Roman"/>
          <w:sz w:val="20"/>
          <w:szCs w:val="20"/>
        </w:rPr>
      </w:pPr>
    </w:p>
    <w:p w:rsidR="00BE6A7A" w:rsidRPr="00BE6A7A" w:rsidRDefault="00BE6A7A" w:rsidP="00BE6A7A">
      <w:pPr>
        <w:spacing w:after="0" w:line="282" w:lineRule="exact"/>
        <w:rPr>
          <w:rFonts w:ascii="Times New Roman" w:eastAsia="Times New Roman" w:hAnsi="Times New Roman" w:cs="Times New Roman"/>
          <w:sz w:val="20"/>
          <w:szCs w:val="20"/>
        </w:rPr>
      </w:pPr>
    </w:p>
    <w:p w:rsidR="00BE6A7A" w:rsidRPr="00BE6A7A" w:rsidRDefault="00BE6A7A" w:rsidP="00BE6A7A">
      <w:pPr>
        <w:numPr>
          <w:ilvl w:val="0"/>
          <w:numId w:val="12"/>
        </w:numPr>
        <w:tabs>
          <w:tab w:val="left" w:pos="200"/>
        </w:tabs>
        <w:spacing w:after="0" w:line="240" w:lineRule="auto"/>
        <w:ind w:left="200" w:hanging="200"/>
        <w:rPr>
          <w:rFonts w:ascii="Calibri" w:eastAsia="Calibri" w:hAnsi="Calibri" w:cs="Calibri"/>
          <w:b/>
          <w:bCs/>
        </w:rPr>
      </w:pPr>
      <w:r w:rsidRPr="00BE6A7A">
        <w:rPr>
          <w:rFonts w:ascii="Calibri" w:eastAsia="Calibri" w:hAnsi="Calibri" w:cs="Calibri"/>
          <w:b/>
          <w:bCs/>
        </w:rPr>
        <w:t xml:space="preserve">| </w:t>
      </w:r>
      <w:r w:rsidRPr="00BE6A7A">
        <w:rPr>
          <w:rFonts w:ascii="Calibri" w:eastAsia="Calibri" w:hAnsi="Calibri" w:cs="Calibri"/>
          <w:color w:val="7F7F7F"/>
        </w:rPr>
        <w:t>P a g e</w:t>
      </w:r>
    </w:p>
    <w:p w:rsidR="00BE6A7A" w:rsidRPr="00BE6A7A" w:rsidRDefault="00BE6A7A" w:rsidP="00BE6A7A">
      <w:pPr>
        <w:spacing w:after="0" w:line="240" w:lineRule="auto"/>
        <w:rPr>
          <w:rFonts w:ascii="Times New Roman" w:eastAsia="Times New Roman" w:hAnsi="Times New Roman" w:cs="Times New Roman"/>
        </w:rPr>
        <w:sectPr w:rsidR="00BE6A7A" w:rsidRPr="00BE6A7A">
          <w:type w:val="continuous"/>
          <w:pgSz w:w="12240" w:h="15840"/>
          <w:pgMar w:top="1438" w:right="1440" w:bottom="426" w:left="1440" w:header="0" w:footer="0" w:gutter="0"/>
          <w:cols w:space="720" w:equalWidth="0">
            <w:col w:w="9360"/>
          </w:cols>
        </w:sectPr>
      </w:pPr>
    </w:p>
    <w:p w:rsidR="00BE6A7A" w:rsidRPr="00BE6A7A" w:rsidRDefault="00BE6A7A" w:rsidP="00BE6A7A">
      <w:pPr>
        <w:spacing w:after="0" w:line="7" w:lineRule="exact"/>
        <w:rPr>
          <w:rFonts w:ascii="Times New Roman" w:eastAsia="Times New Roman" w:hAnsi="Times New Roman" w:cs="Times New Roman"/>
          <w:sz w:val="20"/>
          <w:szCs w:val="20"/>
        </w:rPr>
      </w:pPr>
      <w:bookmarkStart w:id="6" w:name="page7"/>
      <w:bookmarkEnd w:id="6"/>
      <w:r w:rsidRPr="00BE6A7A">
        <w:rPr>
          <w:rFonts w:ascii="Times New Roman" w:eastAsia="Times New Roman" w:hAnsi="Times New Roman" w:cs="Times New Roman"/>
          <w:noProof/>
          <w:sz w:val="20"/>
          <w:szCs w:val="20"/>
        </w:rPr>
        <w:lastRenderedPageBreak/>
        <w:drawing>
          <wp:anchor distT="0" distB="0" distL="114300" distR="114300" simplePos="0" relativeHeight="251662336" behindDoc="1" locked="0" layoutInCell="0" allowOverlap="1">
            <wp:simplePos x="0" y="0"/>
            <wp:positionH relativeFrom="page">
              <wp:posOffset>842645</wp:posOffset>
            </wp:positionH>
            <wp:positionV relativeFrom="page">
              <wp:posOffset>914400</wp:posOffset>
            </wp:positionV>
            <wp:extent cx="6010910" cy="5287010"/>
            <wp:effectExtent l="0" t="0" r="0" b="0"/>
            <wp:wrapNone/>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extLst>
                    </a:blip>
                    <a:srcRect/>
                    <a:stretch>
                      <a:fillRect/>
                    </a:stretch>
                  </pic:blipFill>
                  <pic:spPr bwMode="auto">
                    <a:xfrm>
                      <a:off x="0" y="0"/>
                      <a:ext cx="6010910" cy="5287010"/>
                    </a:xfrm>
                    <a:prstGeom prst="rect">
                      <a:avLst/>
                    </a:prstGeom>
                    <a:noFill/>
                  </pic:spPr>
                </pic:pic>
              </a:graphicData>
            </a:graphic>
          </wp:anchor>
        </w:drawing>
      </w: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3.8 Basic Plan Document Language</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3.9 Minimum Coverage Testing</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3.10 Nondiscrimination Testing</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3.11 Some Important Testing definitions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3.12 Actual Deferrals Percentage Test</w:t>
      </w:r>
    </w:p>
    <w:p w:rsidR="00BE6A7A" w:rsidRPr="00BE6A7A" w:rsidRDefault="00BE6A7A" w:rsidP="00BE6A7A">
      <w:pPr>
        <w:spacing w:after="0" w:line="138"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3.13 If ADP/ACP test Fails</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80"/>
        <w:rPr>
          <w:rFonts w:ascii="Times New Roman" w:eastAsia="Times New Roman" w:hAnsi="Times New Roman" w:cs="Times New Roman"/>
          <w:sz w:val="20"/>
          <w:szCs w:val="20"/>
        </w:rPr>
      </w:pPr>
      <w:r w:rsidRPr="00BE6A7A">
        <w:rPr>
          <w:rFonts w:ascii="Times New Roman" w:eastAsia="Times New Roman" w:hAnsi="Times New Roman" w:cs="Times New Roman"/>
          <w:b/>
          <w:bCs/>
        </w:rPr>
        <w:t>3.14 Allocations</w:t>
      </w:r>
    </w:p>
    <w:p w:rsidR="00BE6A7A" w:rsidRPr="00BE6A7A" w:rsidRDefault="00BE6A7A" w:rsidP="00BE6A7A">
      <w:pPr>
        <w:spacing w:after="0" w:line="13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rPr>
        <w:t>Chapter – 4: Bangladesh Retirement Plan Sector ----------------------------------------------------- 34</w:t>
      </w:r>
    </w:p>
    <w:p w:rsidR="00BE6A7A" w:rsidRPr="00BE6A7A" w:rsidRDefault="00BE6A7A" w:rsidP="00BE6A7A">
      <w:pPr>
        <w:spacing w:after="0" w:line="337"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820"/>
        <w:rPr>
          <w:rFonts w:ascii="Times New Roman" w:eastAsia="Times New Roman" w:hAnsi="Times New Roman" w:cs="Times New Roman"/>
          <w:sz w:val="20"/>
          <w:szCs w:val="20"/>
        </w:rPr>
      </w:pPr>
      <w:r w:rsidRPr="00BE6A7A">
        <w:rPr>
          <w:rFonts w:ascii="Times New Roman" w:eastAsia="Times New Roman" w:hAnsi="Times New Roman" w:cs="Times New Roman"/>
          <w:b/>
          <w:bCs/>
        </w:rPr>
        <w:t>4.0 Background</w:t>
      </w:r>
    </w:p>
    <w:p w:rsidR="00BE6A7A" w:rsidRPr="00BE6A7A" w:rsidRDefault="00BE6A7A" w:rsidP="00BE6A7A">
      <w:pPr>
        <w:spacing w:after="0" w:line="13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900"/>
        <w:rPr>
          <w:rFonts w:ascii="Times New Roman" w:eastAsia="Times New Roman" w:hAnsi="Times New Roman" w:cs="Times New Roman"/>
          <w:sz w:val="20"/>
          <w:szCs w:val="20"/>
        </w:rPr>
      </w:pPr>
      <w:r w:rsidRPr="00BE6A7A">
        <w:rPr>
          <w:rFonts w:ascii="Times New Roman" w:eastAsia="Times New Roman" w:hAnsi="Times New Roman" w:cs="Times New Roman"/>
          <w:b/>
          <w:bCs/>
          <w:sz w:val="24"/>
          <w:szCs w:val="24"/>
        </w:rPr>
        <w:t>4.1 Pension Systems</w:t>
      </w:r>
    </w:p>
    <w:p w:rsidR="00BE6A7A" w:rsidRPr="00BE6A7A" w:rsidRDefault="00BE6A7A" w:rsidP="00BE6A7A">
      <w:pPr>
        <w:spacing w:after="0" w:line="149"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900"/>
        <w:rPr>
          <w:rFonts w:ascii="Times New Roman" w:eastAsia="Times New Roman" w:hAnsi="Times New Roman" w:cs="Times New Roman"/>
          <w:sz w:val="20"/>
          <w:szCs w:val="20"/>
        </w:rPr>
      </w:pPr>
      <w:r w:rsidRPr="00BE6A7A">
        <w:rPr>
          <w:rFonts w:ascii="Times New Roman" w:eastAsia="Times New Roman" w:hAnsi="Times New Roman" w:cs="Times New Roman"/>
          <w:b/>
          <w:bCs/>
          <w:sz w:val="24"/>
          <w:szCs w:val="24"/>
        </w:rPr>
        <w:t>4.2 Types of Pensions</w:t>
      </w:r>
    </w:p>
    <w:p w:rsidR="00BE6A7A" w:rsidRPr="00BE6A7A" w:rsidRDefault="00BE6A7A" w:rsidP="00BE6A7A">
      <w:pPr>
        <w:spacing w:after="0" w:line="14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900"/>
        <w:rPr>
          <w:rFonts w:ascii="Times New Roman" w:eastAsia="Times New Roman" w:hAnsi="Times New Roman" w:cs="Times New Roman"/>
          <w:sz w:val="20"/>
          <w:szCs w:val="20"/>
        </w:rPr>
      </w:pPr>
      <w:r w:rsidRPr="00BE6A7A">
        <w:rPr>
          <w:rFonts w:ascii="Times New Roman" w:eastAsia="Times New Roman" w:hAnsi="Times New Roman" w:cs="Times New Roman"/>
          <w:b/>
          <w:bCs/>
          <w:sz w:val="24"/>
          <w:szCs w:val="24"/>
        </w:rPr>
        <w:t>4.3 Pension In Private Sector</w:t>
      </w:r>
    </w:p>
    <w:p w:rsidR="00BE6A7A" w:rsidRPr="00BE6A7A" w:rsidRDefault="00BE6A7A" w:rsidP="00BE6A7A">
      <w:pPr>
        <w:spacing w:after="0" w:line="149"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900"/>
        <w:rPr>
          <w:rFonts w:ascii="Times New Roman" w:eastAsia="Times New Roman" w:hAnsi="Times New Roman" w:cs="Times New Roman"/>
          <w:sz w:val="20"/>
          <w:szCs w:val="20"/>
        </w:rPr>
      </w:pPr>
      <w:r w:rsidRPr="00BE6A7A">
        <w:rPr>
          <w:rFonts w:ascii="Times New Roman" w:eastAsia="Times New Roman" w:hAnsi="Times New Roman" w:cs="Times New Roman"/>
          <w:b/>
          <w:bCs/>
          <w:sz w:val="24"/>
          <w:szCs w:val="24"/>
        </w:rPr>
        <w:t>4.4 Retirement Benefit</w:t>
      </w:r>
    </w:p>
    <w:p w:rsidR="00BE6A7A" w:rsidRPr="00BE6A7A" w:rsidRDefault="00BE6A7A" w:rsidP="00BE6A7A">
      <w:pPr>
        <w:spacing w:after="0" w:line="149"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900"/>
        <w:rPr>
          <w:rFonts w:ascii="Times New Roman" w:eastAsia="Times New Roman" w:hAnsi="Times New Roman" w:cs="Times New Roman"/>
          <w:sz w:val="20"/>
          <w:szCs w:val="20"/>
        </w:rPr>
      </w:pPr>
      <w:r w:rsidRPr="00BE6A7A">
        <w:rPr>
          <w:rFonts w:ascii="Times New Roman" w:eastAsia="Times New Roman" w:hAnsi="Times New Roman" w:cs="Times New Roman"/>
          <w:b/>
          <w:bCs/>
          <w:sz w:val="24"/>
          <w:szCs w:val="24"/>
        </w:rPr>
        <w:t>4.6 Old Age Allowance Programs</w:t>
      </w:r>
    </w:p>
    <w:p w:rsidR="00BE6A7A" w:rsidRPr="00BE6A7A" w:rsidRDefault="00BE6A7A" w:rsidP="00BE6A7A">
      <w:pPr>
        <w:spacing w:after="0" w:line="146" w:lineRule="exact"/>
        <w:rPr>
          <w:rFonts w:ascii="Times New Roman" w:eastAsia="Times New Roman" w:hAnsi="Times New Roman" w:cs="Times New Roman"/>
          <w:sz w:val="20"/>
          <w:szCs w:val="20"/>
        </w:rPr>
      </w:pPr>
    </w:p>
    <w:p w:rsidR="00BE6A7A" w:rsidRPr="00BE6A7A" w:rsidRDefault="00BE6A7A" w:rsidP="00BE6A7A">
      <w:pPr>
        <w:spacing w:after="0" w:line="240" w:lineRule="auto"/>
        <w:ind w:left="900"/>
        <w:rPr>
          <w:rFonts w:ascii="Times New Roman" w:eastAsia="Times New Roman" w:hAnsi="Times New Roman" w:cs="Times New Roman"/>
          <w:sz w:val="20"/>
          <w:szCs w:val="20"/>
        </w:rPr>
      </w:pPr>
      <w:r w:rsidRPr="00BE6A7A">
        <w:rPr>
          <w:rFonts w:ascii="Times New Roman" w:eastAsia="Times New Roman" w:hAnsi="Times New Roman" w:cs="Times New Roman"/>
          <w:b/>
          <w:bCs/>
          <w:sz w:val="24"/>
          <w:szCs w:val="24"/>
        </w:rPr>
        <w:t>4.7 Non Government Initiatives</w:t>
      </w:r>
    </w:p>
    <w:p w:rsidR="00BE6A7A" w:rsidRPr="00BE6A7A" w:rsidRDefault="00BE6A7A" w:rsidP="00BE6A7A">
      <w:pPr>
        <w:spacing w:after="0" w:line="147"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Calibri" w:eastAsia="Calibri" w:hAnsi="Calibri" w:cs="Calibri"/>
        </w:rPr>
        <w:t>Chapter – 5: Findings ------------------------------------------------------------------------------------------ 44</w:t>
      </w:r>
    </w:p>
    <w:p w:rsidR="00BE6A7A" w:rsidRPr="00BE6A7A" w:rsidRDefault="00BE6A7A" w:rsidP="00BE6A7A">
      <w:pPr>
        <w:spacing w:after="0" w:line="144"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Calibri" w:eastAsia="Calibri" w:hAnsi="Calibri" w:cs="Calibri"/>
        </w:rPr>
        <w:t>Chapter – 8: Recommendation ----------------------------------------------------------------------------- 48</w:t>
      </w:r>
    </w:p>
    <w:p w:rsidR="00BE6A7A" w:rsidRPr="00BE6A7A" w:rsidRDefault="00BE6A7A" w:rsidP="00BE6A7A">
      <w:pPr>
        <w:spacing w:after="0" w:line="144"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Calibri" w:eastAsia="Calibri" w:hAnsi="Calibri" w:cs="Calibri"/>
        </w:rPr>
        <w:t>Chapter – 9: Conclusion -------------------------------------------------------------------------------------- 51</w:t>
      </w:r>
    </w:p>
    <w:p w:rsidR="00BE6A7A" w:rsidRPr="00BE6A7A" w:rsidRDefault="00BE6A7A" w:rsidP="00BE6A7A">
      <w:pPr>
        <w:spacing w:after="0" w:line="141" w:lineRule="exact"/>
        <w:rPr>
          <w:rFonts w:ascii="Times New Roman" w:eastAsia="Times New Roman" w:hAnsi="Times New Roman" w:cs="Times New Roman"/>
          <w:sz w:val="20"/>
          <w:szCs w:val="20"/>
        </w:rPr>
      </w:pPr>
    </w:p>
    <w:p w:rsidR="00BE6A7A" w:rsidRP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rPr>
        <w:t>Bibliography</w:t>
      </w:r>
    </w:p>
    <w:p w:rsidR="00BE6A7A" w:rsidRDefault="00BE6A7A" w:rsidP="00BE6A7A">
      <w:pPr>
        <w:spacing w:after="0" w:line="240" w:lineRule="auto"/>
        <w:rPr>
          <w:rFonts w:ascii="Times New Roman" w:eastAsia="Times New Roman" w:hAnsi="Times New Roman" w:cs="Times New Roman"/>
          <w:sz w:val="20"/>
          <w:szCs w:val="20"/>
        </w:rPr>
      </w:pPr>
    </w:p>
    <w:p w:rsidR="00BE6A7A" w:rsidRDefault="00BE6A7A" w:rsidP="00BE6A7A">
      <w:pPr>
        <w:spacing w:after="0" w:line="240" w:lineRule="auto"/>
        <w:rPr>
          <w:rFonts w:ascii="Times New Roman" w:eastAsia="Times New Roman" w:hAnsi="Times New Roman" w:cs="Times New Roman"/>
          <w:sz w:val="20"/>
          <w:szCs w:val="20"/>
        </w:rPr>
      </w:pPr>
      <w:r w:rsidRPr="00BE6A7A">
        <w:rPr>
          <w:rFonts w:ascii="Times New Roman" w:eastAsia="Times New Roman" w:hAnsi="Times New Roman" w:cs="Times New Roman"/>
          <w:sz w:val="24"/>
          <w:szCs w:val="24"/>
        </w:rPr>
        <w:t>Appendi</w:t>
      </w:r>
      <w:r w:rsidRPr="00BE6A7A">
        <w:rPr>
          <w:rFonts w:ascii="Times New Roman" w:eastAsia="Times New Roman" w:hAnsi="Times New Roman" w:cs="Times New Roman"/>
          <w:sz w:val="20"/>
          <w:szCs w:val="20"/>
        </w:rPr>
        <w:pict>
          <v:line id="Shape 13" o:spid="_x0000_s1045" style="position:absolute;z-index:251672576;visibility:visible;mso-wrap-distance-left:0;mso-wrap-distance-right:0;mso-position-horizontal-relative:text;mso-position-vertical-relative:text" from="-1.4pt,247.3pt" to="469.4pt,247.3pt" o:allowincell="f" strokecolor="#d9d9d9" strokeweight=".16931mm"/>
        </w:pict>
      </w:r>
      <w:r>
        <w:rPr>
          <w:rFonts w:ascii="Times New Roman" w:eastAsia="Times New Roman" w:hAnsi="Times New Roman" w:cs="Times New Roman"/>
          <w:sz w:val="24"/>
          <w:szCs w:val="24"/>
        </w:rPr>
        <w:t>x</w:t>
      </w: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Default="00BE6A7A" w:rsidP="00BE6A7A">
      <w:pPr>
        <w:rPr>
          <w:rFonts w:ascii="Times New Roman" w:eastAsia="Times New Roman" w:hAnsi="Times New Roman" w:cs="Times New Roman"/>
          <w:sz w:val="20"/>
          <w:szCs w:val="20"/>
        </w:rPr>
      </w:pPr>
    </w:p>
    <w:p w:rsidR="00BE6A7A" w:rsidRPr="00BE6A7A" w:rsidRDefault="00BE6A7A" w:rsidP="00BE6A7A">
      <w:pPr>
        <w:rPr>
          <w:rFonts w:ascii="Times New Roman" w:eastAsia="Times New Roman" w:hAnsi="Times New Roman" w:cs="Times New Roman"/>
          <w:sz w:val="20"/>
          <w:szCs w:val="20"/>
        </w:rPr>
      </w:pPr>
    </w:p>
    <w:p w:rsidR="00BE6A7A" w:rsidRPr="00BE6A7A" w:rsidRDefault="00BE6A7A" w:rsidP="00BE6A7A">
      <w:pPr>
        <w:numPr>
          <w:ilvl w:val="0"/>
          <w:numId w:val="13"/>
        </w:numPr>
        <w:tabs>
          <w:tab w:val="left" w:pos="260"/>
        </w:tabs>
        <w:spacing w:after="0" w:line="240" w:lineRule="auto"/>
        <w:rPr>
          <w:rFonts w:ascii="Calibri" w:eastAsia="Calibri" w:hAnsi="Calibri" w:cs="Calibri"/>
          <w:b/>
          <w:bCs/>
        </w:rPr>
      </w:pPr>
      <w:r w:rsidRPr="00BE6A7A">
        <w:rPr>
          <w:rFonts w:ascii="Calibri" w:eastAsia="Calibri" w:hAnsi="Calibri" w:cs="Calibri"/>
          <w:b/>
          <w:bCs/>
        </w:rPr>
        <w:t xml:space="preserve">| </w:t>
      </w:r>
      <w:r w:rsidRPr="00BE6A7A">
        <w:rPr>
          <w:rFonts w:ascii="Calibri" w:eastAsia="Calibri" w:hAnsi="Calibri" w:cs="Calibri"/>
          <w:color w:val="7F7F7F"/>
        </w:rPr>
        <w:t>P a g e</w:t>
      </w:r>
    </w:p>
    <w:p w:rsidR="00BE6A7A" w:rsidRPr="00BE6A7A" w:rsidRDefault="00BE6A7A" w:rsidP="00BE6A7A">
      <w:pPr>
        <w:rPr>
          <w:rFonts w:ascii="Times New Roman" w:eastAsia="Times New Roman" w:hAnsi="Times New Roman" w:cs="Times New Roman"/>
          <w:sz w:val="20"/>
          <w:szCs w:val="20"/>
        </w:rPr>
        <w:sectPr w:rsidR="00BE6A7A" w:rsidRPr="00BE6A7A">
          <w:pgSz w:w="12240" w:h="15840"/>
          <w:pgMar w:top="1440" w:right="1440" w:bottom="426" w:left="1440" w:header="0" w:footer="0" w:gutter="0"/>
          <w:cols w:space="720" w:equalWidth="0">
            <w:col w:w="9360"/>
          </w:cols>
        </w:sectPr>
      </w:pPr>
    </w:p>
    <w:p w:rsidR="00363111" w:rsidRPr="00946A91" w:rsidRDefault="00363111" w:rsidP="00BE6A7A">
      <w:pPr>
        <w:pStyle w:val="Title"/>
        <w:jc w:val="center"/>
        <w:rPr>
          <w:rFonts w:ascii="Times New Roman" w:hAnsi="Times New Roman" w:cs="Times New Roman"/>
          <w:b/>
          <w:sz w:val="24"/>
          <w:szCs w:val="24"/>
        </w:rPr>
      </w:pPr>
      <w:r w:rsidRPr="00946A91">
        <w:rPr>
          <w:b/>
          <w:highlight w:val="yellow"/>
        </w:rPr>
        <w:lastRenderedPageBreak/>
        <w:t>Chapter 1</w:t>
      </w:r>
    </w:p>
    <w:p w:rsidR="004016C0"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1.0 ORIGIN OF THE REPORT: </w:t>
      </w:r>
    </w:p>
    <w:p w:rsidR="004016C0"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It is a great deal essential for business students to link theoretical data with sensible expertise. Post program offers students chance to be told from the business arena. It’s an ideal chance to link theoretical data with sensible expertise. This report "A Comparative Study on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between US and Bangladesh" is to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et the need of my post program. Whereas as a student of BBA, I got the chance to involve myself into the professional field. </w:t>
      </w:r>
    </w:p>
    <w:p w:rsidR="004016C0"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Data-Path Ltd. (A leading outsourcing company) gave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the chance to possess so</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sensible skilled expertise that helped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plenty to hide the subject that's needed to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et my post program. </w:t>
      </w:r>
    </w:p>
    <w:p w:rsidR="00CA5A37"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I have been operating in Data-Path restricted since April 22</w:t>
      </w:r>
      <w:r w:rsidRPr="00363111">
        <w:rPr>
          <w:rFonts w:ascii="Times New Roman" w:hAnsi="Times New Roman" w:cs="Times New Roman"/>
          <w:sz w:val="24"/>
          <w:szCs w:val="24"/>
          <w:vertAlign w:val="superscript"/>
        </w:rPr>
        <w:t>nd</w:t>
      </w:r>
      <w:r w:rsidRPr="00363111">
        <w:rPr>
          <w:rFonts w:ascii="Times New Roman" w:hAnsi="Times New Roman" w:cs="Times New Roman"/>
          <w:sz w:val="24"/>
          <w:szCs w:val="24"/>
        </w:rPr>
        <w:t>, 2019 to until date. Throughout this era I even have learned necessary problems concerning United States of 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rica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trade, the foundations &amp; laws that guides it and additionally ca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to be told regarding this scenario of Asian country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trade that influenced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to form a comparative study between United States of 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rica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and also the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system of Bangladesh. The reports can describe however effective the United States of 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rica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trade is and what's the procedure we should always follow in Asian country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coming up with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thod to try and made it a good one. </w:t>
      </w:r>
    </w:p>
    <w:p w:rsidR="004016C0"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My course teacher, </w:t>
      </w:r>
      <w:r w:rsidR="00A1485F" w:rsidRPr="00A1485F">
        <w:rPr>
          <w:rFonts w:ascii="Times New Roman" w:hAnsi="Times New Roman" w:cs="Times New Roman"/>
          <w:b/>
          <w:sz w:val="24"/>
          <w:szCs w:val="24"/>
        </w:rPr>
        <w:t>Nusrat Farzana</w:t>
      </w:r>
      <w:r w:rsidR="00A1485F">
        <w:rPr>
          <w:rFonts w:ascii="Times New Roman" w:hAnsi="Times New Roman" w:cs="Times New Roman"/>
          <w:b/>
          <w:sz w:val="24"/>
          <w:szCs w:val="24"/>
        </w:rPr>
        <w:t xml:space="preserve"> </w:t>
      </w:r>
      <w:r w:rsidRPr="00363111">
        <w:rPr>
          <w:rFonts w:ascii="Times New Roman" w:hAnsi="Times New Roman" w:cs="Times New Roman"/>
          <w:sz w:val="24"/>
          <w:szCs w:val="24"/>
        </w:rPr>
        <w:t xml:space="preserve">has approved </w:t>
      </w:r>
      <w:r w:rsidR="00CA5A37" w:rsidRPr="00363111">
        <w:rPr>
          <w:rFonts w:ascii="Times New Roman" w:hAnsi="Times New Roman" w:cs="Times New Roman"/>
          <w:sz w:val="24"/>
          <w:szCs w:val="24"/>
        </w:rPr>
        <w:t>Me to arrange an internship</w:t>
      </w:r>
      <w:r w:rsidRPr="00363111">
        <w:rPr>
          <w:rFonts w:ascii="Times New Roman" w:hAnsi="Times New Roman" w:cs="Times New Roman"/>
          <w:sz w:val="24"/>
          <w:szCs w:val="24"/>
        </w:rPr>
        <w:t xml:space="preserve"> report on Comparative Study on </w:t>
      </w:r>
      <w:r w:rsidR="00A13848" w:rsidRPr="00363111">
        <w:rPr>
          <w:rFonts w:ascii="Times New Roman" w:hAnsi="Times New Roman" w:cs="Times New Roman"/>
          <w:sz w:val="24"/>
          <w:szCs w:val="24"/>
        </w:rPr>
        <w:t>pension plan</w:t>
      </w:r>
      <w:r w:rsidR="00CA5A37" w:rsidRPr="00363111">
        <w:rPr>
          <w:rFonts w:ascii="Times New Roman" w:hAnsi="Times New Roman" w:cs="Times New Roman"/>
          <w:sz w:val="24"/>
          <w:szCs w:val="24"/>
        </w:rPr>
        <w:t xml:space="preserve"> between US</w:t>
      </w:r>
      <w:r w:rsidRPr="00363111">
        <w:rPr>
          <w:rFonts w:ascii="Times New Roman" w:hAnsi="Times New Roman" w:cs="Times New Roman"/>
          <w:sz w:val="24"/>
          <w:szCs w:val="24"/>
        </w:rPr>
        <w:t xml:space="preserve"> and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He approved </w:t>
      </w:r>
      <w:r w:rsidR="00CA5A37" w:rsidRPr="00363111">
        <w:rPr>
          <w:rFonts w:ascii="Times New Roman" w:hAnsi="Times New Roman" w:cs="Times New Roman"/>
          <w:sz w:val="24"/>
          <w:szCs w:val="24"/>
        </w:rPr>
        <w:t>me associate in guidance &amp;</w:t>
      </w:r>
      <w:r w:rsidRPr="00363111">
        <w:rPr>
          <w:rFonts w:ascii="Times New Roman" w:hAnsi="Times New Roman" w:cs="Times New Roman"/>
          <w:sz w:val="24"/>
          <w:szCs w:val="24"/>
        </w:rPr>
        <w:t xml:space="preserve"> gave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a suggestion throughout the se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ster what's the effectiv</w:t>
      </w:r>
      <w:r w:rsidR="00363111">
        <w:rPr>
          <w:rFonts w:ascii="Times New Roman" w:hAnsi="Times New Roman" w:cs="Times New Roman"/>
          <w:sz w:val="24"/>
          <w:szCs w:val="24"/>
        </w:rPr>
        <w:t>e technique of getting ready an</w:t>
      </w:r>
      <w:r w:rsidR="00CA5A37" w:rsidRPr="00363111">
        <w:rPr>
          <w:rFonts w:ascii="Times New Roman" w:hAnsi="Times New Roman" w:cs="Times New Roman"/>
          <w:sz w:val="24"/>
          <w:szCs w:val="24"/>
        </w:rPr>
        <w:t xml:space="preserve"> internship</w:t>
      </w:r>
      <w:r w:rsidRPr="00363111">
        <w:rPr>
          <w:rFonts w:ascii="Times New Roman" w:hAnsi="Times New Roman" w:cs="Times New Roman"/>
          <w:sz w:val="24"/>
          <w:szCs w:val="24"/>
        </w:rPr>
        <w:t xml:space="preserve"> report back to have a sensible construct regarding a</w:t>
      </w:r>
      <w:r w:rsidR="00CA5A37" w:rsidRPr="00363111">
        <w:rPr>
          <w:rFonts w:ascii="Times New Roman" w:hAnsi="Times New Roman" w:cs="Times New Roman"/>
          <w:sz w:val="24"/>
          <w:szCs w:val="24"/>
        </w:rPr>
        <w:t>n existing company's activity. S</w:t>
      </w:r>
      <w:r w:rsidRPr="00363111">
        <w:rPr>
          <w:rFonts w:ascii="Times New Roman" w:hAnsi="Times New Roman" w:cs="Times New Roman"/>
          <w:sz w:val="24"/>
          <w:szCs w:val="24"/>
        </w:rPr>
        <w:t xml:space="preserve">upported his lecture, I even have ready this report. </w:t>
      </w:r>
    </w:p>
    <w:p w:rsidR="004016C0" w:rsidRPr="00363111" w:rsidRDefault="004016C0" w:rsidP="00363111">
      <w:pPr>
        <w:spacing w:line="360" w:lineRule="auto"/>
        <w:jc w:val="both"/>
        <w:rPr>
          <w:rFonts w:ascii="Times New Roman" w:hAnsi="Times New Roman" w:cs="Times New Roman"/>
          <w:sz w:val="24"/>
          <w:szCs w:val="24"/>
        </w:rPr>
      </w:pPr>
    </w:p>
    <w:p w:rsidR="00CD53AC"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1.1 </w:t>
      </w:r>
      <w:r w:rsidR="00CD53AC" w:rsidRPr="00363111">
        <w:rPr>
          <w:rFonts w:ascii="Times New Roman" w:hAnsi="Times New Roman" w:cs="Times New Roman"/>
          <w:sz w:val="24"/>
          <w:szCs w:val="24"/>
        </w:rPr>
        <w:t>RATIONALE</w:t>
      </w:r>
      <w:r w:rsidRPr="00363111">
        <w:rPr>
          <w:rFonts w:ascii="Times New Roman" w:hAnsi="Times New Roman" w:cs="Times New Roman"/>
          <w:sz w:val="24"/>
          <w:szCs w:val="24"/>
        </w:rPr>
        <w:t xml:space="preserve"> OF THE STUDY: </w:t>
      </w:r>
      <w:r w:rsidR="00CD53AC" w:rsidRPr="00363111">
        <w:rPr>
          <w:rFonts w:ascii="Times New Roman" w:hAnsi="Times New Roman" w:cs="Times New Roman"/>
          <w:sz w:val="24"/>
          <w:szCs w:val="24"/>
        </w:rPr>
        <w:t xml:space="preserve"> </w:t>
      </w:r>
    </w:p>
    <w:p w:rsidR="00CD53AC"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In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retired population has beco</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a vital social concern as a result of, like several alternative developing countries, ther</w:t>
      </w:r>
      <w:r w:rsidR="00CD53AC" w:rsidRPr="00363111">
        <w:rPr>
          <w:rFonts w:ascii="Times New Roman" w:hAnsi="Times New Roman" w:cs="Times New Roman"/>
          <w:sz w:val="24"/>
          <w:szCs w:val="24"/>
        </w:rPr>
        <w:t>e's no Social Security system. S</w:t>
      </w:r>
      <w:r w:rsidRPr="00363111">
        <w:rPr>
          <w:rFonts w:ascii="Times New Roman" w:hAnsi="Times New Roman" w:cs="Times New Roman"/>
          <w:sz w:val="24"/>
          <w:szCs w:val="24"/>
        </w:rPr>
        <w:t xml:space="preserve">eeable of the scale of </w:t>
      </w:r>
      <w:r w:rsidRPr="00363111">
        <w:rPr>
          <w:rFonts w:ascii="Times New Roman" w:hAnsi="Times New Roman" w:cs="Times New Roman"/>
          <w:sz w:val="24"/>
          <w:szCs w:val="24"/>
        </w:rPr>
        <w:lastRenderedPageBreak/>
        <w:t>population, inadequacy of resources, existing impoverish</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shy health facilities and absence of Social Security, retired sector goes to be a serious drawback in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w:t>
      </w:r>
    </w:p>
    <w:p w:rsidR="008C1024" w:rsidRDefault="008C1024" w:rsidP="008C1024">
      <w:pPr>
        <w:widowControl w:val="0"/>
        <w:autoSpaceDE w:val="0"/>
        <w:autoSpaceDN w:val="0"/>
        <w:adjustRightInd w:val="0"/>
        <w:spacing w:before="67" w:after="0" w:line="410" w:lineRule="exact"/>
        <w:ind w:left="20" w:right="18"/>
        <w:jc w:val="both"/>
        <w:rPr>
          <w:rFonts w:ascii="Times New Roman" w:hAnsi="Times New Roman"/>
          <w:color w:val="000000"/>
          <w:sz w:val="24"/>
          <w:szCs w:val="24"/>
        </w:rPr>
      </w:pPr>
      <w:r>
        <w:rPr>
          <w:rFonts w:ascii="Times New Roman" w:hAnsi="Times New Roman"/>
          <w:color w:val="000000"/>
          <w:spacing w:val="-1"/>
          <w:sz w:val="24"/>
          <w:szCs w:val="24"/>
        </w:rPr>
        <w:t xml:space="preserve">As this report is a part of outsourcing industry and I try to describe accounting procedure which </w:t>
      </w:r>
      <w:r>
        <w:rPr>
          <w:rFonts w:ascii="Times New Roman" w:hAnsi="Times New Roman"/>
          <w:color w:val="000000"/>
          <w:sz w:val="24"/>
          <w:szCs w:val="24"/>
        </w:rPr>
        <w:t xml:space="preserve">they follow for retirement issue. But it also relevant how this types of industry give facility to the retired people as follows the US government policy. </w:t>
      </w:r>
    </w:p>
    <w:p w:rsidR="008C1024" w:rsidRDefault="008C1024" w:rsidP="008C1024">
      <w:pPr>
        <w:widowControl w:val="0"/>
        <w:autoSpaceDE w:val="0"/>
        <w:autoSpaceDN w:val="0"/>
        <w:adjustRightInd w:val="0"/>
        <w:spacing w:before="168" w:after="0" w:line="413" w:lineRule="exact"/>
        <w:ind w:left="20" w:right="14"/>
        <w:jc w:val="both"/>
        <w:rPr>
          <w:rFonts w:ascii="Times New Roman" w:hAnsi="Times New Roman"/>
          <w:color w:val="000000"/>
          <w:sz w:val="24"/>
          <w:szCs w:val="24"/>
        </w:rPr>
      </w:pPr>
      <w:r w:rsidRPr="00946A91">
        <w:rPr>
          <w:rFonts w:ascii="Times New Roman" w:hAnsi="Times New Roman"/>
          <w:color w:val="000000"/>
          <w:w w:val="103"/>
          <w:sz w:val="24"/>
          <w:szCs w:val="24"/>
        </w:rPr>
        <w:t xml:space="preserve">To advance the physical, money related and mental prosperity of representatives and their </w:t>
      </w:r>
      <w:r w:rsidRPr="00946A91">
        <w:rPr>
          <w:rFonts w:ascii="Times New Roman" w:hAnsi="Times New Roman"/>
          <w:color w:val="000000"/>
          <w:w w:val="103"/>
          <w:sz w:val="24"/>
          <w:szCs w:val="24"/>
        </w:rPr>
        <w:br/>
      </w:r>
      <w:r w:rsidRPr="00946A91">
        <w:rPr>
          <w:rFonts w:ascii="Times New Roman" w:hAnsi="Times New Roman"/>
          <w:color w:val="000000"/>
          <w:w w:val="108"/>
          <w:sz w:val="24"/>
          <w:szCs w:val="24"/>
        </w:rPr>
        <w:t xml:space="preserve">families, bosses routinely offer advantages, for example, wellbeing and life coverage, </w:t>
      </w:r>
      <w:r w:rsidRPr="00946A91">
        <w:rPr>
          <w:rFonts w:ascii="Times New Roman" w:hAnsi="Times New Roman"/>
          <w:color w:val="000000"/>
          <w:w w:val="108"/>
          <w:sz w:val="24"/>
          <w:szCs w:val="24"/>
        </w:rPr>
        <w:br/>
      </w:r>
      <w:r w:rsidRPr="00946A91">
        <w:rPr>
          <w:rFonts w:ascii="Times New Roman" w:hAnsi="Times New Roman"/>
          <w:color w:val="000000"/>
          <w:spacing w:val="-1"/>
          <w:sz w:val="24"/>
          <w:szCs w:val="24"/>
        </w:rPr>
        <w:t xml:space="preserve">excursion time, handicap pay and retirement designs. Certain advantages are intended to shield </w:t>
      </w:r>
      <w:r w:rsidRPr="00946A91">
        <w:rPr>
          <w:rFonts w:ascii="Times New Roman" w:hAnsi="Times New Roman"/>
          <w:color w:val="000000"/>
          <w:spacing w:val="-1"/>
          <w:sz w:val="24"/>
          <w:szCs w:val="24"/>
        </w:rPr>
        <w:br/>
      </w:r>
      <w:r w:rsidRPr="00946A91">
        <w:rPr>
          <w:rFonts w:ascii="Times New Roman" w:hAnsi="Times New Roman"/>
          <w:color w:val="000000"/>
          <w:sz w:val="24"/>
          <w:szCs w:val="24"/>
        </w:rPr>
        <w:t xml:space="preserve">representatives from agony genuine budgetary hardship because of unforeseeable cataclysmic </w:t>
      </w:r>
      <w:r w:rsidRPr="00946A91">
        <w:rPr>
          <w:rFonts w:ascii="Times New Roman" w:hAnsi="Times New Roman"/>
          <w:color w:val="000000"/>
          <w:sz w:val="24"/>
          <w:szCs w:val="24"/>
        </w:rPr>
        <w:br/>
      </w:r>
      <w:r w:rsidRPr="00946A91">
        <w:rPr>
          <w:rFonts w:ascii="Times New Roman" w:hAnsi="Times New Roman"/>
          <w:color w:val="000000"/>
          <w:spacing w:val="-1"/>
          <w:sz w:val="24"/>
          <w:szCs w:val="24"/>
        </w:rPr>
        <w:t xml:space="preserve">occasions, while others serve to give soundness and profitability in the workforce by improving </w:t>
      </w:r>
      <w:r w:rsidRPr="00946A91">
        <w:rPr>
          <w:rFonts w:ascii="Times New Roman" w:hAnsi="Times New Roman"/>
          <w:color w:val="000000"/>
          <w:spacing w:val="-1"/>
          <w:sz w:val="24"/>
          <w:szCs w:val="24"/>
        </w:rPr>
        <w:br/>
      </w:r>
      <w:r w:rsidRPr="00946A91">
        <w:rPr>
          <w:rFonts w:ascii="Times New Roman" w:hAnsi="Times New Roman"/>
          <w:color w:val="000000"/>
          <w:w w:val="104"/>
          <w:sz w:val="24"/>
          <w:szCs w:val="24"/>
        </w:rPr>
        <w:t xml:space="preserve">worker confidence and empowering aggressive enlistment rehearses. Since workers have </w:t>
      </w:r>
      <w:r w:rsidRPr="00946A91">
        <w:rPr>
          <w:rFonts w:ascii="Times New Roman" w:hAnsi="Times New Roman"/>
          <w:color w:val="000000"/>
          <w:w w:val="104"/>
          <w:sz w:val="24"/>
          <w:szCs w:val="24"/>
        </w:rPr>
        <w:br/>
      </w:r>
      <w:r w:rsidRPr="00946A91">
        <w:rPr>
          <w:rFonts w:ascii="Times New Roman" w:hAnsi="Times New Roman"/>
          <w:color w:val="000000"/>
          <w:w w:val="105"/>
          <w:sz w:val="24"/>
          <w:szCs w:val="24"/>
        </w:rPr>
        <w:t xml:space="preserve">generally expected advantages notwithstanding their pay rates, representative advantage </w:t>
      </w:r>
      <w:r w:rsidRPr="00946A91">
        <w:rPr>
          <w:rFonts w:ascii="Times New Roman" w:hAnsi="Times New Roman"/>
          <w:color w:val="000000"/>
          <w:w w:val="105"/>
          <w:sz w:val="24"/>
          <w:szCs w:val="24"/>
        </w:rPr>
        <w:br/>
      </w:r>
      <w:r w:rsidRPr="00946A91">
        <w:rPr>
          <w:rFonts w:ascii="Times New Roman" w:hAnsi="Times New Roman"/>
          <w:color w:val="000000"/>
          <w:spacing w:val="3"/>
          <w:sz w:val="24"/>
          <w:szCs w:val="24"/>
        </w:rPr>
        <w:t xml:space="preserve">designs frequently are given rather than extra money instalments as a necessary piece of an </w:t>
      </w:r>
      <w:r w:rsidRPr="00946A91">
        <w:rPr>
          <w:rFonts w:ascii="Times New Roman" w:hAnsi="Times New Roman"/>
          <w:color w:val="000000"/>
          <w:spacing w:val="3"/>
          <w:sz w:val="24"/>
          <w:szCs w:val="24"/>
        </w:rPr>
        <w:br/>
      </w:r>
      <w:r w:rsidRPr="00946A91">
        <w:rPr>
          <w:rFonts w:ascii="Times New Roman" w:hAnsi="Times New Roman"/>
          <w:color w:val="000000"/>
          <w:sz w:val="24"/>
          <w:szCs w:val="24"/>
        </w:rPr>
        <w:t>aggregate pay.</w:t>
      </w:r>
      <w:r>
        <w:rPr>
          <w:rFonts w:ascii="Times New Roman" w:hAnsi="Times New Roman"/>
          <w:color w:val="000000"/>
          <w:sz w:val="24"/>
          <w:szCs w:val="24"/>
        </w:rPr>
        <w:t xml:space="preserve"> </w:t>
      </w:r>
    </w:p>
    <w:p w:rsidR="008C1024" w:rsidRDefault="008C1024" w:rsidP="008C1024">
      <w:pPr>
        <w:widowControl w:val="0"/>
        <w:autoSpaceDE w:val="0"/>
        <w:autoSpaceDN w:val="0"/>
        <w:adjustRightInd w:val="0"/>
        <w:spacing w:before="168" w:after="0" w:line="413" w:lineRule="exact"/>
        <w:ind w:left="20" w:right="14"/>
        <w:jc w:val="both"/>
        <w:rPr>
          <w:rFonts w:ascii="Times New Roman" w:hAnsi="Times New Roman"/>
          <w:color w:val="000000"/>
          <w:sz w:val="24"/>
          <w:szCs w:val="24"/>
        </w:rPr>
      </w:pPr>
    </w:p>
    <w:p w:rsidR="00CD53AC"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To facilitate them, the old-age pension system in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ought to be far more organized each within the public sector and additi</w:t>
      </w:r>
      <w:r w:rsidR="00CD53AC" w:rsidRPr="00363111">
        <w:rPr>
          <w:rFonts w:ascii="Times New Roman" w:hAnsi="Times New Roman" w:cs="Times New Roman"/>
          <w:sz w:val="24"/>
          <w:szCs w:val="24"/>
        </w:rPr>
        <w:t>onally in the personal sector. T</w:t>
      </w:r>
      <w:r w:rsidRPr="00363111">
        <w:rPr>
          <w:rFonts w:ascii="Times New Roman" w:hAnsi="Times New Roman" w:cs="Times New Roman"/>
          <w:sz w:val="24"/>
          <w:szCs w:val="24"/>
        </w:rPr>
        <w:t>he govt. rules and laws aren't well organized to shield the worker profit. Their staff</w:t>
      </w:r>
      <w:r w:rsidR="00CD53AC" w:rsidRPr="00363111">
        <w:rPr>
          <w:rFonts w:ascii="Times New Roman" w:hAnsi="Times New Roman" w:cs="Times New Roman"/>
          <w:sz w:val="24"/>
          <w:szCs w:val="24"/>
        </w:rPr>
        <w:t>s</w:t>
      </w:r>
      <w:r w:rsidRPr="00363111">
        <w:rPr>
          <w:rFonts w:ascii="Times New Roman" w:hAnsi="Times New Roman" w:cs="Times New Roman"/>
          <w:sz w:val="24"/>
          <w:szCs w:val="24"/>
        </w:rPr>
        <w:t xml:space="preserve"> aren't privy to their old-age pension. The regulative body to shield the worker profit isn't taking the mandatory steps to protect t</w:t>
      </w:r>
      <w:r w:rsidR="00CD53AC" w:rsidRPr="00363111">
        <w:rPr>
          <w:rFonts w:ascii="Times New Roman" w:hAnsi="Times New Roman" w:cs="Times New Roman"/>
          <w:sz w:val="24"/>
          <w:szCs w:val="24"/>
        </w:rPr>
        <w:t>he employee right and benefit. T</w:t>
      </w:r>
      <w:r w:rsidRPr="00363111">
        <w:rPr>
          <w:rFonts w:ascii="Times New Roman" w:hAnsi="Times New Roman" w:cs="Times New Roman"/>
          <w:sz w:val="24"/>
          <w:szCs w:val="24"/>
        </w:rPr>
        <w:t>he foundations concerning the leader contribution isn't up to this point with the ti</w:t>
      </w:r>
      <w:r w:rsidR="00CA5A37" w:rsidRPr="00363111">
        <w:rPr>
          <w:rFonts w:ascii="Times New Roman" w:hAnsi="Times New Roman" w:cs="Times New Roman"/>
          <w:sz w:val="24"/>
          <w:szCs w:val="24"/>
        </w:rPr>
        <w:t>me</w:t>
      </w:r>
      <w:r w:rsidR="00CD53AC" w:rsidRPr="00363111">
        <w:rPr>
          <w:rFonts w:ascii="Times New Roman" w:hAnsi="Times New Roman" w:cs="Times New Roman"/>
          <w:sz w:val="24"/>
          <w:szCs w:val="24"/>
        </w:rPr>
        <w:t>. T</w:t>
      </w:r>
      <w:r w:rsidRPr="00363111">
        <w:rPr>
          <w:rFonts w:ascii="Times New Roman" w:hAnsi="Times New Roman" w:cs="Times New Roman"/>
          <w:sz w:val="24"/>
          <w:szCs w:val="24"/>
        </w:rPr>
        <w:t>he character of old-age pension isn't specifically outlined or determined within the personal sector whether or not the benefit are the defined benef</w:t>
      </w:r>
      <w:r w:rsidR="00CD53AC" w:rsidRPr="00363111">
        <w:rPr>
          <w:rFonts w:ascii="Times New Roman" w:hAnsi="Times New Roman" w:cs="Times New Roman"/>
          <w:sz w:val="24"/>
          <w:szCs w:val="24"/>
        </w:rPr>
        <w:t>it or the defend contribution. T</w:t>
      </w:r>
      <w:r w:rsidRPr="00363111">
        <w:rPr>
          <w:rFonts w:ascii="Times New Roman" w:hAnsi="Times New Roman" w:cs="Times New Roman"/>
          <w:sz w:val="24"/>
          <w:szCs w:val="24"/>
        </w:rPr>
        <w:t>here's no nominative profit set up within the most of the organization which may provide the adult</w:t>
      </w:r>
      <w:r w:rsidR="00CD53AC" w:rsidRPr="00363111">
        <w:rPr>
          <w:rFonts w:ascii="Times New Roman" w:hAnsi="Times New Roman" w:cs="Times New Roman"/>
          <w:sz w:val="24"/>
          <w:szCs w:val="24"/>
        </w:rPr>
        <w:t>hood security to their worker. T</w:t>
      </w:r>
      <w:r w:rsidRPr="00363111">
        <w:rPr>
          <w:rFonts w:ascii="Times New Roman" w:hAnsi="Times New Roman" w:cs="Times New Roman"/>
          <w:sz w:val="24"/>
          <w:szCs w:val="24"/>
        </w:rPr>
        <w:t>here's no step taken by the leader to cut back the discrimination among the extre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ly stipendiary worker and non-highly compensated employee. </w:t>
      </w:r>
    </w:p>
    <w:p w:rsidR="00CD53AC"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The federal govern</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is incredibly involved and sincere regarding protective the proper of the retired individuals and securing the</w:t>
      </w:r>
      <w:r w:rsidR="00CD53AC" w:rsidRPr="00363111">
        <w:rPr>
          <w:rFonts w:ascii="Times New Roman" w:hAnsi="Times New Roman" w:cs="Times New Roman"/>
          <w:sz w:val="24"/>
          <w:szCs w:val="24"/>
        </w:rPr>
        <w:t>m financially in retired life. T</w:t>
      </w:r>
      <w:r w:rsidRPr="00363111">
        <w:rPr>
          <w:rFonts w:ascii="Times New Roman" w:hAnsi="Times New Roman" w:cs="Times New Roman"/>
          <w:sz w:val="24"/>
          <w:szCs w:val="24"/>
        </w:rPr>
        <w:t xml:space="preserve">o realize tax write-off advantage and to draw in staff most of the organizations adopt </w:t>
      </w:r>
      <w:r w:rsidR="00A13848" w:rsidRPr="00363111">
        <w:rPr>
          <w:rFonts w:ascii="Times New Roman" w:hAnsi="Times New Roman" w:cs="Times New Roman"/>
          <w:sz w:val="24"/>
          <w:szCs w:val="24"/>
        </w:rPr>
        <w:t>pension plan</w:t>
      </w:r>
      <w:r w:rsidR="00CD53AC" w:rsidRPr="00363111">
        <w:rPr>
          <w:rFonts w:ascii="Times New Roman" w:hAnsi="Times New Roman" w:cs="Times New Roman"/>
          <w:sz w:val="24"/>
          <w:szCs w:val="24"/>
        </w:rPr>
        <w:t>. T</w:t>
      </w:r>
      <w:r w:rsidRPr="00363111">
        <w:rPr>
          <w:rFonts w:ascii="Times New Roman" w:hAnsi="Times New Roman" w:cs="Times New Roman"/>
          <w:sz w:val="24"/>
          <w:szCs w:val="24"/>
        </w:rPr>
        <w:t xml:space="preserve">he foundations and laws and also the reportage procedure of </w:t>
      </w:r>
      <w:r w:rsidR="00CD53AC" w:rsidRPr="00363111">
        <w:rPr>
          <w:rFonts w:ascii="Times New Roman" w:hAnsi="Times New Roman" w:cs="Times New Roman"/>
          <w:sz w:val="24"/>
          <w:szCs w:val="24"/>
        </w:rPr>
        <w:t xml:space="preserve">American </w:t>
      </w:r>
      <w:r w:rsidR="00A13848" w:rsidRPr="00363111">
        <w:rPr>
          <w:rFonts w:ascii="Times New Roman" w:hAnsi="Times New Roman" w:cs="Times New Roman"/>
          <w:sz w:val="24"/>
          <w:szCs w:val="24"/>
        </w:rPr>
        <w:t>pension plan</w:t>
      </w:r>
      <w:r w:rsidR="00CD53AC" w:rsidRPr="00363111">
        <w:rPr>
          <w:rFonts w:ascii="Times New Roman" w:hAnsi="Times New Roman" w:cs="Times New Roman"/>
          <w:sz w:val="24"/>
          <w:szCs w:val="24"/>
        </w:rPr>
        <w:t xml:space="preserve"> are terribly complicated. T</w:t>
      </w:r>
      <w:r w:rsidRPr="00363111">
        <w:rPr>
          <w:rFonts w:ascii="Times New Roman" w:hAnsi="Times New Roman" w:cs="Times New Roman"/>
          <w:sz w:val="24"/>
          <w:szCs w:val="24"/>
        </w:rPr>
        <w:t>o know all the items and act consequently is incredibly tough even for United States of 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rica organizations. </w:t>
      </w:r>
      <w:r w:rsidRPr="00363111">
        <w:rPr>
          <w:rFonts w:ascii="Times New Roman" w:hAnsi="Times New Roman" w:cs="Times New Roman"/>
          <w:sz w:val="24"/>
          <w:szCs w:val="24"/>
        </w:rPr>
        <w:lastRenderedPageBreak/>
        <w:t xml:space="preserve">And it's terribly high-ticket to stay in house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reportage depart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That's why they rent Third Party directors (TPA) to arrange year finish reports. This difficult nature of the work makes it harder to coach new staff </w:t>
      </w:r>
      <w:r w:rsidR="00CD53AC" w:rsidRPr="00363111">
        <w:rPr>
          <w:rFonts w:ascii="Times New Roman" w:hAnsi="Times New Roman" w:cs="Times New Roman"/>
          <w:sz w:val="24"/>
          <w:szCs w:val="24"/>
        </w:rPr>
        <w:t>to arrange allocation reports. E</w:t>
      </w:r>
      <w:r w:rsidRPr="00363111">
        <w:rPr>
          <w:rFonts w:ascii="Times New Roman" w:hAnsi="Times New Roman" w:cs="Times New Roman"/>
          <w:sz w:val="24"/>
          <w:szCs w:val="24"/>
        </w:rPr>
        <w:t xml:space="preserve">ach the trainees and also the trainers face completely different issues throughout and when coaching amount. </w:t>
      </w:r>
    </w:p>
    <w:p w:rsidR="00CD53AC"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1.2 </w:t>
      </w:r>
      <w:r w:rsidR="00CD53AC" w:rsidRPr="00363111">
        <w:rPr>
          <w:rFonts w:ascii="Times New Roman" w:hAnsi="Times New Roman" w:cs="Times New Roman"/>
          <w:sz w:val="24"/>
          <w:szCs w:val="24"/>
        </w:rPr>
        <w:t xml:space="preserve">PROBLEM </w:t>
      </w:r>
      <w:r w:rsidRPr="00363111">
        <w:rPr>
          <w:rFonts w:ascii="Times New Roman" w:hAnsi="Times New Roman" w:cs="Times New Roman"/>
          <w:sz w:val="24"/>
          <w:szCs w:val="24"/>
        </w:rPr>
        <w:t>STATE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w:t>
      </w:r>
    </w:p>
    <w:p w:rsidR="008B5B52"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The awareness </w:t>
      </w:r>
      <w:r w:rsidR="008B5B52" w:rsidRPr="00363111">
        <w:rPr>
          <w:rFonts w:ascii="Times New Roman" w:hAnsi="Times New Roman" w:cs="Times New Roman"/>
          <w:sz w:val="24"/>
          <w:szCs w:val="24"/>
        </w:rPr>
        <w:t>of US</w:t>
      </w:r>
      <w:r w:rsidRPr="00363111">
        <w:rPr>
          <w:rFonts w:ascii="Times New Roman" w:hAnsi="Times New Roman" w:cs="Times New Roman"/>
          <w:sz w:val="24"/>
          <w:szCs w:val="24"/>
        </w:rPr>
        <w:t xml:space="preserve"> govern</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on protective the privileges of the retired individuals is incredibly high and in retired life govt. makes them financially secured. To expand the tax write-off benefits and to draw the eye of staff several organizations imple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w:t>
      </w:r>
      <w:r w:rsidR="00A13848" w:rsidRPr="00363111">
        <w:rPr>
          <w:rFonts w:ascii="Times New Roman" w:hAnsi="Times New Roman" w:cs="Times New Roman"/>
          <w:sz w:val="24"/>
          <w:szCs w:val="24"/>
        </w:rPr>
        <w:t>pension plan</w:t>
      </w:r>
      <w:r w:rsidR="008B5B52" w:rsidRPr="00363111">
        <w:rPr>
          <w:rFonts w:ascii="Times New Roman" w:hAnsi="Times New Roman" w:cs="Times New Roman"/>
          <w:sz w:val="24"/>
          <w:szCs w:val="24"/>
        </w:rPr>
        <w:t>. T</w:t>
      </w:r>
      <w:r w:rsidRPr="00363111">
        <w:rPr>
          <w:rFonts w:ascii="Times New Roman" w:hAnsi="Times New Roman" w:cs="Times New Roman"/>
          <w:sz w:val="24"/>
          <w:szCs w:val="24"/>
        </w:rPr>
        <w:t xml:space="preserve">he foundations and laws and also the reportage procedure of </w:t>
      </w:r>
      <w:r w:rsidR="00CD53AC" w:rsidRPr="00363111">
        <w:rPr>
          <w:rFonts w:ascii="Times New Roman" w:hAnsi="Times New Roman" w:cs="Times New Roman"/>
          <w:sz w:val="24"/>
          <w:szCs w:val="24"/>
        </w:rPr>
        <w:t xml:space="preserve">American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are terribly difficult. </w:t>
      </w:r>
    </w:p>
    <w:p w:rsidR="008B5B52"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Pension system in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is especially ascertained in govern</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services. The pension problems are settled in line with the foundations of the general public Servants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Act of 1974. The old-age pension system isn't thus structured each within the public sector and additi</w:t>
      </w:r>
      <w:r w:rsidR="008B5B52" w:rsidRPr="00363111">
        <w:rPr>
          <w:rFonts w:ascii="Times New Roman" w:hAnsi="Times New Roman" w:cs="Times New Roman"/>
          <w:sz w:val="24"/>
          <w:szCs w:val="24"/>
        </w:rPr>
        <w:t>onally in the personal sector. T</w:t>
      </w:r>
      <w:r w:rsidRPr="00363111">
        <w:rPr>
          <w:rFonts w:ascii="Times New Roman" w:hAnsi="Times New Roman" w:cs="Times New Roman"/>
          <w:sz w:val="24"/>
          <w:szCs w:val="24"/>
        </w:rPr>
        <w:t xml:space="preserve">he govt. rules and laws aren't strategically to secure the worker profit. The regulative body isn't taking the mandatory steps to shield the worker rights and edges. </w:t>
      </w:r>
    </w:p>
    <w:p w:rsidR="008B5B52"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1.3 SPECIFIC OBJECTIVES: </w:t>
      </w:r>
    </w:p>
    <w:p w:rsidR="008B5B52"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The specific objective of this analysis is to spot the various concepts regarding the </w:t>
      </w:r>
      <w:r w:rsidR="008B5B52" w:rsidRPr="00363111">
        <w:rPr>
          <w:rFonts w:ascii="Times New Roman" w:hAnsi="Times New Roman" w:cs="Times New Roman"/>
          <w:sz w:val="24"/>
          <w:szCs w:val="24"/>
        </w:rPr>
        <w:t>American</w:t>
      </w:r>
      <w:r w:rsidRPr="00363111">
        <w:rPr>
          <w:rFonts w:ascii="Times New Roman" w:hAnsi="Times New Roman" w:cs="Times New Roman"/>
          <w:sz w:val="24"/>
          <w:szCs w:val="24"/>
        </w:rPr>
        <w:t xml:space="preserve"> old-age pension set up, gather data and imple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those concepts to enhance our old-age pension sector in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w:t>
      </w:r>
    </w:p>
    <w:p w:rsidR="008B5B52"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1.4 BROAD OBJECTIVE: </w:t>
      </w:r>
    </w:p>
    <w:p w:rsidR="008B5B52" w:rsidRPr="00363111" w:rsidRDefault="004016C0" w:rsidP="00363111">
      <w:p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The broad objectives of this analysis are: </w:t>
      </w:r>
    </w:p>
    <w:p w:rsidR="008B5B52" w:rsidRPr="00363111" w:rsidRDefault="004016C0" w:rsidP="00363111">
      <w:pPr>
        <w:pStyle w:val="ListParagraph"/>
        <w:numPr>
          <w:ilvl w:val="0"/>
          <w:numId w:val="1"/>
        </w:num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to grasp regarding the </w:t>
      </w:r>
      <w:r w:rsidR="00CD53AC" w:rsidRPr="00363111">
        <w:rPr>
          <w:rFonts w:ascii="Times New Roman" w:hAnsi="Times New Roman" w:cs="Times New Roman"/>
          <w:sz w:val="24"/>
          <w:szCs w:val="24"/>
        </w:rPr>
        <w:t xml:space="preserve">American </w:t>
      </w:r>
      <w:r w:rsidRPr="00363111">
        <w:rPr>
          <w:rFonts w:ascii="Times New Roman" w:hAnsi="Times New Roman" w:cs="Times New Roman"/>
          <w:sz w:val="24"/>
          <w:szCs w:val="24"/>
        </w:rPr>
        <w:t xml:space="preserv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trade and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plan trade. </w:t>
      </w:r>
    </w:p>
    <w:p w:rsidR="008B5B52" w:rsidRPr="00363111" w:rsidRDefault="004016C0" w:rsidP="00363111">
      <w:pPr>
        <w:pStyle w:val="ListParagraph"/>
        <w:numPr>
          <w:ilvl w:val="0"/>
          <w:numId w:val="1"/>
        </w:num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to grasp regarding the governance and transparency of their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w:t>
      </w:r>
    </w:p>
    <w:p w:rsidR="008B5B52" w:rsidRPr="00363111" w:rsidRDefault="004016C0" w:rsidP="00363111">
      <w:pPr>
        <w:pStyle w:val="ListParagraph"/>
        <w:numPr>
          <w:ilvl w:val="0"/>
          <w:numId w:val="1"/>
        </w:num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to grasp regarding the procedure maintained by the leader to slim up the discrimination between the extre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ly stipendiary worker and non- highly compensated employee after they are creating the employer contribution. </w:t>
      </w:r>
    </w:p>
    <w:p w:rsidR="008B5B52" w:rsidRPr="00363111" w:rsidRDefault="004016C0" w:rsidP="00363111">
      <w:pPr>
        <w:pStyle w:val="ListParagraph"/>
        <w:numPr>
          <w:ilvl w:val="0"/>
          <w:numId w:val="1"/>
        </w:num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lastRenderedPageBreak/>
        <w:t>to grasp regarding the govern</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agency and also the DOL oversight operate to reinforce the transparency within the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trade. </w:t>
      </w:r>
    </w:p>
    <w:p w:rsidR="008B5B52" w:rsidRPr="00363111" w:rsidRDefault="004016C0" w:rsidP="00363111">
      <w:pPr>
        <w:pStyle w:val="ListParagraph"/>
        <w:numPr>
          <w:ilvl w:val="0"/>
          <w:numId w:val="1"/>
        </w:numPr>
        <w:spacing w:line="360" w:lineRule="auto"/>
        <w:jc w:val="both"/>
        <w:rPr>
          <w:rFonts w:ascii="Times New Roman" w:hAnsi="Times New Roman" w:cs="Times New Roman"/>
          <w:sz w:val="24"/>
          <w:szCs w:val="24"/>
        </w:rPr>
      </w:pPr>
      <w:r w:rsidRPr="00363111">
        <w:rPr>
          <w:rFonts w:ascii="Times New Roman" w:hAnsi="Times New Roman" w:cs="Times New Roman"/>
          <w:sz w:val="24"/>
          <w:szCs w:val="24"/>
        </w:rPr>
        <w:t xml:space="preserve">to grasp whether or not it's applicable in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and every one doable advantages and drawbacks.</w:t>
      </w:r>
    </w:p>
    <w:p w:rsidR="008B5B52" w:rsidRDefault="008B5B52" w:rsidP="00363111">
      <w:pPr>
        <w:jc w:val="both"/>
        <w:rPr>
          <w:rFonts w:ascii="Times New Roman" w:hAnsi="Times New Roman" w:cs="Times New Roman"/>
          <w:sz w:val="24"/>
          <w:szCs w:val="24"/>
        </w:rPr>
      </w:pPr>
    </w:p>
    <w:p w:rsidR="004C1C4D" w:rsidRPr="00363111" w:rsidRDefault="004C1C4D" w:rsidP="00363111">
      <w:pPr>
        <w:jc w:val="both"/>
        <w:rPr>
          <w:rFonts w:ascii="Times New Roman" w:hAnsi="Times New Roman" w:cs="Times New Roman"/>
          <w:sz w:val="24"/>
          <w:szCs w:val="24"/>
        </w:rPr>
      </w:pPr>
    </w:p>
    <w:p w:rsidR="008B5B52" w:rsidRPr="00363111" w:rsidRDefault="008B5B52" w:rsidP="00363111">
      <w:pPr>
        <w:jc w:val="both"/>
        <w:rPr>
          <w:rFonts w:ascii="Times New Roman" w:hAnsi="Times New Roman" w:cs="Times New Roman"/>
          <w:sz w:val="24"/>
          <w:szCs w:val="24"/>
        </w:rPr>
      </w:pPr>
    </w:p>
    <w:p w:rsidR="008B5B5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 1.5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THODOLOGY: </w:t>
      </w:r>
    </w:p>
    <w:p w:rsidR="008F28FA"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 have collected the data for this report from each primary and secondary </w:t>
      </w:r>
      <w:r w:rsidR="008F28FA" w:rsidRPr="00363111">
        <w:rPr>
          <w:rFonts w:ascii="Times New Roman" w:hAnsi="Times New Roman" w:cs="Times New Roman"/>
          <w:sz w:val="24"/>
          <w:szCs w:val="24"/>
        </w:rPr>
        <w:t>source</w:t>
      </w:r>
      <w:r w:rsidRPr="00363111">
        <w:rPr>
          <w:rFonts w:ascii="Times New Roman" w:hAnsi="Times New Roman" w:cs="Times New Roman"/>
          <w:sz w:val="24"/>
          <w:szCs w:val="24"/>
        </w:rPr>
        <w:t xml:space="preserve">. </w:t>
      </w:r>
    </w:p>
    <w:p w:rsidR="008F28FA"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Primary Sources: </w:t>
      </w:r>
    </w:p>
    <w:p w:rsidR="008F28FA" w:rsidRPr="00363111" w:rsidRDefault="004016C0" w:rsidP="00363111">
      <w:pPr>
        <w:pStyle w:val="ListParagraph"/>
        <w:numPr>
          <w:ilvl w:val="0"/>
          <w:numId w:val="2"/>
        </w:numPr>
        <w:jc w:val="both"/>
        <w:rPr>
          <w:rFonts w:ascii="Times New Roman" w:hAnsi="Times New Roman" w:cs="Times New Roman"/>
          <w:sz w:val="24"/>
          <w:szCs w:val="24"/>
        </w:rPr>
      </w:pPr>
      <w:r w:rsidRPr="00363111">
        <w:rPr>
          <w:rFonts w:ascii="Times New Roman" w:hAnsi="Times New Roman" w:cs="Times New Roman"/>
          <w:sz w:val="24"/>
          <w:szCs w:val="24"/>
        </w:rPr>
        <w:t>Observation of the allotted depart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w:t>
      </w:r>
    </w:p>
    <w:p w:rsidR="008F28FA" w:rsidRPr="00363111" w:rsidRDefault="004016C0" w:rsidP="00363111">
      <w:pPr>
        <w:pStyle w:val="ListParagraph"/>
        <w:numPr>
          <w:ilvl w:val="0"/>
          <w:numId w:val="2"/>
        </w:numPr>
        <w:jc w:val="both"/>
        <w:rPr>
          <w:rFonts w:ascii="Times New Roman" w:hAnsi="Times New Roman" w:cs="Times New Roman"/>
          <w:sz w:val="24"/>
          <w:szCs w:val="24"/>
        </w:rPr>
      </w:pPr>
      <w:r w:rsidRPr="00363111">
        <w:rPr>
          <w:rFonts w:ascii="Times New Roman" w:hAnsi="Times New Roman" w:cs="Times New Roman"/>
          <w:sz w:val="24"/>
          <w:szCs w:val="24"/>
        </w:rPr>
        <w:t>Face to face language with the several employers of the depart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w:t>
      </w:r>
    </w:p>
    <w:p w:rsidR="008F28FA" w:rsidRPr="00363111" w:rsidRDefault="008F28FA" w:rsidP="00363111">
      <w:pPr>
        <w:pStyle w:val="ListParagraph"/>
        <w:numPr>
          <w:ilvl w:val="0"/>
          <w:numId w:val="2"/>
        </w:numPr>
        <w:jc w:val="both"/>
        <w:rPr>
          <w:rFonts w:ascii="Times New Roman" w:hAnsi="Times New Roman" w:cs="Times New Roman"/>
          <w:sz w:val="24"/>
          <w:szCs w:val="24"/>
        </w:rPr>
      </w:pPr>
      <w:r w:rsidRPr="00363111">
        <w:rPr>
          <w:rFonts w:ascii="Times New Roman" w:hAnsi="Times New Roman" w:cs="Times New Roman"/>
          <w:sz w:val="24"/>
          <w:szCs w:val="24"/>
        </w:rPr>
        <w:t>D</w:t>
      </w:r>
      <w:r w:rsidR="004016C0" w:rsidRPr="00363111">
        <w:rPr>
          <w:rFonts w:ascii="Times New Roman" w:hAnsi="Times New Roman" w:cs="Times New Roman"/>
          <w:sz w:val="24"/>
          <w:szCs w:val="24"/>
        </w:rPr>
        <w:t xml:space="preserve">ata from staff. </w:t>
      </w:r>
    </w:p>
    <w:p w:rsidR="008F28FA" w:rsidRPr="00BF4F1B" w:rsidRDefault="004016C0" w:rsidP="00363111">
      <w:pPr>
        <w:pStyle w:val="ListParagraph"/>
        <w:numPr>
          <w:ilvl w:val="0"/>
          <w:numId w:val="2"/>
        </w:numPr>
        <w:jc w:val="both"/>
        <w:rPr>
          <w:rFonts w:ascii="Times New Roman" w:hAnsi="Times New Roman" w:cs="Times New Roman"/>
          <w:sz w:val="24"/>
          <w:szCs w:val="24"/>
        </w:rPr>
      </w:pPr>
      <w:r w:rsidRPr="00363111">
        <w:rPr>
          <w:rFonts w:ascii="Times New Roman" w:hAnsi="Times New Roman" w:cs="Times New Roman"/>
          <w:sz w:val="24"/>
          <w:szCs w:val="24"/>
        </w:rPr>
        <w:t xml:space="preserve">Self experiences. </w:t>
      </w:r>
    </w:p>
    <w:p w:rsidR="008F28FA"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Secondary Sources: </w:t>
      </w:r>
    </w:p>
    <w:p w:rsidR="008F28FA" w:rsidRPr="00363111" w:rsidRDefault="008F28FA" w:rsidP="00363111">
      <w:pPr>
        <w:pStyle w:val="ListParagraph"/>
        <w:numPr>
          <w:ilvl w:val="0"/>
          <w:numId w:val="3"/>
        </w:numPr>
        <w:jc w:val="both"/>
        <w:rPr>
          <w:rFonts w:ascii="Times New Roman" w:hAnsi="Times New Roman" w:cs="Times New Roman"/>
          <w:sz w:val="24"/>
          <w:szCs w:val="24"/>
        </w:rPr>
      </w:pPr>
      <w:r w:rsidRPr="00363111">
        <w:rPr>
          <w:rFonts w:ascii="Times New Roman" w:hAnsi="Times New Roman" w:cs="Times New Roman"/>
          <w:sz w:val="24"/>
          <w:szCs w:val="24"/>
        </w:rPr>
        <w:t>V</w:t>
      </w:r>
      <w:r w:rsidR="004016C0" w:rsidRPr="00363111">
        <w:rPr>
          <w:rFonts w:ascii="Times New Roman" w:hAnsi="Times New Roman" w:cs="Times New Roman"/>
          <w:sz w:val="24"/>
          <w:szCs w:val="24"/>
        </w:rPr>
        <w:t>aried articles, collections, net etc on govern</w:t>
      </w:r>
      <w:r w:rsidR="00CA5A37" w:rsidRPr="00363111">
        <w:rPr>
          <w:rFonts w:ascii="Times New Roman" w:hAnsi="Times New Roman" w:cs="Times New Roman"/>
          <w:sz w:val="24"/>
          <w:szCs w:val="24"/>
        </w:rPr>
        <w:t>me</w:t>
      </w:r>
      <w:r w:rsidR="004016C0" w:rsidRPr="00363111">
        <w:rPr>
          <w:rFonts w:ascii="Times New Roman" w:hAnsi="Times New Roman" w:cs="Times New Roman"/>
          <w:sz w:val="24"/>
          <w:szCs w:val="24"/>
        </w:rPr>
        <w:t xml:space="preserve">nt agency, RPF, ERISA. </w:t>
      </w:r>
    </w:p>
    <w:p w:rsidR="008F28FA" w:rsidRPr="00BF4F1B" w:rsidRDefault="004016C0" w:rsidP="00363111">
      <w:pPr>
        <w:pStyle w:val="ListParagraph"/>
        <w:numPr>
          <w:ilvl w:val="0"/>
          <w:numId w:val="3"/>
        </w:numPr>
        <w:jc w:val="both"/>
        <w:rPr>
          <w:rFonts w:ascii="Times New Roman" w:hAnsi="Times New Roman" w:cs="Times New Roman"/>
          <w:sz w:val="24"/>
          <w:szCs w:val="24"/>
        </w:rPr>
      </w:pPr>
      <w:r w:rsidRPr="00363111">
        <w:rPr>
          <w:rFonts w:ascii="Times New Roman" w:hAnsi="Times New Roman" w:cs="Times New Roman"/>
          <w:sz w:val="24"/>
          <w:szCs w:val="24"/>
        </w:rPr>
        <w:t xml:space="preserve">Previous reports of gone set up. </w:t>
      </w:r>
    </w:p>
    <w:p w:rsidR="00B813F8"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study needs a scientific procedure from choice of the subject to final report preparation. To perform the study, knowledge sources </w:t>
      </w:r>
      <w:r w:rsidR="00B813F8" w:rsidRPr="00363111">
        <w:rPr>
          <w:rFonts w:ascii="Times New Roman" w:hAnsi="Times New Roman" w:cs="Times New Roman"/>
          <w:sz w:val="24"/>
          <w:szCs w:val="24"/>
        </w:rPr>
        <w:t>are to be known and picked up. T</w:t>
      </w:r>
      <w:r w:rsidRPr="00363111">
        <w:rPr>
          <w:rFonts w:ascii="Times New Roman" w:hAnsi="Times New Roman" w:cs="Times New Roman"/>
          <w:sz w:val="24"/>
          <w:szCs w:val="24"/>
        </w:rPr>
        <w:t xml:space="preserve">hey're to be classified, analyzed, taken and conferred in an exceedingly systematic manner and key points are to be observed. </w:t>
      </w:r>
    </w:p>
    <w:p w:rsidR="00B813F8"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1.6 SCOPE OF THE REPORT: </w:t>
      </w:r>
    </w:p>
    <w:p w:rsidR="00B813F8"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Scope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ans that the realm on that the study must be done. This report covers the areas involved with the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thod and manage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of doing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by Data-path. I highlight the Allocation depart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of </w:t>
      </w:r>
      <w:r w:rsidR="00A13848" w:rsidRPr="00363111">
        <w:rPr>
          <w:rFonts w:ascii="Times New Roman" w:hAnsi="Times New Roman" w:cs="Times New Roman"/>
          <w:sz w:val="24"/>
          <w:szCs w:val="24"/>
        </w:rPr>
        <w:t>pension plan</w:t>
      </w:r>
      <w:r w:rsidR="00B813F8" w:rsidRPr="00363111">
        <w:rPr>
          <w:rFonts w:ascii="Times New Roman" w:hAnsi="Times New Roman" w:cs="Times New Roman"/>
          <w:sz w:val="24"/>
          <w:szCs w:val="24"/>
        </w:rPr>
        <w:t xml:space="preserve"> for my study. P</w:t>
      </w:r>
      <w:r w:rsidRPr="00363111">
        <w:rPr>
          <w:rFonts w:ascii="Times New Roman" w:hAnsi="Times New Roman" w:cs="Times New Roman"/>
          <w:sz w:val="24"/>
          <w:szCs w:val="24"/>
        </w:rPr>
        <w:t xml:space="preserve">eople that are operating there, their expertise,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morandum, gone set up reports everything helps </w:t>
      </w:r>
      <w:r w:rsidR="00B813F8" w:rsidRPr="00363111">
        <w:rPr>
          <w:rFonts w:ascii="Times New Roman" w:hAnsi="Times New Roman" w:cs="Times New Roman"/>
          <w:sz w:val="24"/>
          <w:szCs w:val="24"/>
        </w:rPr>
        <w:t>m</w:t>
      </w:r>
      <w:r w:rsidR="00CA5A37" w:rsidRPr="00363111">
        <w:rPr>
          <w:rFonts w:ascii="Times New Roman" w:hAnsi="Times New Roman" w:cs="Times New Roman"/>
          <w:sz w:val="24"/>
          <w:szCs w:val="24"/>
        </w:rPr>
        <w:t>e</w:t>
      </w:r>
      <w:r w:rsidRPr="00363111">
        <w:rPr>
          <w:rFonts w:ascii="Times New Roman" w:hAnsi="Times New Roman" w:cs="Times New Roman"/>
          <w:sz w:val="24"/>
          <w:szCs w:val="24"/>
        </w:rPr>
        <w:t xml:space="preserve"> to form the study report. This report is additionally highlighted this United States of 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rica laws on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plans, change within the laws can create the associated parts obsolete. </w:t>
      </w:r>
    </w:p>
    <w:p w:rsidR="00B813F8" w:rsidRPr="00363111" w:rsidRDefault="00372D61" w:rsidP="00363111">
      <w:pPr>
        <w:jc w:val="both"/>
        <w:rPr>
          <w:rFonts w:ascii="Times New Roman" w:hAnsi="Times New Roman" w:cs="Times New Roman"/>
          <w:sz w:val="24"/>
          <w:szCs w:val="24"/>
        </w:rPr>
      </w:pPr>
      <w:r>
        <w:rPr>
          <w:rFonts w:ascii="Times New Roman" w:hAnsi="Times New Roman" w:cs="Times New Roman"/>
          <w:sz w:val="24"/>
          <w:szCs w:val="24"/>
        </w:rPr>
        <w:t>1.7</w:t>
      </w:r>
      <w:r w:rsidR="004016C0" w:rsidRPr="00363111">
        <w:rPr>
          <w:rFonts w:ascii="Times New Roman" w:hAnsi="Times New Roman" w:cs="Times New Roman"/>
          <w:sz w:val="24"/>
          <w:szCs w:val="24"/>
        </w:rPr>
        <w:t xml:space="preserve"> LIMITATIONS: </w:t>
      </w:r>
    </w:p>
    <w:p w:rsidR="00D47B00" w:rsidRPr="00363111" w:rsidRDefault="00D47B00" w:rsidP="00363111">
      <w:pPr>
        <w:pStyle w:val="ListParagraph"/>
        <w:numPr>
          <w:ilvl w:val="0"/>
          <w:numId w:val="7"/>
        </w:numPr>
        <w:jc w:val="both"/>
        <w:rPr>
          <w:rFonts w:ascii="Times New Roman" w:hAnsi="Times New Roman" w:cs="Times New Roman"/>
          <w:sz w:val="24"/>
          <w:szCs w:val="24"/>
        </w:rPr>
      </w:pPr>
      <w:r w:rsidRPr="00363111">
        <w:rPr>
          <w:rFonts w:ascii="Times New Roman" w:hAnsi="Times New Roman" w:cs="Times New Roman"/>
          <w:sz w:val="24"/>
          <w:szCs w:val="24"/>
        </w:rPr>
        <w:t xml:space="preserve">Because </w:t>
      </w:r>
      <w:r w:rsidR="004016C0" w:rsidRPr="00363111">
        <w:rPr>
          <w:rFonts w:ascii="Times New Roman" w:hAnsi="Times New Roman" w:cs="Times New Roman"/>
          <w:sz w:val="24"/>
          <w:szCs w:val="24"/>
        </w:rPr>
        <w:t>o</w:t>
      </w:r>
      <w:r w:rsidRPr="00363111">
        <w:rPr>
          <w:rFonts w:ascii="Times New Roman" w:hAnsi="Times New Roman" w:cs="Times New Roman"/>
          <w:sz w:val="24"/>
          <w:szCs w:val="24"/>
        </w:rPr>
        <w:t>f</w:t>
      </w:r>
      <w:r w:rsidR="004016C0" w:rsidRPr="00363111">
        <w:rPr>
          <w:rFonts w:ascii="Times New Roman" w:hAnsi="Times New Roman" w:cs="Times New Roman"/>
          <w:sz w:val="24"/>
          <w:szCs w:val="24"/>
        </w:rPr>
        <w:t xml:space="preserve"> confidentiality, so</w:t>
      </w:r>
      <w:r w:rsidR="00CA5A37" w:rsidRPr="00363111">
        <w:rPr>
          <w:rFonts w:ascii="Times New Roman" w:hAnsi="Times New Roman" w:cs="Times New Roman"/>
          <w:sz w:val="24"/>
          <w:szCs w:val="24"/>
        </w:rPr>
        <w:t>me</w:t>
      </w:r>
      <w:r w:rsidR="004016C0" w:rsidRPr="00363111">
        <w:rPr>
          <w:rFonts w:ascii="Times New Roman" w:hAnsi="Times New Roman" w:cs="Times New Roman"/>
          <w:sz w:val="24"/>
          <w:szCs w:val="24"/>
        </w:rPr>
        <w:t xml:space="preserve"> connected data and examples aren't enclosed. like, the Social Security range (SSN) of the participant, what proportion is their compensation, what proportion they defer, to supply leader contribution or part that formula th</w:t>
      </w:r>
      <w:r w:rsidRPr="00363111">
        <w:rPr>
          <w:rFonts w:ascii="Times New Roman" w:hAnsi="Times New Roman" w:cs="Times New Roman"/>
          <w:sz w:val="24"/>
          <w:szCs w:val="24"/>
        </w:rPr>
        <w:t xml:space="preserve">e shopper </w:t>
      </w:r>
      <w:r w:rsidRPr="00363111">
        <w:rPr>
          <w:rFonts w:ascii="Times New Roman" w:hAnsi="Times New Roman" w:cs="Times New Roman"/>
          <w:sz w:val="24"/>
          <w:szCs w:val="24"/>
        </w:rPr>
        <w:lastRenderedPageBreak/>
        <w:t>or employer follows. I</w:t>
      </w:r>
      <w:r w:rsidR="004016C0" w:rsidRPr="00363111">
        <w:rPr>
          <w:rFonts w:ascii="Times New Roman" w:hAnsi="Times New Roman" w:cs="Times New Roman"/>
          <w:sz w:val="24"/>
          <w:szCs w:val="24"/>
        </w:rPr>
        <w:t>t's strictly prohibited to bring any official docu</w:t>
      </w:r>
      <w:r w:rsidR="00CA5A37" w:rsidRPr="00363111">
        <w:rPr>
          <w:rFonts w:ascii="Times New Roman" w:hAnsi="Times New Roman" w:cs="Times New Roman"/>
          <w:sz w:val="24"/>
          <w:szCs w:val="24"/>
        </w:rPr>
        <w:t>me</w:t>
      </w:r>
      <w:r w:rsidR="004016C0" w:rsidRPr="00363111">
        <w:rPr>
          <w:rFonts w:ascii="Times New Roman" w:hAnsi="Times New Roman" w:cs="Times New Roman"/>
          <w:sz w:val="24"/>
          <w:szCs w:val="24"/>
        </w:rPr>
        <w:t xml:space="preserve">nts or clients' knowledge outside of workplace house. </w:t>
      </w:r>
    </w:p>
    <w:p w:rsidR="00D47B00" w:rsidRPr="00363111" w:rsidRDefault="004016C0" w:rsidP="00363111">
      <w:pPr>
        <w:pStyle w:val="ListParagraph"/>
        <w:numPr>
          <w:ilvl w:val="0"/>
          <w:numId w:val="7"/>
        </w:numPr>
        <w:jc w:val="both"/>
        <w:rPr>
          <w:rFonts w:ascii="Times New Roman" w:hAnsi="Times New Roman" w:cs="Times New Roman"/>
          <w:sz w:val="24"/>
          <w:szCs w:val="24"/>
        </w:rPr>
      </w:pPr>
      <w:r w:rsidRPr="00363111">
        <w:rPr>
          <w:rFonts w:ascii="Times New Roman" w:hAnsi="Times New Roman" w:cs="Times New Roman"/>
          <w:sz w:val="24"/>
          <w:szCs w:val="24"/>
        </w:rPr>
        <w:t xml:space="preserve">Lack of publications concerning the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trade. </w:t>
      </w:r>
    </w:p>
    <w:p w:rsidR="00D47B00" w:rsidRPr="00363111" w:rsidRDefault="00D47B00" w:rsidP="00363111">
      <w:pPr>
        <w:pStyle w:val="ListParagraph"/>
        <w:numPr>
          <w:ilvl w:val="0"/>
          <w:numId w:val="7"/>
        </w:numPr>
        <w:jc w:val="both"/>
        <w:rPr>
          <w:rFonts w:ascii="Times New Roman" w:hAnsi="Times New Roman" w:cs="Times New Roman"/>
          <w:sz w:val="24"/>
          <w:szCs w:val="24"/>
        </w:rPr>
      </w:pPr>
      <w:r w:rsidRPr="00363111">
        <w:rPr>
          <w:rFonts w:ascii="Times New Roman" w:hAnsi="Times New Roman" w:cs="Times New Roman"/>
          <w:sz w:val="24"/>
          <w:szCs w:val="24"/>
        </w:rPr>
        <w:t xml:space="preserve">Because of </w:t>
      </w:r>
      <w:r w:rsidR="004016C0" w:rsidRPr="00363111">
        <w:rPr>
          <w:rFonts w:ascii="Times New Roman" w:hAnsi="Times New Roman" w:cs="Times New Roman"/>
          <w:sz w:val="24"/>
          <w:szCs w:val="24"/>
        </w:rPr>
        <w:t>work pressure it had been tough to urge enough ti</w:t>
      </w:r>
      <w:r w:rsidR="00CA5A37" w:rsidRPr="00363111">
        <w:rPr>
          <w:rFonts w:ascii="Times New Roman" w:hAnsi="Times New Roman" w:cs="Times New Roman"/>
          <w:sz w:val="24"/>
          <w:szCs w:val="24"/>
        </w:rPr>
        <w:t>me</w:t>
      </w:r>
      <w:r w:rsidR="004016C0" w:rsidRPr="00363111">
        <w:rPr>
          <w:rFonts w:ascii="Times New Roman" w:hAnsi="Times New Roman" w:cs="Times New Roman"/>
          <w:sz w:val="24"/>
          <w:szCs w:val="24"/>
        </w:rPr>
        <w:t xml:space="preserve"> from interviewees to collect data from them. </w:t>
      </w:r>
      <w:r w:rsidRPr="00363111">
        <w:rPr>
          <w:rFonts w:ascii="Times New Roman" w:hAnsi="Times New Roman" w:cs="Times New Roman"/>
          <w:sz w:val="24"/>
          <w:szCs w:val="24"/>
        </w:rPr>
        <w:t xml:space="preserve"> </w:t>
      </w:r>
    </w:p>
    <w:p w:rsidR="004C1C4D" w:rsidRPr="00BF4F1B" w:rsidRDefault="00D47B00" w:rsidP="004C1C4D">
      <w:pPr>
        <w:pStyle w:val="ListParagraph"/>
        <w:numPr>
          <w:ilvl w:val="0"/>
          <w:numId w:val="7"/>
        </w:numPr>
        <w:jc w:val="both"/>
        <w:rPr>
          <w:rFonts w:ascii="Times New Roman" w:hAnsi="Times New Roman" w:cs="Times New Roman"/>
          <w:sz w:val="24"/>
          <w:szCs w:val="24"/>
        </w:rPr>
      </w:pPr>
      <w:r w:rsidRPr="00363111">
        <w:rPr>
          <w:rFonts w:ascii="Times New Roman" w:hAnsi="Times New Roman" w:cs="Times New Roman"/>
          <w:sz w:val="24"/>
          <w:szCs w:val="24"/>
        </w:rPr>
        <w:t>B</w:t>
      </w:r>
      <w:r w:rsidR="004016C0" w:rsidRPr="00363111">
        <w:rPr>
          <w:rFonts w:ascii="Times New Roman" w:hAnsi="Times New Roman" w:cs="Times New Roman"/>
          <w:sz w:val="24"/>
          <w:szCs w:val="24"/>
        </w:rPr>
        <w:t>ecause the congress a</w:t>
      </w:r>
      <w:r w:rsidR="00CA5A37" w:rsidRPr="00363111">
        <w:rPr>
          <w:rFonts w:ascii="Times New Roman" w:hAnsi="Times New Roman" w:cs="Times New Roman"/>
          <w:sz w:val="24"/>
          <w:szCs w:val="24"/>
        </w:rPr>
        <w:t>me</w:t>
      </w:r>
      <w:r w:rsidR="004016C0" w:rsidRPr="00363111">
        <w:rPr>
          <w:rFonts w:ascii="Times New Roman" w:hAnsi="Times New Roman" w:cs="Times New Roman"/>
          <w:sz w:val="24"/>
          <w:szCs w:val="24"/>
        </w:rPr>
        <w:t>nd</w:t>
      </w:r>
      <w:r w:rsidR="00CA5A37" w:rsidRPr="00363111">
        <w:rPr>
          <w:rFonts w:ascii="Times New Roman" w:hAnsi="Times New Roman" w:cs="Times New Roman"/>
          <w:sz w:val="24"/>
          <w:szCs w:val="24"/>
        </w:rPr>
        <w:t>me</w:t>
      </w:r>
      <w:r w:rsidR="004016C0" w:rsidRPr="00363111">
        <w:rPr>
          <w:rFonts w:ascii="Times New Roman" w:hAnsi="Times New Roman" w:cs="Times New Roman"/>
          <w:sz w:val="24"/>
          <w:szCs w:val="24"/>
        </w:rPr>
        <w:t xml:space="preserve">nt the foundations and laws per annum relying upon the economic and monetary policies thus it's tough to incorporate all updated rules and regulations </w:t>
      </w:r>
    </w:p>
    <w:p w:rsidR="00D47B00" w:rsidRPr="00363111" w:rsidRDefault="00D47B00" w:rsidP="00363111">
      <w:pPr>
        <w:jc w:val="both"/>
        <w:rPr>
          <w:rFonts w:ascii="Times New Roman" w:hAnsi="Times New Roman" w:cs="Times New Roman"/>
          <w:sz w:val="24"/>
          <w:szCs w:val="24"/>
        </w:rPr>
      </w:pPr>
    </w:p>
    <w:p w:rsidR="00D47B00" w:rsidRPr="00946A91" w:rsidRDefault="004016C0" w:rsidP="004C1C4D">
      <w:pPr>
        <w:pStyle w:val="Title"/>
        <w:jc w:val="center"/>
        <w:rPr>
          <w:b/>
        </w:rPr>
      </w:pPr>
      <w:r w:rsidRPr="00946A91">
        <w:rPr>
          <w:b/>
          <w:highlight w:val="yellow"/>
        </w:rPr>
        <w:t>Chapter 2:</w:t>
      </w:r>
    </w:p>
    <w:p w:rsidR="00D47B00"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2.0 INTRODUCTION: </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Outsourcing involves the transfer of the manage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Associate in or daily execution of a complete business operate to an extern</w:t>
      </w:r>
      <w:r w:rsidR="00D47B00" w:rsidRPr="00363111">
        <w:rPr>
          <w:rFonts w:ascii="Times New Roman" w:hAnsi="Times New Roman" w:cs="Times New Roman"/>
          <w:sz w:val="24"/>
          <w:szCs w:val="24"/>
        </w:rPr>
        <w:t>al service supplier. The clint</w:t>
      </w:r>
      <w:r w:rsidRPr="00363111">
        <w:rPr>
          <w:rFonts w:ascii="Times New Roman" w:hAnsi="Times New Roman" w:cs="Times New Roman"/>
          <w:sz w:val="24"/>
          <w:szCs w:val="24"/>
        </w:rPr>
        <w:t xml:space="preserve"> organization and also the provider enter into a written agree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that def</w:t>
      </w:r>
      <w:r w:rsidR="00D47B00" w:rsidRPr="00363111">
        <w:rPr>
          <w:rFonts w:ascii="Times New Roman" w:hAnsi="Times New Roman" w:cs="Times New Roman"/>
          <w:sz w:val="24"/>
          <w:szCs w:val="24"/>
        </w:rPr>
        <w:t>ines the transferred services. B</w:t>
      </w:r>
      <w:r w:rsidRPr="00363111">
        <w:rPr>
          <w:rFonts w:ascii="Times New Roman" w:hAnsi="Times New Roman" w:cs="Times New Roman"/>
          <w:sz w:val="24"/>
          <w:szCs w:val="24"/>
        </w:rPr>
        <w:t>elow the agree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the provider acquires the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ans that of production within the sort of a transfer of individuals, assets and alternative resources from the shopper. The shopper agrees to acquire the services from the provide</w:t>
      </w:r>
      <w:r w:rsidR="006942C2" w:rsidRPr="00363111">
        <w:rPr>
          <w:rFonts w:ascii="Times New Roman" w:hAnsi="Times New Roman" w:cs="Times New Roman"/>
          <w:sz w:val="24"/>
          <w:szCs w:val="24"/>
        </w:rPr>
        <w:t xml:space="preserve">r for the term of the contract. </w:t>
      </w:r>
      <w:r w:rsidR="00CA5A37" w:rsidRPr="00363111">
        <w:rPr>
          <w:rFonts w:ascii="Times New Roman" w:hAnsi="Times New Roman" w:cs="Times New Roman"/>
          <w:sz w:val="24"/>
          <w:szCs w:val="24"/>
        </w:rPr>
        <w:t>Bangladesh</w:t>
      </w:r>
      <w:r w:rsidRPr="00363111">
        <w:rPr>
          <w:rFonts w:ascii="Times New Roman" w:hAnsi="Times New Roman" w:cs="Times New Roman"/>
          <w:sz w:val="24"/>
          <w:szCs w:val="24"/>
        </w:rPr>
        <w:t xml:space="preserve"> remains an evolving, virgin market within the Outsourcing sector and has tre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ndous potential particularly with competitive lower wage rates, higher provide of labor, additionally data transfer for practiced employees with coaching and develop</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is comparatively cheaper. Since it's still Associate in Nursing untapped market within the outsourcing sector we have a tendency to foresee not solely to realize competitive advantage however additionally hope to attain market leadership in the outsourcing sector here. </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In today's cost-conscious, results-driven business world, a lot of firms are staying agile by turning to outsourcing as a tool to save lots of ti</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and prices, whereas reassuring revenue growth. That's why Data-Path (the outsourcing company) is firmly anchored in its commit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to delivering quality services to assist parent organization July Business Services of USA to cut back prices whereas achieving a lot of strategic business objective </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2.1 HISTORY: </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Jim Hudson began his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spe</w:t>
      </w:r>
      <w:r w:rsidR="008C1024">
        <w:rPr>
          <w:rFonts w:ascii="Times New Roman" w:hAnsi="Times New Roman" w:cs="Times New Roman"/>
          <w:sz w:val="24"/>
          <w:szCs w:val="24"/>
        </w:rPr>
        <w:t>cialization within the early 1</w:t>
      </w:r>
      <w:r w:rsidRPr="00363111">
        <w:rPr>
          <w:rFonts w:ascii="Times New Roman" w:hAnsi="Times New Roman" w:cs="Times New Roman"/>
          <w:sz w:val="24"/>
          <w:szCs w:val="24"/>
        </w:rPr>
        <w:t>980s whereas following his career as an</w:t>
      </w:r>
      <w:r w:rsidR="006942C2" w:rsidRPr="00363111">
        <w:rPr>
          <w:rFonts w:ascii="Times New Roman" w:hAnsi="Times New Roman" w:cs="Times New Roman"/>
          <w:sz w:val="24"/>
          <w:szCs w:val="24"/>
        </w:rPr>
        <w:t xml:space="preserve"> authorized Public controller. T</w:t>
      </w:r>
      <w:r w:rsidRPr="00363111">
        <w:rPr>
          <w:rFonts w:ascii="Times New Roman" w:hAnsi="Times New Roman" w:cs="Times New Roman"/>
          <w:sz w:val="24"/>
          <w:szCs w:val="24"/>
        </w:rPr>
        <w:t>hroughout now, Jim beca</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referred to as a specialist during this extre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ly technical field. He was directly accountable for developing and managing an outsized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follow before foundation July in 1994. John Humphrey additionally began his career as an authorized Public controller, providing tax consulting services with an outsized house before specializing in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administration. John co-founded July Business Services in 1994. </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2.2 </w:t>
      </w:r>
      <w:r w:rsidR="006942C2" w:rsidRPr="00363111">
        <w:rPr>
          <w:rFonts w:ascii="Times New Roman" w:hAnsi="Times New Roman" w:cs="Times New Roman"/>
          <w:sz w:val="24"/>
          <w:szCs w:val="24"/>
        </w:rPr>
        <w:t xml:space="preserve">GETTING </w:t>
      </w:r>
      <w:r w:rsidRPr="00363111">
        <w:rPr>
          <w:rFonts w:ascii="Times New Roman" w:hAnsi="Times New Roman" w:cs="Times New Roman"/>
          <w:sz w:val="24"/>
          <w:szCs w:val="24"/>
        </w:rPr>
        <w:t xml:space="preserve">STARTED: </w:t>
      </w:r>
      <w:r w:rsidR="006942C2" w:rsidRPr="00363111">
        <w:rPr>
          <w:rFonts w:ascii="Times New Roman" w:hAnsi="Times New Roman" w:cs="Times New Roman"/>
          <w:sz w:val="24"/>
          <w:szCs w:val="24"/>
        </w:rPr>
        <w:t xml:space="preserve"> </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July Business Services began operations in 1995, with no shoppers and a</w:t>
      </w:r>
      <w:r w:rsidR="006942C2" w:rsidRPr="00363111">
        <w:rPr>
          <w:rFonts w:ascii="Times New Roman" w:hAnsi="Times New Roman" w:cs="Times New Roman"/>
          <w:sz w:val="24"/>
          <w:szCs w:val="24"/>
        </w:rPr>
        <w:t xml:space="preserve"> </w:t>
      </w:r>
      <w:r w:rsidRPr="00363111">
        <w:rPr>
          <w:rFonts w:ascii="Times New Roman" w:hAnsi="Times New Roman" w:cs="Times New Roman"/>
          <w:sz w:val="24"/>
          <w:szCs w:val="24"/>
        </w:rPr>
        <w:t>l</w:t>
      </w:r>
      <w:r w:rsidR="006942C2" w:rsidRPr="00363111">
        <w:rPr>
          <w:rFonts w:ascii="Times New Roman" w:hAnsi="Times New Roman" w:cs="Times New Roman"/>
          <w:sz w:val="24"/>
          <w:szCs w:val="24"/>
        </w:rPr>
        <w:t>ittle skilled workplace suite. T</w:t>
      </w:r>
      <w:r w:rsidRPr="00363111">
        <w:rPr>
          <w:rFonts w:ascii="Times New Roman" w:hAnsi="Times New Roman" w:cs="Times New Roman"/>
          <w:sz w:val="24"/>
          <w:szCs w:val="24"/>
        </w:rPr>
        <w:t>hroughout the first years, manage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worked to develop strategic business partnerships, rent key staff, and build business processes and procedures. The firm's selling efforts resulted in necessary referral relationships, together with invest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advisors, invest</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firm firms, banks, and brokerage companies. These relationships helped to make modest growth over the primary many years. By the tip of 1996, JBS had over 250 </w:t>
      </w:r>
      <w:r w:rsidR="00A13848" w:rsidRPr="00363111">
        <w:rPr>
          <w:rFonts w:ascii="Times New Roman" w:hAnsi="Times New Roman" w:cs="Times New Roman"/>
          <w:sz w:val="24"/>
          <w:szCs w:val="24"/>
        </w:rPr>
        <w:t>pension plan</w:t>
      </w:r>
      <w:r w:rsidR="006942C2" w:rsidRPr="00363111">
        <w:rPr>
          <w:rFonts w:ascii="Times New Roman" w:hAnsi="Times New Roman" w:cs="Times New Roman"/>
          <w:sz w:val="24"/>
          <w:szCs w:val="24"/>
        </w:rPr>
        <w:t xml:space="preserve"> shoppers and five staff. N</w:t>
      </w:r>
      <w:r w:rsidRPr="00363111">
        <w:rPr>
          <w:rFonts w:ascii="Times New Roman" w:hAnsi="Times New Roman" w:cs="Times New Roman"/>
          <w:sz w:val="24"/>
          <w:szCs w:val="24"/>
        </w:rPr>
        <w:t>owadays its manage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team brings has over forty combined years of trade expertise, and its staff embody tough consultants with certifications from leading trade organizations. It presently serves over three,</w:t>
      </w:r>
      <w:r w:rsidR="006942C2" w:rsidRPr="00363111">
        <w:rPr>
          <w:rFonts w:ascii="Times New Roman" w:hAnsi="Times New Roman" w:cs="Times New Roman"/>
          <w:sz w:val="24"/>
          <w:szCs w:val="24"/>
        </w:rPr>
        <w:t xml:space="preserve"> </w:t>
      </w:r>
      <w:r w:rsidRPr="00363111">
        <w:rPr>
          <w:rFonts w:ascii="Times New Roman" w:hAnsi="Times New Roman" w:cs="Times New Roman"/>
          <w:sz w:val="24"/>
          <w:szCs w:val="24"/>
        </w:rPr>
        <w:t>900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 set ups in forty eight states and to try and do these plans on a ti</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ly and economical manner it enclosed complete Plan administration outsourcing for national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suppliers, together with conversions of huge numbers of existing shopper relationships. Data-Path is functioning as Branch workplace to offer the total working support to July Business Services to satisfy its goal with success. </w:t>
      </w:r>
    </w:p>
    <w:p w:rsidR="004C1C4D"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2.3 VISION:</w:t>
      </w:r>
    </w:p>
    <w:p w:rsidR="006942C2"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Is to beco</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 the most effective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administrator in USA. </w:t>
      </w:r>
    </w:p>
    <w:p w:rsidR="00870CD8" w:rsidRPr="00363111" w:rsidRDefault="004016C0" w:rsidP="00363111">
      <w:pPr>
        <w:jc w:val="both"/>
        <w:rPr>
          <w:rFonts w:ascii="Times New Roman" w:hAnsi="Times New Roman" w:cs="Times New Roman"/>
          <w:sz w:val="24"/>
          <w:szCs w:val="24"/>
        </w:rPr>
      </w:pPr>
      <w:r w:rsidRPr="00363111">
        <w:rPr>
          <w:rFonts w:ascii="Times New Roman" w:hAnsi="Times New Roman" w:cs="Times New Roman"/>
          <w:sz w:val="24"/>
          <w:szCs w:val="24"/>
        </w:rPr>
        <w:t>2.4 MISSION STATE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NT: 'Is to supply money advisors and plan sponsors the facility to selected the </w:t>
      </w:r>
      <w:r w:rsidR="00A13848" w:rsidRPr="00363111">
        <w:rPr>
          <w:rFonts w:ascii="Times New Roman" w:hAnsi="Times New Roman" w:cs="Times New Roman"/>
          <w:sz w:val="24"/>
          <w:szCs w:val="24"/>
        </w:rPr>
        <w:t>pension plan</w:t>
      </w:r>
      <w:r w:rsidRPr="00363111">
        <w:rPr>
          <w:rFonts w:ascii="Times New Roman" w:hAnsi="Times New Roman" w:cs="Times New Roman"/>
          <w:sz w:val="24"/>
          <w:szCs w:val="24"/>
        </w:rPr>
        <w:t xml:space="preserve"> resolution that best </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 xml:space="preserve">ets the goals of business house owners and their staff by delivering </w:t>
      </w:r>
      <w:r w:rsidR="006942C2" w:rsidRPr="00363111">
        <w:rPr>
          <w:rFonts w:ascii="Times New Roman" w:hAnsi="Times New Roman" w:cs="Times New Roman"/>
          <w:sz w:val="24"/>
          <w:szCs w:val="24"/>
        </w:rPr>
        <w:t xml:space="preserve">refreshingly </w:t>
      </w:r>
      <w:r w:rsidRPr="00363111">
        <w:rPr>
          <w:rFonts w:ascii="Times New Roman" w:hAnsi="Times New Roman" w:cs="Times New Roman"/>
          <w:sz w:val="24"/>
          <w:szCs w:val="24"/>
        </w:rPr>
        <w:t>responsive, unbiased, reliable set up style, administration, recordkeeping and consulting that encourages saving for retire</w:t>
      </w:r>
      <w:r w:rsidR="00CA5A37" w:rsidRPr="00363111">
        <w:rPr>
          <w:rFonts w:ascii="Times New Roman" w:hAnsi="Times New Roman" w:cs="Times New Roman"/>
          <w:sz w:val="24"/>
          <w:szCs w:val="24"/>
        </w:rPr>
        <w:t>me</w:t>
      </w:r>
      <w:r w:rsidRPr="00363111">
        <w:rPr>
          <w:rFonts w:ascii="Times New Roman" w:hAnsi="Times New Roman" w:cs="Times New Roman"/>
          <w:sz w:val="24"/>
          <w:szCs w:val="24"/>
        </w:rPr>
        <w:t>nt.</w:t>
      </w:r>
      <w:r w:rsidR="006942C2" w:rsidRPr="00363111">
        <w:rPr>
          <w:rFonts w:ascii="Times New Roman" w:hAnsi="Times New Roman" w:cs="Times New Roman"/>
          <w:sz w:val="24"/>
          <w:szCs w:val="24"/>
        </w:rPr>
        <w:t xml:space="preserve"> </w:t>
      </w:r>
    </w:p>
    <w:p w:rsidR="004C1C4D"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2.5 CORE VALUES: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'Fundamental beliefs empower practices all through our organization that will enable us to satisfy our central goal, vision and objectives' (Jim Hudson, CEO, July Business administrations).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It accepts that following these basic beliefs are keys to progress: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Accountability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Celebrate achievement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Commitment to brilliance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Commitment to individuals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Creative arrangement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Effective correspondence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Embrace decent variety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Focus on star dynamic arrangement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Integrating remarkable administration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Positive demeanor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Results-situated change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 xml:space="preserve">Team work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Technical skill </w:t>
      </w:r>
    </w:p>
    <w:p w:rsidR="004C1C4D"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2.6 BUILDING TEAM: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From 2008 through 2010, Data Path encountered an expanded development rate and included various key representatives and organizations. During this time, organization the board achieved the accompanying key destinations: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Developed Foundation for Employee Culture.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Improved Efficiency of Service Delivery.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Implemented New Business Team.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Created Client Consulting Teams.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Created ERISA Consulting Team.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Created Dedicated Distribution Team. </w:t>
      </w:r>
    </w:p>
    <w:p w:rsidR="004C1C4D"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2.7 BUILDING STRATEGIC PARTNERSHIPS: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July has grown close associations with key specialist co-ops to make accessible the best in retirement administrations. Through its joined administrations it can ready to offer far reaching retirement plan administrations for its customers and its members.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Shared Fund Families: Our common store accomplices enable us to make accessible broadened portfolios for your members. Through these associations, July gives thorough arrangement organization and every day valuation recordkeeping, and our common store accomplices give astounding shared reserve venture decisions. </w:t>
      </w:r>
    </w:p>
    <w:p w:rsidR="00870CD8" w:rsidRPr="00363111" w:rsidRDefault="00870CD8" w:rsidP="00363111">
      <w:pPr>
        <w:jc w:val="both"/>
        <w:rPr>
          <w:rFonts w:ascii="Times New Roman" w:hAnsi="Times New Roman" w:cs="Times New Roman"/>
          <w:sz w:val="24"/>
          <w:szCs w:val="24"/>
        </w:rPr>
      </w:pP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Record </w:t>
      </w:r>
      <w:r w:rsidR="00FE437A" w:rsidRPr="00363111">
        <w:rPr>
          <w:rFonts w:ascii="Times New Roman" w:hAnsi="Times New Roman" w:cs="Times New Roman"/>
          <w:sz w:val="24"/>
          <w:szCs w:val="24"/>
        </w:rPr>
        <w:t>keepers</w:t>
      </w:r>
      <w:r w:rsidRPr="00363111">
        <w:rPr>
          <w:rFonts w:ascii="Times New Roman" w:hAnsi="Times New Roman" w:cs="Times New Roman"/>
          <w:sz w:val="24"/>
          <w:szCs w:val="24"/>
        </w:rPr>
        <w:t xml:space="preserve">: Relationships were framed with a few key monetary accomplices, including American Funds, MFS, First Mercantile, Hartford, ING, John Hancock, and others. These connections keep on profiting Data-Path customers by giving them enhanced venture alternatives and computerized plan record keeping administrations. Its record keeping accomplices give retirement plan stages multi-subsidize family ventures, on-line member get to, thorough guardian administrations, speculation guidance, and numerous other significant arrangement highlights. Through these organizations, July gives total organization and consistence testing.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July's recordkeeping accomplices give you access to mechanized retirement plan stages total with web get to, every day valuations, and broadened venture alternatives.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2.8 SERVICES OFFERED: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July Business Services and for their benefit Data-way Limited is giving the accompanying administrations to its US business customers.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Plan Design</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Plan Setup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Plan Administration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Participant Services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1. Plan Design: It makes retirement intends to meet the one of a kind objectives of every business. Regardless of whether the goal is representative enrollment and maintenance or augmenting benefits for key workers, it has the ability to structure the b</w:t>
      </w:r>
      <w:r w:rsidR="00FE437A" w:rsidRPr="00363111">
        <w:rPr>
          <w:rFonts w:ascii="Times New Roman" w:hAnsi="Times New Roman" w:cs="Times New Roman"/>
          <w:sz w:val="24"/>
          <w:szCs w:val="24"/>
        </w:rPr>
        <w:t xml:space="preserve">est arrangement for customers.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 Plan Setup: It gives the majority of the administrations to productively arrangement retirement plan or to change over existing arrangement from current supplier.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2.1 Plan Documents: It offers thorough arrangement reports arranged by experienced ERISA advisors. Capacities include: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Prototype Plan Documents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Volume Submitter Documents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Summary Plan Descriptions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Loan Policies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QDRO Procedure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Other Required Forms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2.2 Plan Setup and Conversion: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Data-path's </w:t>
      </w:r>
      <w:r w:rsidR="00870CD8" w:rsidRPr="00363111">
        <w:rPr>
          <w:rFonts w:ascii="Times New Roman" w:hAnsi="Times New Roman" w:cs="Times New Roman"/>
          <w:sz w:val="24"/>
          <w:szCs w:val="24"/>
        </w:rPr>
        <w:t xml:space="preserve">committed arrangement group gives hands-on administrations to facilitate all parts of plan arrangement or transformation. Our administrations include: </w:t>
      </w:r>
    </w:p>
    <w:p w:rsidR="00870CD8" w:rsidRPr="00363111" w:rsidRDefault="00870CD8" w:rsidP="00363111">
      <w:pPr>
        <w:jc w:val="both"/>
        <w:rPr>
          <w:rFonts w:ascii="Times New Roman" w:hAnsi="Times New Roman" w:cs="Times New Roman"/>
          <w:sz w:val="24"/>
          <w:szCs w:val="24"/>
        </w:rPr>
      </w:pP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Prepare Enrollment Materials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Coordinate Enrollment Meetings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Prepare Setup P</w:t>
      </w:r>
      <w:r w:rsidR="00FE437A" w:rsidRPr="00363111">
        <w:rPr>
          <w:rFonts w:ascii="Times New Roman" w:hAnsi="Times New Roman" w:cs="Times New Roman"/>
          <w:sz w:val="24"/>
          <w:szCs w:val="24"/>
        </w:rPr>
        <w:t xml:space="preserve">aperwork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Contribution Submission Procedures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00FE437A" w:rsidRPr="00363111">
        <w:rPr>
          <w:rFonts w:ascii="Times New Roman" w:hAnsi="Times New Roman" w:cs="Times New Roman"/>
          <w:sz w:val="24"/>
          <w:szCs w:val="24"/>
        </w:rPr>
        <w:tab/>
        <w:t xml:space="preserve">Coordinate Transfer of Assets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Prepare Letter to Previous Provider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Coordinate Information Needed for Takeover </w:t>
      </w:r>
    </w:p>
    <w:p w:rsidR="00870CD8" w:rsidRPr="00363111" w:rsidRDefault="004C1C4D"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3. Plan Administration: </w:t>
      </w:r>
      <w:r w:rsidR="00870CD8" w:rsidRPr="00363111">
        <w:rPr>
          <w:rFonts w:ascii="Times New Roman" w:hAnsi="Times New Roman" w:cs="Times New Roman"/>
          <w:sz w:val="24"/>
          <w:szCs w:val="24"/>
        </w:rPr>
        <w:t xml:space="preserve">Information way's advisors have more than 3 years of plan organization experience and are specialists in this exceptionally specialized field. A committed record agent serves customer's arrangement, bolstered by a group of experienced experts.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 Plan Operation Support: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It gives everything customer needs to boost the estimation of plan, including phone and email access to its advisors. Its administrations incorporate the accompanying: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Eligibility Calculations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Contribution Allocations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Vesting Calculations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Distribution and Loan Processing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3.2 Compliance Testing: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Its record agent gives total consistence testing administrations to keep up the respectability of customer's arrangement. Its testing administrations incorporate the accompanying: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Top Heavy Testing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ADP and ACP Testing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r>
      <w:r w:rsidR="00FE437A" w:rsidRPr="00363111">
        <w:rPr>
          <w:rFonts w:ascii="Times New Roman" w:hAnsi="Times New Roman" w:cs="Times New Roman"/>
          <w:sz w:val="24"/>
          <w:szCs w:val="24"/>
        </w:rPr>
        <w:t xml:space="preserve">Minimum Coverage Testing </w:t>
      </w:r>
    </w:p>
    <w:p w:rsidR="004C1C4D"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General Nondiscrimination Testing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3.3 Tax Compliance: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Information way's experts convey signature-prepared expense forms to satisfy all duty documenting necessities. Its administrations incorporate the accompanying: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Form</w:t>
      </w:r>
      <w:r w:rsidR="00FE437A" w:rsidRPr="00363111">
        <w:rPr>
          <w:rFonts w:ascii="Times New Roman" w:hAnsi="Times New Roman" w:cs="Times New Roman"/>
          <w:sz w:val="24"/>
          <w:szCs w:val="24"/>
        </w:rPr>
        <w:t xml:space="preserve"> 5500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Form 1099-R and Form 945 </w:t>
      </w:r>
    </w:p>
    <w:p w:rsidR="00870CD8" w:rsidRPr="00363111" w:rsidRDefault="00870CD8" w:rsidP="00363111">
      <w:pPr>
        <w:jc w:val="both"/>
        <w:rPr>
          <w:rFonts w:ascii="Times New Roman" w:hAnsi="Times New Roman" w:cs="Times New Roman"/>
          <w:sz w:val="24"/>
          <w:szCs w:val="24"/>
        </w:rPr>
      </w:pP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Form 5330 (when required)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Form 5310 (for plan end)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3.4 Recordkeeping: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Data-path </w:t>
      </w:r>
      <w:r w:rsidR="00870CD8" w:rsidRPr="00363111">
        <w:rPr>
          <w:rFonts w:ascii="Times New Roman" w:hAnsi="Times New Roman" w:cs="Times New Roman"/>
          <w:sz w:val="24"/>
          <w:szCs w:val="24"/>
        </w:rPr>
        <w:t xml:space="preserve">and July give robotized recordkeeping administrations through their collusion accomplices and through July's day by day valuation recordkeeping stage: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24 Hour Internet Access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Daily Valuation of Accounts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Plan Sponsor Account Acce</w:t>
      </w:r>
      <w:r w:rsidR="00FE437A" w:rsidRPr="00363111">
        <w:rPr>
          <w:rFonts w:ascii="Times New Roman" w:hAnsi="Times New Roman" w:cs="Times New Roman"/>
          <w:sz w:val="24"/>
          <w:szCs w:val="24"/>
        </w:rPr>
        <w:t xml:space="preserve">ss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Quarterly Participant Statements </w:t>
      </w:r>
    </w:p>
    <w:p w:rsidR="00870CD8" w:rsidRPr="00363111" w:rsidRDefault="004C1C4D"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 Member Services: </w:t>
      </w:r>
      <w:r w:rsidR="00870CD8" w:rsidRPr="00363111">
        <w:rPr>
          <w:rFonts w:ascii="Times New Roman" w:hAnsi="Times New Roman" w:cs="Times New Roman"/>
          <w:sz w:val="24"/>
          <w:szCs w:val="24"/>
        </w:rPr>
        <w:t xml:space="preserve">Through its coalition organizations with money related suppliers, July makes accessible brilliant instruments for members to get ready for and accomplish a protected monetary future.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2.9 ENR</w:t>
      </w:r>
      <w:r w:rsidR="00FE437A" w:rsidRPr="00363111">
        <w:rPr>
          <w:rFonts w:ascii="Times New Roman" w:hAnsi="Times New Roman" w:cs="Times New Roman"/>
          <w:sz w:val="24"/>
          <w:szCs w:val="24"/>
        </w:rPr>
        <w:t xml:space="preserve">OLLMENT MATERIALS: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July gives</w:t>
      </w:r>
      <w:r w:rsidR="004C1C4D">
        <w:rPr>
          <w:rFonts w:ascii="Times New Roman" w:hAnsi="Times New Roman" w:cs="Times New Roman"/>
          <w:sz w:val="24"/>
          <w:szCs w:val="24"/>
        </w:rPr>
        <w:t xml:space="preserve"> </w:t>
      </w:r>
      <w:r w:rsidRPr="00363111">
        <w:rPr>
          <w:rFonts w:ascii="Times New Roman" w:hAnsi="Times New Roman" w:cs="Times New Roman"/>
          <w:sz w:val="24"/>
          <w:szCs w:val="24"/>
        </w:rPr>
        <w:t xml:space="preserve">proficient enlistment materials to control members in settling on enlistment and venture choices. These materials by and large incorporate the accompanying: </w:t>
      </w:r>
    </w:p>
    <w:p w:rsidR="00870CD8"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Enrollment Workbooks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Investment Education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Risk Profile </w:t>
      </w:r>
      <w:r w:rsidR="00FE437A" w:rsidRPr="00363111">
        <w:rPr>
          <w:rFonts w:ascii="Times New Roman" w:hAnsi="Times New Roman" w:cs="Times New Roman"/>
          <w:sz w:val="24"/>
          <w:szCs w:val="24"/>
        </w:rPr>
        <w:t xml:space="preserve">Worksheet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Investment Fact Sheets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Enrollment Forms </w:t>
      </w:r>
    </w:p>
    <w:p w:rsidR="004C1C4D"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2.10 INVESTMENT ADVICE: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Many of the retirement items additionally incorporate member access to on-line speculation counsel and direction. The capacity for members to get online venture counsel expands their odds of accomplishing a protected money related future, and thus, can lessen pl</w:t>
      </w:r>
      <w:r w:rsidR="00FE437A" w:rsidRPr="00363111">
        <w:rPr>
          <w:rFonts w:ascii="Times New Roman" w:hAnsi="Times New Roman" w:cs="Times New Roman"/>
          <w:sz w:val="24"/>
          <w:szCs w:val="24"/>
        </w:rPr>
        <w:t xml:space="preserve">an support trustee obligation. </w:t>
      </w:r>
    </w:p>
    <w:p w:rsidR="00870CD8" w:rsidRPr="00363111" w:rsidRDefault="00870CD8" w:rsidP="00363111">
      <w:pPr>
        <w:jc w:val="both"/>
        <w:rPr>
          <w:rFonts w:ascii="Times New Roman" w:hAnsi="Times New Roman" w:cs="Times New Roman"/>
          <w:sz w:val="24"/>
          <w:szCs w:val="24"/>
        </w:rPr>
      </w:pPr>
      <w:r w:rsidRPr="00363111">
        <w:rPr>
          <w:rFonts w:ascii="Times New Roman" w:hAnsi="Times New Roman" w:cs="Times New Roman"/>
          <w:sz w:val="24"/>
          <w:szCs w:val="24"/>
        </w:rPr>
        <w:t>Here in Bangladesh, DataPath gives all the regulatory work to July Business Services and presented the softcopy of the majority of its work through its very own confided in system.</w:t>
      </w:r>
    </w:p>
    <w:p w:rsidR="00FE437A" w:rsidRDefault="00623E4B" w:rsidP="00363111">
      <w:pPr>
        <w:spacing w:line="360" w:lineRule="auto"/>
        <w:jc w:val="both"/>
        <w:rPr>
          <w:rFonts w:ascii="Times New Roman" w:hAnsi="Times New Roman" w:cs="Times New Roman"/>
          <w:b/>
          <w:sz w:val="24"/>
          <w:szCs w:val="24"/>
        </w:rPr>
      </w:pPr>
      <w:r>
        <w:rPr>
          <w:rFonts w:ascii="Times New Roman" w:hAnsi="Times New Roman" w:cs="Times New Roman"/>
          <w:b/>
          <w:sz w:val="24"/>
          <w:szCs w:val="24"/>
        </w:rPr>
        <w:t>2.11 Organizational Structure</w:t>
      </w:r>
      <w:r w:rsidR="00FE437A" w:rsidRPr="00363111">
        <w:rPr>
          <w:rFonts w:ascii="Times New Roman" w:hAnsi="Times New Roman" w:cs="Times New Roman"/>
          <w:b/>
          <w:sz w:val="24"/>
          <w:szCs w:val="24"/>
        </w:rPr>
        <w:t>:</w:t>
      </w:r>
    </w:p>
    <w:p w:rsidR="00623E4B" w:rsidRPr="00363111" w:rsidRDefault="00623E4B" w:rsidP="00623E4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504459" cy="2601335"/>
            <wp:effectExtent l="19050" t="0" r="0" b="0"/>
            <wp:docPr id="2" name="Picture 1" descr="Screenshot (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12).png"/>
                    <pic:cNvPicPr/>
                  </pic:nvPicPr>
                  <pic:blipFill>
                    <a:blip r:embed="rId11"/>
                    <a:srcRect l="13261" t="18223" r="14414" b="7517"/>
                    <a:stretch>
                      <a:fillRect/>
                    </a:stretch>
                  </pic:blipFill>
                  <pic:spPr>
                    <a:xfrm>
                      <a:off x="0" y="0"/>
                      <a:ext cx="4502239" cy="2600053"/>
                    </a:xfrm>
                    <a:prstGeom prst="rect">
                      <a:avLst/>
                    </a:prstGeom>
                  </pic:spPr>
                </pic:pic>
              </a:graphicData>
            </a:graphic>
          </wp:inline>
        </w:drawing>
      </w:r>
    </w:p>
    <w:p w:rsidR="004C1C4D" w:rsidRPr="00363111" w:rsidRDefault="004C1C4D" w:rsidP="00363111">
      <w:pPr>
        <w:spacing w:line="360" w:lineRule="auto"/>
        <w:jc w:val="both"/>
        <w:rPr>
          <w:rFonts w:ascii="Times New Roman" w:hAnsi="Times New Roman" w:cs="Times New Roman"/>
          <w:sz w:val="24"/>
          <w:szCs w:val="24"/>
        </w:rPr>
      </w:pPr>
    </w:p>
    <w:p w:rsidR="00FE437A" w:rsidRPr="00946A91" w:rsidRDefault="00FE437A" w:rsidP="004C1C4D">
      <w:pPr>
        <w:pStyle w:val="Title"/>
        <w:jc w:val="center"/>
        <w:rPr>
          <w:b/>
        </w:rPr>
      </w:pPr>
      <w:r w:rsidRPr="00946A91">
        <w:rPr>
          <w:b/>
          <w:highlight w:val="yellow"/>
        </w:rPr>
        <w:t>Chapter 3:</w:t>
      </w:r>
    </w:p>
    <w:p w:rsidR="00FE437A" w:rsidRPr="00363111" w:rsidRDefault="00FE437A" w:rsidP="00363111">
      <w:pPr>
        <w:spacing w:after="0" w:line="360" w:lineRule="auto"/>
        <w:jc w:val="both"/>
        <w:rPr>
          <w:rFonts w:ascii="Times New Roman" w:hAnsi="Times New Roman" w:cs="Times New Roman"/>
          <w:b/>
          <w:sz w:val="24"/>
          <w:szCs w:val="24"/>
        </w:rPr>
      </w:pPr>
      <w:r w:rsidRPr="00363111">
        <w:rPr>
          <w:rFonts w:ascii="Times New Roman" w:eastAsia="Times New Roman" w:hAnsi="Times New Roman" w:cs="Times New Roman"/>
          <w:b/>
          <w:color w:val="333333"/>
          <w:spacing w:val="5"/>
          <w:sz w:val="24"/>
          <w:szCs w:val="24"/>
        </w:rPr>
        <w:t>3.1 BACKGROUND:</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Employee Retirement Income Security Act of 1974 (ERISA) was marked into law on September 2, 1974. It set up a detailed arrangement of guidelines covering practically every worker advantage plan and actually composed the system whereupon consequent representative advantage enactment has been fabricated. Frequently, references to ERISA incorporate the enactment instituted in 1974, however the group of enactment that pursued and right now administers representative advantage plans.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Inside the setting of the regularly changing qualified arrangement principles and guidelines, the present retirement plan experts must address a few difficulties: they have to see completely the complexities and exchange between capability prerequisites and plan organization, stay up with the latest with the occasionally disorganized authoritative condition, viably clarify the advancing standards and their outcomes to plan supporters and members and expertly and productively execute changes where important.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Retirement salary arranging starts with the essential reason that all workers want financial security all through their lifetime. As a component of the making arrangements for that monetary security, most workers foresee a decrease in profit upon retirement and expect to counterbalance this decrease with individual reserve funds that supplement business supported annuity advantage plans and administrative projects, for example, Social Security. </w:t>
      </w:r>
    </w:p>
    <w:p w:rsidR="00FE437A" w:rsidRPr="00363111" w:rsidRDefault="00FE437A" w:rsidP="00363111">
      <w:pPr>
        <w:jc w:val="both"/>
        <w:rPr>
          <w:rFonts w:ascii="Times New Roman" w:hAnsi="Times New Roman" w:cs="Times New Roman"/>
          <w:sz w:val="24"/>
          <w:szCs w:val="24"/>
        </w:rPr>
      </w:pP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3.2 TYPES OF RETIREMENT PLAN IN USA: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In an enormous scale there are just 2 ki</w:t>
      </w:r>
      <w:r w:rsidR="00127BF4" w:rsidRPr="00363111">
        <w:rPr>
          <w:rFonts w:ascii="Times New Roman" w:hAnsi="Times New Roman" w:cs="Times New Roman"/>
          <w:sz w:val="24"/>
          <w:szCs w:val="24"/>
        </w:rPr>
        <w:t xml:space="preserve">nds of retirement plan in USA: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1. Welfare Benefit Plans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 Annuity Benefit Plans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Be that as it may, Pension Benefit Plans have two o</w:t>
      </w:r>
      <w:r w:rsidR="00127BF4" w:rsidRPr="00363111">
        <w:rPr>
          <w:rFonts w:ascii="Times New Roman" w:hAnsi="Times New Roman" w:cs="Times New Roman"/>
          <w:sz w:val="24"/>
          <w:szCs w:val="24"/>
        </w:rPr>
        <w:t xml:space="preserve">thers classifications as well: </w:t>
      </w:r>
    </w:p>
    <w:p w:rsidR="00FE437A"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1</w:t>
      </w:r>
      <w:r w:rsidR="00FE437A" w:rsidRPr="00363111">
        <w:rPr>
          <w:rFonts w:ascii="Times New Roman" w:hAnsi="Times New Roman" w:cs="Times New Roman"/>
          <w:sz w:val="24"/>
          <w:szCs w:val="24"/>
        </w:rPr>
        <w:t xml:space="preserve">. Characterized Benefit Plan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 Characterized Contribution Plan </w:t>
      </w:r>
    </w:p>
    <w:p w:rsidR="00FE437A" w:rsidRPr="00363111" w:rsidRDefault="00FE437A" w:rsidP="00363111">
      <w:pPr>
        <w:jc w:val="both"/>
        <w:rPr>
          <w:rFonts w:ascii="Times New Roman" w:hAnsi="Times New Roman" w:cs="Times New Roman"/>
          <w:sz w:val="24"/>
          <w:szCs w:val="24"/>
        </w:rPr>
      </w:pP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3.3 DEFINED BENEFIT PLANS: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contrast with a characterized commitment plan that by and large directs a Certain commitment sum every year; a characterized advantage plan vows to pay a predetermined advantage at a </w:t>
      </w:r>
      <w:r w:rsidRPr="00363111">
        <w:rPr>
          <w:rFonts w:ascii="Times New Roman" w:hAnsi="Times New Roman" w:cs="Times New Roman"/>
          <w:sz w:val="24"/>
          <w:szCs w:val="24"/>
        </w:rPr>
        <w:lastRenderedPageBreak/>
        <w:t xml:space="preserve">future retirement age. As opposed to characterizing the commitment to be allotted into a member's individual record, these plans characterize the measure Of retirement advantage to be paid. The genuine degree Of advantage is determined utilizing an equation expressed in the arrangement record. The advantage is typically payable at a predefined future time, for example, fulfillment Of age 65, Some plans likewise give benefits upon the handicap or passing Of the member before retirement.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Characterized advantage designs normally express the advantage to be paid as an annuity, a progression Of for the most part equivalent installments made at indicated interims, for instance month to month or every year. Ordinarily, installments initiate at the ordinary retirement age picked by the arrangement, regularly achievement of age 65, with installments finishing upon the demise of the member. This is known as an actual existence annuity since installments reach out over the lifetime of the resigned member. </w:t>
      </w:r>
    </w:p>
    <w:p w:rsidR="00FE437A" w:rsidRPr="00363111" w:rsidRDefault="00FE437A" w:rsidP="00363111">
      <w:pPr>
        <w:jc w:val="both"/>
        <w:rPr>
          <w:rFonts w:ascii="Times New Roman" w:hAnsi="Times New Roman" w:cs="Times New Roman"/>
          <w:sz w:val="24"/>
          <w:szCs w:val="24"/>
        </w:rPr>
      </w:pP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Dissimilar to a characterized commitment plan, characterized advantage plans don't keep up a different record for every member. The majority of the advantages in the arrangement are accessible to pay the advantages guaranteed. Since the guaranteed advantages must be paid paying little mind to the measure Of venture additions or misfortunes, the business accept the speculation chance. Thus, speculation additions or misfortunes brought about by the arrangement's benefits serve to diminish or build boss expenses, In this report we Will concentrate just on the Defined Contribution Plans, </w:t>
      </w:r>
    </w:p>
    <w:p w:rsidR="00FE437A" w:rsidRPr="00363111" w:rsidRDefault="00FE437A" w:rsidP="00363111">
      <w:pPr>
        <w:jc w:val="both"/>
        <w:rPr>
          <w:rFonts w:ascii="Times New Roman" w:hAnsi="Times New Roman" w:cs="Times New Roman"/>
          <w:sz w:val="24"/>
          <w:szCs w:val="24"/>
        </w:rPr>
      </w:pPr>
    </w:p>
    <w:p w:rsidR="00127BF4" w:rsidRPr="00363111" w:rsidRDefault="00127BF4" w:rsidP="00363111">
      <w:pPr>
        <w:spacing w:after="0" w:line="360" w:lineRule="auto"/>
        <w:jc w:val="both"/>
        <w:rPr>
          <w:rFonts w:ascii="Times New Roman" w:eastAsia="Times New Roman" w:hAnsi="Times New Roman" w:cs="Times New Roman"/>
          <w:b/>
          <w:color w:val="333333"/>
          <w:spacing w:val="5"/>
          <w:sz w:val="24"/>
          <w:szCs w:val="24"/>
        </w:rPr>
      </w:pPr>
      <w:r w:rsidRPr="00363111">
        <w:rPr>
          <w:rFonts w:ascii="Times New Roman" w:eastAsia="Times New Roman" w:hAnsi="Times New Roman" w:cs="Times New Roman"/>
          <w:b/>
          <w:color w:val="333333"/>
          <w:spacing w:val="5"/>
          <w:sz w:val="24"/>
          <w:szCs w:val="24"/>
        </w:rPr>
        <w:t xml:space="preserve">3.4 DEFINED CONTRIBUTION PLANS: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characterized commitment plan is once in a while known as an individual record plan in light of the fact that a different record is kept up for every individual member. These kinds of plans characterize the commitment add up to be kept into the member's record. For instance, an arrangement may give that each qualified member will get a distribution, or portion of the absolute arrangement commitment, equivalent to 5 percent of their remuneration. Or on the other hand, the arrangement may characterize a member's commitment as a particular dollar sum, for example, $1,000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Model: Defined Contribution Amount. Mary functions as a visual craftsman for XYZ Corporation and acquires $45,000 during the year. In the event that the arrangement gives commitments equivalent to 5% of pay, Mary will get an assignment of commitment for the year in the measure of $2,250 ($45,000 x 5%). This sum will be saved into her individual record under the arrangement.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member bears the speculation hazard in a characterized commitment plan in light of the fact that there is no essential or guaranteed sum paid to the member at retirement. The member's all out advantage from the arrangement will be the gathered worth (complete commitments in addition to add up to profit) of the member's record at retirement or end of business. Despite the fact that the member's commitment sums will be contributed under the arrangement with the aim </w:t>
      </w:r>
      <w:r w:rsidRPr="00363111">
        <w:rPr>
          <w:rFonts w:ascii="Times New Roman" w:hAnsi="Times New Roman" w:cs="Times New Roman"/>
          <w:sz w:val="24"/>
          <w:szCs w:val="24"/>
        </w:rPr>
        <w:lastRenderedPageBreak/>
        <w:t xml:space="preserve">of expanding in worth, venture results are not ensured and don't influence the business' expense. Or maybe, the business' characterized commitments are the degree of the business' duty to the member's retirement salary. Thusly, the member will receive the benefits of positive venture profit yet additionally endure the worst part of any speculation misfortunes. </w:t>
      </w:r>
    </w:p>
    <w:p w:rsidR="00FE437A" w:rsidRPr="00363111" w:rsidRDefault="00FE437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By and large, representatives promptly comprehend a characterized commitment plan as it is anything but difficult to perceive what amount has been added to their records for the year. Every member normally gets an announcement of their individual record that shows the a lot of commitments and plan profit or misfortunes for the detailing time frame. </w:t>
      </w:r>
    </w:p>
    <w:p w:rsidR="00FE437A" w:rsidRDefault="00FE437A"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 TYPES OF DEFINED CONTRIBUTION PLANS: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There are numerous kinds of characterized commitment plans. These plans keep up a different record for every individual member. Every one of these plans characterizes the commitment add up to be kept into the member's record. The member bears the venture hazard in light of the fact that there is no guaranteed advantage to be paid at retirement like in a characterized advantage plan.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Various kinds of Defined Contribution Plans are: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Profit Sharing and 401 (k) Plans;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Safe Harbor (k) Plan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SIVIPLE Plans;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Money Purchase;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Stock Bonus and Employee Stock Ownership Plans; and </w:t>
      </w:r>
    </w:p>
    <w:p w:rsidR="00127BF4"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Other sorts of duty advantaged game plans. </w:t>
      </w:r>
    </w:p>
    <w:p w:rsidR="00623E4B" w:rsidRDefault="00623E4B" w:rsidP="00363111">
      <w:pPr>
        <w:jc w:val="both"/>
        <w:rPr>
          <w:rFonts w:ascii="Times New Roman" w:hAnsi="Times New Roman" w:cs="Times New Roman"/>
          <w:sz w:val="24"/>
          <w:szCs w:val="24"/>
        </w:rPr>
      </w:pPr>
    </w:p>
    <w:p w:rsidR="00623E4B" w:rsidRPr="00363111" w:rsidRDefault="00623E4B" w:rsidP="00363111">
      <w:pPr>
        <w:jc w:val="both"/>
        <w:rPr>
          <w:rFonts w:ascii="Times New Roman" w:hAnsi="Times New Roman" w:cs="Times New Roman"/>
          <w:sz w:val="24"/>
          <w:szCs w:val="24"/>
        </w:rPr>
      </w:pPr>
    </w:p>
    <w:p w:rsidR="004C1C4D" w:rsidRPr="00363111" w:rsidRDefault="004C1C4D"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PORTRAYAL OF DIFFERENT TYPES OF DEFINED CONTRIBUTION PLANS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3.5.1 PROFIT SHARING PLANS: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Through a benefit sharing arrangement, workers can be compensated with an offer in the business' income, which was produced to a limited extent because of their endeavors. The business may practice prudence over the sum added to the arrangement every year and need not put together the commitment with respect to genuine benefits. As needs be, the arrangement doesn't need to state unequivocally what sum will be contributed every year, except it must contain a particular equation for dispensing any commitment made to members. </w:t>
      </w:r>
    </w:p>
    <w:p w:rsidR="00127BF4" w:rsidRPr="00363111" w:rsidRDefault="00127BF4"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Model: Profit Sharing Allocation: A business contributes $40,000 to its benefit sharing arrangement for the present year. The assignment recipe expresses that a member will partake in the commitment in extent to the member's remuneration. In the event that the entirety of pay for all arrangement members qualified to partake in the benefit sharing commitment is $500,000 and a member's individual pay is $50,000, the member will be allotted 10% of the business commitment, or $4,000.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this manner, a business frequently chooses a benefit sharing arrangement for its workers since it can decide every year the amount to add to the arrangement dependent on its monetary condition. The business may choose not to make a commitment for a specific year should the business atmosphere be not exactly productive with next to zero benefits, or when the salary is required for different costs of doing business.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spite of the fact that the business has no fixed yearly commitment duty under a benefit sharing arrangement, benefit sharing commitments must be significant and repeating so as to keep the arrangement from being viewed as ended. Despite the fact that the business can pick the measure of the benefit sharing commitment every year, the greatest sum the business can deduct on its government form is 25% of the complete qualified remuneration all things considered. </w:t>
      </w:r>
    </w:p>
    <w:p w:rsidR="00127BF4" w:rsidRPr="00363111" w:rsidRDefault="00127BF4"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3.5.2 401(K) PLANS: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So as to urge workers to effectively put something aside for their retirement and to reinforce usage of and gratefulness for manager plans, today various businesses are supporting the mainstream compensation deferral plan as portrayed under Internal Revenue Code Section 401 (k). Having the maybe questionable differentiation of being all the more ordinarily and broadly known by its Internal Revenue Code Section number than its distinct name, this sort of benefit offering plan to a certified money or conceded pay course of action (CODA) is alluded to by the general population and specialist the same as a 401 (k) plan.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There are a few sorts of commitments in 401 (k) designs that are portray underneath: </w:t>
      </w:r>
    </w:p>
    <w:p w:rsidR="00127BF4" w:rsidRPr="00363111" w:rsidRDefault="00127BF4"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3.5.2.1 Elective Deferrals: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CODA or 401 (k) highlight of a benefit sharing arrangement licenses workers to choose to concede some portion of their pay into the 401 (k) plan on a pre-charge premise as opposed to getting these aggregates as assessable pay. These commitments are on the other hand known as representative elective compensation deferrals, elective commitments, worker pay deferrals, elective deferrals, or essentially pay deferrals. As a rule, we will allude to these commitments all through this course as elective deferrals. </w:t>
      </w:r>
    </w:p>
    <w:p w:rsidR="00127BF4" w:rsidRPr="00363111" w:rsidRDefault="00127BF4"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Since they are added to the arrangement on a pre-charge premise, these elective deferrals lessen the current assessable pay of the representative for government, and by and large, state annual expense purposes. Outstandingly, an elective deferral doesn't decrease remuneration for Social Security charges (FICA) or Federal Unemployment Taxes (FUTA).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Every worker is subject under IRC 402(g) to an individual breaking point in regards to the aggregate sum the representative can contribute as elective deferrals to each of the 401 (k) designs in which the representative takes an interest during a schedule year.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For instance: if an individual worked for two unique businesses during the schedule year and contributed into every business' 401 (k) plan, the farthest point would apply to the person's joined elective deferrals into the two managers' arrangements for that schedule year. In that capacity, the point of confinement isn't explicit to the arrangement but instead is explicit to the person. This most extreme elective deferral sum is in some cases called the 402(g) dollar limit or simply) as far as possible. As per the Internal Revenue Code, the most extreme elective deferral farthest point is balanced yearly for typical cost for basic items increments under a technique called ordering, or it might be set at a predetermined level as a major aspect of an administrative change.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essential representative commitment limit for 2019 is $19,000, up from $18,500 in 2018. As far as possible incorporates all elective representative pay deferrals, just as any after-charge commitments made to an assigned Roth account inside your 401(k). </w:t>
      </w:r>
    </w:p>
    <w:p w:rsidR="004C1C4D" w:rsidRPr="00363111" w:rsidRDefault="004C1C4D" w:rsidP="00363111">
      <w:pPr>
        <w:jc w:val="both"/>
        <w:rPr>
          <w:rFonts w:ascii="Times New Roman" w:hAnsi="Times New Roman" w:cs="Times New Roman"/>
          <w:sz w:val="24"/>
          <w:szCs w:val="24"/>
        </w:rPr>
      </w:pP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3.5.2.2 Catch-Up Contributions: </w:t>
      </w:r>
    </w:p>
    <w:p w:rsidR="00127BF4"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Get up to speed commitments are extra elective deferrals that must be made by certain more seasoned arrangement members. So as to make a get up to speed commitment for a schedule year, a member must be in any event age 50 by the most recent day of that schedule year. Make up for lost time commitments have been permitted in acknowledgment of changing social occasions and the expanding significance of the business supported retirement plan leg of the three-legged stool. </w:t>
      </w:r>
    </w:p>
    <w:p w:rsidR="00B10828" w:rsidRPr="00363111" w:rsidRDefault="00127BF4" w:rsidP="00363111">
      <w:pPr>
        <w:jc w:val="both"/>
        <w:rPr>
          <w:rFonts w:ascii="Times New Roman" w:hAnsi="Times New Roman" w:cs="Times New Roman"/>
          <w:sz w:val="24"/>
          <w:szCs w:val="24"/>
        </w:rPr>
      </w:pPr>
      <w:r w:rsidRPr="00363111">
        <w:rPr>
          <w:rFonts w:ascii="Times New Roman" w:hAnsi="Times New Roman" w:cs="Times New Roman"/>
          <w:sz w:val="24"/>
          <w:szCs w:val="24"/>
        </w:rPr>
        <w:t>Make up for lost time commitments are elective deferrals that surpass a material deferral limit. In this way, an elective deferral is named a make up for lost time commitment when the member who is get up to speed qualified has arrived at a breaking point in the law or in the arrangement. One occasion that would make an elective deferral be named a get up to speed commitment would have conceded the greatest sum permitted by the Internal Revenue Code, for example, the most extreme elective deferral point of confinement talked about above.</w:t>
      </w:r>
    </w:p>
    <w:p w:rsidR="00B10828" w:rsidRPr="00363111" w:rsidRDefault="00B10828" w:rsidP="00363111">
      <w:pPr>
        <w:jc w:val="both"/>
        <w:rPr>
          <w:rFonts w:ascii="Times New Roman" w:hAnsi="Times New Roman" w:cs="Times New Roman"/>
          <w:sz w:val="24"/>
          <w:szCs w:val="24"/>
        </w:rPr>
      </w:pPr>
    </w:p>
    <w:p w:rsidR="00B10828" w:rsidRPr="00363111" w:rsidRDefault="00B10828" w:rsidP="00363111">
      <w:pPr>
        <w:jc w:val="both"/>
        <w:rPr>
          <w:rFonts w:ascii="Times New Roman" w:hAnsi="Times New Roman" w:cs="Times New Roman"/>
          <w:sz w:val="24"/>
          <w:szCs w:val="24"/>
        </w:rPr>
      </w:pPr>
      <w:r w:rsidRPr="004C1C4D">
        <w:rPr>
          <w:rFonts w:ascii="Times New Roman" w:hAnsi="Times New Roman" w:cs="Times New Roman"/>
          <w:sz w:val="24"/>
          <w:szCs w:val="24"/>
        </w:rPr>
        <w:t>3.5.2.3 Designated Roth Contributions:</w:t>
      </w:r>
      <w:r w:rsidRPr="00363111">
        <w:rPr>
          <w:rFonts w:ascii="Times New Roman" w:hAnsi="Times New Roman" w:cs="Times New Roman"/>
          <w:sz w:val="24"/>
          <w:szCs w:val="24"/>
        </w:rPr>
        <w:t xml:space="preserve">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401 (k) plan may acknowledge assigned Roth commitments. This is another choice workers can use to put something aside for their retirement. Assigned Roth commitments are viewed as </w:t>
      </w:r>
      <w:r w:rsidRPr="00363111">
        <w:rPr>
          <w:rFonts w:ascii="Times New Roman" w:hAnsi="Times New Roman" w:cs="Times New Roman"/>
          <w:sz w:val="24"/>
          <w:szCs w:val="24"/>
        </w:rPr>
        <w:lastRenderedPageBreak/>
        <w:t xml:space="preserve">elective deferrals aside from that they are made on an after-charge premise to a 401 (k) or 403(b) plan.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The income created by the assigned Roth commitments are tax exempt when dispersed if the appropriation is made after the member is age 59</w:t>
      </w:r>
      <w:r w:rsidR="00F610EB" w:rsidRPr="00363111">
        <w:rPr>
          <w:rFonts w:ascii="Times New Roman" w:hAnsi="Times New Roman" w:cs="Times New Roman"/>
          <w:sz w:val="24"/>
          <w:szCs w:val="24"/>
        </w:rPr>
        <w:t xml:space="preserve"> &amp; </w:t>
      </w:r>
      <w:r w:rsidRPr="00363111">
        <w:rPr>
          <w:rFonts w:ascii="Times New Roman" w:hAnsi="Times New Roman" w:cs="Times New Roman"/>
          <w:sz w:val="24"/>
          <w:szCs w:val="24"/>
        </w:rPr>
        <w:t xml:space="preserve">1/2, and five years after the first assigned Roth commitment was added to the 401 (k) plan.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member in an arrangement that permits assigned Roth commitments will have the chance to assign whether elective deferrals are assigned Roth commitments, pre-charge elective deferrals, or a mix (for example a part of the elective deferral is after-charge and a segment is pre-tax.).The assigned Roth commitments are liable to a similar farthest point as pre-charge elective deferrals. An extra record will be set up in the 401 (k) plan to follow the assigned Roth commitments independently from the pre-charge elective deferrals and from any after-charge representative commitments that are not assigned Roth commitments. </w:t>
      </w:r>
    </w:p>
    <w:p w:rsidR="00B10828" w:rsidRPr="00363111" w:rsidRDefault="00B10828" w:rsidP="00363111">
      <w:pPr>
        <w:jc w:val="both"/>
        <w:rPr>
          <w:rFonts w:ascii="Times New Roman" w:hAnsi="Times New Roman" w:cs="Times New Roman"/>
          <w:sz w:val="24"/>
          <w:szCs w:val="24"/>
        </w:rPr>
      </w:pPr>
    </w:p>
    <w:p w:rsidR="00B10828" w:rsidRPr="00363111" w:rsidRDefault="004C1C4D"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3.5.2.4 MATCHING CONTRIBUTIONS: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Related to elective deferrals and to urge members to concede at higher levels into the 401 (k) plan, the business may make coordinating commitments that match all or part of the representative's pre-charge elective deferrals and assigned Roth commitments.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For instance: a business may contribute half (or match $.50 for each $1.00 conceded) up to the initial 600 of pay the worker concedes to the 401(k) plan. In this model, the business knows its greatest expense for coordinating commitments to the 401 (k) plan is 3% of the remuneration of qualified members (half of 6% of pay) and can make the fitting spending arrangements for paying the business coordinate into the arrangement.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Model: Matching Contribution: George procures $25,000 and concedes $2,500 into his organization retirement plan. Utilizing the above equation, George will get a business coordinating commitment of $750 (the lesser of $2,500 x half or $25,000 x 6% x half). </w:t>
      </w:r>
    </w:p>
    <w:p w:rsidR="00BF4F1B" w:rsidRDefault="00BF4F1B" w:rsidP="00363111">
      <w:pPr>
        <w:jc w:val="both"/>
        <w:rPr>
          <w:rFonts w:ascii="Times New Roman" w:hAnsi="Times New Roman" w:cs="Times New Roman"/>
          <w:sz w:val="24"/>
          <w:szCs w:val="24"/>
        </w:rPr>
      </w:pPr>
    </w:p>
    <w:p w:rsidR="00BF4F1B"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3.5.2.5 NON-ELECTIVE CONTRIBUTIONS: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Since the CODA or 401 (k) course of action is really an element of a benefit sharing arrangement, the business additionally may choose to make an optional commitment under the benefit sharing arrangements of the arrangement. All business commitments to 401(k) plans, other than elective deferrals and coordinating commitments are known as non-elective commitments.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Boss non-elective commitments are liable to nondiscrimination testing rules under the Internal Revenue Code to show that they don't give lopsidedly more noteworthy advantages to the profoundly remunerated workers, a gathering which commonly incorporates proprietors and generously compensated representatives of the business.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Elective deferrals, assigned Roth commitments, boss coordinating commitments, and any after-charge worker commitments to the arrangement, whenever permitted, should likewise agree to extraordinary nondiscrimination rules. </w:t>
      </w:r>
    </w:p>
    <w:p w:rsidR="00B10828" w:rsidRPr="00363111" w:rsidRDefault="00B10828" w:rsidP="00363111">
      <w:pPr>
        <w:jc w:val="both"/>
        <w:rPr>
          <w:rFonts w:ascii="Times New Roman" w:hAnsi="Times New Roman" w:cs="Times New Roman"/>
          <w:sz w:val="24"/>
          <w:szCs w:val="24"/>
        </w:rPr>
      </w:pPr>
    </w:p>
    <w:p w:rsidR="00F610EB"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3.5.3 SAFE HARBOR 401(K) PLAN: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w:t>
      </w:r>
      <w:r w:rsidR="00F610EB" w:rsidRPr="00363111">
        <w:rPr>
          <w:rFonts w:ascii="Times New Roman" w:hAnsi="Times New Roman" w:cs="Times New Roman"/>
          <w:sz w:val="24"/>
          <w:szCs w:val="24"/>
        </w:rPr>
        <w:t xml:space="preserve">safe </w:t>
      </w:r>
      <w:r w:rsidRPr="00363111">
        <w:rPr>
          <w:rFonts w:ascii="Times New Roman" w:hAnsi="Times New Roman" w:cs="Times New Roman"/>
          <w:sz w:val="24"/>
          <w:szCs w:val="24"/>
        </w:rPr>
        <w:t xml:space="preserve">harbor 401 (k) is like conventional 401 (k) plan, however the business is required to make commitments for every representative. The business commitments in this kind of plans are promptly 100% vested. It facilitates managerial weights on bosses by disposal a portion of the intricate duty leads commonly connected to conventional 401 (k) plan Generally this arrangement gives commitment in three different ways: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Basic Match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Enhanced Match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SH 3% Non-Elective </w:t>
      </w:r>
    </w:p>
    <w:p w:rsidR="00B10828" w:rsidRPr="00363111" w:rsidRDefault="00B10828" w:rsidP="00363111">
      <w:pPr>
        <w:jc w:val="both"/>
        <w:rPr>
          <w:rFonts w:ascii="Times New Roman" w:hAnsi="Times New Roman" w:cs="Times New Roman"/>
          <w:sz w:val="24"/>
          <w:szCs w:val="24"/>
        </w:rPr>
      </w:pP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3.5.4 SIMPLE PLANS: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Reserve funds Incentive Match Plans for Employees (SIMPLEs) are intended to address the requirements of private ventures and proposed to improve qualified arrangement organ</w:t>
      </w:r>
      <w:r w:rsidR="00F610EB" w:rsidRPr="00363111">
        <w:rPr>
          <w:rFonts w:ascii="Times New Roman" w:hAnsi="Times New Roman" w:cs="Times New Roman"/>
          <w:sz w:val="24"/>
          <w:szCs w:val="24"/>
        </w:rPr>
        <w:t>ization for their patrons, a SIM</w:t>
      </w:r>
      <w:r w:rsidRPr="00363111">
        <w:rPr>
          <w:rFonts w:ascii="Times New Roman" w:hAnsi="Times New Roman" w:cs="Times New Roman"/>
          <w:sz w:val="24"/>
          <w:szCs w:val="24"/>
        </w:rPr>
        <w:t xml:space="preserve">PLE must be the main arrangement supported by the business, and just managers with 100 or less representatives may use SIMPLE's. Every single SIMPLE arrangement are excluded from nondiscrimination testing gave the business makes the required commitments. As an alert made by their comparable names, SIMPLE plans ought not be mistaken for Simplified Employee Pensions (SEP). </w:t>
      </w:r>
    </w:p>
    <w:p w:rsidR="00B10828" w:rsidRPr="00363111" w:rsidRDefault="00B10828" w:rsidP="00363111">
      <w:pPr>
        <w:jc w:val="both"/>
        <w:rPr>
          <w:rFonts w:ascii="Times New Roman" w:hAnsi="Times New Roman" w:cs="Times New Roman"/>
          <w:sz w:val="24"/>
          <w:szCs w:val="24"/>
        </w:rPr>
      </w:pP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3.5.5 MONEY PURCHASE PLANS: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From the member's point of view, a cash buy plan looks fundamentally the same as a benefit sharing arrangement in that both are individual record plans. The distinctions, be that as it may, are considerable. While a business may choose every year what level of benefit sharing commitment it wishes to make, assuming any, a cash buy plan commits the business to contribute a particular sum or level of the members' remuneration to the arrangement every year. The particular commitment recipe is composed into the arrangement record, and the commitment is required to be made under the base financing prerequisite of IRC 412.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Disappointment by the business to meet the commitment or subsidizing necessity will bring about a 10/extract charge on the sum not contributed, the base financing insufficiency, and payable by the business. This sum is notwithstanding the required cash buy commitment.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Along these lines, in planning a cash buy plan commitment equation, bosses must be certain that they will have the option to contribute the required sum on an on-going premise and should set </w:t>
      </w:r>
      <w:r w:rsidRPr="00363111">
        <w:rPr>
          <w:rFonts w:ascii="Times New Roman" w:hAnsi="Times New Roman" w:cs="Times New Roman"/>
          <w:sz w:val="24"/>
          <w:szCs w:val="24"/>
        </w:rPr>
        <w:lastRenderedPageBreak/>
        <w:t>the commitment level likewise. For least subsidizing purposes the commitment is commonly due 8</w:t>
      </w:r>
      <w:r w:rsidR="00F610EB" w:rsidRPr="00363111">
        <w:rPr>
          <w:rFonts w:ascii="Times New Roman" w:hAnsi="Times New Roman" w:cs="Times New Roman"/>
          <w:sz w:val="24"/>
          <w:szCs w:val="24"/>
        </w:rPr>
        <w:t xml:space="preserve"> &amp; </w:t>
      </w:r>
      <w:r w:rsidRPr="00363111">
        <w:rPr>
          <w:rFonts w:ascii="Times New Roman" w:hAnsi="Times New Roman" w:cs="Times New Roman"/>
          <w:sz w:val="24"/>
          <w:szCs w:val="24"/>
        </w:rPr>
        <w:t xml:space="preserve">1/2 months after the end of the arrangement year. This due date might be unique in relation to the commitment due date for deductibility purposes.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most cash buy designs, the technique for distributing the commitment to a member's record is equivalent to the commitment equation. In any case, they don't need to be the equivalent. For instance, the commitment recipe may be 5% of the all out qualified remuneration of all arrangement members. When the dollar measure of the commitment for the year has been resolved, it could be assigned to the members dependent on their age and administration years, or in such a way as to consider the Social Security imposes a business pays for the benefit of a member.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Model: Money Purchase Allocation: Sam acquires $30,000 from ABC Company, supporter of a cash buy plan that contains a commitment equation of 10% of qualified pay. The arrangement's designation recipe is equivalent to the commitment equation. Sam's required portion for the year would be $30,000 x 10% = $3,000.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business commitment recipe for the most part won't surpass 25% of pay, as that is the greatest finding limit for the business. Now, one may inquire as to why businesses ought to pick a cash buy plan which would bolt them into making a required and fixed degree of commitment yearly, when benefit sharing plans likewise have a 25% most extreme reasoning breaking point and offer adaptability in deciding the measure of commitment to be made every year. A first steady contention would be offered by present and potential representatives, who might be made a lot more joyful whenever conceded a fixed, ordinary cash buy commitment distribution into their records every year instead of encountering the vulnerabilities encompassing an optional benefit sharing commitment. Be that as it may, a benefit sharing arrangement could likewise be structured with a fixed commitment necessity. </w:t>
      </w:r>
    </w:p>
    <w:p w:rsidR="00B10828" w:rsidRPr="00363111" w:rsidRDefault="00B10828" w:rsidP="00363111">
      <w:pPr>
        <w:jc w:val="both"/>
        <w:rPr>
          <w:rFonts w:ascii="Times New Roman" w:hAnsi="Times New Roman" w:cs="Times New Roman"/>
          <w:sz w:val="24"/>
          <w:szCs w:val="24"/>
        </w:rPr>
      </w:pP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3.5.6 STOCK BONUS PLANS: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stock reward plan is a benefit sharing arrangement that by and large disperses portions of organization stock as advantages to ended or resigned members. As a benefit sharing arrangement type, stock extra plans are permitted to have optional commitment equations, and managers have the choice of contributing as money or organization stock. At the point when money commitments are made to the arrangement, they are ordinarily then used to buy organization stock under the arrangement. In the event that the organization stock is definitely not an open stock that might be exchanged on the open market, members getting dispersions reserve the option to sell their offers back to the organization for money at indicated times as controlled by the organization. </w:t>
      </w:r>
    </w:p>
    <w:p w:rsidR="00B10828" w:rsidRPr="00363111" w:rsidRDefault="00B10828" w:rsidP="00363111">
      <w:pPr>
        <w:jc w:val="both"/>
        <w:rPr>
          <w:rFonts w:ascii="Times New Roman" w:hAnsi="Times New Roman" w:cs="Times New Roman"/>
          <w:sz w:val="24"/>
          <w:szCs w:val="24"/>
        </w:rPr>
      </w:pPr>
    </w:p>
    <w:p w:rsidR="00BF4F1B"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3.5.7 EMPLOYEE STOCK OWNERSHIP PLANS (ESOPs):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A worker stock possession plan (ESOP) might be either a stock reward plan, with an optional commitment equation, or a mix stock reward and cash buy plan, wherein the required least financing sum is planned to be contributed as or used to buy organization stock. A part of an arrangement, for example, a business stock venture inside the 401 (k) highlight of a benefit sharing arrangement, additionally might be assigned as an ESOP. To qualify as an ESOP, an arrangement or part of an arrangement must be intended to be put fundamentally in the load of the business (principally is commonly translated to mean an over half venture).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basic contrast between a customary stock reward plan and a stock reward plan which has been set up as an ESOP lies in the ESOP's capacity to obtain cash to buy organization stock. The obtained offers speak to the security on the ESOP advance. From that point, the business' money commitments to the ESOP are utilized as credit reimbursements, and as these installments are made those offers discharged from their status as advance insurance are designated to the individual records of the ESOP members. </w:t>
      </w: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Other ESOP impetuses lie in expense focal points, for example, the potential deductibility of profits paid on offers added to the ESOP and the innate estimation of workers consistently getting to be investors of their boss. An ESOP might be utilized as a technique to move responsibility for organization to its representatives, to make a business opportunity for secretly held manager stock, and to produce income for the business to fund its development. </w:t>
      </w:r>
    </w:p>
    <w:p w:rsidR="00B10828" w:rsidRPr="00363111" w:rsidRDefault="00B10828" w:rsidP="00363111">
      <w:pPr>
        <w:jc w:val="both"/>
        <w:rPr>
          <w:rFonts w:ascii="Times New Roman" w:hAnsi="Times New Roman" w:cs="Times New Roman"/>
          <w:sz w:val="24"/>
          <w:szCs w:val="24"/>
        </w:rPr>
      </w:pPr>
    </w:p>
    <w:p w:rsidR="00B10828" w:rsidRPr="00363111" w:rsidRDefault="00B10828"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3.6 BASICS OF PLAN DESIGN: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Given the lawful, money related, bookkeeping, interior asset the executives and duty consequences encompassing the organization of a certified retirement program, a business is well-instructed to look for the guidance regarding its bookkeeper, lawyer and retirement plan proficient for help with deciding the sort of qualified arrangement most proper to best serve the premiums of the organization and its workers. Likewise, the contribution of any human asset staff ought to be appropriately considered.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esteemed contribution of bookkeepers and lawyers being promptly comprehended, the business will pick up retirement plan ability by connecting with a retirement plan proficient whose underlying job is to enable the business to concentrate on the most gainful arrangement structure for its individual circumstance. Through clarifications of the different sorts of plans by means of broad information assembling about the business, a retirement plan proficient aides an arrangement support through the bunch components impacting the choice of a certified arrangement. A portion of the more significant of these would be: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Representative socioeconomics, for example, age, long stretches of administration, pay levels, a</w:t>
      </w:r>
      <w:r w:rsidR="00453C34" w:rsidRPr="00363111">
        <w:rPr>
          <w:rFonts w:ascii="Times New Roman" w:hAnsi="Times New Roman" w:cs="Times New Roman"/>
          <w:sz w:val="24"/>
          <w:szCs w:val="24"/>
        </w:rPr>
        <w:t xml:space="preserve">nd size of the worker populace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Representatives' retirement needs and their nature or solace level with reserve funds and speculation rehearses; </w:t>
      </w:r>
    </w:p>
    <w:p w:rsidR="00F610EB" w:rsidRPr="00363111" w:rsidRDefault="00F610EB" w:rsidP="00363111">
      <w:pPr>
        <w:jc w:val="both"/>
        <w:rPr>
          <w:rFonts w:ascii="Times New Roman" w:hAnsi="Times New Roman" w:cs="Times New Roman"/>
          <w:sz w:val="24"/>
          <w:szCs w:val="24"/>
        </w:rPr>
      </w:pP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Consistency in the deg</w:t>
      </w:r>
      <w:r w:rsidR="00453C34" w:rsidRPr="00363111">
        <w:rPr>
          <w:rFonts w:ascii="Times New Roman" w:hAnsi="Times New Roman" w:cs="Times New Roman"/>
          <w:sz w:val="24"/>
          <w:szCs w:val="24"/>
        </w:rPr>
        <w:t xml:space="preserve">ree of the business' benefits;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Prospects for proceeded with benefits to support the retirement plan; </w:t>
      </w:r>
    </w:p>
    <w:p w:rsidR="00F610EB" w:rsidRPr="00363111" w:rsidRDefault="00F610EB" w:rsidP="004C1C4D">
      <w:pPr>
        <w:ind w:left="720" w:hanging="720"/>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Tax deductibility of commitments; Employer's should have the option to vie </w:t>
      </w:r>
      <w:r w:rsidR="00453C34" w:rsidRPr="00363111">
        <w:rPr>
          <w:rFonts w:ascii="Times New Roman" w:hAnsi="Times New Roman" w:cs="Times New Roman"/>
          <w:sz w:val="24"/>
          <w:szCs w:val="24"/>
        </w:rPr>
        <w:t xml:space="preserve">for qualified representatives;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Plan highlights intended to profit explicit workers as maintenance motivators; </w:t>
      </w:r>
    </w:p>
    <w:p w:rsidR="00F610EB" w:rsidRPr="00363111" w:rsidRDefault="00F610EB" w:rsidP="004C1C4D">
      <w:pPr>
        <w:ind w:left="720" w:hanging="720"/>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Plan highlights accessible to empower interest under the arrangement, for example, the capacity to acquire </w:t>
      </w:r>
      <w:r w:rsidR="00453C34" w:rsidRPr="00363111">
        <w:rPr>
          <w:rFonts w:ascii="Times New Roman" w:hAnsi="Times New Roman" w:cs="Times New Roman"/>
          <w:sz w:val="24"/>
          <w:szCs w:val="24"/>
        </w:rPr>
        <w:t xml:space="preserve">from an individual record; and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Ease of organization and effect on a business' HR and finance staff.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Adjusting these and other representative and boss based contemplations, accordingly, brings about a proficient and fruitful arrangement structure. The following segment examines the duty finding cutoff points of the</w:t>
      </w:r>
      <w:r w:rsidR="00453C34"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various kinds of plans which can assume a job in deciding the fitting retirement plan for the business. </w:t>
      </w:r>
    </w:p>
    <w:p w:rsidR="00F610EB" w:rsidRPr="00363111" w:rsidRDefault="00F610EB" w:rsidP="00363111">
      <w:pPr>
        <w:jc w:val="both"/>
        <w:rPr>
          <w:rFonts w:ascii="Times New Roman" w:hAnsi="Times New Roman" w:cs="Times New Roman"/>
          <w:sz w:val="24"/>
          <w:szCs w:val="24"/>
        </w:rPr>
      </w:pP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3.7 CONTRIBUTIONS AND DEDUCTIONS: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3.7.1 Contributions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commitments and distributions area of a characterized commitment plan report will clarify how the measure of required or optional commitment is resolved. For instance, while cash buy plans contain a required commitment equation, backers of benefit sharing plans appreciate tact in the measure of benefit sharing commitments made every year, assuming any. Eminently, backers of benefit sharing plans may contribute sums that surpass present or collected benefits, and thusly the arrangement record ought to be deliberately checked to see how a support will decide its benefit sharing commitment. Any business coordinating commitment equation for 401 (k) designs likewise will be indicated in the arrangement report. </w:t>
      </w:r>
    </w:p>
    <w:p w:rsidR="00F610EB" w:rsidRPr="00363111" w:rsidRDefault="00F610EB" w:rsidP="00363111">
      <w:pPr>
        <w:jc w:val="both"/>
        <w:rPr>
          <w:rFonts w:ascii="Times New Roman" w:hAnsi="Times New Roman" w:cs="Times New Roman"/>
          <w:sz w:val="24"/>
          <w:szCs w:val="24"/>
        </w:rPr>
      </w:pP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3.7.2 Deductibility of Employer Contributions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Bosses regularly expect and want their arrangement commitments to be deductible under the Internal Revenue Code, and there are numerous guidelines that influence the deductibility of manager commitments made to a retirement plan. Subsequently, it is normal practice for a retirement plan organization firm to give commitment data to an arrangement support with the goal that the support's duty consultants may affirm deductible sums and commitment due dates.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This data with respect to commitments may include: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The </w:t>
      </w:r>
      <w:r w:rsidR="00453C34" w:rsidRPr="00363111">
        <w:rPr>
          <w:rFonts w:ascii="Times New Roman" w:hAnsi="Times New Roman" w:cs="Times New Roman"/>
          <w:sz w:val="24"/>
          <w:szCs w:val="24"/>
        </w:rPr>
        <w:t xml:space="preserve">least required commitment sum;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The suggested commitment sum; </w:t>
      </w:r>
    </w:p>
    <w:p w:rsidR="00F610EB"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The top level input sum; and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 xml:space="preserve">Any due dates for keeping plan commitments.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most extreme duty deductible commitment for a business supporting a benefit sharing arrangement, cash buy plan or both a benefit sharing and a cash buy plan is 25 percent of the absolute remuneration of qualified members. </w:t>
      </w:r>
    </w:p>
    <w:p w:rsidR="00F610EB" w:rsidRPr="00363111" w:rsidRDefault="00F610EB" w:rsidP="00363111">
      <w:pPr>
        <w:jc w:val="both"/>
        <w:rPr>
          <w:rFonts w:ascii="Times New Roman" w:hAnsi="Times New Roman" w:cs="Times New Roman"/>
          <w:sz w:val="24"/>
          <w:szCs w:val="24"/>
        </w:rPr>
      </w:pP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 BASIC PLAN DOCUMENT LANGUAGE: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 1 Compensation: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meaning of pay is ordinarily referenced in the advantage and commitment or portion segments of an arrangement report. Remuneration for advantage and commitment purposes regularly incorporates the all out pay of a member. In any case, plan patrons are permitted to incorporate or reject certain segments of pay, for example, elective deferrals, and moving costs, inasmuch as the outcome is a meaning of pay that doesn't lopsidedly support more generously compensated workers. As such, supports have a level of adaptability in constraining the qualified remuneration that will be used by the arrangement for computing benefits.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3.8.2 Eligible Employees: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Recognizing those representatives who are permitted to take an interest or are secured under the arrangement and the individuals who are avoided from inclusion starts with the meaning of workers and qualified representatives. For instance, the meaning of worker regularly gives that all representatives are qualified to take an interest in the arrangement aside from non-occupant outsiders with no U.S. source salary and those workers subject to an aggregate dealing understanding, i.e., association representatives. The term qualified representative ordinarily expresses that a worker who meets the meaning of worker and who has met the qualification necessities is a qualified worker. Due to the cross-referencing to qualification assurance, here and there these definitions are found in the qualification and support areas of the arrangement record rather than the definitions segment.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3.8.3 Fiscal and Plan Year: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arrangement support's monetary year will be referenced in the definitions area of the arrangement record, as will the arrangement year. These periods may not generally concur. For instance, bosses may utilize the schedule year as a monetary year for authoritative straightforwardness, given that they should issue W-2s and comparative assessment and bookkeeping filings to workers on a schedule year premise. For simplicity of organization of the arrangement, they may utilize the schedule year as the arrangement year enabling them to give information to the arrangement to a similar timeframe with respect to the corporate filings.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3.8.4 Normal Retirement Date and Age: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few drafters of plan archives separate the meanings of ordinary retirement date and typical retirement age, while others consolidate the two into one definition. The meaning of ordinary retirement age ordinarily is a particular age, for example, age 65, or a predetermined age and </w:t>
      </w:r>
      <w:r w:rsidRPr="00363111">
        <w:rPr>
          <w:rFonts w:ascii="Times New Roman" w:hAnsi="Times New Roman" w:cs="Times New Roman"/>
          <w:sz w:val="24"/>
          <w:szCs w:val="24"/>
        </w:rPr>
        <w:lastRenderedPageBreak/>
        <w:t xml:space="preserve">time of administration, for example, age 65 and the 5 commemoration of the date the member originally entered the arrangement.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3.8.5 Hours of Service: </w:t>
      </w:r>
    </w:p>
    <w:p w:rsidR="004C1C4D"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long stretches of administration definition is a genuinely standard definition in every certified arrangement as it must mirror Internal Revenue Code and DOL necessities. Workers typically acquire or accumulate long periods of administration for any hour paid, which may incorporate time for excursion, occasions, jury obligation, ailment or military leave. Additionally, the utilization of the arrangement shows the quantity of hours required during the arrangement year, assuming any, to fulfill qualification, vesting and commitment assignment prerequisites.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3.8.6 Year of Service: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There are a few routinely utilized meanings of year of administration. The most well-known is characterized as a successive year time span in which the worker has worked or is qualified for installment for at any rate 1,000 hours of administration. To rearrange vesting counts and the portion of commitments the year time frame will for the most part be equivalent to the arrangement year, as this guarantees all members' administration will be estimated over a similar a year.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3.8.7 Leave of Absence: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The arrangement archive ought to be evaluated for definitions with respect to a break in administration since it influences qualification and vesting year calculations. The meaning of a one-year break in administration depends on Internal Revenue Code necessities and more often than not is a year time frame comparing to the arrangement year in which a member doesn't finish over 500 hours of administration. If</w:t>
      </w:r>
      <w:r w:rsidR="00453C34"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the plan estimates administration utilizing slipped by time, at that point a one-year time of severance is a year duration wherein a representative doesn't work.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3.8.8 Highly Compensated and Key Employees: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Fundamental to this precept is the statutory meaning of an exceptionally repaid worker (HCE). For the most part, a HCE is any representative who fulfills either the possession or the remuneration test.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3.8.8.1 Ownership Test: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worker fulfills the possession test if the representative is a 5% proprietor. A 5% proprietor is characterized as any worker who claims, legitimately or in a roundabout way, in excess of 5 percent of the business paying little respect to remuneration. Possession status on any single day in either the present arrangement year or the year time frame promptly going before the present arrangement year (the think back year) is considered. </w:t>
      </w:r>
    </w:p>
    <w:p w:rsidR="00F610EB" w:rsidRDefault="00F610EB" w:rsidP="00363111">
      <w:pPr>
        <w:jc w:val="both"/>
        <w:rPr>
          <w:rFonts w:ascii="Times New Roman" w:hAnsi="Times New Roman" w:cs="Times New Roman"/>
          <w:sz w:val="24"/>
          <w:szCs w:val="24"/>
        </w:rPr>
      </w:pPr>
    </w:p>
    <w:p w:rsidR="004C1C4D" w:rsidRPr="00363111" w:rsidRDefault="004C1C4D" w:rsidP="00363111">
      <w:pPr>
        <w:jc w:val="both"/>
        <w:rPr>
          <w:rFonts w:ascii="Times New Roman" w:hAnsi="Times New Roman" w:cs="Times New Roman"/>
          <w:sz w:val="24"/>
          <w:szCs w:val="24"/>
        </w:rPr>
      </w:pP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3.8.8.2 Compensation Test: </w:t>
      </w:r>
    </w:p>
    <w:p w:rsidR="00F610EB" w:rsidRPr="00363111" w:rsidRDefault="00F610EB" w:rsidP="00363111">
      <w:pPr>
        <w:jc w:val="both"/>
        <w:rPr>
          <w:rFonts w:ascii="Times New Roman" w:hAnsi="Times New Roman" w:cs="Times New Roman"/>
          <w:sz w:val="24"/>
          <w:szCs w:val="24"/>
        </w:rPr>
      </w:pP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worker fulfills the pay test if the representative acquires more than $100,000 (as recorded for 2018) in the think back year. The pay utilized is the worker's complete remuneration including any elective deferrals, for example, those to 401 (k) plans and cafeteria plans, just as qualified transportation incidental advantages. Allude to Appendix A for a synopsis of the different arrangement limits, including limits pertinent to the pay test.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3.8.9 Top-Paid Group Election: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business may choose to include a prerequisite that, notwithstanding fulfilling the remuneration test, the representative be in the main 20 percent of workers when positioned by pay to be viewed as a HCE. This race, known as the top-paid gathering decision, must be in the arrangement record, or the arrangement report must be corrected to include the race should the business wish to utilize it. Utilization of the top-paid gathering race doesn't influence the 500 proprietor test. For reasons for deciding the quantity of representatives to incorporate into the best 20 percent, the accompanying workers might be rejected from the figuring: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Those who have not finished a half year of administ</w:t>
      </w:r>
      <w:r w:rsidR="00453C34" w:rsidRPr="00363111">
        <w:rPr>
          <w:rFonts w:ascii="Times New Roman" w:hAnsi="Times New Roman" w:cs="Times New Roman"/>
          <w:sz w:val="24"/>
          <w:szCs w:val="24"/>
        </w:rPr>
        <w:t xml:space="preserve">ration before the year's over;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Those who ordinarily work under a half year out of every year;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Those who regularly work under 1</w:t>
      </w:r>
      <w:r w:rsidR="00453C34" w:rsidRPr="00363111">
        <w:rPr>
          <w:rFonts w:ascii="Times New Roman" w:hAnsi="Times New Roman" w:cs="Times New Roman"/>
          <w:sz w:val="24"/>
          <w:szCs w:val="24"/>
        </w:rPr>
        <w:t xml:space="preserve">7% hours out of each week; and </w:t>
      </w:r>
    </w:p>
    <w:p w:rsidR="00F610EB" w:rsidRPr="00363111" w:rsidRDefault="00F610EB"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Those more youthful than age 21.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3.8.10 Non-Highly Compensated Employee: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Any worker, who isn't a HCE, is a non-profoundly remunerated representative (NHCE).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3.8.11 Key Employee: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arrangement record is additionally required to contain areas that clarify the top-substantial necessities for qualified plans. Top-substantial plans are those plans that are considered to profit essentially a gathering of members called key workers, and as an outcome, these plans must fulfill uncommon guidelines with respect to vesting and least commitments or advantage accumulations.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For reasons for top-substantial testing, a key worker is any representative or previous representative who, during the testing time frame, is a 5% proprietor, a 1 % proprietor or an includible official.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5% Owner: As we examined in Chapter 2, a 5% proprietor is characterized as any worker who claims, straightforwardly or in a roundabout way, in excess of 5 percent of the business paying little heed to remuneration. </w:t>
      </w:r>
    </w:p>
    <w:p w:rsidR="00453C34" w:rsidRPr="00363111" w:rsidRDefault="00453C34" w:rsidP="00363111">
      <w:pPr>
        <w:jc w:val="both"/>
        <w:rPr>
          <w:rFonts w:ascii="Times New Roman" w:hAnsi="Times New Roman" w:cs="Times New Roman"/>
          <w:sz w:val="24"/>
          <w:szCs w:val="24"/>
        </w:rPr>
      </w:pP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b) 1% Owner: A 1% proprietor is any worker who possesses, legitimately or in a roundabout way, more than 1 percent of the business and whose yearly pay surpasses $150,000. Note that this remuneration point of confinement isn't recorded.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c) Includible Officer: Generally, an official whose yearly pay is $145,000 or more for 2018 (as filed) is viewed as a key worker. Be that as it may, under this arrangement, the most extreme number of officials to assign as key representatives is 50, or, assuming less, the more noteworthy of 10 percent of the workers or three. In this way, not all officials are includible officials for deciding key representative status. Allude to Appendix A for a rundown of the different arrangement limits, including limits appropriate to the includible official test.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 Compensation: The meaning of pay utilized for the key representative assurance is equivalent to the meaning of remuneration utilized for the HCE assurance: the worker's complete pay including any elective deferrals, for example, those to 401 (k) plans and cafeteria plans, just as qualified transportation incidental advantages. Likewise, note that a 5% proprietor would be both a HCE and a key worker. Be that as it may, the distinctions in pay limits for the incorporation of 1 percent proprietorship and official status inside the meaning of key representatives will for the most part serve to make more HCEs than key workers.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3.8.11 Eligibility and Participation: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definitions segment of the arrangement archive will normally join a reference regarding how a member satisfies the arrangement's qualification prerequisites. The qualification and cooperation segment will commonly limit the meaning of qualified or partaking representatives by posting gatherings of workers who will be barred from plan inclusion, for example,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Those representatives who have not worked a specific least</w:t>
      </w:r>
      <w:r w:rsidR="00626FA0" w:rsidRPr="00363111">
        <w:rPr>
          <w:rFonts w:ascii="Times New Roman" w:hAnsi="Times New Roman" w:cs="Times New Roman"/>
          <w:sz w:val="24"/>
          <w:szCs w:val="24"/>
        </w:rPr>
        <w:t xml:space="preserve"> number of hours or months; or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Have not accomplished a particular age; or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Who are individuals from a particular gathering, for example, association representatives.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This area fluctuates significantly from plan to design on the grounds that each arrangement support will choose reasonable qualification and interest prerequisites that best suit its objectives and mirror the piece of its workforce. </w:t>
      </w:r>
    </w:p>
    <w:p w:rsidR="00453C34" w:rsidRPr="00363111" w:rsidRDefault="00453C34" w:rsidP="00363111">
      <w:pPr>
        <w:jc w:val="both"/>
        <w:rPr>
          <w:rFonts w:ascii="Times New Roman" w:hAnsi="Times New Roman" w:cs="Times New Roman"/>
          <w:sz w:val="24"/>
          <w:szCs w:val="24"/>
        </w:rPr>
      </w:pP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3.8.12 Eligibility Date: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Internal Revenue Code allows a business to require a representative to arrive at age 21 and complete a time of administration before the worker ends up qualified to take part in an arrangement. For plans that give full and quick vesting (prompt 100% responsibility for upon passage into the arrangement) a business may condition support on the fulfillment of over one year of administration. In such cases, the most extreme administration time frame that can be required is two years. There is a significant special case to this standard for the 401 (k) highlights </w:t>
      </w:r>
      <w:r w:rsidRPr="00363111">
        <w:rPr>
          <w:rFonts w:ascii="Times New Roman" w:hAnsi="Times New Roman" w:cs="Times New Roman"/>
          <w:sz w:val="24"/>
          <w:szCs w:val="24"/>
        </w:rPr>
        <w:lastRenderedPageBreak/>
        <w:t xml:space="preserve">of benefit sharing plans, under which the greatest qualification time frame for elective deferrals may never surpass one year, paying little respect to vesting arrangements.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3.8.13 Entry Date: </w:t>
      </w:r>
    </w:p>
    <w:p w:rsidR="004C1C4D"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successful date of a representative's support is the arrangement section date, or just the passage date. There is a differentiation between the dates a representative ends up qualified to take an interest in the arrangement by finishing all prerequisites for qualification and the date that the worker really turns into a member under the arrangement. Qualification and cooperation is diverse thing, and the differentiation is a significant one. Deductibility of commitments, required commitments, least advantages or commitments, inclusion and nondiscrimination prerequisites all straightforwardly identify with these definitions. It is referenced in the arrangement record when a worker winds up qualified to take part in the arrangement, and when that representative really starts to take an interest or enters the arrangement.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3.8.14 Vesting: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3.8.14.1 Vesting Rules: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vested segment of the member's record is the bit claimed by the member and is the sum that will be paid to the person in question upon a distributable occasion, for example, retirement or other event when the Internal Revenue Code or ERISA would enable the arrangement to circulate benefits. Workers for the most part gain full responsibility for records in augmentations dependent on the quantity of long periods of administration finished with the business. As such, proceeded with administration with the arrangement support is remunerated by consistently expanding responsibility for retirement advantages given by that arrangement support.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3.8.14.2 How to Apply a Vesting Schedule: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member's vested bit is determined by increasing the member's record balance for characterized commitment plans, or advantage sum (gathered advantage) for characterized advantage plans, by the vesting rate that compares to the member's credited long stretches of administration.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3.8.14.3 Full Vesting: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The Internal Revenue Code and ERISA likewise necessitate that full vesting, that is, 100% vesting, be conceded at accomplishment of the arrangement's ordinary retirement age. At retirement, members who may</w:t>
      </w:r>
      <w:r w:rsidR="00626FA0"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otherwise not have the required number of long periods of administration under the arrangement's vesting timetable will by the by become completely vested. Additionally, qualified plans regularly, however not generally, give full vesting upon the demise or inability of a member, an arrangement that will be gone ahead in the arrangement archive.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3.8.15 Testing: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Plan must finish a few tests so as to get the assessment advantage. One of the key test is Top-Heavy Test. Plans should likewise pass least inclusion testing. IRC 410(b) oversees the base inclusion necessities of qualified plans. Plans must set their qualification and cooperation criteria </w:t>
      </w:r>
      <w:r w:rsidRPr="00363111">
        <w:rPr>
          <w:rFonts w:ascii="Times New Roman" w:hAnsi="Times New Roman" w:cs="Times New Roman"/>
          <w:sz w:val="24"/>
          <w:szCs w:val="24"/>
        </w:rPr>
        <w:lastRenderedPageBreak/>
        <w:t xml:space="preserve">to such an extent that they permit a nondiscriminatory cross-area of HCEs and NHCEs to get profits by the plans. Qualified plans can't slant the technique by which they decide qualification for advantages so that HCEs advantage under the plans in lopsidedly more noteworthy numbers when contrasted with the quantities of NHCEs who advantage. Any such outcome would endanger the arrangement's certified status. Actually, if least inclusion were not fulfilled, it would not make any difference how huge an advantage is given to those secured; the arrangement would confront preclusion under the Internal Revenue Code. Under the Internal Revenue Code, qualified plans may not segregate for the exceptionally remunerated in the level or measure of advantages gave to design members. Every year, to exhibit consistence with these resolutions, a certified 401 (k) plan must demonstrate that HCEs are not contributing either pre-charge or after-charge in excess of a permissible level of their remuneration to the arrangement, and also are not accepting in excess of a passable rate as a coordinating commitment. The Internal Revenue Code's prerequisites might be fulfilled through yearly execution of the extraordinary tests for 401(k) plans or by structuring the arrangement to fulfill the principles naturally, for example, in a protected harbor 401 (k) plan.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3.8.15.1 Top-Heavy Test: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After the key workers have been recognized, the job needing to be done progresses toward becoming assurance of the arrangement's top-overwhelming status. The arrangement record presents the top-overwhelming principles and how they are to be connected to the arrangement.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An arrangement is top-substantial if the record adjusts (in a characterized commitment plan) of key workers surpass 60 percent of the absolute record adjusts or present estimation of accumulated advantages everything being equal. For the most part, all plans of the arrangement support must be accumulated, or joined, and tried together for reasons for deciding top-overwhelming status, including ended plans and safe harbor 401(k) plans, as pertinent. Safe harbor 401(k) plans intended to be absolved from nondiscrimination testing by giving a base business commitment as a certified non</w:t>
      </w:r>
      <w:r w:rsidR="00626FA0"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elective commitment or a coordinating commitment, alongside consistence with certain vesting, worker notice and confinements on withdrawal measures. Certain sheltered harbor plans are conceded non-top-substantial status paying little mind to their measure of advantages for key workers. </w:t>
      </w:r>
    </w:p>
    <w:p w:rsidR="00453C34" w:rsidRPr="00363111" w:rsidRDefault="00453C34" w:rsidP="00363111">
      <w:pPr>
        <w:jc w:val="both"/>
        <w:rPr>
          <w:rFonts w:ascii="Times New Roman" w:hAnsi="Times New Roman" w:cs="Times New Roman"/>
          <w:sz w:val="24"/>
          <w:szCs w:val="24"/>
        </w:rPr>
      </w:pPr>
    </w:p>
    <w:p w:rsidR="00453C34"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3.8.</w:t>
      </w:r>
      <w:r w:rsidR="00453C34" w:rsidRPr="00363111">
        <w:rPr>
          <w:rFonts w:ascii="Times New Roman" w:hAnsi="Times New Roman" w:cs="Times New Roman"/>
          <w:sz w:val="24"/>
          <w:szCs w:val="24"/>
        </w:rPr>
        <w:t xml:space="preserve">15.2 Performing the Top-Heavy Calculation: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Most organization firms have programming or spreadsheets for top-overwhelming computations. The method starts with the record adjusts or present estimation of advantages as of the assurance date and advances by including appropriated sums or commitments that must be incorporated and subtracting sums, for example, certain rollover commitments, that are required to be barred. A survey of that product or spreadsheet represents the accompanying principles: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For the primary arrangement year, the assurance date is the latest day of that year, and the computation decides if the arrangement is top-substantial for that first arrangement year just as </w:t>
      </w:r>
      <w:r w:rsidRPr="00363111">
        <w:rPr>
          <w:rFonts w:ascii="Times New Roman" w:hAnsi="Times New Roman" w:cs="Times New Roman"/>
          <w:sz w:val="24"/>
          <w:szCs w:val="24"/>
        </w:rPr>
        <w:lastRenderedPageBreak/>
        <w:t>the following arrangement year. The primary year figuring incorporat</w:t>
      </w:r>
      <w:r w:rsidR="00626FA0" w:rsidRPr="00363111">
        <w:rPr>
          <w:rFonts w:ascii="Times New Roman" w:hAnsi="Times New Roman" w:cs="Times New Roman"/>
          <w:sz w:val="24"/>
          <w:szCs w:val="24"/>
        </w:rPr>
        <w:t xml:space="preserve">es any receivable commitments. </w:t>
      </w:r>
    </w:p>
    <w:p w:rsidR="00453C34"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Except for the main arrangement year, commitments to benefit sharing plans that have not been kept into the arrangement before the part of the bargain year (a receivable commitment) might be barred from the figuring, as the money bookkeeping strategy by and large is utilized. </w:t>
      </w:r>
    </w:p>
    <w:p w:rsidR="00626FA0" w:rsidRPr="00363111" w:rsidRDefault="00453C34"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Contributions for cash buy are constantly included, regardless of whether they are gotten as of the part of the bargain year, as they utilize the g</w:t>
      </w:r>
      <w:r w:rsidR="00626FA0" w:rsidRPr="00363111">
        <w:rPr>
          <w:rFonts w:ascii="Times New Roman" w:hAnsi="Times New Roman" w:cs="Times New Roman"/>
          <w:sz w:val="24"/>
          <w:szCs w:val="24"/>
        </w:rPr>
        <w:t xml:space="preserve">athering bookkeeping strategy.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All dispersions that happened during the arrangement year finishing on the assurance date for members who finished at any rate one hour of administration in that arrangement year are incorporated into the computation, including appropriations from a fired arrangement of a similar manager.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Distributions during the year to members who fired work in earlier years are prohibited in the figuring.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Any in-administration circulations (conveyances made for a reason other than death, incapacity or severance of work) for the arrangement year finishing on the assurance date and the earlier four years are incorporated into the computation. Along these lines, in-administration appropriations over a five-year time span are incorporated.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Unrelated rollover commitments are excluded in the computation. An irrelevant rollover is a rollover commitment or move that is chosen by the member and made between arrangements that are kept up by inconsequential managers with no proprietorship association. A rollover commitment from an individual IRA is additionally viewed as an irrelevant rollover.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Catch-up commitments are ignored for top-overwhelming purposes just for the arrangement year in which they are made. After that year, they are incorporated into the estimation. In this manner, when figuring the top substantial proportion for an arrangement year, since the record adjusts are resolved as of the part of the bargain year, the make up for lost time commitments that were made in the earlier arrangement year are incorporated into those record adjusts.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top-substantial figuring is typically set aside a few minutes a retirement plan overseer is finishing the year-end reports for an arrangement. The planning grants the business to get ready for the next year, especially when the top-substantial proportion is at or almost 60 percent.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3.8.15.3 Minimum Benefits or Contributions to Non-Kev Employees: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Plans that are top-substantial must give least advantages or commitments to all non-key representatives who are members. In a characterized commitment plan, all non-key members who are utilized toward the part of the arrangement year must get the top-substantial least commitment. This is genuine notwithstanding when the member has not finished the base hours </w:t>
      </w:r>
      <w:r w:rsidRPr="00363111">
        <w:rPr>
          <w:rFonts w:ascii="Times New Roman" w:hAnsi="Times New Roman" w:cs="Times New Roman"/>
          <w:sz w:val="24"/>
          <w:szCs w:val="24"/>
        </w:rPr>
        <w:lastRenderedPageBreak/>
        <w:t xml:space="preserve">required to partake in the yearly allotment. The top-overwhelming least commitment in a characterized commitment plan is the lesser of: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 Three percent of pay for the whole arrangement year; or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 The commitment level of the key worker who gets the biggest commitment as a percent of remuneration.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It ought to be noticed that for reasons for top-substantial least computations, pay incorporates all remuneration earned during the arrangement year regardless of whether the arrangement generally characterizes pay as pay just while a member.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deciding if a key representative has gotten a commitment, elective deferrals made by the key worker consider a commitment. In any case, make up for lost time commitments don't tally. On account of a benefit sharing arrangement for which the arrangement support announces no commitment for the year then no commitment is required to be made for the non-key worker. </w:t>
      </w:r>
    </w:p>
    <w:p w:rsidR="00BF4F1B" w:rsidRDefault="00BF4F1B"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3.9 MINIMUM COVERAGE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Under the inclusion leads, an arrangement or independently tried arrangement part fulfills capability necessities in the event that it fulfills both of two accessible tests: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3.9.1 Ratio Percentage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Under the proportion rate test, the level of NHCEs who advantage under the arrangement must be in any event 70 percent of the rate of HCEs who advantage under the arrangement.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Certain workers might be rejected (excludable representatives) for inclusion testing. They are: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Active workers who don't fulfill the arrangement's base age and administration prerequisites for passage into the arrangement;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Union representatives if not in excess of 50 percent are proprietors, officials or administrators of bosses secured under the arrangement if not in excess of 2 percent are exceptionally repaid people who perform proficient administrations for the businesses under the arrangement and if retirement advantages were the subject of good confidence dealing;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Nonresident outsider representatives who get no U.S. source pay;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Terminated representatives who fulfilled the qualification necessities (ended members) however worked 500 or less hours in the arrangement year and didn't profit in the arrangement during the arrangement year.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In deciding the NHCE and HCE profiting rates, the accompanying representatives must be incorporated (non excludable workers):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Employees effectively at work on the most recent day of the arrangement year who met the qualification prerequisites (dynamic representatives);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 xml:space="preserve">Terminated workers who profited during the year; and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Terminated representatives who fulfilled the qualification necessities (ended members) and worked over 500 hours in the arrangement year (regardless of whether they profited).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After the workers and members who establish the inclusion testing gatherings are distinguished, they are separated into HCEs and NHCEs. The quantities of profiting HCEs and profiting NHCEs are resolved, and the proportion rate determined utilizing the accompanying portions: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Number of non excludable NHCEs profiting I Total non excludable NHCEs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Number of non excludable HCEs profiting I Total non excludable HCEs </w:t>
      </w:r>
    </w:p>
    <w:p w:rsidR="00626FA0"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On the off chance that the level of NHCEs profiting is at any rate 70 percent of the level of HCEs profiting, the proportion rate test is fulfilled. </w:t>
      </w:r>
    </w:p>
    <w:p w:rsidR="00BF4F1B" w:rsidRPr="00363111" w:rsidRDefault="00BF4F1B"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3.9.2 Average Benefit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the event that the proportion rate test is bombed the normal advantage test exists as an option. The normal advantage test contains two sections, the two of which must be fulfilled: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l. The nondiscriminatory grouping test; and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 The normal advantage rate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wide terms, an arrangement breezes through the nondiscriminatory order test if the characterization of representatives who advantage under the arrangement is both: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l) Reasonable, that is the order depends on target business criteria, for example, area, and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2) Nondiscriminatory.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Nondiscrimination here is built up similarly as the proportion rate test. It is in reality a similar test, aside from the 70 percent required limit is lower. The sum by which the 70 percent necessity is brought down depends on the level of representatives of the business that are NHCEs (the NHCE fixation rate). Basically, the higher the grouping of NHCEs in the representative populace, the lower the 70 percent limit moves. This recognizes the potential trouble in having a NHCE proportion rate set to at least 70 percent of the HCE proportion rate, as required by the proportion rate test, when NHCEs make up an exceedingly larger piece of the worker populace.</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3.10 NONDISCRIMINATION TESTING: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Under the Internal Revenue Code, qualified plans may not separate for the exceptionally repaid in the level or measure of advantages gave to design members. Every year, to exhibit consistence with these rules, a certified 401 (k) plan must demonstrate that HCEs are not contributing either pre-charge or after-charge in excess of a suitable level of their pay to the arrangement, and likewise are not accepting in excess of a permissible rate as a coordinating commitment. Passing </w:t>
      </w:r>
      <w:r w:rsidRPr="00363111">
        <w:rPr>
          <w:rFonts w:ascii="Times New Roman" w:hAnsi="Times New Roman" w:cs="Times New Roman"/>
          <w:sz w:val="24"/>
          <w:szCs w:val="24"/>
        </w:rPr>
        <w:lastRenderedPageBreak/>
        <w:t xml:space="preserve">the real deferral rate (ADP) test and the genuine commitment rate (ACP) test shows consistence. On the other hand, an arrangement can be intended to fulfill the standards naturally with a protected harbor 401 (k) plan structure.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3.11 SOME IMPORTANT TESTING DEFINITIONS: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3.11.1 Deferred Compensation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As for any member, conceded remuneration implies the segment of the member's all out pay that has been added to the arrangement as per the member's deferral race.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3.11.2 Elective Deferrals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business' commitments to the arrangement that are made as per the member's deferral decision are elective deferrals. All things considered, the terms elective deferrals and conceded remuneration are identical.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3.11.3 Non-elective Contribution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This sort of commitment is made by the business for the member's benefit to the arrangement. No decision by the member is required; thus the descriptive word non-elective. A benefit sharing allotment is a case of a non-elective commitment for the member. </w:t>
      </w:r>
      <w:r w:rsidRPr="00363111">
        <w:rPr>
          <w:rFonts w:ascii="Times New Roman" w:hAnsi="Times New Roman" w:cs="Times New Roman"/>
          <w:sz w:val="24"/>
          <w:szCs w:val="24"/>
        </w:rPr>
        <w:cr/>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3.11.4 Excess Deferrals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essential representative commitment limit for 2019 is $19,000, up from $18,500 in 2018. As far as possible incorporates all elective worker compensation deferrals, just as any after-charge commitments made to an assigned Roth account inside your 401(k).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3.11.5 Excess Contributions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Disappointment of an ADP test brings about overabundance commitments under the Internal Revenue Code requiring the arrangement to take restorative measures.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 11.6 Excess Aggregate Contributions </w:t>
      </w:r>
    </w:p>
    <w:p w:rsidR="00534105"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Disappointment of an ACP test brings about abundance total commitments under the Internal Revenue Code requiring the arrangement to take remedial measures. </w:t>
      </w:r>
    </w:p>
    <w:p w:rsidR="00534105" w:rsidRPr="00363111" w:rsidRDefault="00534105"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3.12 ACTUAL DEFERRAL PERCENTAGE (ADP)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real deferral rate (ADP) test decides if HCEs are contributing in excess of a reasonable level of their pay into the arrangement. Ordinarily these elective deferrals are made on a pre-charge premise, however members may make assigned Roth commitments which are elective deferrals made on an after-charge premise.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3.12.1 Performing the ADP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To start with, every member's genuine deferral proportion (ADR) is determined by separating the person's absolute elective deferrals for the arrangement year by the person's pay.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So as to pass ADP testing, the HCE gathering's normal (the ADP of the HCEs) must not surpass the ADP of the NHCEs by in excess of a predefined sum. The Internal Revenue Code expresses that the HCEs' ADP must not surpass by; </w:t>
      </w:r>
    </w:p>
    <w:tbl>
      <w:tblPr>
        <w:tblStyle w:val="TableGrid"/>
        <w:tblW w:w="0" w:type="auto"/>
        <w:tblLook w:val="04A0"/>
      </w:tblPr>
      <w:tblGrid>
        <w:gridCol w:w="4788"/>
        <w:gridCol w:w="4788"/>
      </w:tblGrid>
      <w:tr w:rsidR="00CF504A" w:rsidRPr="00363111" w:rsidTr="00363111">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If NHCEs Defer between</w:t>
            </w:r>
          </w:p>
        </w:tc>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HCEs can not Defer more than</w:t>
            </w:r>
          </w:p>
        </w:tc>
      </w:tr>
      <w:tr w:rsidR="00CF504A" w:rsidRPr="00363111" w:rsidTr="00363111">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0% to 2%</w:t>
            </w:r>
          </w:p>
        </w:tc>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2 times </w:t>
            </w:r>
          </w:p>
        </w:tc>
      </w:tr>
      <w:tr w:rsidR="00CF504A" w:rsidRPr="00363111" w:rsidTr="00363111">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 to 8%</w:t>
            </w:r>
          </w:p>
        </w:tc>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 more</w:t>
            </w:r>
          </w:p>
        </w:tc>
      </w:tr>
      <w:tr w:rsidR="00CF504A" w:rsidRPr="00363111" w:rsidTr="00363111">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8% or above </w:t>
            </w:r>
          </w:p>
        </w:tc>
        <w:tc>
          <w:tcPr>
            <w:tcW w:w="4788"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1.25 times </w:t>
            </w:r>
          </w:p>
        </w:tc>
      </w:tr>
    </w:tbl>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As such, HCE elective deferrals are set in extent to what NHCEs concede. To encourage consistence with ADP controls and limit the potential for bombed tests, the Internal Revenue Code gives that except if the arrangement report states generally, the present year's HCE deferrals are estimated against the earlier year's NHCE deferrals. in a schedule year plan the level at which HCEs may concede during 2018 has been dictated by the NHCEs' ADP from 2017. This is known as the earlier year testing technique. On the other hand, the arrangement support can utilize a present year testing technique as chose inside the arrangement record. Under this strategy, the present year HCEs' ADP is estimated against the present year NHCEs' ADP. </w:t>
      </w:r>
    </w:p>
    <w:p w:rsidR="00534105" w:rsidRPr="00363111" w:rsidRDefault="00534105"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3.12.2 Actual Contribution Percentage (ACP) Test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genuine commitment rate (ACP) test estimates the degree to which HCE after-charge representative commitments and manager coordinating commitments gave to the HCEs surpass comparable commitments for the NHCEs. The ACP test applies to any arrangement or bit of an arrangement that acknowledges manager coordinating or after-charge worker commitments. Keep in mind, assigned Roth commitments are elective deferrals made on an after-charge premise yet are tried in the ADP test. Assigned Roth commitments are not equivalent to after-charge representative commitments.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ACP test is led likewise as the ADP test utilizing genuine commitment proportions (ACR) rather than real deferral proportions. Initially, every member's ACR is determined by separating the aggregate of the person's after-charge worker and coordinating commitments by the person's ACP trying remuneration as characterized by the arrangement archive. Proportions are determined to two decimal places (the closest 1/100th of a percent) and are then found the middle value of by HCE or NHCE status.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Qualified members who decided not to make after-charge representative commitments or got no coordinating commitment have ACRs of zero when inferring the general midpoints. The HCEs' ACP may not surpass the NHCEs' ACP by the equivalent "l .multiple times" and option "multiple times and two percent in addition to" limits utilized in the ADP test. Likewise, either the earlier year or current year testing technique is indicated by the arrangement.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3.13 IF THE ADP/ACP TEST FAILS: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The ADP and ACP tests must be fulfilled if the arrangement is to stay qualified and qualified for good charge treatment. In the event that both of the tests fizzles, restorative move must be made. There are various propelled testing alternatives which may limit or dispense with bombing edges; these are examined finally in cutting edge ASPPA Courses. For motivations behind this course, two of these revision alternatives are tended to: raising the NHCE midpoints to accomplish passing outcomes or</w:t>
      </w:r>
      <w:r w:rsidR="00CF504A"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distributing adequate overabundance commitments and abundance total commitments to influenced HCEs to such an extent that the HCE midpoints are brought down to worthy levels. </w:t>
      </w:r>
    </w:p>
    <w:p w:rsidR="00534105" w:rsidRDefault="00534105"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3.13.1 Qualified Non</w:t>
      </w:r>
      <w:r w:rsidR="00CF504A"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elective Contributions (ONECs)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One methods for guaranteeing the arrangement breezes through ADP and ACP tests is to raise the NHCE midpoints to the level important to help the HCE midpoints. We should accept we are utilizing current year testing. In model 3-2 over, the HCEs' ADP is 4.64%, requiring the ADP of the NHCEs to be at any rate 2.64% to fulfill ADP test benchmarks. In the event that the NHCEs' ADP were 2.38% in the wake of averaging the individual ADRs, the arrangement would need to raise the NHCEs' ADP by 0.26% to accomplish passing outcomes. Thus, if the arrangement report so permitted, the arrangement support could make a certified non</w:t>
      </w:r>
      <w:r w:rsidR="00CF504A" w:rsidRPr="00363111">
        <w:rPr>
          <w:rFonts w:ascii="Times New Roman" w:hAnsi="Times New Roman" w:cs="Times New Roman"/>
          <w:sz w:val="24"/>
          <w:szCs w:val="24"/>
        </w:rPr>
        <w:t xml:space="preserve"> </w:t>
      </w:r>
      <w:r w:rsidRPr="00363111">
        <w:rPr>
          <w:rFonts w:ascii="Times New Roman" w:hAnsi="Times New Roman" w:cs="Times New Roman"/>
          <w:sz w:val="24"/>
          <w:szCs w:val="24"/>
        </w:rPr>
        <w:t xml:space="preserve">elective commitment (QNEC) for NHCEs that can be thought about for ADP test purposes in a sum adequate to help the NHCEs' ADP by 0.26% </w:t>
      </w: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Like QMACs, QNECs must be 100 percent vested when made, be liable to indistinguishable withdrawal limitations from elective deferrals and agree to different store timing confinements. While as of now there are different techniques for figuring out which NHCEs get a QNEC and in what sums, the most straightforward QNEC portion gives a similar level of remuneration to each NHCE paying little heed to whether that NHCE conceded into the arrangement. In the model </w:t>
      </w:r>
      <w:r w:rsidRPr="00363111">
        <w:rPr>
          <w:rFonts w:ascii="Times New Roman" w:hAnsi="Times New Roman" w:cs="Times New Roman"/>
          <w:sz w:val="24"/>
          <w:szCs w:val="24"/>
        </w:rPr>
        <w:lastRenderedPageBreak/>
        <w:t xml:space="preserve">utilized here, the arrangement support would contribute 0.26% of remuneration to each NHCE, along these lines raising the NHCEs' ADP by 0.26%. Under a similar rationale and approach, a QNEC might be utilized to address a falling flat ACP test. </w:t>
      </w:r>
    </w:p>
    <w:p w:rsidR="00626FA0" w:rsidRPr="00363111" w:rsidRDefault="00626FA0" w:rsidP="00363111">
      <w:pPr>
        <w:jc w:val="both"/>
        <w:rPr>
          <w:rFonts w:ascii="Times New Roman" w:hAnsi="Times New Roman" w:cs="Times New Roman"/>
          <w:sz w:val="24"/>
          <w:szCs w:val="24"/>
        </w:rPr>
      </w:pPr>
    </w:p>
    <w:p w:rsidR="00626FA0"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3.13.2 Corrective Distributions </w:t>
      </w:r>
    </w:p>
    <w:p w:rsidR="00CF504A" w:rsidRPr="00363111" w:rsidRDefault="00626FA0" w:rsidP="00363111">
      <w:pPr>
        <w:jc w:val="both"/>
        <w:rPr>
          <w:rFonts w:ascii="Times New Roman" w:hAnsi="Times New Roman" w:cs="Times New Roman"/>
          <w:sz w:val="24"/>
          <w:szCs w:val="24"/>
        </w:rPr>
      </w:pPr>
      <w:r w:rsidRPr="00363111">
        <w:rPr>
          <w:rFonts w:ascii="Times New Roman" w:hAnsi="Times New Roman" w:cs="Times New Roman"/>
          <w:sz w:val="24"/>
          <w:szCs w:val="24"/>
        </w:rPr>
        <w:t>An option in contrast to raising the NHCE midpoints by contributing QNECs would bring down the HCE midpoints through remedial appropriations. In the past model, the NHCEs' ADP of 2.38% set the HCEs' ADP greatest at 4.38%, or 0.26% lower than the 4.64% the HCEs really found the middle value of. Bringing down the HCE normal is practiced in two stages. To start with, the dollar measure of the rectification is determined by bringing down the individual ADRs thus starting with the HCE who conceded the most elevated level of remuneration until the HCEs' ADP arrives at the required level. In this initial step, no HCE really gets a circulation. Second, the dollar measure of the revision is distributed start with the HCE who conceded the most elevated dollar sum into the arrangement. Subsequently, the HCEs who get restorative disseminations are the individuals who conceded the most noteworthy dollar sums into the arrangement, and these may not really be the equivalent HCEs who conceded the most astounding level of remuneration.</w:t>
      </w:r>
    </w:p>
    <w:p w:rsidR="00534105" w:rsidRPr="00363111" w:rsidRDefault="00534105"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3.14 ALLOCATION: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Designation is the yearly venture which is finished by an outsider director for a retirement plan customer. Remembering every one of the standards above DataPath and July Services do allotment. This undertaking comprises of a lot of reports containing the accompanying: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Census Reports: The enumeration reports give subtleties on every representative and demonstrate their status for qualification in the arrangement, plan passage dates, long periods of administration for vesting, compensation, and other significant data.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Contribution Report: The commitment report gives subtleties of the sums contributed by and allotted to every one of the qualified arrangement members.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Summary of Accounts: This report demonstrates a synopsis of the exchanges of every one of the members retirement represents the year. This synopsis incorporates commitments, dispersions, moves among ventures, and speculation increases and misfortunes.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Trust Accounting: This report demonstrates an arrangement level rundown of the exchanges for the arrangement in general.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Compliance Tests: The report likewise contains a few significant tests that record the arrangement's consistence with specific IRS Regulations. Plans must breeze through these tests to hold their duty favored status.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 xml:space="preserve">Allocation Letter: This letter is sent to the customer contains the aftereffect of the considerable number of reports. Here the commitment directions are made to teach the customer about what real sum the member are getting.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Daily Recordkeeping Memo: In this notice the guidance is made for the record manager to move the record adjusts from which member's record to whom and whose over supported adjusts need to relinquish. </w:t>
      </w:r>
    </w:p>
    <w:p w:rsidR="00CF504A" w:rsidRPr="00363111" w:rsidRDefault="00CF504A" w:rsidP="00363111">
      <w:pPr>
        <w:jc w:val="both"/>
        <w:rPr>
          <w:rFonts w:ascii="Times New Roman" w:hAnsi="Times New Roman" w:cs="Times New Roman"/>
          <w:sz w:val="24"/>
          <w:szCs w:val="24"/>
        </w:rPr>
      </w:pPr>
    </w:p>
    <w:p w:rsidR="00534105"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These reports are alluded to as "Designation Reports" since all the money related exchanges like commitments, venture profit, appropriations, and so on in the arrangement are "assigned" to the individual member accounts. To do this distribution every single worker of Datapath and July Services must have the information and rules about the RPFI and RPF2 and other coursework. </w:t>
      </w:r>
    </w:p>
    <w:p w:rsidR="00534105" w:rsidRPr="00363111" w:rsidRDefault="00534105" w:rsidP="00363111">
      <w:pPr>
        <w:jc w:val="both"/>
        <w:rPr>
          <w:rFonts w:ascii="Times New Roman" w:hAnsi="Times New Roman" w:cs="Times New Roman"/>
          <w:sz w:val="24"/>
          <w:szCs w:val="24"/>
        </w:rPr>
      </w:pPr>
    </w:p>
    <w:p w:rsidR="00534105" w:rsidRPr="00946A91" w:rsidRDefault="00534105" w:rsidP="00534105">
      <w:pPr>
        <w:pStyle w:val="Title"/>
        <w:jc w:val="center"/>
        <w:rPr>
          <w:b/>
        </w:rPr>
      </w:pPr>
      <w:r w:rsidRPr="00946A91">
        <w:rPr>
          <w:b/>
          <w:highlight w:val="yellow"/>
        </w:rPr>
        <w:t xml:space="preserve">Chapter </w:t>
      </w:r>
      <w:r w:rsidR="00CF504A" w:rsidRPr="00946A91">
        <w:rPr>
          <w:b/>
          <w:highlight w:val="yellow"/>
        </w:rPr>
        <w:t>4</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Bangladesh Retirement Plan Sector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4.0 BACKGROUND: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Maturing is a typical wonder over the world and after some time. It incorporates the extent of older populace matured sixty years or more. It is a rising issue in Bangladesh. The created nations developed approach instruments as government managed savings just as consideration for the old through establishments like seniority homes, geriatric clinics, maturity entertainment focus and numerous other open and private consideration frameworks for the matured. With the improvement in human services and expanded future it is turning into a fundamental issue in the creating nations including Bangladesh. In the course of the most recent multi decade, in Bangladesh the extent of older populace has been continuously expanding. By and by around six percent of the populaces are old for example 9 million individuals. By 2025 one of every ten people will be old for example 18 million individuals.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As per Bangladesh Population Census of 2001 the quantities of older individuals by age gatherings and by sex were as per the following: </w:t>
      </w:r>
    </w:p>
    <w:p w:rsidR="00CF504A" w:rsidRPr="00363111" w:rsidRDefault="00CF504A" w:rsidP="00363111">
      <w:pPr>
        <w:jc w:val="both"/>
        <w:rPr>
          <w:rFonts w:ascii="Times New Roman" w:hAnsi="Times New Roman" w:cs="Times New Roman"/>
          <w:sz w:val="24"/>
          <w:szCs w:val="24"/>
        </w:rPr>
      </w:pPr>
    </w:p>
    <w:tbl>
      <w:tblPr>
        <w:tblStyle w:val="TableGrid"/>
        <w:tblW w:w="0" w:type="auto"/>
        <w:tblLook w:val="04A0"/>
      </w:tblPr>
      <w:tblGrid>
        <w:gridCol w:w="2394"/>
        <w:gridCol w:w="2394"/>
        <w:gridCol w:w="2394"/>
        <w:gridCol w:w="2394"/>
      </w:tblGrid>
      <w:tr w:rsidR="00CF504A" w:rsidRPr="00363111" w:rsidTr="00363111">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Age Group</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Both sex (in million)</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Male (in million)</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Female (in million)</w:t>
            </w:r>
          </w:p>
        </w:tc>
      </w:tr>
      <w:tr w:rsidR="00CF504A" w:rsidRPr="00363111" w:rsidTr="00363111">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60-64</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2.83</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1.63</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1.3</w:t>
            </w:r>
          </w:p>
        </w:tc>
      </w:tr>
      <w:tr w:rsidR="00CF504A" w:rsidRPr="00363111" w:rsidTr="00363111">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65-69</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1.40</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.81</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.63</w:t>
            </w:r>
          </w:p>
        </w:tc>
      </w:tr>
      <w:tr w:rsidR="00CF504A" w:rsidRPr="00363111" w:rsidTr="00363111">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70 +</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3.30</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.18</w:t>
            </w:r>
          </w:p>
        </w:tc>
        <w:tc>
          <w:tcPr>
            <w:tcW w:w="2394"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1.5</w:t>
            </w:r>
          </w:p>
        </w:tc>
      </w:tr>
    </w:tbl>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This demonstrates a pattern of increment in life span of old individuals which will highlight the issue of old consideration in the coming years.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Verifiable pattern and projection of old individuals as extent of all out populace show fascinating development as underneath:</w:t>
      </w:r>
    </w:p>
    <w:p w:rsidR="00CF504A" w:rsidRPr="00363111" w:rsidRDefault="00CF504A" w:rsidP="00363111">
      <w:pPr>
        <w:jc w:val="both"/>
        <w:rPr>
          <w:rFonts w:ascii="Times New Roman" w:hAnsi="Times New Roman" w:cs="Times New Roman"/>
          <w:sz w:val="24"/>
          <w:szCs w:val="24"/>
        </w:rPr>
      </w:pPr>
    </w:p>
    <w:tbl>
      <w:tblPr>
        <w:tblStyle w:val="TableGrid"/>
        <w:tblW w:w="0" w:type="auto"/>
        <w:tblLook w:val="04A0"/>
      </w:tblPr>
      <w:tblGrid>
        <w:gridCol w:w="3192"/>
        <w:gridCol w:w="3192"/>
        <w:gridCol w:w="3192"/>
      </w:tblGrid>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Year</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Total Population in Bangladesh (in million)</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of elderly people above 60 in Bangladesh</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1980</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88,221</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5.28</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1985</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99,373</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4.99</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1990</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1,09,465</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4.87</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1995</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1,18616</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4.89</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2000</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1,29,155</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5.11</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2005</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1,40,566</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5.48</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2010</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1,51,799</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6.05</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2015</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1,61,540</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6.94</w:t>
            </w:r>
          </w:p>
        </w:tc>
      </w:tr>
      <w:tr w:rsidR="00CF504A" w:rsidRPr="00363111" w:rsidTr="00363111">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2020</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1,70,194</w:t>
            </w:r>
          </w:p>
        </w:tc>
        <w:tc>
          <w:tcPr>
            <w:tcW w:w="3192" w:type="dxa"/>
          </w:tcPr>
          <w:p w:rsidR="00CF504A" w:rsidRPr="00363111" w:rsidRDefault="00CF504A" w:rsidP="00363111">
            <w:pPr>
              <w:spacing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8.01</w:t>
            </w:r>
          </w:p>
        </w:tc>
      </w:tr>
    </w:tbl>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Bangladesh the old individuals over 60 years established 5.28% in 1980 however in 2000 the rate boiled down to 5.11%. In 2020 the old individuals will establish 8.0%.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Bangladesh maturing populace has turned into a significant social concern since, in the same way as other creating nations, there is no government managed savings framework. In perspective on the size of populace, shortage of assets, existing destitution, deficient wellbeing offices and nonappearance of government managed savings, maturing will be a noteworthy issue in Bangladesh. The old people generally depend on their family for their help and care. In Bangladesh larger part of more seasoned individuals live in supreme neediness after a way of life of hardship, sick wellbeing and social segregation. The dismissed, overlooked and disastrous old individuals of the nation who set up the present age with all they had in their youth currently are living in trouble. Endeavors for giving human services, and different backings to the old individuals were not taken at government and private levels.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4.1 PENSION SYSTEM: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Bangladesh government adjusted the benefits controls without precedent for 1972. In light of that benefits was given by fixing pay by and large of most recent a year's compensations rather than normal compensation of most recent three years just like the framework previously. Later on, in </w:t>
      </w:r>
      <w:r w:rsidRPr="00363111">
        <w:rPr>
          <w:rFonts w:ascii="Times New Roman" w:hAnsi="Times New Roman" w:cs="Times New Roman"/>
          <w:sz w:val="24"/>
          <w:szCs w:val="24"/>
        </w:rPr>
        <w:lastRenderedPageBreak/>
        <w:t xml:space="preserve">1974 annuity was paid based on a specific percent of last pay drawn rather than a year normal compensation. The greatest benefits sum was 60% of the last pay.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1977, by method for alteration concerning family benefits and tip, new annuity guidelines were declared and as per these principles the most extreme benefits sum was fixed at 80% of the fundamental compensation drawn. In conclusion in 1994, the administration rearranged the standards and guidelines identifying with endorsing of the annuities of the administration authorities.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 TYPES OF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As indicated by the Bangladesh administration rules various kinds of annuity are permitted by the legislature for the authorities of the open administration. These are examined beneath: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4.2.1 Compensation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This benefits is given to the authorities who have lost positions due to nullification of their posts in scaling back certain workplaces or associations by the legislature to keep these in monetary size.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An administration hireling can guarantee pay annuity for his/her past administration. S/he is either selected in new post or moved to different foundations. The technique in giving this benefits includes getting ready of a rundown of the authorities loosing their positions at any rate use of the legislature. The significant point for this situation is that in nullifying the posts the pay of the legislature must be expanded. Again in this procedure the pay of the legislature must be more than the measure of the pay benefits to be paid.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this procedure, if a representative is released from a post after finish of administration as far as fixed administration conditions; all things considered s/he can't guarantee any annuity. For loss of any exceptional compensation annuity or pay stipend isn't passable. Teachers or different representatives who perform obligations in the postal office notwithstanding their own obligations and in the event that they are discharged from the division all things considered they are not qualified for benefits.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 change takes in the official obligation of a worker, all things considered the issue of remuneration annuity or tip installment must be brought to the notice of the legislature for choice as per the allowable standards for the reason.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 representative is occupied with two posts and due to nullification of one post, s/he needs to resign or the specialist plans to resign him/her, all things considered the issue must be sent for choice of the legislature.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w:t>
      </w:r>
      <w:r w:rsidRPr="00363111">
        <w:rPr>
          <w:rFonts w:ascii="Times New Roman" w:hAnsi="Times New Roman" w:cs="Times New Roman"/>
          <w:sz w:val="24"/>
          <w:szCs w:val="24"/>
        </w:rPr>
        <w:tab/>
        <w:t xml:space="preserve">In the instance of conservation of lasting workers, if see, which is vital, is issued giving a time span of under 3 months, all things considered corresponding remuneration is to be paid for the period missing the mark regarding 3 months.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 representative is reemployed and means to restore the remuneration, s/he can do as such by hinting the issue to the specialist. Be that as it may, a brief worker can't do as such.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 representative being qualified for pay annuity wants to be utilized in other government post and if so delegated, and in this way continuing on pay benefits, all things considered s/he is given a similar measure of cash as s/he was qualified for in the first run through.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4.2.2 Invalid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the event that a representative ends up invalid for all time, physically and rationally, all things considered the administration awards him/her invalid annuity. As indicated by Bangladesh administration rules if a worker applies for invalid annuity before accomplishing 57 years old at that point leader of the workplace will process the approval for the benefits based on the medicinal endorsement with regards to the negation of the representative.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 worker while getting a charge out of leave abroad claims invalid annuity, all things considered s/he will be required to show up before the Medical Board established by Bangladesh international safe haven in that nation.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The worker will be required to submit application for invalid benefits in endorsed structure alongside suggestions of concerned Medical Board and important archives. Ifthe worker confronting therapeutic test for shortcoming can't show up before the Medical Board in the capital city of Dhaka, at that point the Board will be established in such a spot where the representative can helpfully show up.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The expert which will allow invalid annuity to a representative will send a concise articulation under fixed spread to the wellbeing inspecting restorative official or to the Board referencing in that the data as to kinds of treatment taken by the worker.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An representative being under 57 years old will be required to create medicinal declaration for invalid benefits. The testament must contain the explanation that the concerned representative is invalid for work on account of seniority.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Medical testament must be in the endorsed structure. The issue for this situation is that therapeutic declaration is hard to be acquired in time in which case conceding of benefits is superfluously deferred. </w:t>
      </w:r>
    </w:p>
    <w:p w:rsidR="00CF504A"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In a few cases invalid benefits isn't permitted. For instance on the off chance that a representative is released from administration for different reasons, at that point s/she won't be given the benefits regardless of giving medicinal authentication. </w:t>
      </w:r>
    </w:p>
    <w:p w:rsidR="004B4DBA" w:rsidRPr="00363111" w:rsidRDefault="004B4DB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4.2.3 Superannuation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Superannuation benefits occur when a local official resigns obligatorily at a specific age fixed by the legislature. In this setting age has been fixed in the Public Service Act 1974. As needs be a representative resigns from administration after fulfillment of 57 years old. As of late, the legislature has expanded the retirement age for judges and state funded college educators to multi year. The serious issue on account of this annuity is that the careful birth date isn't constantly known in which case date of birth is accepted and judiciousness of age is lost.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4.2.4 Retiring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As indicated by the law of the nation the legislature may, on the off chance that it thinks about vital in the open intrigue so to do, resign from administration a local official whenever after s/he has finished 25 years of administration without relegating any reason. Yet, some other designating specialist isn't approved to practice this power. On the off chance that any sub-ordinate delegating expert wants that a worker utilized by it ought to resign following 25 years of administration, all things considered that specialist will propose to the concerned service with that impact. On account of gazetted officials the issue of resigning will be alluded to the President of Bangladesh for choice.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4.2.5 Optional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community worker has unfit ideal to pick to resign from administration whenever after s/he has finished 25 years of administration upon the main condition that s/he will need to give a notice recorded as a hard copy to the naming specialist in any event 30 days before the date of his/her planned retirement. For this situation the legislature will undoubtedly acknowledge the alternative and has no lawful extension to won't. However, such choice once practiced will be conclusive and will not be allowed to be adjusted or pulled back.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4.2.6 Family Pension: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Annuity is permitted to the group of beneficiaries on his/her passing and this is called family benefits. On account of family benefits, a local official while staying in administration whenever a short time later may choose at least one individuals from his/her family as successor for the entire or part of his/her family annuity. In any case, without selection and if the spouse of the perished retired person or any individual from the family isn't accessible, all things considered his/her last controlling specialist will choose the successor for giving family benefits and tip. Anyway notice is made here that the guidelines for family annuity are distinctive for various individuals selected.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4.3 PENSION IN PRIVATE SECTOR: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The people who are in the administration of the legislature or of any parasternal association or neighborhood specialist are just qualified for annuity and retirement benefits. Be that as it may, there is no arrangement for annuity for the people working in farming and enterprises areas. The vagrant workers likewise don't fit the bill for benefits. As indicated by the most recent accessible data there are around 20 million workers who are working in the farming segment establishing about half of the absolute work in the nation. As referenced before, this division contributes around 40 percent of the all out GDP. The part comprises of ranger service, harvests and agriculture, creature cultivating and angling sub-segments.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spite of this size, there is no retirement and annuity idea in the farming segment. Bangladesh has not made any strategy for retirement and annuity of the agrarian laborers. These laborers are in that capacity not qualified for retirement and annuity benefits for their seniority during which they free their working and procuring ability.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On account of industry, around 19 million laborers are utilized in the division which comprises about 48% of the absolute work of the nation. The business area contributes about 26% of the absolute GDP of Bangladesh. The development pace of industry segment was about 9% in 2002-2003 which surpasses development pace of farming division by 4.11 percent. The business area comprises of all ventures of the nation including organizations and different associations. The laborers of these enterprises are not permitted annuity at the hour of retirement aside from that solitary a measure of tip is given to them. They are not permitted to get different advantages at retirement. Without benefits, the laborers on retirement and their families face money related imperatives. At seniority they become physically and rationally frail. They scarcely land positions somewhere else after retirement. They and their families incorporating wards stay in money related instability all through their seniority.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For absence of work and better acquiring workers in the nation move for abroad business and better pay. During the period 1999 to 2002 about 3.24 million Bangladeshis relocated for abroad work and in a similar period the settlements sent by them to Bangladesh added up to about US$ 23.7 billion. In spite of constructive outcomes of the settlements of the vagrant specialists in the economy they scarcely meet all requirements for annuity on repatriation and they face issue for reintegration and restoration. This circumstance offers ascend to trouble in their reemergence in the general public and at the seniority they become defenseless.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4.4 RETIREMENT BENEFITS: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Retirement is the withdrawal from one's occupation or from dynamic works. As indicated by one creator, 'retirement is when individuals move from specific jobs and look for different jobs'. The retirement advantages are given to the resigned workers of the legislature and parastatal associations. A resigned local official is qualified for various advantages at retirement.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4.4.1 Leave Preparatory to Retirement (LPR)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This is acceptable to a resigned local official. The time of such leave may stretch out to past the date of retirement however not past the fulfillment of the fifty-eighth year of age and if s/he continues on such leave before the date of his/her retirement, his/her retirement will be viable on the expiry of the leave. Subsequent to appreciating the LPR, if the retiree have earned leave to his/her credit s/he will be qualified for a year's compensation for a year's ofun-delighted in earned leave.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4.4.2 Gratuity: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administration directly enables tip to the resigning individual up to 80% of the remittances of the retiree after his/her finishing 25 years of pensionable administration. By and by a resigned local official is permitted a tip in lieu of half of his gross benefits which s/he gives up necessarily at the pace of Tk 200 for one taka. S/he is additionally permitted to give up the staying half of his/her gross benefits at the pace of Tk. 100 for one taka.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4.4.3 Government Accommodation: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case of death, retirement including obligatory retirement, the resigned individual or his family is qualified for stay in the designated settlement. On the off chance that the resigned representative (allotte) kicks the bucket while in administration, his/her family will be allowed to remain in the settlement for a long time subject to specific conditions from the date of the passing of the allottee.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4.4.4 Benevolent Fund: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On the off chance that a resigned representative kicks the bucket during administration time or passes on inside five years from the date of superannuation, s/he or in case of death, his/her family, will be qualified for get a big-hearted store award from the big-hearted reserve as indicated by the scale determined in the timetable, for a period regularly years.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4.4.5 Group Insurance: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Gathering Insurance store has been established by the legislature. All workers aside from the class III and class IV representatives are required to store premium to the Fund at the endorsed rates. This is overseen by a Trustee Board. Each administration worker may name somebody for getting cash from the reserve.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On the off chance that a worker passes on while in administration, his/her family will get one time monetary assistance from the Fund. The measure of that help will be comparable to the compensation of two years dependent on the last pay of the perished representative. Anyway the sum regardless will not surpass Tk. 100,000. </w:t>
      </w:r>
    </w:p>
    <w:p w:rsidR="00CF504A" w:rsidRPr="00363111" w:rsidRDefault="00CF504A" w:rsidP="00363111">
      <w:pPr>
        <w:jc w:val="both"/>
        <w:rPr>
          <w:rFonts w:ascii="Times New Roman" w:hAnsi="Times New Roman" w:cs="Times New Roman"/>
          <w:sz w:val="24"/>
          <w:szCs w:val="24"/>
        </w:rPr>
      </w:pP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4.5.6 Non-qualifying administration: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Not every open administration are pensionable. Just the pensionable administrations are qualified for benefits. As a rule the individuals who draw compensations from the general income leader of the legislature are typically permitted benefits on retirement. A portion of the non-qualifying administrations are referenced beneath: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The administrations for which pay is paid from nearby independent bodies, trust reserves and nationalized associations or from commission and charges are not pensionable administration.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after the finishing of probation time of the administration the worker isn't delegated in any post, at that point such probation period will not be considered pensionable administration.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Extraordinary leave isn't meant benefits.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 local official is incidentally suspended from his/her post against claim of offense and is restored in the said post and if any piece of his/her compensation is seized for the suspension time frame, at that point the time of transitory suspension will not be tallied/considered for benefits.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any community worker performs work after creation of medicinal authentication on the ground of weakness, that time of administration will not be considered for annuity. </w:t>
      </w:r>
    </w:p>
    <w:p w:rsidR="00CF504A"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 xml:space="preserve">If renunciation is presented, the administration going before the abdication is dropped and isn't qualified for benefits. </w:t>
      </w:r>
    </w:p>
    <w:p w:rsidR="00453C34" w:rsidRPr="00363111" w:rsidRDefault="00CF504A" w:rsidP="00363111">
      <w:pPr>
        <w:jc w:val="both"/>
        <w:rPr>
          <w:rFonts w:ascii="Times New Roman" w:hAnsi="Times New Roman" w:cs="Times New Roman"/>
          <w:sz w:val="24"/>
          <w:szCs w:val="24"/>
        </w:rPr>
      </w:pPr>
      <w:r w:rsidRPr="00363111">
        <w:rPr>
          <w:rFonts w:ascii="Times New Roman" w:hAnsi="Times New Roman" w:cs="Times New Roman"/>
          <w:sz w:val="24"/>
          <w:szCs w:val="24"/>
        </w:rPr>
        <w:t>•</w:t>
      </w:r>
      <w:r w:rsidRPr="00363111">
        <w:rPr>
          <w:rFonts w:ascii="Times New Roman" w:hAnsi="Times New Roman" w:cs="Times New Roman"/>
          <w:sz w:val="24"/>
          <w:szCs w:val="24"/>
        </w:rPr>
        <w:tab/>
        <w:t>If a community worker is expelled or rejected from administration by virtue of offense, indebtedness or deficiency, his/her past administration is appropriated and in that capacity not considered for annuity.</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4.6 OLD AGE ALLOWANCE PROGRAM: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It has been referenced that huge number of elderly folks individuals occupied with farming, industry, administrations and abroad business are not secured by the benefits framework which is fundamentally intended to serve a little segment of individuals utilized in government and semi-government associations. This little portion of government workers appreciates some type of security at seniority.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By far most of maturity individuals live under distressful condition, with the exception of the individuals who are bolstered by possess families. To somewhat ease the circumstance, starting at 1998, Old Age Allowance Programmed was presented and this is the primary articulation of government worry for the matured.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Under the program the old people unequipped for physical work and the penniless ladies of the nation are accepting remittance from the administration on month to month premise. In the years 1997-98 around 403, 110 older individuals got Taka 125 million at the pace of Tk. 100 every month. During 2002-2003 4,99,662 old matured people were given Tk. 750 million as seniority remittance at the pace of Tk. 125 every month. During 2003-2004 1 million people got 1800 million Taka at the pace of 150 every month. In 2004-2005, 2603.7 million taka was given to old matured people. The remittance is given to 10 old people (5 male and 5 female) of each ward of an association everywhere throughout the nation.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It is to be referenced here that seniority has turned into a social issue and because of present day medicinal science and statistic change, the quantity of older people is expanding step by step. Like the created nations, the Bangladesh government has moved toward becoming worried about the security for the older residents. The Old Age Allowance is reinforcing the psychological power of the matured people, increment their status in the family and bring back their conviction that all is good in the general public.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up-and-comers/beneficiaries are chosen dependent on specific attributes which are (an) age (b) normal yearly salary (e) wellbeing status, (d) financial condition (f) consumption in various heads and (g) land proprietorship. The accompanying classes of people are avoided from the advantage of maturity stipend.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1.</w:t>
      </w:r>
      <w:r w:rsidRPr="00363111">
        <w:rPr>
          <w:rFonts w:ascii="Times New Roman" w:hAnsi="Times New Roman" w:cs="Times New Roman"/>
          <w:sz w:val="24"/>
          <w:szCs w:val="24"/>
        </w:rPr>
        <w:tab/>
        <w:t xml:space="preserve">Public hireling accepting annuity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2.</w:t>
      </w:r>
      <w:r w:rsidRPr="00363111">
        <w:rPr>
          <w:rFonts w:ascii="Times New Roman" w:hAnsi="Times New Roman" w:cs="Times New Roman"/>
          <w:sz w:val="24"/>
          <w:szCs w:val="24"/>
        </w:rPr>
        <w:tab/>
        <w:t xml:space="preserve">Destitute ladies holding Vulnerable Group Development Scheme (VGD) card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3.</w:t>
      </w:r>
      <w:r w:rsidRPr="00363111">
        <w:rPr>
          <w:rFonts w:ascii="Times New Roman" w:hAnsi="Times New Roman" w:cs="Times New Roman"/>
          <w:sz w:val="24"/>
          <w:szCs w:val="24"/>
        </w:rPr>
        <w:tab/>
        <w:t xml:space="preserve"> Otherwise beneficiaries of customary open awards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4.</w:t>
      </w:r>
      <w:r w:rsidRPr="00363111">
        <w:rPr>
          <w:rFonts w:ascii="Times New Roman" w:hAnsi="Times New Roman" w:cs="Times New Roman"/>
          <w:sz w:val="24"/>
          <w:szCs w:val="24"/>
        </w:rPr>
        <w:tab/>
        <w:t xml:space="preserve">Recipients of standard monetary awards from private associations/social welfare foundations.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5.</w:t>
      </w:r>
      <w:r w:rsidRPr="00363111">
        <w:rPr>
          <w:rFonts w:ascii="Times New Roman" w:hAnsi="Times New Roman" w:cs="Times New Roman"/>
          <w:sz w:val="24"/>
          <w:szCs w:val="24"/>
        </w:rPr>
        <w:tab/>
        <w:t xml:space="preserve">Inhabitants of city enterprise territory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6.</w:t>
      </w:r>
      <w:r w:rsidRPr="00363111">
        <w:rPr>
          <w:rFonts w:ascii="Times New Roman" w:hAnsi="Times New Roman" w:cs="Times New Roman"/>
          <w:sz w:val="24"/>
          <w:szCs w:val="24"/>
        </w:rPr>
        <w:tab/>
        <w:t xml:space="preserve">Day workers, house cleaner hirelings and down and out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4.7 NON-GOVERNMENT INITIATIVES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spite of having 1500 NGOs in the nation, it is hard to state what number of are working for the reason and enthusiasm of the older. Some striking ones are distinguished underneath: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4.7.1 Bangladesh Association for the Aged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Bangladesh Association for the Aged and Institute of Geriatric Medicine (BAAIGM), is the prime non-government association at national level working for the welfare of the more established people in Bangladesh. It has 48 branches all over Bangladesh. Set up in 1960, the Association gives administrations to the old in various structures like human services administrations, recreational and financial exercises, 50 bed geriatric medical clinic without-</w:t>
      </w:r>
      <w:r w:rsidRPr="00363111">
        <w:rPr>
          <w:rFonts w:ascii="Times New Roman" w:hAnsi="Times New Roman" w:cs="Times New Roman"/>
          <w:sz w:val="24"/>
          <w:szCs w:val="24"/>
        </w:rPr>
        <w:lastRenderedPageBreak/>
        <w:t xml:space="preserve">entryway projects and neurotic administrations, 50 limit quarters for the old, amusement and library programs, professional preparing and the executives of rotating assets and research and distribution. older folks and kids restoration focus.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4.7.2 Elders and Children Rehabilitation Center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 restoration place for the old was by a person in set up in 1987, at Gazipur. It is pretty much an undeniable old home where down and out more established individuals (60+) from any religious confidence can live. This is most likely the first of its sort. At present 50 older folks (25 male and 25 female) of age 60+ are dwelling in this middle. They are sans given settlement, sustenance, and apparel and Medicare offices. The older folks are associated with cultivating, cultivating and other recreational exercises.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4.7.3 Resource Integration Center (RIC)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RIC give network based residence to older individuals, credit and therapeutic administrations. Some new projects incorporate lodging awards, older folks club, day care focus, month to month benefits and memorial service support. Credit projects help more established people to turn out to be monetarily dissolvable and autonomous and to assume love conspicuous job in the network. Credit fortifies the job of ladies especially they have a more prominent requirement for monetary sustenance. They additionally furnish protection and curative services administrations with the help of Help Age International (HAI). Doctors make follow-up visits at patients' homes which show their effort framework with a solid referral framework.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4.7.4 Service Center for Elderly People (SCEP) </w:t>
      </w:r>
    </w:p>
    <w:p w:rsidR="00906497"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SCEP, a non-government association in Rajshahi began working for the older in 1994 with a trademark "A Care for the Generation". It gives wellbeing administration and recreational offices to the more seasoned people of age 60 and more for their social and enthusiastic harmony. Present exercises of the SCEP for the enrolled older incorporate tuning in to the radio, sitting in front of the TV, perusing papers, magazines, playing indoor games. Each Friday wellbeing examination of the enrolled old is made. </w:t>
      </w:r>
    </w:p>
    <w:p w:rsidR="004B4DBA" w:rsidRDefault="004B4DBA" w:rsidP="00363111">
      <w:pPr>
        <w:jc w:val="both"/>
        <w:rPr>
          <w:rFonts w:ascii="Times New Roman" w:hAnsi="Times New Roman" w:cs="Times New Roman"/>
          <w:sz w:val="24"/>
          <w:szCs w:val="24"/>
        </w:rPr>
      </w:pPr>
    </w:p>
    <w:p w:rsidR="004B4DBA" w:rsidRDefault="004B4DBA" w:rsidP="00363111">
      <w:pPr>
        <w:jc w:val="both"/>
        <w:rPr>
          <w:rFonts w:ascii="Times New Roman" w:hAnsi="Times New Roman" w:cs="Times New Roman"/>
          <w:sz w:val="24"/>
          <w:szCs w:val="24"/>
        </w:rPr>
      </w:pPr>
    </w:p>
    <w:p w:rsidR="004B4DBA" w:rsidRDefault="004B4DBA" w:rsidP="00363111">
      <w:pPr>
        <w:jc w:val="both"/>
        <w:rPr>
          <w:rFonts w:ascii="Times New Roman" w:hAnsi="Times New Roman" w:cs="Times New Roman"/>
          <w:sz w:val="24"/>
          <w:szCs w:val="24"/>
        </w:rPr>
      </w:pPr>
    </w:p>
    <w:p w:rsidR="004B4DBA" w:rsidRPr="00363111" w:rsidRDefault="004B4DBA"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p>
    <w:p w:rsidR="001C5E7C" w:rsidRPr="00946A91" w:rsidRDefault="001C5E7C" w:rsidP="001C5E7C">
      <w:pPr>
        <w:pStyle w:val="Title"/>
        <w:jc w:val="center"/>
        <w:rPr>
          <w:b/>
        </w:rPr>
      </w:pPr>
      <w:r w:rsidRPr="00946A91">
        <w:rPr>
          <w:b/>
          <w:highlight w:val="yellow"/>
        </w:rPr>
        <w:lastRenderedPageBreak/>
        <w:t>Chapter – 5</w:t>
      </w:r>
    </w:p>
    <w:p w:rsidR="00906497" w:rsidRDefault="00906497" w:rsidP="00363111">
      <w:pPr>
        <w:jc w:val="both"/>
        <w:rPr>
          <w:rFonts w:ascii="Times New Roman" w:hAnsi="Times New Roman" w:cs="Times New Roman"/>
          <w:sz w:val="24"/>
          <w:szCs w:val="24"/>
        </w:rPr>
      </w:pPr>
    </w:p>
    <w:p w:rsidR="001C5E7C" w:rsidRPr="004B4DBA" w:rsidRDefault="001C5E7C" w:rsidP="004B4DBA">
      <w:pPr>
        <w:rPr>
          <w:sz w:val="28"/>
          <w:szCs w:val="28"/>
        </w:rPr>
      </w:pPr>
      <w:r w:rsidRPr="001C5E7C">
        <w:rPr>
          <w:sz w:val="28"/>
          <w:szCs w:val="28"/>
        </w:rPr>
        <w:t>FINDINGS</w:t>
      </w:r>
      <w:r>
        <w:rPr>
          <w:sz w:val="28"/>
          <w:szCs w:val="28"/>
        </w:rPr>
        <w:t>:</w:t>
      </w:r>
    </w:p>
    <w:p w:rsidR="00906497"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the wake of organizing all the data from US and Bangladesh, I have a few contrasts between those retirement plans. Some of them are significant that is referenced underneath: </w:t>
      </w:r>
    </w:p>
    <w:p w:rsidR="004B4DBA" w:rsidRPr="00363111" w:rsidRDefault="004B4DBA"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 Government Rules Regarding Retirement Plan: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US Department of Labor has given various retirement plans. Adjacent to the administration associations, every single non-government associations likewise need to receive in any event one of those plans. The sole ownership organizations additionally need to embrace the retirement plans. While Bangladesh government have a few principles yet those standards are not execute appropriately in here.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5.2 Peoples want to spare: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Individuals need to contribute some bit of their pay to the retirement intend to guarantee a protected and profited future. These commitments become investment funds for them. Consistently they have contributed a measure of cash. At the hour of their retirement or end they would get an attractive measure of benefit sharing advantage on their conceded sum.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5.3 Rules for Highly and Non-Highly Compensated workers: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HCE can't contribute more than the admissible level of their pay into the arrangement. Along these lines US can limit the separation among HCEs and NHCEs. Be that as it may, in Bangladesh retirement plan at here are no issues for HEC and NHCE.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5.4 Employees ideal to know: </w:t>
      </w:r>
    </w:p>
    <w:p w:rsidR="00906497"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The members of any arrangement reserve the privilege to know where their commitment is going and from which source they are getting advantage. Not just that, as US has the severe standards on conceding and getting commitments with the goal that members has the unmistakable thought the amount they will get after retirement. In Bangladesh it's extremely hard to think about the retirement finance for the typical workers.</w:t>
      </w:r>
    </w:p>
    <w:p w:rsidR="004B4DBA" w:rsidRPr="00363111" w:rsidRDefault="004B4DBA"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5.5 Contribution to the national economy: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cash collected from different retirement plans is put resources into different endeavors particularly in the offer market. As practically every one of the individuals in secured under the retirement designs, the amassed sum is extremely high, and the arrival is likewise high from the contributed sum. When all is said in done our retirement supports cash didn't have that much commitment in economy.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5.6 Contribution to the country economy: There are a decent number of workers in US the individuals who are serving different US associations. They are additionally secured under different retirement plans. In these cases they can contribute their contributed sum any endeavor of their country.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5.7 Increase Self-reliance: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At maturity they don't rely upon their youngsters. They can't think living with all in a family. These reserve funds, benefits are simply the fundamental instrument to make them subordinate. In Bangladesh, a resigned individual are normally relies upon their kids.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5.8 Age limit: as far as possible is greatest 65.5years. They are 100% vested at that age. They have likewise early retirement arrangement which is pursued for a long time.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5.9 Government and Private area: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Benefits framework in Bangladesh is mostly seen in taxpayer driven organizations. The benefits issues are settled by the principles of the Public Servants. In Bangladesh the retirement strategy isn't appropriate in private associations. Still there is no case of embracing any retirement strategy by any sole ownership.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5.10 Insufficient sum: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Retirement because of seniority makes the older individuals exceptionally shaky and helpless. Government doesn't give any profit or benefit sharing add up to the individuals so the sum that one individual getting after their retirement is extremely deficient to live future life. Government has as of late presented Old Age Allowance Programmed which covers little portion of old individuals in the nation who are not secured by annuity framework. Albeit restricted in inclusion, this is a sound start of giving security to dominant part of the older individuals who are not secured by the current annuity framework.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5.11 Some administrations are off from benefits arrangement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Not every single open administration are pensionable. Just the pensionable administrations are qualified for benefits. As a rule the individuals who draw pay rates from the general income leader of the administration are normally permitted annuities on retirement. The administrations for which pay is paid from neighborhood self-ruling bodies, trust reserves and nationalized associations or from commission and expenses are not pensionable administrations.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5.12 Terminated representative: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On the off chance that a community worker is expelled or rejected from administration by virtue of unfortunate behavior, bankruptcy or weakness, his/her past administration is seized and all things considered not considered for benefits. In USA fired representatives get their due commitment as their standards. Whatever they performed for their benefits subsidize they will get the segment of commitment up to end date.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5.13 Suspended Employee: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the event that a community worker is briefly suspended from his/her post against claim of offense and is restored in the said post and if any piece of his/her compensation is seized for the suspension time frame, at that point the time of impermanent suspension will not be checked or considered for benefits. This suspension time might be long. In that time they are not ready to include more for benefits.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5.14 Not mindful about their commitments: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sum they are contributing or putting something aside for fortunate reserve is kept in a bank. This sum is put resources into different sources. They don't have any thought that where is going or contributed their cash. Just they get a fixed enthusiasm on their guideline sum.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5.15 No Scheme for Private parts: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greater part of the individuals of Bangladesh are working in private association. There is no uniform retirement advantage plot for private area laborers. They just get some tip at retirement. Govt. infers no annuity rules for them. </w:t>
      </w:r>
    </w:p>
    <w:p w:rsidR="00906497" w:rsidRPr="00363111" w:rsidRDefault="00906497" w:rsidP="00363111">
      <w:pPr>
        <w:jc w:val="both"/>
        <w:rPr>
          <w:rFonts w:ascii="Times New Roman" w:hAnsi="Times New Roman" w:cs="Times New Roman"/>
          <w:sz w:val="24"/>
          <w:szCs w:val="24"/>
        </w:rPr>
      </w:pPr>
    </w:p>
    <w:p w:rsidR="004B4DBA"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5.16 No Specific Organization for retirement approach:</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The annuity strategy of Bangladesh is kept up by the office itself. No other association is allocated to do this strategy though USA's each association relies upon Third Party Administrator.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5.17 Qualifying Conditions: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plan cooks just to government workers and railroad representatives. An administration representative resigns at 57 or deliberately after the finishing of 25 years of administration, whichever starts things out. It is 60 for the educators and the political dissident of Bangladesh. Also, the early retirement requires 25 years of administration.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5.18 Same Rules for All Departments: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As government principles are connected to all with the goal that these guidelines are not differs association to association. The coordinating commitment or benefit sharing isn't relevant. Truth be told they are obscure with these terms. Business gets no opportunity to change the offices or approach whatever is given to the representative. In USA, boss can pick the approach design.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5.19 Transparency: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US retirement plans are more straightforward than our nation. Over yonder business and representatives both think about their retirement condition each day. Though in Bangladesh it's extremely hard to know the genuine condition on account of organization.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5.20 No recordkeeping organization: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US there are a large number of record-manager are working for retirement plan. In any case, in Bangladesh there is no recordkeeping organization.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5.21 Discrimination: Bangladesh government doesn't have any guidelines for limiting the separations between profoundly remunerated representatives and non-exceptionally repaid workers.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5.22 Types of commitments: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US retirement plan permit various kinds of representatives and manager commitments. For example, Match, Profit Sharing, Non-elective Contributions and so on. However, in Bangladesh it's uncommon to discover any business commitment.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5.23 Tax Return: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For the US native it's required to make good on the government obligation in consistently. Retirement plan cash is absolved from duty count. So US government likewise set such a significant number of principles for this. Government form is required in Bangladesh likewise, yet real situations are unique in relation to rules.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5.24 Government Involvement in Auditing: In US, in the event that administration found any kind of disparity, at that point DOL review board of trustees will check all records for this organization, which is the most pessimistic scenario for a business life. In any case, in Bangladesh we didn't have this training.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From the acknowledgment of benefits strategy during the entire time of commonsense involvement in DataPath I have discovered a few contrasts and lacking of Bangladesh annuity approach. I have arrived at some strong choices both for Data-way and Bangladesh benefits support. To improve this situation I need to suggest decently in sure manner. I accept that my acknowledgment will be in concurrence with the vast majority of the approach creators.</w:t>
      </w:r>
    </w:p>
    <w:p w:rsidR="00906497" w:rsidRPr="00363111" w:rsidRDefault="00906497" w:rsidP="00363111">
      <w:pPr>
        <w:jc w:val="both"/>
        <w:rPr>
          <w:rFonts w:ascii="Times New Roman" w:hAnsi="Times New Roman" w:cs="Times New Roman"/>
          <w:sz w:val="24"/>
          <w:szCs w:val="24"/>
        </w:rPr>
      </w:pPr>
    </w:p>
    <w:p w:rsidR="00906497" w:rsidRPr="00946A91" w:rsidRDefault="001C5E7C" w:rsidP="001C5E7C">
      <w:pPr>
        <w:pStyle w:val="Title"/>
        <w:jc w:val="center"/>
        <w:rPr>
          <w:b/>
        </w:rPr>
      </w:pPr>
      <w:r w:rsidRPr="00946A91">
        <w:rPr>
          <w:b/>
          <w:highlight w:val="yellow"/>
        </w:rPr>
        <w:t>Chapter 6</w:t>
      </w:r>
    </w:p>
    <w:p w:rsidR="001C5E7C" w:rsidRDefault="001C5E7C" w:rsidP="00363111">
      <w:pPr>
        <w:jc w:val="both"/>
        <w:rPr>
          <w:rFonts w:ascii="Times New Roman" w:hAnsi="Times New Roman" w:cs="Times New Roman"/>
          <w:sz w:val="24"/>
          <w:szCs w:val="24"/>
        </w:rPr>
      </w:pPr>
      <w:r w:rsidRPr="00363111">
        <w:rPr>
          <w:rFonts w:ascii="Times New Roman" w:hAnsi="Times New Roman" w:cs="Times New Roman"/>
          <w:sz w:val="24"/>
          <w:szCs w:val="24"/>
        </w:rPr>
        <w:t>RECOMMENDATION</w:t>
      </w:r>
      <w:r>
        <w:rPr>
          <w:rFonts w:ascii="Times New Roman" w:hAnsi="Times New Roman" w:cs="Times New Roman"/>
          <w:sz w:val="24"/>
          <w:szCs w:val="24"/>
        </w:rPr>
        <w:t>:</w:t>
      </w:r>
    </w:p>
    <w:p w:rsidR="00906497" w:rsidRPr="00363111" w:rsidRDefault="001C5E7C" w:rsidP="00363111">
      <w:pPr>
        <w:jc w:val="both"/>
        <w:rPr>
          <w:rFonts w:ascii="Times New Roman" w:hAnsi="Times New Roman" w:cs="Times New Roman"/>
          <w:sz w:val="24"/>
          <w:szCs w:val="24"/>
        </w:rPr>
      </w:pPr>
      <w:r>
        <w:rPr>
          <w:rFonts w:ascii="Times New Roman" w:hAnsi="Times New Roman" w:cs="Times New Roman"/>
          <w:sz w:val="24"/>
          <w:szCs w:val="24"/>
        </w:rPr>
        <w:t xml:space="preserve">6.1 </w:t>
      </w:r>
      <w:r w:rsidR="00906497" w:rsidRPr="00363111">
        <w:rPr>
          <w:rFonts w:ascii="Times New Roman" w:hAnsi="Times New Roman" w:cs="Times New Roman"/>
          <w:sz w:val="24"/>
          <w:szCs w:val="24"/>
        </w:rPr>
        <w:t xml:space="preserve">FOR DATA-PATH: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6.1.1 Right individual in the Right Place: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Opportune individual in the ideal spot at the correct time ought to be the arrangement of enlistment. Information way should select immaculate and merit individual for their obligation. To have the effectiveness and quality it ought to be kept up. Workers ought to have education to comprehend the retirement annuity advantage of USA. With the goal that preparation ought to be done splendidly. The representatives must have high correspondence ability as they have to speak with customers, US experts. They should have huge information and knowledge to make distribution reports. They ought to be able to take outstanding task at hand in the bust season, before assessment form date. To adapt up to these circumstance workers ought to be earnest. Consequently Data-way ought to pick the opportune individual who can alter with every one of the circumstances. Rapidly understanding and breaking down is the stairs to be a master in designation. </w:t>
      </w:r>
    </w:p>
    <w:p w:rsidR="00906497" w:rsidRPr="00363111" w:rsidRDefault="00906497" w:rsidP="00363111">
      <w:pPr>
        <w:jc w:val="both"/>
        <w:rPr>
          <w:rFonts w:ascii="Times New Roman" w:hAnsi="Times New Roman" w:cs="Times New Roman"/>
          <w:sz w:val="24"/>
          <w:szCs w:val="24"/>
        </w:rPr>
      </w:pPr>
    </w:p>
    <w:p w:rsidR="004B4DBA"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6.1.2 Should carry on the confidence: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From the outset Data-way carry out some supporting responsibilities for July Services. After quite a while they got the consent for making report for the customer of JBS by structure the trust. Here protection and security is the primary certainty to make report. Some delicate data we came to know at the hour of making report. These empower us that we are dependable. It ought to be our pleased that a nation like USA confides in us and make their benefits report by us. So we should proceed with this strategy. It speaks to our national character. In the event that we carry on this, at that point the number redistributing will increment. It will likewise build our national salary.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 FOR BANGLADESH: </w:t>
      </w:r>
    </w:p>
    <w:p w:rsidR="00906497" w:rsidRPr="00363111" w:rsidRDefault="001C5E7C" w:rsidP="00363111">
      <w:pPr>
        <w:jc w:val="both"/>
        <w:rPr>
          <w:rFonts w:ascii="Times New Roman" w:hAnsi="Times New Roman" w:cs="Times New Roman"/>
          <w:sz w:val="24"/>
          <w:szCs w:val="24"/>
        </w:rPr>
      </w:pPr>
      <w:r>
        <w:rPr>
          <w:rFonts w:ascii="Times New Roman" w:hAnsi="Times New Roman" w:cs="Times New Roman"/>
          <w:sz w:val="24"/>
          <w:szCs w:val="24"/>
        </w:rPr>
        <w:t>6.</w:t>
      </w:r>
      <w:r w:rsidR="00906497" w:rsidRPr="00363111">
        <w:rPr>
          <w:rFonts w:ascii="Times New Roman" w:hAnsi="Times New Roman" w:cs="Times New Roman"/>
          <w:sz w:val="24"/>
          <w:szCs w:val="24"/>
        </w:rPr>
        <w:t xml:space="preserve">2.1 Amount ought to be adequate: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sum that workers are getting ought to be adequate. On the off chance that there are numerous choices to contribute and loan cost is high, at that point the contributed sum and restitution sum will be high. It will be useful for all. For instance, the more contributed cash is set aside the more cash is to be contributed. It is another approach to salary for the govt. Also, in the event that the measure of benefits is adequate, at that point it will be useful in their maturity and they don't need to rely upon others.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6.2.2 Fund Investment to economy: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Business can contribute all retirement store to the offer market, or interest in common reserves. With the goal that worker's retirement cash can develop at a decent rate. We need to come up from bank premium as it were.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6.2.3 Should have a capable association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Each open association keeps up benefits arrangement by them. It would be better if Bangladesh have explicit association or outsider association for benefits arrangement. To keep up the annuity approach Bangladesh ought to have explicit association which is in charge of benefits strategy. As USA has TPA for allotment Bangladesh ought to likewise have this sort of association. To make a sober minded strategy, commitment, deferral Bangladesh may settle an entirely capable, dependable association. It will be useful for the individuals and it won't be trouble for other people.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6.2.3 Should present in private part: The private division may have their arrangement for the fortunate reserve. Be that as it may, it is slight unique in relation to govt. rules. In the event that govt. presents annuity strategy or govt. makes benefits strategy free for every one of the parts of Bangladesh. It will likewise accommodating to all. For the private area govt. may make </w:t>
      </w:r>
      <w:r w:rsidRPr="00363111">
        <w:rPr>
          <w:rFonts w:ascii="Times New Roman" w:hAnsi="Times New Roman" w:cs="Times New Roman"/>
          <w:sz w:val="24"/>
          <w:szCs w:val="24"/>
        </w:rPr>
        <w:lastRenderedPageBreak/>
        <w:t xml:space="preserve">additional guidelines for retirement advantage plan. As a worker of Bangladesh they should reserve the privilege to get a few offices from the govt. in annuity subsidize.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6.2.4 Have to mindful about the commitment: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The worker ought to have the thought regarding their contributed sum that where that sum is contributed or going. In the event that dependable association works for the annuity finance, at that point it is conceivable to put the contributed cash in some fixed sources. Such kind of association may keep up financial exchange for the members. These members can likewise guarantee the premium and benefit sharing of their cash. The salary will increment for all.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6.2.5 Should inspire for fortunate store: Not every one of the workers are having opportune reserve. So Government ought to persuade their workers for the fortunate reserve by offering new motivations or offices. Family backing is the fundamental security of most old individuals in Bangladesh. Approach level activities and institutional courses of action to give government managed savings to the older outside the family framework are very restricted. There is a felt requirement for developing a retirement and benefits framework that will be reasonable, impartial to all sections of the general public, meet the established commitment of government managed savings for the old and fit in with essential human pride. Advising about the focal points to hold a fortunate record and inconveniences of not keeping up opportune reserve might be spur them It will be useful for the future existence of the representatives and the legislature too.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6.2.6 Should have rules for HCE/NHCE: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Bangladesh govt. ought to likewise infer a few standards for profoundly repaid workers to lessen the disparities' among exceptionally and non-exceptionally remunerated representatives. Genuine deferral and commitment rates and point of confinement may make simpler to decrease this sort of inconsistencies'. In the event that HCEs pursue the point of confinement or rates, at that point NHCEs will be profited.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6,2.7 Should expand self-reliance: In the maturity youngsters are the safe house for the individuals. This inclination makes them incapacitate. In the event that they become dynamic in work life and keep up opportune store appropriately, at that point self-reliance will increment in our nation. In the event that the arrangement creator improve their annuity approach or adhere to some successful standards of US benefits strategy then it will expand the self-reliance. So in the seniority they don't have to rely upon their youngster or don't have to live in the old home.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6.2.8 Develop Record-keeping Services: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lastRenderedPageBreak/>
        <w:t xml:space="preserve">We don't have any specific record-keeping organization for retirement plan. So our administration should show a drive to build up a recordkeeping organization.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6.2.9 Changes in Rules and Regulation: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Standards with respect to retirement plan in our nation are poor and antedated. To adapt up to the new world we need to changes our guidelines so as to build up the general monetary condition in Bangladesh.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6.2.10 Should execute nondiscrimination testing: </w:t>
      </w: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our nation general representatives faces immense separation with exceptionally repaid workers. So government should actualize some testing technique with the goal that the separation can be limited. </w:t>
      </w:r>
    </w:p>
    <w:p w:rsidR="00906497" w:rsidRPr="00363111" w:rsidRDefault="00906497"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6.2.11 Reduce Bureaucracy and improve Transparency: </w:t>
      </w:r>
    </w:p>
    <w:p w:rsidR="001C5E7C"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Manager ought to be increasingly straightforward with the workers concerning their retirement subsidize commitments and the organizations need to limit structure all division. </w:t>
      </w:r>
    </w:p>
    <w:p w:rsidR="001C5E7C" w:rsidRPr="00363111" w:rsidRDefault="001C5E7C" w:rsidP="00363111">
      <w:pPr>
        <w:jc w:val="both"/>
        <w:rPr>
          <w:rFonts w:ascii="Times New Roman" w:hAnsi="Times New Roman" w:cs="Times New Roman"/>
          <w:sz w:val="24"/>
          <w:szCs w:val="24"/>
        </w:rPr>
      </w:pPr>
    </w:p>
    <w:p w:rsidR="00906497" w:rsidRPr="00946A91" w:rsidRDefault="001C5E7C" w:rsidP="001C5E7C">
      <w:pPr>
        <w:pStyle w:val="Title"/>
        <w:jc w:val="center"/>
        <w:rPr>
          <w:b/>
        </w:rPr>
      </w:pPr>
      <w:r w:rsidRPr="00946A91">
        <w:rPr>
          <w:b/>
          <w:highlight w:val="yellow"/>
        </w:rPr>
        <w:t>Chapter 7</w:t>
      </w:r>
    </w:p>
    <w:p w:rsidR="001C5E7C" w:rsidRDefault="001C5E7C" w:rsidP="00363111">
      <w:pPr>
        <w:jc w:val="both"/>
        <w:rPr>
          <w:rFonts w:ascii="Times New Roman" w:hAnsi="Times New Roman" w:cs="Times New Roman"/>
          <w:sz w:val="24"/>
          <w:szCs w:val="24"/>
        </w:rPr>
      </w:pPr>
      <w:r>
        <w:rPr>
          <w:rFonts w:ascii="Times New Roman" w:hAnsi="Times New Roman" w:cs="Times New Roman"/>
          <w:sz w:val="24"/>
          <w:szCs w:val="24"/>
        </w:rPr>
        <w:t xml:space="preserve">Conclusion: </w:t>
      </w:r>
    </w:p>
    <w:p w:rsidR="00A7078A" w:rsidRPr="00363111" w:rsidRDefault="00906497" w:rsidP="00363111">
      <w:pPr>
        <w:jc w:val="both"/>
        <w:rPr>
          <w:rFonts w:ascii="Times New Roman" w:hAnsi="Times New Roman" w:cs="Times New Roman"/>
          <w:sz w:val="24"/>
          <w:szCs w:val="24"/>
        </w:rPr>
      </w:pPr>
      <w:r w:rsidRPr="00363111">
        <w:rPr>
          <w:rFonts w:ascii="Times New Roman" w:hAnsi="Times New Roman" w:cs="Times New Roman"/>
          <w:sz w:val="24"/>
          <w:szCs w:val="24"/>
        </w:rPr>
        <w:t xml:space="preserve">In the wake of investigating the IRS guidelines and guidelines it might be infer that the American retirement advantage plan is urging the American native to set aside cash for their maturity. In any case, in Bangladesh despite everything we face such a large number of issues with respect to worker's retirement reserves. The smooth working of an, industry relies on the exercises of the organization which over located the capacity of the business. For a wide range of retirement advantage plan detailing the IRS and DOL has the different dead line to present the report which must be kept up by the arrangement support. In any case, we don't have that kind of association to secure worker's correct; additionally our legislature didn't have any accentuation in this area. In any case, on the off chance that we can changes the present framework than it will be a gigantic accomplishment for the entire nation. The American retirement advantage plan is making commitment to their financial exchange and makes individuals intrigued about the securities exchange and contributing the general economy. This report may improve the retirement advantage arrangement of Bangladesh. </w:t>
      </w:r>
    </w:p>
    <w:p w:rsidR="00A7078A" w:rsidRPr="00363111" w:rsidRDefault="00A7078A" w:rsidP="00363111">
      <w:pPr>
        <w:jc w:val="both"/>
        <w:rPr>
          <w:rFonts w:ascii="Times New Roman" w:hAnsi="Times New Roman" w:cs="Times New Roman"/>
          <w:sz w:val="24"/>
          <w:szCs w:val="24"/>
        </w:rPr>
      </w:pPr>
    </w:p>
    <w:p w:rsidR="00A7078A" w:rsidRPr="00363111" w:rsidRDefault="00A7078A" w:rsidP="00363111">
      <w:pPr>
        <w:pStyle w:val="Title"/>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lastRenderedPageBreak/>
        <w:t>References</w:t>
      </w:r>
    </w:p>
    <w:p w:rsidR="00A7078A" w:rsidRPr="00363111" w:rsidRDefault="001748B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1748BA">
        <w:rPr>
          <w:rFonts w:ascii="Times New Roman" w:eastAsia="Times New Roman" w:hAnsi="Times New Roman" w:cs="Times New Roman"/>
          <w:b/>
          <w:color w:val="333333"/>
          <w:spacing w:val="5"/>
          <w:sz w:val="24"/>
          <w:szCs w:val="24"/>
        </w:rPr>
        <w:fldChar w:fldCharType="begin"/>
      </w:r>
      <w:r w:rsidR="00A7078A" w:rsidRPr="00363111">
        <w:rPr>
          <w:rFonts w:ascii="Times New Roman" w:eastAsia="Times New Roman" w:hAnsi="Times New Roman" w:cs="Times New Roman"/>
          <w:b/>
          <w:color w:val="333333"/>
          <w:spacing w:val="5"/>
          <w:sz w:val="24"/>
          <w:szCs w:val="24"/>
        </w:rPr>
        <w:instrText xml:space="preserve"> BIBLIOGRAPHY  \l 1033 </w:instrText>
      </w:r>
      <w:r w:rsidRPr="001748BA">
        <w:rPr>
          <w:rFonts w:ascii="Times New Roman" w:eastAsia="Times New Roman" w:hAnsi="Times New Roman" w:cs="Times New Roman"/>
          <w:b/>
          <w:color w:val="333333"/>
          <w:spacing w:val="5"/>
          <w:sz w:val="24"/>
          <w:szCs w:val="24"/>
        </w:rPr>
        <w:fldChar w:fldCharType="separate"/>
      </w:r>
      <w:r w:rsidR="00A7078A" w:rsidRPr="00363111">
        <w:rPr>
          <w:rFonts w:ascii="Times New Roman" w:eastAsia="Times New Roman" w:hAnsi="Times New Roman" w:cs="Times New Roman"/>
          <w:i/>
          <w:iCs/>
          <w:color w:val="333333"/>
          <w:spacing w:val="5"/>
          <w:sz w:val="24"/>
          <w:szCs w:val="24"/>
        </w:rPr>
        <w:t>ASPPA</w:t>
      </w:r>
      <w:r w:rsidR="00A7078A" w:rsidRPr="00363111">
        <w:rPr>
          <w:rFonts w:ascii="Times New Roman" w:eastAsia="Times New Roman" w:hAnsi="Times New Roman" w:cs="Times New Roman"/>
          <w:color w:val="333333"/>
          <w:spacing w:val="5"/>
          <w:sz w:val="24"/>
          <w:szCs w:val="24"/>
        </w:rPr>
        <w:t>. (n.d.). Retrieved 4 1, 2018, from RPF Modules: http://www.asppa-net.org/Education/RPF-Modules</w:t>
      </w:r>
    </w:p>
    <w:p w:rsidR="00A7078A" w:rsidRPr="00363111" w:rsidRDefault="001748BA" w:rsidP="00363111">
      <w:pPr>
        <w:numPr>
          <w:ilvl w:val="0"/>
          <w:numId w:val="8"/>
        </w:numPr>
        <w:spacing w:after="0" w:line="360" w:lineRule="auto"/>
        <w:jc w:val="both"/>
        <w:rPr>
          <w:rFonts w:ascii="Times New Roman" w:eastAsia="Times New Roman" w:hAnsi="Times New Roman" w:cs="Times New Roman"/>
          <w:b/>
          <w:color w:val="333333"/>
          <w:spacing w:val="5"/>
          <w:sz w:val="24"/>
          <w:szCs w:val="24"/>
        </w:rPr>
      </w:pPr>
      <w:r w:rsidRPr="00363111">
        <w:rPr>
          <w:rFonts w:ascii="Times New Roman" w:eastAsia="Times New Roman" w:hAnsi="Times New Roman" w:cs="Times New Roman"/>
          <w:color w:val="333333"/>
          <w:spacing w:val="5"/>
          <w:sz w:val="24"/>
          <w:szCs w:val="24"/>
        </w:rPr>
        <w:fldChar w:fldCharType="end"/>
      </w:r>
      <w:r w:rsidRPr="001748BA">
        <w:rPr>
          <w:rFonts w:ascii="Times New Roman" w:eastAsia="Times New Roman" w:hAnsi="Times New Roman" w:cs="Times New Roman"/>
          <w:b/>
          <w:color w:val="333333"/>
          <w:spacing w:val="5"/>
          <w:sz w:val="24"/>
          <w:szCs w:val="24"/>
        </w:rPr>
        <w:fldChar w:fldCharType="begin"/>
      </w:r>
      <w:r w:rsidR="00A7078A" w:rsidRPr="00363111">
        <w:rPr>
          <w:rFonts w:ascii="Times New Roman" w:eastAsia="Times New Roman" w:hAnsi="Times New Roman" w:cs="Times New Roman"/>
          <w:b/>
          <w:color w:val="333333"/>
          <w:spacing w:val="5"/>
          <w:sz w:val="24"/>
          <w:szCs w:val="24"/>
        </w:rPr>
        <w:instrText xml:space="preserve"> BIBLIOGRAPHY  \l 1033 </w:instrText>
      </w:r>
      <w:r w:rsidRPr="001748BA">
        <w:rPr>
          <w:rFonts w:ascii="Times New Roman" w:eastAsia="Times New Roman" w:hAnsi="Times New Roman" w:cs="Times New Roman"/>
          <w:b/>
          <w:color w:val="333333"/>
          <w:spacing w:val="5"/>
          <w:sz w:val="24"/>
          <w:szCs w:val="24"/>
        </w:rPr>
        <w:fldChar w:fldCharType="separate"/>
      </w:r>
      <w:r w:rsidR="00A7078A" w:rsidRPr="00363111">
        <w:rPr>
          <w:rFonts w:ascii="Times New Roman" w:eastAsia="Times New Roman" w:hAnsi="Times New Roman" w:cs="Times New Roman"/>
          <w:i/>
          <w:iCs/>
          <w:color w:val="333333"/>
          <w:spacing w:val="5"/>
          <w:sz w:val="24"/>
          <w:szCs w:val="24"/>
        </w:rPr>
        <w:t>July Business Servises</w:t>
      </w:r>
      <w:r w:rsidR="00A7078A" w:rsidRPr="00363111">
        <w:rPr>
          <w:rFonts w:ascii="Times New Roman" w:eastAsia="Times New Roman" w:hAnsi="Times New Roman" w:cs="Times New Roman"/>
          <w:color w:val="333333"/>
          <w:spacing w:val="5"/>
          <w:sz w:val="24"/>
          <w:szCs w:val="24"/>
        </w:rPr>
        <w:t>. (2016, March 28). Retrieved from https://www.julyservices.com/</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i/>
          <w:iCs/>
          <w:color w:val="333333"/>
          <w:spacing w:val="5"/>
          <w:sz w:val="24"/>
          <w:szCs w:val="24"/>
        </w:rPr>
        <w:t>Data-path -Transformation</w:t>
      </w:r>
      <w:r w:rsidRPr="00363111">
        <w:rPr>
          <w:rFonts w:ascii="Times New Roman" w:eastAsia="Times New Roman" w:hAnsi="Times New Roman" w:cs="Times New Roman"/>
          <w:color w:val="333333"/>
          <w:spacing w:val="5"/>
          <w:sz w:val="24"/>
          <w:szCs w:val="24"/>
        </w:rPr>
        <w:t>. (n.d.). Retrieved 4 4, 2018, from Services-Data-path: http://www.data-path.net/services-outsourcing/?temp=outsourcing</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i/>
          <w:iCs/>
          <w:color w:val="333333"/>
          <w:spacing w:val="5"/>
          <w:sz w:val="24"/>
          <w:szCs w:val="24"/>
        </w:rPr>
        <w:t>July</w:t>
      </w:r>
      <w:r w:rsidRPr="00363111">
        <w:rPr>
          <w:rFonts w:ascii="Times New Roman" w:eastAsia="Times New Roman" w:hAnsi="Times New Roman" w:cs="Times New Roman"/>
          <w:color w:val="333333"/>
          <w:spacing w:val="5"/>
          <w:sz w:val="24"/>
          <w:szCs w:val="24"/>
        </w:rPr>
        <w:t>. (n.d.). Retrieved 4 4, 2018, from July-Working at JULY: https://www.julyservices.com/about-us/careers/working-at-july/</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i/>
          <w:iCs/>
          <w:color w:val="333333"/>
          <w:spacing w:val="5"/>
          <w:sz w:val="24"/>
          <w:szCs w:val="24"/>
        </w:rPr>
        <w:t>Outsourcing in Bangladesh</w:t>
      </w:r>
      <w:r w:rsidRPr="00363111">
        <w:rPr>
          <w:rFonts w:ascii="Times New Roman" w:eastAsia="Times New Roman" w:hAnsi="Times New Roman" w:cs="Times New Roman"/>
          <w:color w:val="333333"/>
          <w:spacing w:val="5"/>
          <w:sz w:val="24"/>
          <w:szCs w:val="24"/>
        </w:rPr>
        <w:t>. (n.d.). Retrieved 3 27, 2018, from Outsourcing: http://www.brainstation-23.com/outsourcing-bangladesh/</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i/>
          <w:iCs/>
          <w:color w:val="333333"/>
          <w:spacing w:val="5"/>
          <w:sz w:val="24"/>
          <w:szCs w:val="24"/>
        </w:rPr>
        <w:t>Outsourcing- Wikipedia</w:t>
      </w:r>
      <w:r w:rsidRPr="00363111">
        <w:rPr>
          <w:rFonts w:ascii="Times New Roman" w:eastAsia="Times New Roman" w:hAnsi="Times New Roman" w:cs="Times New Roman"/>
          <w:color w:val="333333"/>
          <w:spacing w:val="5"/>
          <w:sz w:val="24"/>
          <w:szCs w:val="24"/>
        </w:rPr>
        <w:t>. (n.d.). Retrieved 3 26, 2018, from Outsourcing: https://en.wikipedia.org/wiki/Outsourcing</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Application Xtender- Software Manual</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ASPPA Allocation Procedure Manual</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Guidelines for Retirement Benefit Plan, </w:t>
      </w:r>
      <w:r w:rsidRPr="00363111">
        <w:rPr>
          <w:rFonts w:ascii="Times New Roman" w:eastAsia="Times New Roman" w:hAnsi="Times New Roman" w:cs="Times New Roman"/>
          <w:i/>
          <w:color w:val="333333"/>
          <w:spacing w:val="5"/>
          <w:sz w:val="24"/>
          <w:szCs w:val="24"/>
        </w:rPr>
        <w:t xml:space="preserve">Published from DOL (Department of Labor), </w:t>
      </w:r>
      <w:r w:rsidRPr="00363111">
        <w:rPr>
          <w:rFonts w:ascii="Times New Roman" w:eastAsia="Times New Roman" w:hAnsi="Times New Roman" w:cs="Times New Roman"/>
          <w:color w:val="333333"/>
          <w:spacing w:val="5"/>
          <w:sz w:val="24"/>
          <w:szCs w:val="24"/>
        </w:rPr>
        <w:t>edition 2008</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http://en.wikipedia.org/wiki/Employee_Retirement_Income_Security_Act</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IRS (Internal Revenue Service) Reporting Guidelines for Retirement Benefit Plan, </w:t>
      </w:r>
      <w:r w:rsidRPr="00363111">
        <w:rPr>
          <w:rFonts w:ascii="Times New Roman" w:eastAsia="Times New Roman" w:hAnsi="Times New Roman" w:cs="Times New Roman"/>
          <w:i/>
          <w:color w:val="333333"/>
          <w:spacing w:val="5"/>
          <w:sz w:val="24"/>
          <w:szCs w:val="24"/>
        </w:rPr>
        <w:t xml:space="preserve">Published from IRS, </w:t>
      </w:r>
      <w:r w:rsidRPr="00363111">
        <w:rPr>
          <w:rFonts w:ascii="Times New Roman" w:eastAsia="Times New Roman" w:hAnsi="Times New Roman" w:cs="Times New Roman"/>
          <w:color w:val="333333"/>
          <w:spacing w:val="5"/>
          <w:sz w:val="24"/>
          <w:szCs w:val="24"/>
        </w:rPr>
        <w:t>edition 2008</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Relius Administration- Software Manual</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Retirement Plan Fundamentals-1, </w:t>
      </w:r>
      <w:r w:rsidRPr="00363111">
        <w:rPr>
          <w:rFonts w:ascii="Times New Roman" w:eastAsia="Times New Roman" w:hAnsi="Times New Roman" w:cs="Times New Roman"/>
          <w:i/>
          <w:color w:val="333333"/>
          <w:spacing w:val="5"/>
          <w:sz w:val="24"/>
          <w:szCs w:val="24"/>
        </w:rPr>
        <w:t xml:space="preserve">Published from ASPPA, </w:t>
      </w:r>
      <w:r w:rsidRPr="00363111">
        <w:rPr>
          <w:rFonts w:ascii="Times New Roman" w:eastAsia="Times New Roman" w:hAnsi="Times New Roman" w:cs="Times New Roman"/>
          <w:color w:val="333333"/>
          <w:spacing w:val="5"/>
          <w:sz w:val="24"/>
          <w:szCs w:val="24"/>
        </w:rPr>
        <w:t>edition 2008</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 xml:space="preserve">Retirement Plan Fundamentals-2, </w:t>
      </w:r>
      <w:r w:rsidRPr="00363111">
        <w:rPr>
          <w:rFonts w:ascii="Times New Roman" w:eastAsia="Times New Roman" w:hAnsi="Times New Roman" w:cs="Times New Roman"/>
          <w:i/>
          <w:color w:val="333333"/>
          <w:spacing w:val="5"/>
          <w:sz w:val="24"/>
          <w:szCs w:val="24"/>
        </w:rPr>
        <w:t xml:space="preserve">Published from ASPPA, </w:t>
      </w:r>
      <w:r w:rsidRPr="00363111">
        <w:rPr>
          <w:rFonts w:ascii="Times New Roman" w:eastAsia="Times New Roman" w:hAnsi="Times New Roman" w:cs="Times New Roman"/>
          <w:color w:val="333333"/>
          <w:spacing w:val="5"/>
          <w:sz w:val="24"/>
          <w:szCs w:val="24"/>
        </w:rPr>
        <w:t>edition 2008</w:t>
      </w:r>
    </w:p>
    <w:p w:rsidR="00A7078A" w:rsidRPr="00363111" w:rsidRDefault="00A7078A" w:rsidP="00363111">
      <w:pPr>
        <w:numPr>
          <w:ilvl w:val="0"/>
          <w:numId w:val="8"/>
        </w:num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TPA Manager- Software Manual</w:t>
      </w:r>
    </w:p>
    <w:p w:rsidR="00A7078A" w:rsidRPr="00363111" w:rsidRDefault="00A7078A" w:rsidP="00363111">
      <w:pPr>
        <w:spacing w:after="0" w:line="360" w:lineRule="auto"/>
        <w:jc w:val="both"/>
        <w:rPr>
          <w:rFonts w:ascii="Times New Roman" w:eastAsia="Times New Roman" w:hAnsi="Times New Roman" w:cs="Times New Roman"/>
          <w:color w:val="333333"/>
          <w:spacing w:val="5"/>
          <w:sz w:val="24"/>
          <w:szCs w:val="24"/>
        </w:rPr>
      </w:pPr>
    </w:p>
    <w:p w:rsidR="00A7078A" w:rsidRPr="00363111" w:rsidRDefault="00A7078A" w:rsidP="00363111">
      <w:pPr>
        <w:spacing w:after="0" w:line="360" w:lineRule="auto"/>
        <w:jc w:val="both"/>
        <w:rPr>
          <w:rFonts w:ascii="Times New Roman" w:eastAsia="Times New Roman" w:hAnsi="Times New Roman" w:cs="Times New Roman"/>
          <w:color w:val="333333"/>
          <w:spacing w:val="5"/>
          <w:sz w:val="24"/>
          <w:szCs w:val="24"/>
        </w:rPr>
      </w:pPr>
    </w:p>
    <w:p w:rsidR="00A7078A" w:rsidRDefault="00A7078A" w:rsidP="00363111">
      <w:pPr>
        <w:spacing w:after="0" w:line="360" w:lineRule="auto"/>
        <w:jc w:val="both"/>
        <w:rPr>
          <w:rFonts w:ascii="Times New Roman" w:eastAsia="Times New Roman" w:hAnsi="Times New Roman" w:cs="Times New Roman"/>
          <w:color w:val="333333"/>
          <w:spacing w:val="5"/>
          <w:sz w:val="24"/>
          <w:szCs w:val="24"/>
        </w:rPr>
      </w:pPr>
    </w:p>
    <w:p w:rsidR="004B4DBA" w:rsidRPr="00363111" w:rsidRDefault="004B4DBA" w:rsidP="00363111">
      <w:pPr>
        <w:spacing w:after="0" w:line="360" w:lineRule="auto"/>
        <w:jc w:val="both"/>
        <w:rPr>
          <w:rFonts w:ascii="Times New Roman" w:eastAsia="Times New Roman" w:hAnsi="Times New Roman" w:cs="Times New Roman"/>
          <w:color w:val="333333"/>
          <w:spacing w:val="5"/>
          <w:sz w:val="24"/>
          <w:szCs w:val="24"/>
        </w:rPr>
      </w:pPr>
    </w:p>
    <w:p w:rsidR="00A7078A" w:rsidRPr="00363111" w:rsidRDefault="00A7078A" w:rsidP="00363111">
      <w:pPr>
        <w:spacing w:after="0" w:line="360" w:lineRule="auto"/>
        <w:jc w:val="both"/>
        <w:rPr>
          <w:rFonts w:ascii="Times New Roman" w:eastAsia="Times New Roman" w:hAnsi="Times New Roman" w:cs="Times New Roman"/>
          <w:color w:val="333333"/>
          <w:spacing w:val="5"/>
          <w:sz w:val="24"/>
          <w:szCs w:val="24"/>
        </w:rPr>
      </w:pPr>
    </w:p>
    <w:p w:rsidR="00A7078A" w:rsidRPr="00363111" w:rsidRDefault="001748BA" w:rsidP="00363111">
      <w:pPr>
        <w:spacing w:after="0" w:line="360" w:lineRule="auto"/>
        <w:jc w:val="both"/>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fldChar w:fldCharType="end"/>
      </w:r>
    </w:p>
    <w:p w:rsidR="00A7078A" w:rsidRPr="00363111" w:rsidRDefault="00A7078A" w:rsidP="00363111">
      <w:pPr>
        <w:pStyle w:val="Title"/>
        <w:jc w:val="both"/>
        <w:rPr>
          <w:rFonts w:ascii="Times New Roman" w:hAnsi="Times New Roman" w:cs="Times New Roman"/>
          <w:sz w:val="24"/>
          <w:szCs w:val="24"/>
        </w:rPr>
      </w:pPr>
      <w:r w:rsidRPr="00363111">
        <w:rPr>
          <w:rFonts w:ascii="Times New Roman" w:hAnsi="Times New Roman" w:cs="Times New Roman"/>
          <w:sz w:val="24"/>
          <w:szCs w:val="24"/>
        </w:rPr>
        <w:lastRenderedPageBreak/>
        <w:t>List of Acronyms</w:t>
      </w:r>
    </w:p>
    <w:p w:rsidR="00A7078A" w:rsidRPr="00363111" w:rsidRDefault="00A7078A" w:rsidP="00363111">
      <w:pPr>
        <w:spacing w:after="0" w:line="240" w:lineRule="auto"/>
        <w:jc w:val="both"/>
        <w:rPr>
          <w:rFonts w:ascii="Times New Roman" w:eastAsia="Times New Roman" w:hAnsi="Times New Roman" w:cs="Times New Roman"/>
          <w:sz w:val="24"/>
          <w:szCs w:val="24"/>
        </w:rPr>
      </w:pP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TPA</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Third Party Administration</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ACP</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Average Contribution Percentage</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ADP</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Average Deferral Percentage</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ASPPA</w:t>
      </w:r>
      <w:r w:rsidRPr="00363111">
        <w:rPr>
          <w:rFonts w:ascii="Times New Roman" w:eastAsia="Times New Roman" w:hAnsi="Times New Roman" w:cs="Times New Roman"/>
          <w:sz w:val="24"/>
          <w:szCs w:val="24"/>
        </w:rPr>
        <w:tab/>
        <w:t>: American Society of Pension Professionals &amp; Actuaries</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DOL</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Department of Labor</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ERISA</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Employee Retirement Income Security Act</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IRS</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Internal Revenue Services</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IRC</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Internal Revenue Code</w:t>
      </w:r>
    </w:p>
    <w:p w:rsidR="00A7078A" w:rsidRPr="00363111" w:rsidRDefault="00A7078A" w:rsidP="00363111">
      <w:pPr>
        <w:spacing w:after="0" w:line="360" w:lineRule="auto"/>
        <w:jc w:val="both"/>
        <w:rPr>
          <w:rFonts w:ascii="Times New Roman" w:eastAsia="Times New Roman" w:hAnsi="Times New Roman" w:cs="Times New Roman"/>
          <w:sz w:val="24"/>
          <w:szCs w:val="24"/>
        </w:rPr>
      </w:pPr>
      <w:r w:rsidRPr="00363111">
        <w:rPr>
          <w:rFonts w:ascii="Times New Roman" w:eastAsia="Times New Roman" w:hAnsi="Times New Roman" w:cs="Times New Roman"/>
          <w:sz w:val="24"/>
          <w:szCs w:val="24"/>
        </w:rPr>
        <w:t>RPF</w:t>
      </w:r>
      <w:r w:rsidRPr="00363111">
        <w:rPr>
          <w:rFonts w:ascii="Times New Roman" w:eastAsia="Times New Roman" w:hAnsi="Times New Roman" w:cs="Times New Roman"/>
          <w:sz w:val="24"/>
          <w:szCs w:val="24"/>
        </w:rPr>
        <w:tab/>
      </w:r>
      <w:r w:rsidRPr="00363111">
        <w:rPr>
          <w:rFonts w:ascii="Times New Roman" w:eastAsia="Times New Roman" w:hAnsi="Times New Roman" w:cs="Times New Roman"/>
          <w:sz w:val="24"/>
          <w:szCs w:val="24"/>
        </w:rPr>
        <w:tab/>
        <w:t>: Retirement Provident Fund</w:t>
      </w:r>
    </w:p>
    <w:p w:rsidR="00A7078A" w:rsidRPr="00363111" w:rsidRDefault="00A7078A" w:rsidP="00363111">
      <w:pPr>
        <w:autoSpaceDE w:val="0"/>
        <w:autoSpaceDN w:val="0"/>
        <w:adjustRightInd w:val="0"/>
        <w:spacing w:after="0" w:line="360" w:lineRule="auto"/>
        <w:jc w:val="both"/>
        <w:rPr>
          <w:rFonts w:ascii="Times New Roman" w:eastAsia="Times New Roman" w:hAnsi="Times New Roman" w:cs="Times New Roman"/>
          <w:bCs/>
          <w:sz w:val="24"/>
          <w:szCs w:val="24"/>
        </w:rPr>
      </w:pPr>
      <w:r w:rsidRPr="00363111">
        <w:rPr>
          <w:rFonts w:ascii="Times New Roman" w:eastAsia="Times New Roman" w:hAnsi="Times New Roman" w:cs="Times New Roman"/>
          <w:bCs/>
          <w:sz w:val="24"/>
          <w:szCs w:val="24"/>
        </w:rPr>
        <w:t>SIMPLE</w:t>
      </w:r>
      <w:r w:rsidRPr="00363111">
        <w:rPr>
          <w:rFonts w:ascii="Times New Roman" w:eastAsia="Times New Roman" w:hAnsi="Times New Roman" w:cs="Times New Roman"/>
          <w:bCs/>
          <w:sz w:val="24"/>
          <w:szCs w:val="24"/>
        </w:rPr>
        <w:tab/>
        <w:t>: Savings Incentive Match Plans for Employees</w:t>
      </w:r>
    </w:p>
    <w:p w:rsidR="00A7078A" w:rsidRPr="00363111" w:rsidRDefault="00A7078A" w:rsidP="00363111">
      <w:pPr>
        <w:spacing w:after="0" w:line="360" w:lineRule="auto"/>
        <w:jc w:val="both"/>
        <w:rPr>
          <w:rFonts w:ascii="Times New Roman" w:eastAsia="Times New Roman" w:hAnsi="Times New Roman" w:cs="Times New Roman"/>
          <w:color w:val="333333"/>
          <w:spacing w:val="5"/>
          <w:sz w:val="24"/>
          <w:szCs w:val="24"/>
        </w:rPr>
      </w:pPr>
    </w:p>
    <w:p w:rsidR="00A7078A" w:rsidRPr="00363111" w:rsidRDefault="00A7078A" w:rsidP="00363111">
      <w:pPr>
        <w:spacing w:after="0" w:line="360" w:lineRule="auto"/>
        <w:jc w:val="both"/>
        <w:rPr>
          <w:rFonts w:ascii="Times New Roman" w:eastAsia="Times New Roman" w:hAnsi="Times New Roman" w:cs="Times New Roman"/>
          <w:color w:val="333333"/>
          <w:spacing w:val="5"/>
          <w:sz w:val="24"/>
          <w:szCs w:val="24"/>
        </w:rPr>
      </w:pPr>
    </w:p>
    <w:p w:rsidR="00A7078A" w:rsidRPr="00363111" w:rsidRDefault="00A7078A" w:rsidP="00363111">
      <w:pPr>
        <w:spacing w:after="0" w:line="360" w:lineRule="auto"/>
        <w:jc w:val="both"/>
        <w:rPr>
          <w:rFonts w:ascii="Times New Roman" w:eastAsia="Times New Roman" w:hAnsi="Times New Roman" w:cs="Times New Roman"/>
          <w:color w:val="333333"/>
          <w:spacing w:val="5"/>
          <w:sz w:val="24"/>
          <w:szCs w:val="24"/>
        </w:rPr>
      </w:pPr>
    </w:p>
    <w:p w:rsidR="00A7078A" w:rsidRPr="00363111" w:rsidRDefault="00A7078A" w:rsidP="00363111">
      <w:pPr>
        <w:jc w:val="both"/>
        <w:rPr>
          <w:rFonts w:ascii="Times New Roman" w:hAnsi="Times New Roman" w:cs="Times New Roman"/>
          <w:sz w:val="24"/>
          <w:szCs w:val="24"/>
        </w:rPr>
      </w:pPr>
    </w:p>
    <w:p w:rsidR="00906497" w:rsidRPr="00363111" w:rsidRDefault="00906497" w:rsidP="00363111">
      <w:pPr>
        <w:jc w:val="both"/>
        <w:rPr>
          <w:rFonts w:ascii="Times New Roman" w:hAnsi="Times New Roman" w:cs="Times New Roman"/>
          <w:sz w:val="24"/>
          <w:szCs w:val="24"/>
        </w:rPr>
      </w:pPr>
    </w:p>
    <w:sectPr w:rsidR="00906497" w:rsidRPr="00363111" w:rsidSect="00AE2F66">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135" w:rsidRDefault="00454135" w:rsidP="00BD2259">
      <w:pPr>
        <w:spacing w:after="0" w:line="240" w:lineRule="auto"/>
      </w:pPr>
      <w:r>
        <w:separator/>
      </w:r>
    </w:p>
  </w:endnote>
  <w:endnote w:type="continuationSeparator" w:id="1">
    <w:p w:rsidR="00454135" w:rsidRDefault="00454135" w:rsidP="00BD2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820079"/>
      <w:docPartObj>
        <w:docPartGallery w:val="Page Numbers (Bottom of Page)"/>
        <w:docPartUnique/>
      </w:docPartObj>
    </w:sdtPr>
    <w:sdtEndPr>
      <w:rPr>
        <w:color w:val="7F7F7F" w:themeColor="background1" w:themeShade="7F"/>
        <w:spacing w:val="60"/>
      </w:rPr>
    </w:sdtEndPr>
    <w:sdtContent>
      <w:p w:rsidR="00AE2F66" w:rsidRDefault="001748BA">
        <w:pPr>
          <w:pStyle w:val="Footer"/>
          <w:pBdr>
            <w:top w:val="single" w:sz="4" w:space="1" w:color="D9D9D9" w:themeColor="background1" w:themeShade="D9"/>
          </w:pBdr>
          <w:rPr>
            <w:b/>
          </w:rPr>
        </w:pPr>
        <w:fldSimple w:instr=" PAGE   \* MERGEFORMAT ">
          <w:r w:rsidR="00BE6A7A" w:rsidRPr="00BE6A7A">
            <w:rPr>
              <w:b/>
              <w:noProof/>
            </w:rPr>
            <w:t>1</w:t>
          </w:r>
        </w:fldSimple>
        <w:r w:rsidR="00AE2F66">
          <w:rPr>
            <w:b/>
          </w:rPr>
          <w:t xml:space="preserve"> | </w:t>
        </w:r>
        <w:r w:rsidR="00AE2F66">
          <w:rPr>
            <w:color w:val="7F7F7F" w:themeColor="background1" w:themeShade="7F"/>
            <w:spacing w:val="60"/>
          </w:rPr>
          <w:t>Page</w:t>
        </w:r>
      </w:p>
    </w:sdtContent>
  </w:sdt>
  <w:p w:rsidR="00AE2F66" w:rsidRDefault="00AE2F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135" w:rsidRDefault="00454135" w:rsidP="00BD2259">
      <w:pPr>
        <w:spacing w:after="0" w:line="240" w:lineRule="auto"/>
      </w:pPr>
      <w:r>
        <w:separator/>
      </w:r>
    </w:p>
  </w:footnote>
  <w:footnote w:type="continuationSeparator" w:id="1">
    <w:p w:rsidR="00454135" w:rsidRDefault="00454135" w:rsidP="00BD22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0882B150"/>
    <w:lvl w:ilvl="0" w:tplc="D6449782">
      <w:start w:val="7"/>
      <w:numFmt w:val="lowerRoman"/>
      <w:lvlText w:val="%1"/>
      <w:lvlJc w:val="left"/>
    </w:lvl>
    <w:lvl w:ilvl="1" w:tplc="062ABD76">
      <w:numFmt w:val="decimal"/>
      <w:lvlText w:val=""/>
      <w:lvlJc w:val="left"/>
    </w:lvl>
    <w:lvl w:ilvl="2" w:tplc="D2E67F1A">
      <w:numFmt w:val="decimal"/>
      <w:lvlText w:val=""/>
      <w:lvlJc w:val="left"/>
    </w:lvl>
    <w:lvl w:ilvl="3" w:tplc="ADB6A456">
      <w:numFmt w:val="decimal"/>
      <w:lvlText w:val=""/>
      <w:lvlJc w:val="left"/>
    </w:lvl>
    <w:lvl w:ilvl="4" w:tplc="E87696B4">
      <w:numFmt w:val="decimal"/>
      <w:lvlText w:val=""/>
      <w:lvlJc w:val="left"/>
    </w:lvl>
    <w:lvl w:ilvl="5" w:tplc="20C6A0A8">
      <w:numFmt w:val="decimal"/>
      <w:lvlText w:val=""/>
      <w:lvlJc w:val="left"/>
    </w:lvl>
    <w:lvl w:ilvl="6" w:tplc="B400D2A0">
      <w:numFmt w:val="decimal"/>
      <w:lvlText w:val=""/>
      <w:lvlJc w:val="left"/>
    </w:lvl>
    <w:lvl w:ilvl="7" w:tplc="EC9239E6">
      <w:numFmt w:val="decimal"/>
      <w:lvlText w:val=""/>
      <w:lvlJc w:val="left"/>
    </w:lvl>
    <w:lvl w:ilvl="8" w:tplc="93467116">
      <w:numFmt w:val="decimal"/>
      <w:lvlText w:val=""/>
      <w:lvlJc w:val="left"/>
    </w:lvl>
  </w:abstractNum>
  <w:abstractNum w:abstractNumId="1">
    <w:nsid w:val="000026E9"/>
    <w:multiLevelType w:val="hybridMultilevel"/>
    <w:tmpl w:val="584E3482"/>
    <w:lvl w:ilvl="0" w:tplc="E40640FE">
      <w:start w:val="6"/>
      <w:numFmt w:val="lowerRoman"/>
      <w:lvlText w:val="%1"/>
      <w:lvlJc w:val="left"/>
    </w:lvl>
    <w:lvl w:ilvl="1" w:tplc="D0E43836">
      <w:numFmt w:val="decimal"/>
      <w:lvlText w:val=""/>
      <w:lvlJc w:val="left"/>
    </w:lvl>
    <w:lvl w:ilvl="2" w:tplc="030092C4">
      <w:numFmt w:val="decimal"/>
      <w:lvlText w:val=""/>
      <w:lvlJc w:val="left"/>
    </w:lvl>
    <w:lvl w:ilvl="3" w:tplc="F86A7FDA">
      <w:numFmt w:val="decimal"/>
      <w:lvlText w:val=""/>
      <w:lvlJc w:val="left"/>
    </w:lvl>
    <w:lvl w:ilvl="4" w:tplc="716A7CE8">
      <w:numFmt w:val="decimal"/>
      <w:lvlText w:val=""/>
      <w:lvlJc w:val="left"/>
    </w:lvl>
    <w:lvl w:ilvl="5" w:tplc="4D2610CC">
      <w:numFmt w:val="decimal"/>
      <w:lvlText w:val=""/>
      <w:lvlJc w:val="left"/>
    </w:lvl>
    <w:lvl w:ilvl="6" w:tplc="BC42B898">
      <w:numFmt w:val="decimal"/>
      <w:lvlText w:val=""/>
      <w:lvlJc w:val="left"/>
    </w:lvl>
    <w:lvl w:ilvl="7" w:tplc="0FF22336">
      <w:numFmt w:val="decimal"/>
      <w:lvlText w:val=""/>
      <w:lvlJc w:val="left"/>
    </w:lvl>
    <w:lvl w:ilvl="8" w:tplc="53567918">
      <w:numFmt w:val="decimal"/>
      <w:lvlText w:val=""/>
      <w:lvlJc w:val="left"/>
    </w:lvl>
  </w:abstractNum>
  <w:abstractNum w:abstractNumId="2">
    <w:nsid w:val="000041BB"/>
    <w:multiLevelType w:val="hybridMultilevel"/>
    <w:tmpl w:val="94D88624"/>
    <w:lvl w:ilvl="0" w:tplc="8C564B60">
      <w:start w:val="4"/>
      <w:numFmt w:val="lowerRoman"/>
      <w:lvlText w:val="%1"/>
      <w:lvlJc w:val="left"/>
    </w:lvl>
    <w:lvl w:ilvl="1" w:tplc="F668B180">
      <w:numFmt w:val="decimal"/>
      <w:lvlText w:val=""/>
      <w:lvlJc w:val="left"/>
    </w:lvl>
    <w:lvl w:ilvl="2" w:tplc="F9585D38">
      <w:numFmt w:val="decimal"/>
      <w:lvlText w:val=""/>
      <w:lvlJc w:val="left"/>
    </w:lvl>
    <w:lvl w:ilvl="3" w:tplc="930261A6">
      <w:numFmt w:val="decimal"/>
      <w:lvlText w:val=""/>
      <w:lvlJc w:val="left"/>
    </w:lvl>
    <w:lvl w:ilvl="4" w:tplc="7E3421E4">
      <w:numFmt w:val="decimal"/>
      <w:lvlText w:val=""/>
      <w:lvlJc w:val="left"/>
    </w:lvl>
    <w:lvl w:ilvl="5" w:tplc="9C8066E2">
      <w:numFmt w:val="decimal"/>
      <w:lvlText w:val=""/>
      <w:lvlJc w:val="left"/>
    </w:lvl>
    <w:lvl w:ilvl="6" w:tplc="7C5EBD4C">
      <w:numFmt w:val="decimal"/>
      <w:lvlText w:val=""/>
      <w:lvlJc w:val="left"/>
    </w:lvl>
    <w:lvl w:ilvl="7" w:tplc="AC6674E4">
      <w:numFmt w:val="decimal"/>
      <w:lvlText w:val=""/>
      <w:lvlJc w:val="left"/>
    </w:lvl>
    <w:lvl w:ilvl="8" w:tplc="DA0EE9D0">
      <w:numFmt w:val="decimal"/>
      <w:lvlText w:val=""/>
      <w:lvlJc w:val="left"/>
    </w:lvl>
  </w:abstractNum>
  <w:abstractNum w:abstractNumId="3">
    <w:nsid w:val="00005AF1"/>
    <w:multiLevelType w:val="hybridMultilevel"/>
    <w:tmpl w:val="B28E738E"/>
    <w:lvl w:ilvl="0" w:tplc="A70E5ACE">
      <w:start w:val="3"/>
      <w:numFmt w:val="lowerRoman"/>
      <w:lvlText w:val="%1"/>
      <w:lvlJc w:val="left"/>
    </w:lvl>
    <w:lvl w:ilvl="1" w:tplc="180E1300">
      <w:numFmt w:val="decimal"/>
      <w:lvlText w:val=""/>
      <w:lvlJc w:val="left"/>
    </w:lvl>
    <w:lvl w:ilvl="2" w:tplc="53C66366">
      <w:numFmt w:val="decimal"/>
      <w:lvlText w:val=""/>
      <w:lvlJc w:val="left"/>
    </w:lvl>
    <w:lvl w:ilvl="3" w:tplc="D16CB012">
      <w:numFmt w:val="decimal"/>
      <w:lvlText w:val=""/>
      <w:lvlJc w:val="left"/>
    </w:lvl>
    <w:lvl w:ilvl="4" w:tplc="3C840D20">
      <w:numFmt w:val="decimal"/>
      <w:lvlText w:val=""/>
      <w:lvlJc w:val="left"/>
    </w:lvl>
    <w:lvl w:ilvl="5" w:tplc="E9202540">
      <w:numFmt w:val="decimal"/>
      <w:lvlText w:val=""/>
      <w:lvlJc w:val="left"/>
    </w:lvl>
    <w:lvl w:ilvl="6" w:tplc="614AC9E2">
      <w:numFmt w:val="decimal"/>
      <w:lvlText w:val=""/>
      <w:lvlJc w:val="left"/>
    </w:lvl>
    <w:lvl w:ilvl="7" w:tplc="8E24663C">
      <w:numFmt w:val="decimal"/>
      <w:lvlText w:val=""/>
      <w:lvlJc w:val="left"/>
    </w:lvl>
    <w:lvl w:ilvl="8" w:tplc="6610F206">
      <w:numFmt w:val="decimal"/>
      <w:lvlText w:val=""/>
      <w:lvlJc w:val="left"/>
    </w:lvl>
  </w:abstractNum>
  <w:abstractNum w:abstractNumId="4">
    <w:nsid w:val="00006DF1"/>
    <w:multiLevelType w:val="hybridMultilevel"/>
    <w:tmpl w:val="C56AFBB4"/>
    <w:lvl w:ilvl="0" w:tplc="DA5C9698">
      <w:start w:val="2"/>
      <w:numFmt w:val="lowerRoman"/>
      <w:lvlText w:val="%1"/>
      <w:lvlJc w:val="left"/>
    </w:lvl>
    <w:lvl w:ilvl="1" w:tplc="F2DEE8E2">
      <w:numFmt w:val="decimal"/>
      <w:lvlText w:val=""/>
      <w:lvlJc w:val="left"/>
    </w:lvl>
    <w:lvl w:ilvl="2" w:tplc="A5DA37C8">
      <w:numFmt w:val="decimal"/>
      <w:lvlText w:val=""/>
      <w:lvlJc w:val="left"/>
    </w:lvl>
    <w:lvl w:ilvl="3" w:tplc="46522A94">
      <w:numFmt w:val="decimal"/>
      <w:lvlText w:val=""/>
      <w:lvlJc w:val="left"/>
    </w:lvl>
    <w:lvl w:ilvl="4" w:tplc="FCD63D50">
      <w:numFmt w:val="decimal"/>
      <w:lvlText w:val=""/>
      <w:lvlJc w:val="left"/>
    </w:lvl>
    <w:lvl w:ilvl="5" w:tplc="75E43622">
      <w:numFmt w:val="decimal"/>
      <w:lvlText w:val=""/>
      <w:lvlJc w:val="left"/>
    </w:lvl>
    <w:lvl w:ilvl="6" w:tplc="140A4BCE">
      <w:numFmt w:val="decimal"/>
      <w:lvlText w:val=""/>
      <w:lvlJc w:val="left"/>
    </w:lvl>
    <w:lvl w:ilvl="7" w:tplc="727EDF70">
      <w:numFmt w:val="decimal"/>
      <w:lvlText w:val=""/>
      <w:lvlJc w:val="left"/>
    </w:lvl>
    <w:lvl w:ilvl="8" w:tplc="59464210">
      <w:numFmt w:val="decimal"/>
      <w:lvlText w:val=""/>
      <w:lvlJc w:val="left"/>
    </w:lvl>
  </w:abstractNum>
  <w:abstractNum w:abstractNumId="5">
    <w:nsid w:val="08E72DE2"/>
    <w:multiLevelType w:val="hybridMultilevel"/>
    <w:tmpl w:val="DE028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1B2A12"/>
    <w:multiLevelType w:val="hybridMultilevel"/>
    <w:tmpl w:val="84AA0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141631"/>
    <w:multiLevelType w:val="hybridMultilevel"/>
    <w:tmpl w:val="2890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377B5C"/>
    <w:multiLevelType w:val="hybridMultilevel"/>
    <w:tmpl w:val="8424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EE7834"/>
    <w:multiLevelType w:val="hybridMultilevel"/>
    <w:tmpl w:val="73E6A5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D52A4"/>
    <w:multiLevelType w:val="hybridMultilevel"/>
    <w:tmpl w:val="3668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547B41"/>
    <w:multiLevelType w:val="hybridMultilevel"/>
    <w:tmpl w:val="6E2A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6F1236"/>
    <w:multiLevelType w:val="hybridMultilevel"/>
    <w:tmpl w:val="C29E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12"/>
  </w:num>
  <w:num w:numId="5">
    <w:abstractNumId w:val="11"/>
  </w:num>
  <w:num w:numId="6">
    <w:abstractNumId w:val="6"/>
  </w:num>
  <w:num w:numId="7">
    <w:abstractNumId w:val="7"/>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4016C0"/>
    <w:rsid w:val="000E50CF"/>
    <w:rsid w:val="00127BF4"/>
    <w:rsid w:val="001748BA"/>
    <w:rsid w:val="001B04B2"/>
    <w:rsid w:val="001C5E7C"/>
    <w:rsid w:val="0027558A"/>
    <w:rsid w:val="00363111"/>
    <w:rsid w:val="00372D61"/>
    <w:rsid w:val="003D0190"/>
    <w:rsid w:val="004016C0"/>
    <w:rsid w:val="00453C34"/>
    <w:rsid w:val="00454135"/>
    <w:rsid w:val="00455FA1"/>
    <w:rsid w:val="00474DA6"/>
    <w:rsid w:val="004B4DBA"/>
    <w:rsid w:val="004C1C4D"/>
    <w:rsid w:val="00534105"/>
    <w:rsid w:val="00623E4B"/>
    <w:rsid w:val="00626FA0"/>
    <w:rsid w:val="006942C2"/>
    <w:rsid w:val="00870CD8"/>
    <w:rsid w:val="008B4A80"/>
    <w:rsid w:val="008B5B52"/>
    <w:rsid w:val="008C1024"/>
    <w:rsid w:val="008F28FA"/>
    <w:rsid w:val="00906497"/>
    <w:rsid w:val="00946A91"/>
    <w:rsid w:val="00994E23"/>
    <w:rsid w:val="009B46C9"/>
    <w:rsid w:val="00A13848"/>
    <w:rsid w:val="00A1485F"/>
    <w:rsid w:val="00A7078A"/>
    <w:rsid w:val="00AE2F66"/>
    <w:rsid w:val="00B10828"/>
    <w:rsid w:val="00B813F8"/>
    <w:rsid w:val="00BA0E35"/>
    <w:rsid w:val="00BD2259"/>
    <w:rsid w:val="00BD6ABC"/>
    <w:rsid w:val="00BE0CA4"/>
    <w:rsid w:val="00BE6A7A"/>
    <w:rsid w:val="00BF4F1B"/>
    <w:rsid w:val="00BF7DA5"/>
    <w:rsid w:val="00C50DD2"/>
    <w:rsid w:val="00CA5A37"/>
    <w:rsid w:val="00CD53AC"/>
    <w:rsid w:val="00CF504A"/>
    <w:rsid w:val="00D47B00"/>
    <w:rsid w:val="00E63442"/>
    <w:rsid w:val="00E7326F"/>
    <w:rsid w:val="00F10C0D"/>
    <w:rsid w:val="00F40727"/>
    <w:rsid w:val="00F610EB"/>
    <w:rsid w:val="00FB20F7"/>
    <w:rsid w:val="00FE43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FA1"/>
  </w:style>
  <w:style w:type="paragraph" w:styleId="Heading1">
    <w:name w:val="heading 1"/>
    <w:basedOn w:val="Normal"/>
    <w:next w:val="Normal"/>
    <w:link w:val="Heading1Char"/>
    <w:uiPriority w:val="9"/>
    <w:qFormat/>
    <w:rsid w:val="003631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B52"/>
    <w:pPr>
      <w:ind w:left="720"/>
      <w:contextualSpacing/>
    </w:pPr>
  </w:style>
  <w:style w:type="paragraph" w:styleId="Title">
    <w:name w:val="Title"/>
    <w:basedOn w:val="Normal"/>
    <w:next w:val="Normal"/>
    <w:link w:val="TitleChar"/>
    <w:uiPriority w:val="10"/>
    <w:qFormat/>
    <w:rsid w:val="00FE43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E437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59"/>
    <w:rsid w:val="00CF504A"/>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63111"/>
    <w:rPr>
      <w:rFonts w:asciiTheme="majorHAnsi" w:eastAsiaTheme="majorEastAsia" w:hAnsiTheme="majorHAnsi" w:cstheme="majorBidi"/>
      <w:color w:val="2E74B5" w:themeColor="accent1" w:themeShade="BF"/>
      <w:sz w:val="32"/>
      <w:szCs w:val="32"/>
    </w:rPr>
  </w:style>
  <w:style w:type="paragraph" w:styleId="NormalWeb">
    <w:name w:val="Normal (Web)"/>
    <w:basedOn w:val="Normal"/>
    <w:unhideWhenUsed/>
    <w:rsid w:val="0036311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1">
    <w:name w:val="Plain Table 1"/>
    <w:basedOn w:val="TableNormal"/>
    <w:uiPriority w:val="41"/>
    <w:rsid w:val="0036311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semiHidden/>
    <w:unhideWhenUsed/>
    <w:rsid w:val="00BD22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2259"/>
  </w:style>
  <w:style w:type="paragraph" w:styleId="Footer">
    <w:name w:val="footer"/>
    <w:basedOn w:val="Normal"/>
    <w:link w:val="FooterChar"/>
    <w:uiPriority w:val="99"/>
    <w:unhideWhenUsed/>
    <w:rsid w:val="00BD22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259"/>
  </w:style>
  <w:style w:type="paragraph" w:styleId="BalloonText">
    <w:name w:val="Balloon Text"/>
    <w:basedOn w:val="Normal"/>
    <w:link w:val="BalloonTextChar"/>
    <w:uiPriority w:val="99"/>
    <w:semiHidden/>
    <w:unhideWhenUsed/>
    <w:rsid w:val="00623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E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ASP18</b:Tag>
    <b:SourceType>InternetSite</b:SourceType>
    <b:Guid>{2D5C724A-03BC-4BC6-8D9B-FE191F7CAB01}</b:Guid>
    <b:Title>ASPPA</b:Title>
    <b:InternetSiteTitle>RPF Modules</b:InternetSiteTitle>
    <b:YearAccessed>2018</b:YearAccessed>
    <b:MonthAccessed>4</b:MonthAccessed>
    <b:DayAccessed>1</b:DayAccessed>
    <b:URL>http://www.asppa-net.org/Education/RPF-Modules</b:URL>
    <b:RefOrder>1</b:RefOrder>
  </b:Source>
</b:Sources>
</file>

<file path=customXml/itemProps1.xml><?xml version="1.0" encoding="utf-8"?>
<ds:datastoreItem xmlns:ds="http://schemas.openxmlformats.org/officeDocument/2006/customXml" ds:itemID="{541FE13C-1114-4022-B610-99A0CAA6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60</Pages>
  <Words>19482</Words>
  <Characters>111054</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dc:creator>
  <cp:lastModifiedBy>reza</cp:lastModifiedBy>
  <cp:revision>14</cp:revision>
  <dcterms:created xsi:type="dcterms:W3CDTF">2019-09-08T06:49:00Z</dcterms:created>
  <dcterms:modified xsi:type="dcterms:W3CDTF">2019-11-08T16:02:00Z</dcterms:modified>
</cp:coreProperties>
</file>