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imes New Roman" w:hAnsi="Times New Roman" w:cs="Times New Roman"/>
          <w:color w:val="000000" w:themeColor="text1"/>
        </w:rPr>
        <w:id w:val="-1045313306"/>
        <w:docPartObj>
          <w:docPartGallery w:val="Cover Pages"/>
          <w:docPartUnique/>
        </w:docPartObj>
      </w:sdtPr>
      <w:sdtEndPr/>
      <w:sdtContent>
        <w:p w:rsidR="00F16F91" w:rsidRPr="00EF3301" w:rsidRDefault="00F16F91" w:rsidP="00A3252A">
          <w:pPr>
            <w:spacing w:line="360" w:lineRule="auto"/>
            <w:rPr>
              <w:rFonts w:ascii="Times New Roman" w:hAnsi="Times New Roman" w:cs="Times New Roman"/>
              <w:color w:val="000000" w:themeColor="text1"/>
            </w:rPr>
          </w:pPr>
        </w:p>
        <w:p w:rsidR="00F16F91" w:rsidRPr="00EF3301" w:rsidRDefault="002A1A76" w:rsidP="002A1A76">
          <w:pPr>
            <w:spacing w:line="360" w:lineRule="auto"/>
            <w:rPr>
              <w:rFonts w:ascii="Times New Roman" w:hAnsi="Times New Roman" w:cs="Times New Roman"/>
              <w:color w:val="000000" w:themeColor="text1"/>
            </w:rPr>
          </w:pPr>
          <w:r w:rsidRPr="00EF3301">
            <w:rPr>
              <w:rFonts w:ascii="Times New Roman" w:hAnsi="Times New Roman" w:cs="Times New Roman"/>
              <w:noProof/>
              <w:color w:val="000000" w:themeColor="text1"/>
            </w:rPr>
            <w:drawing>
              <wp:anchor distT="0" distB="0" distL="114300" distR="114300" simplePos="0" relativeHeight="251659264" behindDoc="0" locked="0" layoutInCell="1" allowOverlap="1">
                <wp:simplePos x="0" y="0"/>
                <wp:positionH relativeFrom="margin">
                  <wp:posOffset>5362575</wp:posOffset>
                </wp:positionH>
                <wp:positionV relativeFrom="margin">
                  <wp:posOffset>-914400</wp:posOffset>
                </wp:positionV>
                <wp:extent cx="1381125" cy="828675"/>
                <wp:effectExtent l="19050" t="0" r="0" b="0"/>
                <wp:wrapSquare wrapText="bothSides"/>
                <wp:docPr id="19" name="Picture 2" descr="DBB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BL-LOGO.jpg"/>
                        <pic:cNvPicPr/>
                      </pic:nvPicPr>
                      <pic:blipFill>
                        <a:blip r:embed="rId10" cstate="print"/>
                        <a:stretch>
                          <a:fillRect/>
                        </a:stretch>
                      </pic:blipFill>
                      <pic:spPr>
                        <a:xfrm>
                          <a:off x="0" y="0"/>
                          <a:ext cx="1376680" cy="829310"/>
                        </a:xfrm>
                        <a:prstGeom prst="rect">
                          <a:avLst/>
                        </a:prstGeom>
                      </pic:spPr>
                    </pic:pic>
                  </a:graphicData>
                </a:graphic>
              </wp:anchor>
            </w:drawing>
          </w:r>
        </w:p>
      </w:sdtContent>
    </w:sdt>
    <w:p w:rsidR="00F16F91" w:rsidRPr="00EF3301" w:rsidRDefault="00F16F91" w:rsidP="00A3252A">
      <w:pPr>
        <w:spacing w:line="360" w:lineRule="auto"/>
        <w:rPr>
          <w:rFonts w:ascii="Times New Roman" w:hAnsi="Times New Roman" w:cs="Times New Roman"/>
          <w:color w:val="000000" w:themeColor="text1"/>
        </w:rPr>
      </w:pPr>
    </w:p>
    <w:p w:rsidR="00F16F91" w:rsidRPr="00EF3301" w:rsidRDefault="00F16F91" w:rsidP="00A3252A">
      <w:pPr>
        <w:spacing w:line="360" w:lineRule="auto"/>
        <w:rPr>
          <w:rFonts w:ascii="Times New Roman" w:hAnsi="Times New Roman" w:cs="Times New Roman"/>
          <w:color w:val="000000" w:themeColor="text1"/>
        </w:rPr>
      </w:pPr>
    </w:p>
    <w:p w:rsidR="00324AEA" w:rsidRPr="00EF3301" w:rsidRDefault="00324AEA" w:rsidP="00324AEA">
      <w:pPr>
        <w:spacing w:line="360" w:lineRule="auto"/>
        <w:jc w:val="center"/>
        <w:rPr>
          <w:rFonts w:ascii="Times New Roman" w:hAnsi="Times New Roman" w:cs="Times New Roman"/>
          <w:color w:val="000000" w:themeColor="text1"/>
        </w:rPr>
      </w:pPr>
    </w:p>
    <w:p w:rsidR="00324AEA" w:rsidRPr="00EF3301" w:rsidRDefault="00324AEA" w:rsidP="00062E55">
      <w:pPr>
        <w:spacing w:line="360" w:lineRule="auto"/>
        <w:rPr>
          <w:rFonts w:ascii="Times New Roman" w:hAnsi="Times New Roman" w:cs="Times New Roman"/>
          <w:color w:val="000000" w:themeColor="text1"/>
        </w:rPr>
      </w:pPr>
    </w:p>
    <w:p w:rsidR="00F16F91" w:rsidRPr="00EF3301" w:rsidRDefault="00BB513D" w:rsidP="00324AEA">
      <w:pPr>
        <w:spacing w:line="360" w:lineRule="auto"/>
        <w:jc w:val="center"/>
        <w:rPr>
          <w:rFonts w:ascii="Times New Roman" w:hAnsi="Times New Roman" w:cs="Times New Roman"/>
          <w:b/>
          <w:bCs/>
          <w:sz w:val="44"/>
          <w:szCs w:val="44"/>
        </w:rPr>
      </w:pPr>
      <w:r>
        <w:rPr>
          <w:rFonts w:ascii="Times New Roman" w:hAnsi="Times New Roman" w:cs="Times New Roman"/>
          <w:b/>
          <w:bCs/>
          <w:sz w:val="44"/>
          <w:szCs w:val="44"/>
        </w:rPr>
        <w:t xml:space="preserve">Project </w:t>
      </w:r>
      <w:r w:rsidR="00324AEA" w:rsidRPr="00EF3301">
        <w:rPr>
          <w:rFonts w:ascii="Times New Roman" w:hAnsi="Times New Roman" w:cs="Times New Roman"/>
          <w:b/>
          <w:bCs/>
          <w:sz w:val="44"/>
          <w:szCs w:val="44"/>
        </w:rPr>
        <w:t>on</w:t>
      </w:r>
      <w:r w:rsidR="00324AEA" w:rsidRPr="00EF3301">
        <w:rPr>
          <w:rFonts w:ascii="Times New Roman" w:hAnsi="Times New Roman" w:cs="Times New Roman"/>
          <w:b/>
          <w:bCs/>
          <w:sz w:val="44"/>
          <w:szCs w:val="44"/>
        </w:rPr>
        <w:br/>
      </w:r>
      <w:r w:rsidR="00411AD5">
        <w:rPr>
          <w:rFonts w:ascii="Times New Roman" w:hAnsi="Times New Roman" w:cs="Times New Roman"/>
          <w:b/>
          <w:bCs/>
          <w:sz w:val="44"/>
          <w:szCs w:val="44"/>
        </w:rPr>
        <w:t>Financial</w:t>
      </w:r>
      <w:r>
        <w:rPr>
          <w:rFonts w:ascii="Times New Roman" w:hAnsi="Times New Roman" w:cs="Times New Roman"/>
          <w:b/>
          <w:bCs/>
          <w:sz w:val="44"/>
          <w:szCs w:val="44"/>
        </w:rPr>
        <w:t xml:space="preserve"> Analysis </w:t>
      </w:r>
      <w:r w:rsidR="00411AD5">
        <w:rPr>
          <w:rFonts w:ascii="Times New Roman" w:hAnsi="Times New Roman" w:cs="Times New Roman"/>
          <w:b/>
          <w:bCs/>
          <w:sz w:val="44"/>
          <w:szCs w:val="44"/>
        </w:rPr>
        <w:t>of</w:t>
      </w:r>
      <w:r>
        <w:rPr>
          <w:rFonts w:ascii="Times New Roman" w:hAnsi="Times New Roman" w:cs="Times New Roman"/>
          <w:b/>
          <w:bCs/>
          <w:sz w:val="44"/>
          <w:szCs w:val="44"/>
        </w:rPr>
        <w:t xml:space="preserve"> Dutch-</w:t>
      </w:r>
      <w:r w:rsidR="00324AEA" w:rsidRPr="00EF3301">
        <w:rPr>
          <w:rFonts w:ascii="Times New Roman" w:hAnsi="Times New Roman" w:cs="Times New Roman"/>
          <w:b/>
          <w:bCs/>
          <w:sz w:val="44"/>
          <w:szCs w:val="44"/>
        </w:rPr>
        <w:t>Bangla Bank</w:t>
      </w:r>
      <w:r w:rsidR="00411AD5">
        <w:rPr>
          <w:rFonts w:ascii="Times New Roman" w:hAnsi="Times New Roman" w:cs="Times New Roman"/>
          <w:b/>
          <w:bCs/>
          <w:sz w:val="44"/>
          <w:szCs w:val="44"/>
        </w:rPr>
        <w:t xml:space="preserve"> Ltd.</w:t>
      </w:r>
    </w:p>
    <w:p w:rsidR="00F16F91" w:rsidRPr="00EF3301" w:rsidRDefault="00324AEA" w:rsidP="00A3252A">
      <w:pPr>
        <w:spacing w:line="360" w:lineRule="auto"/>
        <w:rPr>
          <w:rFonts w:ascii="Times New Roman" w:hAnsi="Times New Roman" w:cs="Times New Roman"/>
          <w:color w:val="000000" w:themeColor="text1"/>
        </w:rPr>
      </w:pPr>
      <w:r w:rsidRPr="00EF3301">
        <w:rPr>
          <w:rFonts w:ascii="Times New Roman" w:hAnsi="Times New Roman" w:cs="Times New Roman"/>
          <w:noProof/>
          <w:color w:val="000000" w:themeColor="text1"/>
        </w:rPr>
        <w:drawing>
          <wp:inline distT="0" distB="0" distL="0" distR="0">
            <wp:extent cx="5943600" cy="1783080"/>
            <wp:effectExtent l="19050" t="0" r="0" b="0"/>
            <wp:docPr id="2" name="Picture 1" descr="Dutch-Bangla-Bank-Lim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tch-Bangla-Bank-Limited.jpg"/>
                    <pic:cNvPicPr/>
                  </pic:nvPicPr>
                  <pic:blipFill>
                    <a:blip r:embed="rId11" cstate="print"/>
                    <a:stretch>
                      <a:fillRect/>
                    </a:stretch>
                  </pic:blipFill>
                  <pic:spPr>
                    <a:xfrm>
                      <a:off x="0" y="0"/>
                      <a:ext cx="5943600" cy="1783080"/>
                    </a:xfrm>
                    <a:prstGeom prst="rect">
                      <a:avLst/>
                    </a:prstGeom>
                  </pic:spPr>
                </pic:pic>
              </a:graphicData>
            </a:graphic>
          </wp:inline>
        </w:drawing>
      </w:r>
    </w:p>
    <w:p w:rsidR="00324AEA" w:rsidRPr="00EF3301" w:rsidRDefault="00324AEA" w:rsidP="00A3252A">
      <w:pPr>
        <w:spacing w:line="360" w:lineRule="auto"/>
        <w:rPr>
          <w:rFonts w:ascii="Times New Roman" w:hAnsi="Times New Roman" w:cs="Times New Roman"/>
          <w:color w:val="000000" w:themeColor="text1"/>
        </w:rPr>
      </w:pPr>
    </w:p>
    <w:p w:rsidR="00F16F91" w:rsidRPr="00EF3301" w:rsidRDefault="00F16F91" w:rsidP="00A3252A">
      <w:pPr>
        <w:spacing w:line="360" w:lineRule="auto"/>
        <w:rPr>
          <w:rFonts w:ascii="Times New Roman" w:hAnsi="Times New Roman" w:cs="Times New Roman"/>
          <w:color w:val="000000" w:themeColor="text1"/>
        </w:rPr>
      </w:pPr>
    </w:p>
    <w:p w:rsidR="00F16F91" w:rsidRPr="00EF3301" w:rsidRDefault="00F16F91" w:rsidP="00A3252A">
      <w:pPr>
        <w:spacing w:line="360" w:lineRule="auto"/>
        <w:rPr>
          <w:rFonts w:ascii="Times New Roman" w:hAnsi="Times New Roman" w:cs="Times New Roman"/>
          <w:color w:val="000000" w:themeColor="text1"/>
        </w:rPr>
      </w:pPr>
    </w:p>
    <w:p w:rsidR="00F16F91" w:rsidRPr="00EF3301" w:rsidRDefault="00F16F91" w:rsidP="00A3252A">
      <w:pPr>
        <w:spacing w:line="360" w:lineRule="auto"/>
        <w:rPr>
          <w:rFonts w:ascii="Times New Roman" w:hAnsi="Times New Roman" w:cs="Times New Roman"/>
          <w:color w:val="000000" w:themeColor="text1"/>
        </w:rPr>
      </w:pPr>
    </w:p>
    <w:p w:rsidR="00F16F91" w:rsidRPr="00EF3301" w:rsidRDefault="00F16F91" w:rsidP="00A3252A">
      <w:pPr>
        <w:spacing w:line="360" w:lineRule="auto"/>
        <w:rPr>
          <w:rFonts w:ascii="Times New Roman" w:hAnsi="Times New Roman" w:cs="Times New Roman"/>
          <w:color w:val="000000" w:themeColor="text1"/>
        </w:rPr>
      </w:pPr>
    </w:p>
    <w:p w:rsidR="00F16F91" w:rsidRPr="00EF3301" w:rsidRDefault="00F16F91" w:rsidP="002A1A76">
      <w:pPr>
        <w:spacing w:line="360" w:lineRule="auto"/>
        <w:jc w:val="center"/>
        <w:rPr>
          <w:rFonts w:ascii="Times New Roman" w:hAnsi="Times New Roman" w:cs="Times New Roman"/>
          <w:color w:val="000000" w:themeColor="text1"/>
        </w:rPr>
      </w:pPr>
    </w:p>
    <w:p w:rsidR="00F16F91" w:rsidRPr="00EF3301" w:rsidRDefault="00B34701" w:rsidP="00B34701">
      <w:pPr>
        <w:spacing w:line="360" w:lineRule="auto"/>
        <w:jc w:val="center"/>
        <w:rPr>
          <w:rFonts w:ascii="Times New Roman" w:hAnsi="Times New Roman" w:cs="Times New Roman"/>
          <w:color w:val="000000" w:themeColor="text1"/>
        </w:rPr>
      </w:pPr>
      <w:r w:rsidRPr="00EF3301">
        <w:rPr>
          <w:rFonts w:ascii="Times New Roman" w:hAnsi="Times New Roman" w:cs="Times New Roman"/>
          <w:noProof/>
          <w:color w:val="000000" w:themeColor="text1"/>
        </w:rPr>
        <w:lastRenderedPageBreak/>
        <w:drawing>
          <wp:inline distT="0" distB="0" distL="0" distR="0">
            <wp:extent cx="1590675" cy="1444406"/>
            <wp:effectExtent l="19050" t="0" r="9525" b="0"/>
            <wp:docPr id="6" name="Picture 5"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12" cstate="print"/>
                    <a:stretch>
                      <a:fillRect/>
                    </a:stretch>
                  </pic:blipFill>
                  <pic:spPr>
                    <a:xfrm>
                      <a:off x="0" y="0"/>
                      <a:ext cx="1592433" cy="1446002"/>
                    </a:xfrm>
                    <a:prstGeom prst="rect">
                      <a:avLst/>
                    </a:prstGeom>
                  </pic:spPr>
                </pic:pic>
              </a:graphicData>
            </a:graphic>
          </wp:inline>
        </w:drawing>
      </w:r>
    </w:p>
    <w:p w:rsidR="00B34701" w:rsidRPr="00EF3301" w:rsidRDefault="00B34701" w:rsidP="00B34701">
      <w:pPr>
        <w:spacing w:line="360" w:lineRule="auto"/>
        <w:jc w:val="center"/>
        <w:rPr>
          <w:rFonts w:ascii="Times New Roman" w:hAnsi="Times New Roman" w:cs="Times New Roman"/>
          <w:color w:val="E36C0A" w:themeColor="accent6" w:themeShade="BF"/>
          <w:sz w:val="44"/>
          <w:szCs w:val="44"/>
        </w:rPr>
      </w:pPr>
      <w:r w:rsidRPr="00EF3301">
        <w:rPr>
          <w:rFonts w:ascii="Times New Roman" w:hAnsi="Times New Roman" w:cs="Times New Roman"/>
          <w:color w:val="E36C0A" w:themeColor="accent6" w:themeShade="BF"/>
          <w:sz w:val="44"/>
          <w:szCs w:val="44"/>
        </w:rPr>
        <w:t>United International University</w:t>
      </w:r>
    </w:p>
    <w:p w:rsidR="00B34701" w:rsidRPr="00EF3301" w:rsidRDefault="00B34701" w:rsidP="00B34701">
      <w:pPr>
        <w:spacing w:line="360" w:lineRule="auto"/>
        <w:jc w:val="center"/>
        <w:rPr>
          <w:rFonts w:ascii="Times New Roman" w:hAnsi="Times New Roman" w:cs="Times New Roman"/>
          <w:b/>
          <w:bCs/>
          <w:color w:val="000000" w:themeColor="text1"/>
          <w:sz w:val="36"/>
          <w:szCs w:val="36"/>
        </w:rPr>
      </w:pPr>
      <w:r w:rsidRPr="00EF3301">
        <w:rPr>
          <w:rFonts w:ascii="Times New Roman" w:hAnsi="Times New Roman" w:cs="Times New Roman"/>
          <w:b/>
          <w:bCs/>
          <w:color w:val="000000" w:themeColor="text1"/>
          <w:sz w:val="36"/>
          <w:szCs w:val="36"/>
        </w:rPr>
        <w:t>Project on</w:t>
      </w:r>
      <w:r w:rsidRPr="00EF3301">
        <w:rPr>
          <w:rFonts w:ascii="Times New Roman" w:hAnsi="Times New Roman" w:cs="Times New Roman"/>
          <w:b/>
          <w:bCs/>
          <w:color w:val="000000" w:themeColor="text1"/>
          <w:sz w:val="36"/>
          <w:szCs w:val="36"/>
        </w:rPr>
        <w:br/>
      </w:r>
      <w:r w:rsidR="00411AD5">
        <w:rPr>
          <w:rFonts w:ascii="Times New Roman" w:hAnsi="Times New Roman" w:cs="Times New Roman"/>
          <w:b/>
          <w:bCs/>
          <w:color w:val="000000" w:themeColor="text1"/>
          <w:sz w:val="36"/>
          <w:szCs w:val="36"/>
        </w:rPr>
        <w:t>Financial</w:t>
      </w:r>
      <w:r w:rsidR="00D267E8" w:rsidRPr="00EF3301">
        <w:rPr>
          <w:rFonts w:ascii="Times New Roman" w:hAnsi="Times New Roman" w:cs="Times New Roman"/>
          <w:b/>
          <w:bCs/>
          <w:color w:val="000000" w:themeColor="text1"/>
          <w:sz w:val="36"/>
          <w:szCs w:val="36"/>
        </w:rPr>
        <w:t xml:space="preserve"> Analysis </w:t>
      </w:r>
      <w:r w:rsidR="00411AD5">
        <w:rPr>
          <w:rFonts w:ascii="Times New Roman" w:hAnsi="Times New Roman" w:cs="Times New Roman"/>
          <w:b/>
          <w:bCs/>
          <w:color w:val="000000" w:themeColor="text1"/>
          <w:sz w:val="36"/>
          <w:szCs w:val="36"/>
        </w:rPr>
        <w:t>of</w:t>
      </w:r>
      <w:r w:rsidR="00773E47" w:rsidRPr="00EF3301">
        <w:rPr>
          <w:rFonts w:ascii="Times New Roman" w:hAnsi="Times New Roman" w:cs="Times New Roman"/>
          <w:b/>
          <w:bCs/>
          <w:color w:val="000000" w:themeColor="text1"/>
          <w:sz w:val="36"/>
          <w:szCs w:val="36"/>
        </w:rPr>
        <w:t xml:space="preserve"> Dutch </w:t>
      </w:r>
      <w:r w:rsidR="00D267E8" w:rsidRPr="00EF3301">
        <w:rPr>
          <w:rFonts w:ascii="Times New Roman" w:hAnsi="Times New Roman" w:cs="Times New Roman"/>
          <w:b/>
          <w:bCs/>
          <w:color w:val="000000" w:themeColor="text1"/>
          <w:sz w:val="36"/>
          <w:szCs w:val="36"/>
        </w:rPr>
        <w:t xml:space="preserve">Bangla Bank </w:t>
      </w:r>
      <w:r w:rsidR="00773E47" w:rsidRPr="00EF3301">
        <w:rPr>
          <w:rFonts w:ascii="Times New Roman" w:hAnsi="Times New Roman" w:cs="Times New Roman"/>
          <w:b/>
          <w:bCs/>
          <w:color w:val="000000" w:themeColor="text1"/>
          <w:sz w:val="36"/>
          <w:szCs w:val="36"/>
        </w:rPr>
        <w:t>Ltd</w:t>
      </w:r>
    </w:p>
    <w:p w:rsidR="00D267E8" w:rsidRPr="00EF3301" w:rsidRDefault="00D267E8" w:rsidP="00D267E8">
      <w:pPr>
        <w:spacing w:line="360" w:lineRule="auto"/>
        <w:rPr>
          <w:rFonts w:ascii="Times New Roman" w:hAnsi="Times New Roman" w:cs="Times New Roman"/>
          <w:b/>
          <w:bCs/>
          <w:color w:val="000000" w:themeColor="text1"/>
        </w:rPr>
      </w:pPr>
      <w:r w:rsidRPr="00EF3301">
        <w:rPr>
          <w:rFonts w:ascii="Times New Roman" w:hAnsi="Times New Roman" w:cs="Times New Roman"/>
          <w:color w:val="000000" w:themeColor="text1"/>
        </w:rPr>
        <w:t xml:space="preserve">                  </w:t>
      </w:r>
      <w:r w:rsidRPr="00EF3301">
        <w:rPr>
          <w:rFonts w:ascii="Times New Roman" w:hAnsi="Times New Roman" w:cs="Times New Roman"/>
          <w:b/>
          <w:bCs/>
          <w:color w:val="000000" w:themeColor="text1"/>
          <w:sz w:val="36"/>
          <w:szCs w:val="36"/>
        </w:rPr>
        <w:t>Submitted to:</w:t>
      </w:r>
      <w:r w:rsidR="00B77FDF" w:rsidRPr="00EF3301">
        <w:rPr>
          <w:rFonts w:ascii="Times New Roman" w:hAnsi="Times New Roman" w:cs="Times New Roman"/>
          <w:b/>
          <w:bCs/>
          <w:color w:val="000000" w:themeColor="text1"/>
          <w:sz w:val="36"/>
          <w:szCs w:val="36"/>
        </w:rPr>
        <w:t xml:space="preserve"> </w:t>
      </w:r>
      <w:r w:rsidRPr="00EF3301">
        <w:rPr>
          <w:rFonts w:ascii="Times New Roman" w:hAnsi="Times New Roman" w:cs="Times New Roman"/>
          <w:b/>
          <w:bCs/>
          <w:color w:val="000000" w:themeColor="text1"/>
          <w:sz w:val="28"/>
          <w:szCs w:val="28"/>
        </w:rPr>
        <w:t xml:space="preserve">Mohammad A. </w:t>
      </w:r>
      <w:r w:rsidR="00411AD5" w:rsidRPr="00EF3301">
        <w:rPr>
          <w:rFonts w:ascii="Times New Roman" w:hAnsi="Times New Roman" w:cs="Times New Roman"/>
          <w:b/>
          <w:bCs/>
          <w:color w:val="000000" w:themeColor="text1"/>
          <w:sz w:val="28"/>
          <w:szCs w:val="28"/>
        </w:rPr>
        <w:t>Ashraf</w:t>
      </w:r>
      <w:r w:rsidR="00411AD5">
        <w:rPr>
          <w:rFonts w:ascii="Times New Roman" w:hAnsi="Times New Roman" w:cs="Times New Roman"/>
          <w:b/>
          <w:bCs/>
          <w:color w:val="000000" w:themeColor="text1"/>
          <w:sz w:val="28"/>
          <w:szCs w:val="28"/>
        </w:rPr>
        <w:t xml:space="preserve">  PhD</w:t>
      </w:r>
      <w:r w:rsidRPr="00EF3301">
        <w:rPr>
          <w:rFonts w:ascii="Times New Roman" w:hAnsi="Times New Roman" w:cs="Times New Roman"/>
          <w:color w:val="000000" w:themeColor="text1"/>
        </w:rPr>
        <w:br/>
      </w:r>
      <w:r w:rsidR="00B77FDF" w:rsidRPr="00EF3301">
        <w:rPr>
          <w:rFonts w:ascii="Times New Roman" w:hAnsi="Times New Roman" w:cs="Times New Roman"/>
          <w:color w:val="000000" w:themeColor="text1"/>
        </w:rPr>
        <w:t xml:space="preserve">                                                         </w:t>
      </w:r>
      <w:r w:rsidRPr="00EF3301">
        <w:rPr>
          <w:rFonts w:ascii="Times New Roman" w:hAnsi="Times New Roman" w:cs="Times New Roman"/>
          <w:color w:val="000000" w:themeColor="text1"/>
        </w:rPr>
        <w:t xml:space="preserve"> </w:t>
      </w:r>
      <w:r w:rsidRPr="00EF3301">
        <w:rPr>
          <w:rFonts w:ascii="Times New Roman" w:hAnsi="Times New Roman" w:cs="Times New Roman"/>
          <w:b/>
          <w:bCs/>
          <w:color w:val="000000" w:themeColor="text1"/>
        </w:rPr>
        <w:t>B.Sc. Econ. (BAU)</w:t>
      </w:r>
      <w:r w:rsidRPr="00EF3301">
        <w:rPr>
          <w:rFonts w:ascii="Times New Roman" w:hAnsi="Times New Roman" w:cs="Times New Roman"/>
          <w:b/>
          <w:bCs/>
          <w:color w:val="000000" w:themeColor="text1"/>
        </w:rPr>
        <w:br/>
        <w:t xml:space="preserve">                                        </w:t>
      </w:r>
      <w:r w:rsidR="00B77FDF" w:rsidRPr="00EF3301">
        <w:rPr>
          <w:rFonts w:ascii="Times New Roman" w:hAnsi="Times New Roman" w:cs="Times New Roman"/>
          <w:b/>
          <w:bCs/>
          <w:color w:val="000000" w:themeColor="text1"/>
        </w:rPr>
        <w:t xml:space="preserve">                 </w:t>
      </w:r>
      <w:r w:rsidRPr="00EF3301">
        <w:rPr>
          <w:rFonts w:ascii="Times New Roman" w:hAnsi="Times New Roman" w:cs="Times New Roman"/>
          <w:b/>
          <w:bCs/>
          <w:color w:val="000000" w:themeColor="text1"/>
        </w:rPr>
        <w:t xml:space="preserve"> M.A. Econ. (</w:t>
      </w:r>
      <w:r w:rsidR="00EF3301" w:rsidRPr="00EF3301">
        <w:rPr>
          <w:rFonts w:ascii="Times New Roman" w:hAnsi="Times New Roman" w:cs="Times New Roman"/>
          <w:b/>
          <w:bCs/>
          <w:color w:val="000000" w:themeColor="text1"/>
        </w:rPr>
        <w:t>U. OTTAWA</w:t>
      </w:r>
      <w:r w:rsidRPr="00EF3301">
        <w:rPr>
          <w:rFonts w:ascii="Times New Roman" w:hAnsi="Times New Roman" w:cs="Times New Roman"/>
          <w:b/>
          <w:bCs/>
          <w:color w:val="000000" w:themeColor="text1"/>
        </w:rPr>
        <w:t>)</w:t>
      </w:r>
      <w:r w:rsidRPr="00EF3301">
        <w:rPr>
          <w:rFonts w:ascii="Times New Roman" w:hAnsi="Times New Roman" w:cs="Times New Roman"/>
          <w:b/>
          <w:bCs/>
          <w:color w:val="000000" w:themeColor="text1"/>
        </w:rPr>
        <w:br/>
        <w:t xml:space="preserve">                                         </w:t>
      </w:r>
      <w:r w:rsidR="00B77FDF" w:rsidRPr="00EF3301">
        <w:rPr>
          <w:rFonts w:ascii="Times New Roman" w:hAnsi="Times New Roman" w:cs="Times New Roman"/>
          <w:b/>
          <w:bCs/>
          <w:color w:val="000000" w:themeColor="text1"/>
        </w:rPr>
        <w:t xml:space="preserve">                 </w:t>
      </w:r>
      <w:r w:rsidRPr="00EF3301">
        <w:rPr>
          <w:rFonts w:ascii="Times New Roman" w:hAnsi="Times New Roman" w:cs="Times New Roman"/>
          <w:b/>
          <w:bCs/>
          <w:color w:val="000000" w:themeColor="text1"/>
        </w:rPr>
        <w:t>PhD (UUM)</w:t>
      </w:r>
      <w:r w:rsidRPr="00EF3301">
        <w:rPr>
          <w:rFonts w:ascii="Times New Roman" w:hAnsi="Times New Roman" w:cs="Times New Roman"/>
          <w:b/>
          <w:bCs/>
          <w:color w:val="000000" w:themeColor="text1"/>
        </w:rPr>
        <w:br/>
        <w:t xml:space="preserve">                                         </w:t>
      </w:r>
      <w:r w:rsidR="00B77FDF" w:rsidRPr="00EF3301">
        <w:rPr>
          <w:rFonts w:ascii="Times New Roman" w:hAnsi="Times New Roman" w:cs="Times New Roman"/>
          <w:b/>
          <w:bCs/>
          <w:color w:val="000000" w:themeColor="text1"/>
        </w:rPr>
        <w:t xml:space="preserve">                </w:t>
      </w:r>
      <w:r w:rsidRPr="00EF3301">
        <w:rPr>
          <w:rFonts w:ascii="Times New Roman" w:hAnsi="Times New Roman" w:cs="Times New Roman"/>
          <w:b/>
          <w:bCs/>
          <w:color w:val="000000" w:themeColor="text1"/>
        </w:rPr>
        <w:t xml:space="preserve">Associate Professor </w:t>
      </w:r>
      <w:r w:rsidRPr="00EF3301">
        <w:rPr>
          <w:rFonts w:ascii="Times New Roman" w:hAnsi="Times New Roman" w:cs="Times New Roman"/>
          <w:b/>
          <w:bCs/>
          <w:color w:val="000000" w:themeColor="text1"/>
        </w:rPr>
        <w:br/>
        <w:t xml:space="preserve">                                        </w:t>
      </w:r>
      <w:r w:rsidR="00B77FDF" w:rsidRPr="00EF3301">
        <w:rPr>
          <w:rFonts w:ascii="Times New Roman" w:hAnsi="Times New Roman" w:cs="Times New Roman"/>
          <w:b/>
          <w:bCs/>
          <w:color w:val="000000" w:themeColor="text1"/>
        </w:rPr>
        <w:t xml:space="preserve">                </w:t>
      </w:r>
      <w:r w:rsidRPr="00EF3301">
        <w:rPr>
          <w:rFonts w:ascii="Times New Roman" w:hAnsi="Times New Roman" w:cs="Times New Roman"/>
          <w:b/>
          <w:bCs/>
          <w:color w:val="000000" w:themeColor="text1"/>
        </w:rPr>
        <w:t xml:space="preserve"> Department of </w:t>
      </w:r>
      <w:r w:rsidR="00773E47" w:rsidRPr="00EF3301">
        <w:rPr>
          <w:rFonts w:ascii="Times New Roman" w:hAnsi="Times New Roman" w:cs="Times New Roman"/>
          <w:b/>
          <w:bCs/>
          <w:color w:val="000000" w:themeColor="text1"/>
        </w:rPr>
        <w:t>Business &amp; Economics</w:t>
      </w:r>
    </w:p>
    <w:p w:rsidR="00D267E8" w:rsidRPr="00EF3301" w:rsidRDefault="00D267E8" w:rsidP="00D267E8">
      <w:pPr>
        <w:spacing w:line="360" w:lineRule="auto"/>
        <w:rPr>
          <w:rFonts w:ascii="Times New Roman" w:hAnsi="Times New Roman" w:cs="Times New Roman"/>
          <w:b/>
          <w:bCs/>
          <w:color w:val="000000" w:themeColor="text1"/>
          <w:sz w:val="28"/>
          <w:szCs w:val="28"/>
        </w:rPr>
      </w:pPr>
      <w:r w:rsidRPr="00EF3301">
        <w:rPr>
          <w:rFonts w:ascii="Times New Roman" w:hAnsi="Times New Roman" w:cs="Times New Roman"/>
          <w:b/>
          <w:bCs/>
          <w:color w:val="000000" w:themeColor="text1"/>
          <w:sz w:val="40"/>
          <w:szCs w:val="40"/>
        </w:rPr>
        <w:t xml:space="preserve">         </w:t>
      </w:r>
      <w:r w:rsidRPr="00EF3301">
        <w:rPr>
          <w:rFonts w:ascii="Times New Roman" w:hAnsi="Times New Roman" w:cs="Times New Roman"/>
          <w:b/>
          <w:bCs/>
          <w:color w:val="000000" w:themeColor="text1"/>
          <w:sz w:val="36"/>
          <w:szCs w:val="36"/>
        </w:rPr>
        <w:t>Submitted by</w:t>
      </w:r>
      <w:r w:rsidRPr="00EF3301">
        <w:rPr>
          <w:rFonts w:ascii="Times New Roman" w:hAnsi="Times New Roman" w:cs="Times New Roman"/>
          <w:color w:val="000000" w:themeColor="text1"/>
          <w:sz w:val="36"/>
          <w:szCs w:val="36"/>
        </w:rPr>
        <w:t>:</w:t>
      </w:r>
      <w:r w:rsidRPr="00EF3301">
        <w:rPr>
          <w:rFonts w:ascii="Times New Roman" w:hAnsi="Times New Roman" w:cs="Times New Roman"/>
          <w:color w:val="000000" w:themeColor="text1"/>
        </w:rPr>
        <w:t xml:space="preserve"> </w:t>
      </w:r>
      <w:r w:rsidRPr="00EF3301">
        <w:rPr>
          <w:rFonts w:ascii="Times New Roman" w:hAnsi="Times New Roman" w:cs="Times New Roman"/>
          <w:b/>
          <w:bCs/>
          <w:color w:val="000000" w:themeColor="text1"/>
          <w:sz w:val="28"/>
          <w:szCs w:val="28"/>
        </w:rPr>
        <w:t>Abu Hasnat</w:t>
      </w:r>
      <w:r w:rsidRPr="00EF3301">
        <w:rPr>
          <w:rFonts w:ascii="Times New Roman" w:hAnsi="Times New Roman" w:cs="Times New Roman"/>
          <w:color w:val="000000" w:themeColor="text1"/>
        </w:rPr>
        <w:br/>
      </w:r>
      <w:r w:rsidRPr="00EF3301">
        <w:rPr>
          <w:rFonts w:ascii="Times New Roman" w:hAnsi="Times New Roman" w:cs="Times New Roman"/>
          <w:b/>
          <w:bCs/>
          <w:color w:val="000000" w:themeColor="text1"/>
          <w:sz w:val="28"/>
          <w:szCs w:val="28"/>
        </w:rPr>
        <w:t xml:space="preserve">                                   </w:t>
      </w:r>
      <w:r w:rsidR="00B77FDF" w:rsidRPr="00EF3301">
        <w:rPr>
          <w:rFonts w:ascii="Times New Roman" w:hAnsi="Times New Roman" w:cs="Times New Roman"/>
          <w:b/>
          <w:bCs/>
          <w:color w:val="000000" w:themeColor="text1"/>
          <w:sz w:val="28"/>
          <w:szCs w:val="28"/>
        </w:rPr>
        <w:t xml:space="preserve">   </w:t>
      </w:r>
      <w:r w:rsidRPr="00EF3301">
        <w:rPr>
          <w:rFonts w:ascii="Times New Roman" w:hAnsi="Times New Roman" w:cs="Times New Roman"/>
          <w:b/>
          <w:bCs/>
          <w:color w:val="000000" w:themeColor="text1"/>
          <w:sz w:val="28"/>
          <w:szCs w:val="28"/>
        </w:rPr>
        <w:t>ID: 111 132 079</w:t>
      </w:r>
      <w:r w:rsidRPr="00EF3301">
        <w:rPr>
          <w:rFonts w:ascii="Times New Roman" w:hAnsi="Times New Roman" w:cs="Times New Roman"/>
          <w:b/>
          <w:bCs/>
          <w:color w:val="000000" w:themeColor="text1"/>
          <w:sz w:val="28"/>
          <w:szCs w:val="28"/>
        </w:rPr>
        <w:br/>
      </w:r>
      <w:r w:rsidR="00B77FDF" w:rsidRPr="00EF3301">
        <w:rPr>
          <w:rFonts w:ascii="Times New Roman" w:hAnsi="Times New Roman" w:cs="Times New Roman"/>
          <w:b/>
          <w:bCs/>
          <w:color w:val="000000" w:themeColor="text1"/>
          <w:sz w:val="28"/>
          <w:szCs w:val="28"/>
        </w:rPr>
        <w:t xml:space="preserve">                                   </w:t>
      </w:r>
      <w:r w:rsidRPr="00EF3301">
        <w:rPr>
          <w:rFonts w:ascii="Times New Roman" w:hAnsi="Times New Roman" w:cs="Times New Roman"/>
          <w:b/>
          <w:bCs/>
          <w:color w:val="000000" w:themeColor="text1"/>
          <w:sz w:val="28"/>
          <w:szCs w:val="28"/>
        </w:rPr>
        <w:t>Dept: BBA</w:t>
      </w:r>
    </w:p>
    <w:p w:rsidR="00B77FDF" w:rsidRPr="00EF3301" w:rsidRDefault="00B77FDF" w:rsidP="00D267E8">
      <w:pPr>
        <w:spacing w:line="360" w:lineRule="auto"/>
        <w:rPr>
          <w:rFonts w:ascii="Times New Roman" w:hAnsi="Times New Roman" w:cs="Times New Roman"/>
          <w:b/>
          <w:bCs/>
          <w:color w:val="000000" w:themeColor="text1"/>
          <w:sz w:val="28"/>
          <w:szCs w:val="28"/>
        </w:rPr>
      </w:pPr>
    </w:p>
    <w:p w:rsidR="00B77FDF" w:rsidRPr="00EF3301" w:rsidRDefault="00B77FDF" w:rsidP="00D267E8">
      <w:pPr>
        <w:spacing w:line="360" w:lineRule="auto"/>
        <w:rPr>
          <w:rFonts w:ascii="Times New Roman" w:hAnsi="Times New Roman" w:cs="Times New Roman"/>
          <w:b/>
          <w:bCs/>
          <w:color w:val="000000" w:themeColor="text1"/>
          <w:sz w:val="36"/>
          <w:szCs w:val="36"/>
        </w:rPr>
      </w:pPr>
      <w:r w:rsidRPr="00EF3301">
        <w:rPr>
          <w:rFonts w:ascii="Times New Roman" w:hAnsi="Times New Roman" w:cs="Times New Roman"/>
          <w:b/>
          <w:bCs/>
          <w:color w:val="000000" w:themeColor="text1"/>
          <w:sz w:val="36"/>
          <w:szCs w:val="36"/>
        </w:rPr>
        <w:t>Date of Submission: 4</w:t>
      </w:r>
      <w:r w:rsidRPr="00EF3301">
        <w:rPr>
          <w:rFonts w:ascii="Times New Roman" w:hAnsi="Times New Roman" w:cs="Times New Roman"/>
          <w:b/>
          <w:bCs/>
          <w:color w:val="000000" w:themeColor="text1"/>
          <w:sz w:val="36"/>
          <w:szCs w:val="36"/>
          <w:vertAlign w:val="superscript"/>
        </w:rPr>
        <w:t>th</w:t>
      </w:r>
      <w:r w:rsidRPr="00EF3301">
        <w:rPr>
          <w:rFonts w:ascii="Times New Roman" w:hAnsi="Times New Roman" w:cs="Times New Roman"/>
          <w:b/>
          <w:bCs/>
          <w:color w:val="000000" w:themeColor="text1"/>
          <w:sz w:val="36"/>
          <w:szCs w:val="36"/>
        </w:rPr>
        <w:t xml:space="preserve"> October, 2018  </w:t>
      </w:r>
    </w:p>
    <w:p w:rsidR="00D267E8" w:rsidRPr="00EF3301" w:rsidRDefault="00D267E8" w:rsidP="00D267E8">
      <w:pPr>
        <w:spacing w:line="360" w:lineRule="auto"/>
        <w:rPr>
          <w:rFonts w:ascii="Times New Roman" w:hAnsi="Times New Roman" w:cs="Times New Roman"/>
          <w:color w:val="000000" w:themeColor="text1"/>
        </w:rPr>
      </w:pPr>
      <w:r w:rsidRPr="00EF3301">
        <w:rPr>
          <w:rFonts w:ascii="Times New Roman" w:hAnsi="Times New Roman" w:cs="Times New Roman"/>
          <w:color w:val="000000" w:themeColor="text1"/>
        </w:rPr>
        <w:t xml:space="preserve"> </w:t>
      </w:r>
    </w:p>
    <w:p w:rsidR="00F16F91" w:rsidRPr="00EF3301" w:rsidRDefault="00F16F91" w:rsidP="00A3252A">
      <w:pPr>
        <w:spacing w:line="360" w:lineRule="auto"/>
        <w:rPr>
          <w:rFonts w:ascii="Times New Roman" w:hAnsi="Times New Roman" w:cs="Times New Roman"/>
          <w:color w:val="000000" w:themeColor="text1"/>
        </w:rPr>
      </w:pPr>
    </w:p>
    <w:p w:rsidR="00F16F91" w:rsidRPr="00EF3301" w:rsidRDefault="00F16F91" w:rsidP="00A3252A">
      <w:pPr>
        <w:spacing w:line="360" w:lineRule="auto"/>
        <w:rPr>
          <w:rFonts w:ascii="Times New Roman" w:hAnsi="Times New Roman" w:cs="Times New Roman"/>
          <w:color w:val="000000" w:themeColor="text1"/>
        </w:rPr>
      </w:pPr>
    </w:p>
    <w:p w:rsidR="00F16F91" w:rsidRPr="00EF3301" w:rsidRDefault="00F16F91" w:rsidP="00A3252A">
      <w:pPr>
        <w:spacing w:line="360" w:lineRule="auto"/>
        <w:rPr>
          <w:rFonts w:ascii="Times New Roman" w:hAnsi="Times New Roman" w:cs="Times New Roman"/>
          <w:color w:val="000000" w:themeColor="text1"/>
        </w:rPr>
      </w:pPr>
    </w:p>
    <w:p w:rsidR="003F7E2F" w:rsidRPr="00EF3301" w:rsidRDefault="003F7E2F" w:rsidP="00B77FDF">
      <w:pPr>
        <w:jc w:val="center"/>
        <w:rPr>
          <w:rFonts w:ascii="Times New Roman" w:eastAsia="Calibri" w:hAnsi="Times New Roman" w:cs="Times New Roman"/>
          <w:b/>
          <w:sz w:val="20"/>
          <w:szCs w:val="34"/>
          <w:u w:val="single"/>
        </w:rPr>
      </w:pPr>
      <w:r w:rsidRPr="00EF3301">
        <w:rPr>
          <w:rFonts w:ascii="Times New Roman" w:eastAsia="Calibri" w:hAnsi="Times New Roman" w:cs="Times New Roman"/>
          <w:b/>
          <w:sz w:val="36"/>
          <w:szCs w:val="34"/>
          <w:u w:val="single"/>
        </w:rPr>
        <w:lastRenderedPageBreak/>
        <w:t>Letter of Transmittal</w:t>
      </w:r>
    </w:p>
    <w:p w:rsidR="003F7E2F" w:rsidRPr="00EF3301" w:rsidRDefault="003F7E2F" w:rsidP="003F7E2F">
      <w:pPr>
        <w:spacing w:after="0"/>
        <w:rPr>
          <w:rFonts w:ascii="Times New Roman" w:hAnsi="Times New Roman" w:cs="Times New Roman"/>
          <w:sz w:val="24"/>
        </w:rPr>
      </w:pPr>
    </w:p>
    <w:p w:rsidR="003F7E2F" w:rsidRPr="00EF3301" w:rsidRDefault="003F7E2F" w:rsidP="003F7E2F">
      <w:pPr>
        <w:spacing w:after="0"/>
        <w:rPr>
          <w:rFonts w:ascii="Times New Roman" w:hAnsi="Times New Roman" w:cs="Times New Roman"/>
          <w:sz w:val="24"/>
        </w:rPr>
      </w:pPr>
    </w:p>
    <w:p w:rsidR="003F7E2F" w:rsidRPr="00EF3301" w:rsidRDefault="003F7E2F" w:rsidP="003F7E2F">
      <w:pPr>
        <w:spacing w:after="0"/>
        <w:rPr>
          <w:rFonts w:ascii="Times New Roman" w:hAnsi="Times New Roman" w:cs="Times New Roman"/>
          <w:sz w:val="24"/>
        </w:rPr>
      </w:pPr>
    </w:p>
    <w:p w:rsidR="003F7E2F" w:rsidRPr="00EF3301" w:rsidRDefault="003F7E2F" w:rsidP="003F7E2F">
      <w:pPr>
        <w:spacing w:after="0"/>
        <w:rPr>
          <w:rFonts w:ascii="Times New Roman" w:hAnsi="Times New Roman" w:cs="Times New Roman"/>
          <w:sz w:val="32"/>
          <w:szCs w:val="28"/>
        </w:rPr>
      </w:pPr>
      <w:r w:rsidRPr="00EF3301">
        <w:rPr>
          <w:rFonts w:ascii="Times New Roman" w:hAnsi="Times New Roman" w:cs="Times New Roman"/>
          <w:sz w:val="32"/>
          <w:szCs w:val="28"/>
        </w:rPr>
        <w:t xml:space="preserve">Date: </w:t>
      </w:r>
      <w:r w:rsidR="00B77FDF" w:rsidRPr="00EF3301">
        <w:rPr>
          <w:rFonts w:ascii="Times New Roman" w:hAnsi="Times New Roman" w:cs="Times New Roman"/>
          <w:sz w:val="32"/>
          <w:szCs w:val="28"/>
        </w:rPr>
        <w:t>4</w:t>
      </w:r>
      <w:r w:rsidR="00B77FDF" w:rsidRPr="00EF3301">
        <w:rPr>
          <w:rFonts w:ascii="Times New Roman" w:hAnsi="Times New Roman" w:cs="Times New Roman"/>
          <w:sz w:val="32"/>
          <w:szCs w:val="28"/>
          <w:vertAlign w:val="superscript"/>
        </w:rPr>
        <w:t>th</w:t>
      </w:r>
      <w:r w:rsidR="00B77FDF" w:rsidRPr="00EF3301">
        <w:rPr>
          <w:rFonts w:ascii="Times New Roman" w:hAnsi="Times New Roman" w:cs="Times New Roman"/>
          <w:sz w:val="32"/>
          <w:szCs w:val="28"/>
        </w:rPr>
        <w:t xml:space="preserve"> October, 2018</w:t>
      </w:r>
    </w:p>
    <w:p w:rsidR="003F7E2F" w:rsidRPr="00EF3301" w:rsidRDefault="003F7E2F" w:rsidP="003F7E2F">
      <w:pPr>
        <w:spacing w:after="0"/>
        <w:rPr>
          <w:rFonts w:ascii="Times New Roman" w:hAnsi="Times New Roman" w:cs="Times New Roman"/>
          <w:sz w:val="32"/>
          <w:szCs w:val="28"/>
        </w:rPr>
      </w:pPr>
    </w:p>
    <w:p w:rsidR="003F7E2F" w:rsidRPr="00EF3301" w:rsidRDefault="00422C58" w:rsidP="003F7E2F">
      <w:pPr>
        <w:spacing w:after="0"/>
        <w:rPr>
          <w:rFonts w:ascii="Times New Roman" w:hAnsi="Times New Roman" w:cs="Times New Roman"/>
          <w:sz w:val="32"/>
          <w:szCs w:val="28"/>
        </w:rPr>
      </w:pPr>
      <w:r w:rsidRPr="00EF3301">
        <w:rPr>
          <w:rFonts w:ascii="Times New Roman" w:hAnsi="Times New Roman" w:cs="Times New Roman"/>
          <w:sz w:val="32"/>
          <w:szCs w:val="28"/>
        </w:rPr>
        <w:t>Mohammad A. Ashraf</w:t>
      </w:r>
    </w:p>
    <w:p w:rsidR="003F7E2F" w:rsidRPr="00EF3301" w:rsidRDefault="00422C58" w:rsidP="003F7E2F">
      <w:pPr>
        <w:spacing w:after="0" w:line="240" w:lineRule="auto"/>
        <w:rPr>
          <w:rFonts w:ascii="Times New Roman" w:hAnsi="Times New Roman" w:cs="Times New Roman"/>
          <w:sz w:val="32"/>
          <w:szCs w:val="32"/>
        </w:rPr>
      </w:pPr>
      <w:r w:rsidRPr="00EF3301">
        <w:rPr>
          <w:rFonts w:ascii="Times New Roman" w:hAnsi="Times New Roman" w:cs="Times New Roman"/>
          <w:sz w:val="32"/>
          <w:szCs w:val="32"/>
        </w:rPr>
        <w:t>Associate Professor</w:t>
      </w:r>
    </w:p>
    <w:p w:rsidR="003F7E2F" w:rsidRPr="00EF3301" w:rsidRDefault="003F7E2F" w:rsidP="003F7E2F">
      <w:pPr>
        <w:spacing w:after="0" w:line="240" w:lineRule="auto"/>
        <w:rPr>
          <w:rFonts w:ascii="Times New Roman" w:hAnsi="Times New Roman" w:cs="Times New Roman"/>
          <w:sz w:val="32"/>
          <w:szCs w:val="32"/>
        </w:rPr>
      </w:pPr>
      <w:r w:rsidRPr="00EF3301">
        <w:rPr>
          <w:rFonts w:ascii="Times New Roman" w:hAnsi="Times New Roman" w:cs="Times New Roman"/>
          <w:sz w:val="32"/>
          <w:szCs w:val="32"/>
        </w:rPr>
        <w:t>School of Business &amp; Economics</w:t>
      </w:r>
    </w:p>
    <w:p w:rsidR="003F7E2F" w:rsidRPr="00EF3301" w:rsidRDefault="003F7E2F" w:rsidP="003F7E2F">
      <w:pPr>
        <w:spacing w:after="0"/>
        <w:rPr>
          <w:rFonts w:ascii="Times New Roman" w:hAnsi="Times New Roman" w:cs="Times New Roman"/>
          <w:sz w:val="32"/>
          <w:szCs w:val="28"/>
        </w:rPr>
      </w:pPr>
      <w:r w:rsidRPr="00EF3301">
        <w:rPr>
          <w:rFonts w:ascii="Times New Roman" w:hAnsi="Times New Roman" w:cs="Times New Roman"/>
          <w:sz w:val="32"/>
          <w:szCs w:val="28"/>
        </w:rPr>
        <w:t>United International University</w:t>
      </w:r>
    </w:p>
    <w:p w:rsidR="003F7E2F" w:rsidRPr="00EF3301" w:rsidRDefault="00422C58" w:rsidP="003F7E2F">
      <w:pPr>
        <w:spacing w:after="0"/>
        <w:rPr>
          <w:rFonts w:ascii="Times New Roman" w:hAnsi="Times New Roman" w:cs="Times New Roman"/>
          <w:sz w:val="32"/>
          <w:szCs w:val="28"/>
        </w:rPr>
      </w:pPr>
      <w:r w:rsidRPr="00EF3301">
        <w:rPr>
          <w:rFonts w:ascii="Times New Roman" w:hAnsi="Times New Roman" w:cs="Times New Roman"/>
          <w:sz w:val="32"/>
          <w:szCs w:val="28"/>
        </w:rPr>
        <w:t>United City, Madani Avenue, Badda, Dhaka-1212</w:t>
      </w:r>
    </w:p>
    <w:p w:rsidR="003F7E2F" w:rsidRPr="00EF3301" w:rsidRDefault="003F7E2F" w:rsidP="003F7E2F">
      <w:pPr>
        <w:spacing w:after="0"/>
        <w:rPr>
          <w:rFonts w:ascii="Times New Roman" w:hAnsi="Times New Roman" w:cs="Times New Roman"/>
          <w:sz w:val="32"/>
          <w:szCs w:val="28"/>
        </w:rPr>
      </w:pPr>
    </w:p>
    <w:p w:rsidR="003F7E2F" w:rsidRPr="00EF3301" w:rsidRDefault="003F7E2F" w:rsidP="003F7E2F">
      <w:pPr>
        <w:spacing w:after="0"/>
        <w:rPr>
          <w:rFonts w:ascii="Times New Roman" w:hAnsi="Times New Roman" w:cs="Times New Roman"/>
          <w:sz w:val="32"/>
          <w:szCs w:val="28"/>
        </w:rPr>
      </w:pPr>
    </w:p>
    <w:p w:rsidR="003F7E2F" w:rsidRPr="00EF3301" w:rsidRDefault="003F7E2F" w:rsidP="003F7E2F">
      <w:pPr>
        <w:spacing w:after="0"/>
        <w:rPr>
          <w:rFonts w:ascii="Times New Roman" w:hAnsi="Times New Roman" w:cs="Times New Roman"/>
          <w:bCs/>
          <w:sz w:val="32"/>
          <w:szCs w:val="28"/>
        </w:rPr>
      </w:pPr>
      <w:r w:rsidRPr="00EF3301">
        <w:rPr>
          <w:rFonts w:ascii="Times New Roman" w:hAnsi="Times New Roman" w:cs="Times New Roman"/>
          <w:sz w:val="32"/>
          <w:szCs w:val="28"/>
        </w:rPr>
        <w:t xml:space="preserve">Sub: </w:t>
      </w:r>
      <w:r w:rsidR="00483090" w:rsidRPr="00EF3301">
        <w:rPr>
          <w:rFonts w:ascii="Times New Roman" w:hAnsi="Times New Roman" w:cs="Times New Roman"/>
          <w:bCs/>
          <w:sz w:val="32"/>
          <w:szCs w:val="28"/>
        </w:rPr>
        <w:t xml:space="preserve">Requesting for Accept the Project </w:t>
      </w:r>
    </w:p>
    <w:p w:rsidR="003F7E2F" w:rsidRPr="00EF3301" w:rsidRDefault="003F7E2F" w:rsidP="003F7E2F">
      <w:pPr>
        <w:spacing w:after="0"/>
        <w:rPr>
          <w:rFonts w:ascii="Times New Roman" w:hAnsi="Times New Roman" w:cs="Times New Roman"/>
          <w:bCs/>
          <w:sz w:val="32"/>
          <w:szCs w:val="28"/>
        </w:rPr>
      </w:pPr>
    </w:p>
    <w:p w:rsidR="003F7E2F" w:rsidRPr="00EF3301" w:rsidRDefault="003F7E2F" w:rsidP="003F7E2F">
      <w:pPr>
        <w:spacing w:after="0"/>
        <w:jc w:val="both"/>
        <w:rPr>
          <w:rFonts w:ascii="Times New Roman" w:hAnsi="Times New Roman" w:cs="Times New Roman"/>
          <w:sz w:val="32"/>
          <w:szCs w:val="28"/>
        </w:rPr>
      </w:pPr>
      <w:r w:rsidRPr="00EF3301">
        <w:rPr>
          <w:rFonts w:ascii="Times New Roman" w:hAnsi="Times New Roman" w:cs="Times New Roman"/>
          <w:sz w:val="32"/>
          <w:szCs w:val="28"/>
        </w:rPr>
        <w:t>Dear Sir,</w:t>
      </w:r>
    </w:p>
    <w:p w:rsidR="003F7E2F" w:rsidRPr="00EF3301" w:rsidRDefault="003F7E2F" w:rsidP="003F7E2F">
      <w:pPr>
        <w:spacing w:after="0"/>
        <w:jc w:val="both"/>
        <w:rPr>
          <w:rFonts w:ascii="Times New Roman" w:hAnsi="Times New Roman" w:cs="Times New Roman"/>
          <w:sz w:val="32"/>
          <w:szCs w:val="28"/>
        </w:rPr>
      </w:pPr>
    </w:p>
    <w:p w:rsidR="003F7E2F" w:rsidRPr="00EF3301" w:rsidRDefault="00422C58" w:rsidP="003F7E2F">
      <w:pPr>
        <w:spacing w:after="0"/>
        <w:jc w:val="both"/>
        <w:rPr>
          <w:rFonts w:ascii="Times New Roman" w:hAnsi="Times New Roman" w:cs="Times New Roman"/>
          <w:sz w:val="32"/>
          <w:szCs w:val="28"/>
        </w:rPr>
      </w:pPr>
      <w:r w:rsidRPr="00EF3301">
        <w:rPr>
          <w:rFonts w:ascii="Times New Roman" w:hAnsi="Times New Roman" w:cs="Times New Roman"/>
          <w:sz w:val="32"/>
          <w:szCs w:val="28"/>
        </w:rPr>
        <w:t>I</w:t>
      </w:r>
      <w:r w:rsidR="003F7E2F" w:rsidRPr="00EF3301">
        <w:rPr>
          <w:rFonts w:ascii="Times New Roman" w:hAnsi="Times New Roman" w:cs="Times New Roman"/>
          <w:sz w:val="32"/>
          <w:szCs w:val="28"/>
        </w:rPr>
        <w:t xml:space="preserve"> would like to draw your kind attention that </w:t>
      </w:r>
      <w:r w:rsidRPr="00EF3301">
        <w:rPr>
          <w:rFonts w:ascii="Times New Roman" w:hAnsi="Times New Roman" w:cs="Times New Roman"/>
          <w:sz w:val="32"/>
          <w:szCs w:val="28"/>
        </w:rPr>
        <w:t>I am</w:t>
      </w:r>
      <w:r w:rsidR="003F7E2F" w:rsidRPr="00EF3301">
        <w:rPr>
          <w:rFonts w:ascii="Times New Roman" w:hAnsi="Times New Roman" w:cs="Times New Roman"/>
          <w:sz w:val="32"/>
          <w:szCs w:val="28"/>
        </w:rPr>
        <w:t xml:space="preserve"> sub</w:t>
      </w:r>
      <w:r w:rsidR="00CB5E1D" w:rsidRPr="00EF3301">
        <w:rPr>
          <w:rFonts w:ascii="Times New Roman" w:hAnsi="Times New Roman" w:cs="Times New Roman"/>
          <w:sz w:val="32"/>
          <w:szCs w:val="28"/>
        </w:rPr>
        <w:t xml:space="preserve">mitting </w:t>
      </w:r>
      <w:r w:rsidRPr="00EF3301">
        <w:rPr>
          <w:rFonts w:ascii="Times New Roman" w:hAnsi="Times New Roman" w:cs="Times New Roman"/>
          <w:sz w:val="32"/>
          <w:szCs w:val="28"/>
        </w:rPr>
        <w:t>my project work</w:t>
      </w:r>
      <w:r w:rsidR="00BD6FC8" w:rsidRPr="00EF3301">
        <w:rPr>
          <w:rFonts w:ascii="Times New Roman" w:hAnsi="Times New Roman" w:cs="Times New Roman"/>
          <w:sz w:val="32"/>
          <w:szCs w:val="28"/>
        </w:rPr>
        <w:t xml:space="preserve"> about </w:t>
      </w:r>
      <w:r w:rsidR="00CB5E1D" w:rsidRPr="00EF3301">
        <w:rPr>
          <w:rFonts w:ascii="Times New Roman" w:hAnsi="Times New Roman" w:cs="Times New Roman"/>
          <w:sz w:val="32"/>
          <w:szCs w:val="28"/>
        </w:rPr>
        <w:t>Dutch bangle bank</w:t>
      </w:r>
      <w:r w:rsidR="003F7E2F" w:rsidRPr="00EF3301">
        <w:rPr>
          <w:rFonts w:ascii="Times New Roman" w:hAnsi="Times New Roman" w:cs="Times New Roman"/>
          <w:sz w:val="32"/>
          <w:szCs w:val="28"/>
        </w:rPr>
        <w:t xml:space="preserve"> which is about </w:t>
      </w:r>
      <w:r w:rsidR="00A033AF" w:rsidRPr="00EF3301">
        <w:rPr>
          <w:rFonts w:ascii="Times New Roman" w:hAnsi="Times New Roman" w:cs="Times New Roman"/>
          <w:sz w:val="32"/>
          <w:szCs w:val="28"/>
        </w:rPr>
        <w:t>Du</w:t>
      </w:r>
      <w:r w:rsidR="00CB5E1D" w:rsidRPr="00EF3301">
        <w:rPr>
          <w:rFonts w:ascii="Times New Roman" w:hAnsi="Times New Roman" w:cs="Times New Roman"/>
          <w:sz w:val="32"/>
          <w:szCs w:val="28"/>
        </w:rPr>
        <w:t>tch</w:t>
      </w:r>
      <w:r w:rsidR="00483090" w:rsidRPr="00EF3301">
        <w:rPr>
          <w:rFonts w:ascii="Times New Roman" w:hAnsi="Times New Roman" w:cs="Times New Roman"/>
          <w:sz w:val="32"/>
          <w:szCs w:val="28"/>
        </w:rPr>
        <w:t>-</w:t>
      </w:r>
      <w:r w:rsidR="00CB5E1D" w:rsidRPr="00EF3301">
        <w:rPr>
          <w:rFonts w:ascii="Times New Roman" w:hAnsi="Times New Roman" w:cs="Times New Roman"/>
          <w:sz w:val="32"/>
          <w:szCs w:val="28"/>
        </w:rPr>
        <w:t>Bangla Bank</w:t>
      </w:r>
      <w:r w:rsidR="00A033AF" w:rsidRPr="00EF3301">
        <w:rPr>
          <w:rFonts w:ascii="Times New Roman" w:hAnsi="Times New Roman" w:cs="Times New Roman"/>
          <w:sz w:val="32"/>
          <w:szCs w:val="28"/>
        </w:rPr>
        <w:t xml:space="preserve"> </w:t>
      </w:r>
      <w:r w:rsidR="00483090" w:rsidRPr="00EF3301">
        <w:rPr>
          <w:rFonts w:ascii="Times New Roman" w:hAnsi="Times New Roman" w:cs="Times New Roman"/>
          <w:sz w:val="32"/>
          <w:szCs w:val="28"/>
        </w:rPr>
        <w:t>Ltd</w:t>
      </w:r>
      <w:r w:rsidR="00A033AF" w:rsidRPr="00EF3301">
        <w:rPr>
          <w:rFonts w:ascii="Times New Roman" w:hAnsi="Times New Roman" w:cs="Times New Roman"/>
          <w:sz w:val="32"/>
          <w:szCs w:val="28"/>
        </w:rPr>
        <w:t>.</w:t>
      </w:r>
      <w:r w:rsidR="00CB5E1D" w:rsidRPr="00EF3301">
        <w:rPr>
          <w:rFonts w:ascii="Times New Roman" w:hAnsi="Times New Roman" w:cs="Times New Roman"/>
          <w:sz w:val="32"/>
          <w:szCs w:val="28"/>
        </w:rPr>
        <w:t xml:space="preserve"> </w:t>
      </w:r>
      <w:r w:rsidR="00411AD5">
        <w:rPr>
          <w:rFonts w:ascii="Times New Roman" w:hAnsi="Times New Roman" w:cs="Times New Roman"/>
          <w:sz w:val="32"/>
          <w:szCs w:val="28"/>
        </w:rPr>
        <w:t>Financial</w:t>
      </w:r>
      <w:r w:rsidR="00CB5E1D" w:rsidRPr="00EF3301">
        <w:rPr>
          <w:rFonts w:ascii="Times New Roman" w:hAnsi="Times New Roman" w:cs="Times New Roman"/>
          <w:sz w:val="32"/>
          <w:szCs w:val="28"/>
        </w:rPr>
        <w:t xml:space="preserve"> analysis </w:t>
      </w:r>
      <w:r w:rsidRPr="00EF3301">
        <w:rPr>
          <w:rFonts w:ascii="Times New Roman" w:hAnsi="Times New Roman" w:cs="Times New Roman"/>
          <w:sz w:val="32"/>
          <w:szCs w:val="28"/>
        </w:rPr>
        <w:t>I</w:t>
      </w:r>
      <w:r w:rsidR="00CB5E1D" w:rsidRPr="00EF3301">
        <w:rPr>
          <w:rFonts w:ascii="Times New Roman" w:hAnsi="Times New Roman" w:cs="Times New Roman"/>
          <w:sz w:val="32"/>
          <w:szCs w:val="28"/>
        </w:rPr>
        <w:t xml:space="preserve"> have tried </w:t>
      </w:r>
      <w:r w:rsidRPr="00EF3301">
        <w:rPr>
          <w:rFonts w:ascii="Times New Roman" w:hAnsi="Times New Roman" w:cs="Times New Roman"/>
          <w:sz w:val="32"/>
          <w:szCs w:val="28"/>
        </w:rPr>
        <w:t>my</w:t>
      </w:r>
      <w:r w:rsidR="003F7E2F" w:rsidRPr="00EF3301">
        <w:rPr>
          <w:rFonts w:ascii="Times New Roman" w:hAnsi="Times New Roman" w:cs="Times New Roman"/>
          <w:sz w:val="32"/>
          <w:szCs w:val="28"/>
        </w:rPr>
        <w:t xml:space="preserve"> best to prepare this </w:t>
      </w:r>
      <w:r w:rsidRPr="00EF3301">
        <w:rPr>
          <w:rFonts w:ascii="Times New Roman" w:hAnsi="Times New Roman" w:cs="Times New Roman"/>
          <w:sz w:val="32"/>
          <w:szCs w:val="28"/>
        </w:rPr>
        <w:t>project</w:t>
      </w:r>
      <w:r w:rsidR="003F7E2F" w:rsidRPr="00EF3301">
        <w:rPr>
          <w:rFonts w:ascii="Times New Roman" w:hAnsi="Times New Roman" w:cs="Times New Roman"/>
          <w:sz w:val="32"/>
          <w:szCs w:val="28"/>
        </w:rPr>
        <w:t xml:space="preserve"> which has </w:t>
      </w:r>
      <w:r w:rsidR="00483090" w:rsidRPr="00EF3301">
        <w:rPr>
          <w:rFonts w:ascii="Times New Roman" w:hAnsi="Times New Roman" w:cs="Times New Roman"/>
          <w:sz w:val="32"/>
          <w:szCs w:val="28"/>
        </w:rPr>
        <w:t>completed</w:t>
      </w:r>
      <w:r w:rsidR="003F7E2F" w:rsidRPr="00EF3301">
        <w:rPr>
          <w:rFonts w:ascii="Times New Roman" w:hAnsi="Times New Roman" w:cs="Times New Roman"/>
          <w:sz w:val="32"/>
          <w:szCs w:val="28"/>
        </w:rPr>
        <w:t xml:space="preserve"> all of </w:t>
      </w:r>
      <w:r w:rsidR="00483090" w:rsidRPr="00EF3301">
        <w:rPr>
          <w:rFonts w:ascii="Times New Roman" w:hAnsi="Times New Roman" w:cs="Times New Roman"/>
          <w:sz w:val="32"/>
          <w:szCs w:val="28"/>
        </w:rPr>
        <w:t>its demands</w:t>
      </w:r>
      <w:r w:rsidR="00CB5E1D" w:rsidRPr="00EF3301">
        <w:rPr>
          <w:rFonts w:ascii="Times New Roman" w:hAnsi="Times New Roman" w:cs="Times New Roman"/>
          <w:sz w:val="32"/>
          <w:szCs w:val="28"/>
        </w:rPr>
        <w:t xml:space="preserve">. </w:t>
      </w:r>
      <w:r w:rsidR="00483090" w:rsidRPr="00EF3301">
        <w:rPr>
          <w:rFonts w:ascii="Times New Roman" w:hAnsi="Times New Roman" w:cs="Times New Roman"/>
          <w:sz w:val="32"/>
          <w:szCs w:val="28"/>
        </w:rPr>
        <w:t>I think and believe that this project work will help me in my working life.</w:t>
      </w:r>
    </w:p>
    <w:p w:rsidR="003F7E2F" w:rsidRPr="00EF3301" w:rsidRDefault="003F7E2F" w:rsidP="003F7E2F">
      <w:pPr>
        <w:spacing w:after="0"/>
        <w:jc w:val="both"/>
        <w:rPr>
          <w:rFonts w:ascii="Times New Roman" w:hAnsi="Times New Roman" w:cs="Times New Roman"/>
          <w:sz w:val="32"/>
          <w:szCs w:val="28"/>
        </w:rPr>
      </w:pPr>
    </w:p>
    <w:p w:rsidR="003F7E2F" w:rsidRPr="00EF3301" w:rsidRDefault="00483090" w:rsidP="003F7E2F">
      <w:pPr>
        <w:spacing w:after="0"/>
        <w:jc w:val="both"/>
        <w:rPr>
          <w:rFonts w:ascii="Times New Roman" w:hAnsi="Times New Roman" w:cs="Times New Roman"/>
          <w:sz w:val="32"/>
          <w:szCs w:val="28"/>
        </w:rPr>
      </w:pPr>
      <w:r w:rsidRPr="00EF3301">
        <w:rPr>
          <w:rFonts w:ascii="Times New Roman" w:hAnsi="Times New Roman" w:cs="Times New Roman"/>
          <w:sz w:val="32"/>
          <w:szCs w:val="28"/>
        </w:rPr>
        <w:t xml:space="preserve">It will be an honor and I will be </w:t>
      </w:r>
      <w:r w:rsidR="00D74E0B" w:rsidRPr="00EF3301">
        <w:rPr>
          <w:rFonts w:ascii="Times New Roman" w:hAnsi="Times New Roman" w:cs="Times New Roman"/>
          <w:sz w:val="32"/>
          <w:szCs w:val="28"/>
        </w:rPr>
        <w:t>grateful, if you are kind enough to grand my Project work.</w:t>
      </w:r>
    </w:p>
    <w:p w:rsidR="003F7E2F" w:rsidRPr="00EF3301" w:rsidRDefault="003F7E2F" w:rsidP="003F7E2F">
      <w:pPr>
        <w:spacing w:after="0"/>
        <w:rPr>
          <w:rFonts w:ascii="Times New Roman" w:hAnsi="Times New Roman" w:cs="Times New Roman"/>
          <w:sz w:val="32"/>
          <w:szCs w:val="28"/>
        </w:rPr>
      </w:pPr>
    </w:p>
    <w:p w:rsidR="003F7E2F" w:rsidRPr="00EF3301" w:rsidRDefault="003F7E2F" w:rsidP="003F7E2F">
      <w:pPr>
        <w:spacing w:after="0"/>
        <w:rPr>
          <w:rFonts w:ascii="Times New Roman" w:hAnsi="Times New Roman" w:cs="Times New Roman"/>
          <w:sz w:val="32"/>
          <w:szCs w:val="28"/>
        </w:rPr>
      </w:pPr>
      <w:r w:rsidRPr="00EF3301">
        <w:rPr>
          <w:rFonts w:ascii="Times New Roman" w:hAnsi="Times New Roman" w:cs="Times New Roman"/>
          <w:sz w:val="32"/>
          <w:szCs w:val="28"/>
        </w:rPr>
        <w:t>Thanking you</w:t>
      </w:r>
    </w:p>
    <w:p w:rsidR="003F7E2F" w:rsidRPr="00EF3301" w:rsidRDefault="003F7E2F" w:rsidP="003F7E2F">
      <w:pPr>
        <w:spacing w:after="0"/>
        <w:rPr>
          <w:rFonts w:ascii="Times New Roman" w:hAnsi="Times New Roman" w:cs="Times New Roman"/>
          <w:sz w:val="32"/>
          <w:szCs w:val="28"/>
        </w:rPr>
      </w:pPr>
    </w:p>
    <w:p w:rsidR="003F7E2F" w:rsidRPr="00EF3301" w:rsidRDefault="003F7E2F" w:rsidP="003F7E2F">
      <w:pPr>
        <w:spacing w:after="0"/>
        <w:rPr>
          <w:rFonts w:ascii="Times New Roman" w:hAnsi="Times New Roman" w:cs="Times New Roman"/>
          <w:sz w:val="32"/>
          <w:szCs w:val="28"/>
        </w:rPr>
      </w:pPr>
    </w:p>
    <w:p w:rsidR="003F7E2F" w:rsidRPr="00EF3301" w:rsidRDefault="003F7E2F" w:rsidP="003F7E2F">
      <w:pPr>
        <w:tabs>
          <w:tab w:val="left" w:pos="3780"/>
        </w:tabs>
        <w:spacing w:after="0"/>
        <w:rPr>
          <w:rFonts w:ascii="Times New Roman" w:hAnsi="Times New Roman" w:cs="Times New Roman"/>
          <w:bCs/>
          <w:sz w:val="32"/>
          <w:szCs w:val="28"/>
        </w:rPr>
      </w:pPr>
      <w:r w:rsidRPr="00EF3301">
        <w:rPr>
          <w:rFonts w:ascii="Times New Roman" w:hAnsi="Times New Roman" w:cs="Times New Roman"/>
          <w:bCs/>
          <w:sz w:val="32"/>
          <w:szCs w:val="28"/>
        </w:rPr>
        <w:t>_________________</w:t>
      </w:r>
      <w:r w:rsidRPr="00EF3301">
        <w:rPr>
          <w:rFonts w:ascii="Times New Roman" w:hAnsi="Times New Roman" w:cs="Times New Roman"/>
          <w:bCs/>
          <w:sz w:val="32"/>
          <w:szCs w:val="28"/>
        </w:rPr>
        <w:tab/>
      </w:r>
    </w:p>
    <w:p w:rsidR="003F7E2F" w:rsidRPr="00EF3301" w:rsidRDefault="00483090" w:rsidP="003F7E2F">
      <w:pPr>
        <w:rPr>
          <w:rFonts w:ascii="Times New Roman" w:hAnsi="Times New Roman" w:cs="Times New Roman"/>
          <w:sz w:val="32"/>
          <w:szCs w:val="32"/>
        </w:rPr>
      </w:pPr>
      <w:r w:rsidRPr="00EF3301">
        <w:rPr>
          <w:rFonts w:ascii="Times New Roman" w:hAnsi="Times New Roman" w:cs="Times New Roman"/>
          <w:sz w:val="32"/>
          <w:szCs w:val="32"/>
        </w:rPr>
        <w:t>Abu Hasnat</w:t>
      </w:r>
    </w:p>
    <w:p w:rsidR="003F7E2F" w:rsidRPr="00EF3301" w:rsidRDefault="003F7E2F" w:rsidP="003F7E2F">
      <w:pPr>
        <w:rPr>
          <w:rFonts w:ascii="Times New Roman" w:hAnsi="Times New Roman" w:cs="Times New Roman"/>
          <w:sz w:val="24"/>
          <w:szCs w:val="24"/>
        </w:rPr>
      </w:pPr>
    </w:p>
    <w:p w:rsidR="003F7E2F" w:rsidRPr="00EF3301" w:rsidRDefault="003F7E2F" w:rsidP="003F7E2F">
      <w:pPr>
        <w:rPr>
          <w:rFonts w:ascii="Times New Roman" w:hAnsi="Times New Roman" w:cs="Times New Roman"/>
          <w:sz w:val="24"/>
          <w:szCs w:val="24"/>
        </w:rPr>
      </w:pPr>
    </w:p>
    <w:p w:rsidR="003F7E2F" w:rsidRPr="00EF3301" w:rsidRDefault="003F7E2F" w:rsidP="003F7E2F">
      <w:pPr>
        <w:spacing w:after="0" w:line="240" w:lineRule="auto"/>
        <w:rPr>
          <w:rFonts w:ascii="Times New Roman" w:eastAsia="Times New Roman" w:hAnsi="Times New Roman" w:cs="Times New Roman"/>
          <w:b/>
          <w:sz w:val="96"/>
          <w:szCs w:val="96"/>
        </w:rPr>
      </w:pPr>
    </w:p>
    <w:p w:rsidR="003F7E2F" w:rsidRPr="00EF3301" w:rsidRDefault="003F7E2F" w:rsidP="003F7E2F">
      <w:pPr>
        <w:spacing w:after="0" w:line="240" w:lineRule="auto"/>
        <w:rPr>
          <w:rFonts w:ascii="Times New Roman" w:eastAsia="Times New Roman" w:hAnsi="Times New Roman" w:cs="Times New Roman"/>
          <w:b/>
          <w:sz w:val="96"/>
          <w:szCs w:val="96"/>
        </w:rPr>
      </w:pPr>
    </w:p>
    <w:p w:rsidR="003F7E2F" w:rsidRPr="00EF3301" w:rsidRDefault="003F7E2F" w:rsidP="003F7E2F">
      <w:pPr>
        <w:spacing w:after="0" w:line="240" w:lineRule="auto"/>
        <w:rPr>
          <w:rFonts w:ascii="Times New Roman" w:eastAsia="Times New Roman" w:hAnsi="Times New Roman" w:cs="Times New Roman"/>
          <w:b/>
          <w:sz w:val="96"/>
          <w:szCs w:val="96"/>
        </w:rPr>
      </w:pPr>
    </w:p>
    <w:p w:rsidR="003F7E2F" w:rsidRPr="00EF3301" w:rsidRDefault="003F7E2F" w:rsidP="003F7E2F">
      <w:pPr>
        <w:jc w:val="center"/>
        <w:rPr>
          <w:rFonts w:ascii="Times New Roman" w:eastAsia="Calibri" w:hAnsi="Times New Roman" w:cs="Times New Roman"/>
          <w:b/>
          <w:sz w:val="48"/>
          <w:szCs w:val="48"/>
          <w:u w:val="single"/>
        </w:rPr>
      </w:pPr>
      <w:r w:rsidRPr="00EF3301">
        <w:rPr>
          <w:rFonts w:ascii="Times New Roman" w:eastAsia="Calibri" w:hAnsi="Times New Roman" w:cs="Times New Roman"/>
          <w:b/>
          <w:sz w:val="48"/>
          <w:szCs w:val="48"/>
          <w:u w:val="single"/>
        </w:rPr>
        <w:t>Acknowledgement</w:t>
      </w:r>
    </w:p>
    <w:p w:rsidR="003F7E2F" w:rsidRPr="00EF3301" w:rsidRDefault="003F7E2F" w:rsidP="003F7E2F">
      <w:pPr>
        <w:rPr>
          <w:rFonts w:ascii="Times New Roman" w:eastAsia="Calibri" w:hAnsi="Times New Roman" w:cs="Times New Roman"/>
          <w:b/>
          <w:sz w:val="40"/>
          <w:szCs w:val="40"/>
          <w:u w:val="single"/>
        </w:rPr>
      </w:pPr>
    </w:p>
    <w:p w:rsidR="003F7E2F" w:rsidRPr="00EF3301" w:rsidRDefault="003F7E2F" w:rsidP="00BF6BB8">
      <w:pPr>
        <w:spacing w:line="360" w:lineRule="auto"/>
        <w:jc w:val="both"/>
        <w:rPr>
          <w:rFonts w:ascii="Times New Roman" w:eastAsia="Calibri" w:hAnsi="Times New Roman" w:cs="Times New Roman"/>
          <w:b/>
          <w:sz w:val="40"/>
          <w:szCs w:val="40"/>
          <w:u w:val="single"/>
        </w:rPr>
      </w:pPr>
    </w:p>
    <w:p w:rsidR="003F7E2F" w:rsidRPr="00EF3301" w:rsidRDefault="00CB5E1D" w:rsidP="00E529E6">
      <w:pPr>
        <w:spacing w:after="0"/>
        <w:rPr>
          <w:rFonts w:ascii="Times New Roman" w:hAnsi="Times New Roman" w:cs="Times New Roman"/>
          <w:sz w:val="36"/>
          <w:szCs w:val="32"/>
        </w:rPr>
      </w:pPr>
      <w:r w:rsidRPr="00EF3301">
        <w:rPr>
          <w:rFonts w:ascii="Times New Roman" w:hAnsi="Times New Roman" w:cs="Times New Roman"/>
          <w:sz w:val="36"/>
          <w:szCs w:val="36"/>
        </w:rPr>
        <w:t xml:space="preserve">At first, </w:t>
      </w:r>
      <w:r w:rsidR="00E529E6" w:rsidRPr="00EF3301">
        <w:rPr>
          <w:rFonts w:ascii="Times New Roman" w:hAnsi="Times New Roman" w:cs="Times New Roman"/>
          <w:sz w:val="36"/>
          <w:szCs w:val="36"/>
        </w:rPr>
        <w:t xml:space="preserve">I </w:t>
      </w:r>
      <w:r w:rsidR="003F7E2F" w:rsidRPr="00EF3301">
        <w:rPr>
          <w:rFonts w:ascii="Times New Roman" w:hAnsi="Times New Roman" w:cs="Times New Roman"/>
          <w:sz w:val="36"/>
          <w:szCs w:val="36"/>
        </w:rPr>
        <w:t xml:space="preserve">would like to express </w:t>
      </w:r>
      <w:r w:rsidR="00E529E6" w:rsidRPr="00EF3301">
        <w:rPr>
          <w:rFonts w:ascii="Times New Roman" w:hAnsi="Times New Roman" w:cs="Times New Roman"/>
          <w:sz w:val="36"/>
          <w:szCs w:val="36"/>
        </w:rPr>
        <w:t>my</w:t>
      </w:r>
      <w:r w:rsidR="003F7E2F" w:rsidRPr="00EF3301">
        <w:rPr>
          <w:rFonts w:ascii="Times New Roman" w:hAnsi="Times New Roman" w:cs="Times New Roman"/>
          <w:sz w:val="36"/>
          <w:szCs w:val="36"/>
        </w:rPr>
        <w:t xml:space="preserve"> gratitude t</w:t>
      </w:r>
      <w:r w:rsidRPr="00EF3301">
        <w:rPr>
          <w:rFonts w:ascii="Times New Roman" w:hAnsi="Times New Roman" w:cs="Times New Roman"/>
          <w:sz w:val="36"/>
          <w:szCs w:val="36"/>
        </w:rPr>
        <w:t xml:space="preserve">o </w:t>
      </w:r>
      <w:r w:rsidR="00E529E6" w:rsidRPr="00EF3301">
        <w:rPr>
          <w:rFonts w:ascii="Times New Roman" w:hAnsi="Times New Roman" w:cs="Times New Roman"/>
          <w:sz w:val="36"/>
          <w:szCs w:val="36"/>
        </w:rPr>
        <w:t>Almighty Allah</w:t>
      </w:r>
      <w:r w:rsidRPr="00EF3301">
        <w:rPr>
          <w:rFonts w:ascii="Times New Roman" w:hAnsi="Times New Roman" w:cs="Times New Roman"/>
          <w:sz w:val="36"/>
          <w:szCs w:val="36"/>
        </w:rPr>
        <w:t xml:space="preserve"> </w:t>
      </w:r>
      <w:r w:rsidR="00E529E6" w:rsidRPr="00EF3301">
        <w:rPr>
          <w:rFonts w:ascii="Times New Roman" w:hAnsi="Times New Roman" w:cs="Times New Roman"/>
          <w:sz w:val="36"/>
          <w:szCs w:val="36"/>
        </w:rPr>
        <w:t>to enabling me</w:t>
      </w:r>
      <w:r w:rsidR="003F7E2F" w:rsidRPr="00EF3301">
        <w:rPr>
          <w:rFonts w:ascii="Times New Roman" w:hAnsi="Times New Roman" w:cs="Times New Roman"/>
          <w:sz w:val="36"/>
          <w:szCs w:val="36"/>
        </w:rPr>
        <w:t xml:space="preserve"> the strength and opportunity to </w:t>
      </w:r>
      <w:r w:rsidR="00E529E6" w:rsidRPr="00EF3301">
        <w:rPr>
          <w:rFonts w:ascii="Times New Roman" w:hAnsi="Times New Roman" w:cs="Times New Roman"/>
          <w:sz w:val="36"/>
          <w:szCs w:val="36"/>
        </w:rPr>
        <w:t>prepare</w:t>
      </w:r>
      <w:r w:rsidR="003F7E2F" w:rsidRPr="00EF3301">
        <w:rPr>
          <w:rFonts w:ascii="Times New Roman" w:hAnsi="Times New Roman" w:cs="Times New Roman"/>
          <w:sz w:val="36"/>
          <w:szCs w:val="36"/>
        </w:rPr>
        <w:t xml:space="preserve"> the report in the schedule time successfully. </w:t>
      </w:r>
      <w:r w:rsidR="00E529E6" w:rsidRPr="00EF3301">
        <w:rPr>
          <w:rFonts w:ascii="Times New Roman" w:hAnsi="Times New Roman" w:cs="Times New Roman"/>
          <w:sz w:val="36"/>
          <w:szCs w:val="36"/>
        </w:rPr>
        <w:t>I am</w:t>
      </w:r>
      <w:r w:rsidR="003F7E2F" w:rsidRPr="00EF3301">
        <w:rPr>
          <w:rFonts w:ascii="Times New Roman" w:hAnsi="Times New Roman" w:cs="Times New Roman"/>
          <w:sz w:val="36"/>
          <w:szCs w:val="36"/>
        </w:rPr>
        <w:t xml:space="preserve"> deeply indebted to </w:t>
      </w:r>
      <w:r w:rsidR="00E529E6" w:rsidRPr="00EF3301">
        <w:rPr>
          <w:rFonts w:ascii="Times New Roman" w:hAnsi="Times New Roman" w:cs="Times New Roman"/>
          <w:sz w:val="36"/>
          <w:szCs w:val="36"/>
        </w:rPr>
        <w:t>my</w:t>
      </w:r>
      <w:r w:rsidR="003F7E2F" w:rsidRPr="00EF3301">
        <w:rPr>
          <w:rFonts w:ascii="Times New Roman" w:hAnsi="Times New Roman" w:cs="Times New Roman"/>
          <w:sz w:val="36"/>
          <w:szCs w:val="36"/>
        </w:rPr>
        <w:t xml:space="preserve"> course instructor </w:t>
      </w:r>
      <w:r w:rsidR="00E529E6" w:rsidRPr="00EF3301">
        <w:rPr>
          <w:rFonts w:ascii="Times New Roman" w:hAnsi="Times New Roman" w:cs="Times New Roman"/>
          <w:sz w:val="36"/>
          <w:szCs w:val="32"/>
        </w:rPr>
        <w:t>Mohammad A. Ashraf</w:t>
      </w:r>
      <w:r w:rsidR="003F7E2F" w:rsidRPr="00EF3301">
        <w:rPr>
          <w:rFonts w:ascii="Times New Roman" w:hAnsi="Times New Roman" w:cs="Times New Roman"/>
          <w:sz w:val="36"/>
          <w:szCs w:val="36"/>
        </w:rPr>
        <w:t xml:space="preserve">, </w:t>
      </w:r>
      <w:r w:rsidR="00E529E6" w:rsidRPr="00EF3301">
        <w:rPr>
          <w:rFonts w:ascii="Times New Roman" w:hAnsi="Times New Roman" w:cs="Times New Roman"/>
          <w:sz w:val="36"/>
          <w:szCs w:val="36"/>
        </w:rPr>
        <w:t>Associate</w:t>
      </w:r>
      <w:r w:rsidR="003F7E2F" w:rsidRPr="00EF3301">
        <w:rPr>
          <w:rFonts w:ascii="Times New Roman" w:hAnsi="Times New Roman" w:cs="Times New Roman"/>
          <w:sz w:val="36"/>
          <w:szCs w:val="36"/>
        </w:rPr>
        <w:t xml:space="preserve"> Professor, </w:t>
      </w:r>
      <w:r w:rsidR="00E529E6" w:rsidRPr="00EF3301">
        <w:rPr>
          <w:rFonts w:ascii="Times New Roman" w:hAnsi="Times New Roman" w:cs="Times New Roman"/>
          <w:sz w:val="36"/>
          <w:szCs w:val="36"/>
        </w:rPr>
        <w:t>Department of</w:t>
      </w:r>
      <w:r w:rsidR="003F7E2F" w:rsidRPr="00EF3301">
        <w:rPr>
          <w:rFonts w:ascii="Times New Roman" w:hAnsi="Times New Roman" w:cs="Times New Roman"/>
          <w:sz w:val="36"/>
          <w:szCs w:val="36"/>
        </w:rPr>
        <w:t xml:space="preserve"> Economics. Your suggestions &amp; guidance have made </w:t>
      </w:r>
      <w:r w:rsidRPr="00EF3301">
        <w:rPr>
          <w:rFonts w:ascii="Times New Roman" w:hAnsi="Times New Roman" w:cs="Times New Roman"/>
          <w:sz w:val="36"/>
          <w:szCs w:val="36"/>
        </w:rPr>
        <w:t xml:space="preserve">the </w:t>
      </w:r>
      <w:r w:rsidR="00A742D8" w:rsidRPr="00EF3301">
        <w:rPr>
          <w:rFonts w:ascii="Times New Roman" w:hAnsi="Times New Roman" w:cs="Times New Roman"/>
          <w:sz w:val="36"/>
          <w:szCs w:val="36"/>
        </w:rPr>
        <w:t>Project</w:t>
      </w:r>
      <w:r w:rsidRPr="00EF3301">
        <w:rPr>
          <w:rFonts w:ascii="Times New Roman" w:hAnsi="Times New Roman" w:cs="Times New Roman"/>
          <w:sz w:val="36"/>
          <w:szCs w:val="36"/>
        </w:rPr>
        <w:t xml:space="preserve"> a good manner. </w:t>
      </w:r>
      <w:r w:rsidR="00A742D8" w:rsidRPr="00EF3301">
        <w:rPr>
          <w:rFonts w:ascii="Times New Roman" w:hAnsi="Times New Roman" w:cs="Times New Roman"/>
          <w:sz w:val="36"/>
          <w:szCs w:val="36"/>
        </w:rPr>
        <w:t>I am</w:t>
      </w:r>
      <w:r w:rsidR="003F7E2F" w:rsidRPr="00EF3301">
        <w:rPr>
          <w:rFonts w:ascii="Times New Roman" w:hAnsi="Times New Roman" w:cs="Times New Roman"/>
          <w:sz w:val="36"/>
          <w:szCs w:val="36"/>
        </w:rPr>
        <w:t xml:space="preserve"> also </w:t>
      </w:r>
      <w:r w:rsidR="00EF3301" w:rsidRPr="00EF3301">
        <w:rPr>
          <w:rFonts w:ascii="Times New Roman" w:hAnsi="Times New Roman" w:cs="Times New Roman"/>
          <w:sz w:val="36"/>
          <w:szCs w:val="36"/>
        </w:rPr>
        <w:t>wanting</w:t>
      </w:r>
      <w:r w:rsidR="003F7E2F" w:rsidRPr="00EF3301">
        <w:rPr>
          <w:rFonts w:ascii="Times New Roman" w:hAnsi="Times New Roman" w:cs="Times New Roman"/>
          <w:sz w:val="36"/>
          <w:szCs w:val="36"/>
        </w:rPr>
        <w:t xml:space="preserve"> to thanks those people who help </w:t>
      </w:r>
      <w:r w:rsidRPr="00EF3301">
        <w:rPr>
          <w:rFonts w:ascii="Times New Roman" w:hAnsi="Times New Roman" w:cs="Times New Roman"/>
          <w:sz w:val="36"/>
          <w:szCs w:val="36"/>
        </w:rPr>
        <w:t>us</w:t>
      </w:r>
      <w:r w:rsidR="003F7E2F" w:rsidRPr="00EF3301">
        <w:rPr>
          <w:rFonts w:ascii="Times New Roman" w:hAnsi="Times New Roman" w:cs="Times New Roman"/>
          <w:sz w:val="36"/>
          <w:szCs w:val="36"/>
        </w:rPr>
        <w:t xml:space="preserve"> to sharing ideas and provide real information.</w:t>
      </w:r>
    </w:p>
    <w:p w:rsidR="00D1081D" w:rsidRPr="00EF3301" w:rsidRDefault="00D1081D" w:rsidP="00BF6BB8">
      <w:pPr>
        <w:spacing w:after="0" w:line="360" w:lineRule="auto"/>
        <w:jc w:val="both"/>
        <w:rPr>
          <w:rFonts w:ascii="Times New Roman" w:hAnsi="Times New Roman" w:cs="Times New Roman"/>
          <w:sz w:val="24"/>
          <w:szCs w:val="24"/>
        </w:rPr>
      </w:pPr>
    </w:p>
    <w:p w:rsidR="00D1081D" w:rsidRPr="00EF3301" w:rsidRDefault="00D1081D" w:rsidP="00BF6BB8">
      <w:pPr>
        <w:spacing w:after="0" w:line="360" w:lineRule="auto"/>
        <w:jc w:val="both"/>
        <w:rPr>
          <w:rFonts w:ascii="Times New Roman" w:hAnsi="Times New Roman" w:cs="Times New Roman"/>
          <w:sz w:val="24"/>
          <w:szCs w:val="24"/>
        </w:rPr>
      </w:pPr>
    </w:p>
    <w:p w:rsidR="00D1081D" w:rsidRPr="00EF3301" w:rsidRDefault="00D1081D" w:rsidP="00BF6BB8">
      <w:pPr>
        <w:spacing w:after="0" w:line="360" w:lineRule="auto"/>
        <w:jc w:val="both"/>
        <w:rPr>
          <w:rFonts w:ascii="Times New Roman" w:hAnsi="Times New Roman" w:cs="Times New Roman"/>
          <w:sz w:val="24"/>
          <w:szCs w:val="24"/>
        </w:rPr>
      </w:pPr>
    </w:p>
    <w:p w:rsidR="00D1081D" w:rsidRPr="00EF3301" w:rsidRDefault="00D1081D" w:rsidP="003F7E2F">
      <w:pPr>
        <w:spacing w:after="0"/>
        <w:jc w:val="both"/>
        <w:rPr>
          <w:rFonts w:ascii="Times New Roman" w:hAnsi="Times New Roman" w:cs="Times New Roman"/>
          <w:sz w:val="24"/>
          <w:szCs w:val="24"/>
        </w:rPr>
      </w:pPr>
    </w:p>
    <w:p w:rsidR="00D1081D" w:rsidRPr="00EF3301" w:rsidRDefault="00D1081D" w:rsidP="003F7E2F">
      <w:pPr>
        <w:spacing w:after="0"/>
        <w:jc w:val="both"/>
        <w:rPr>
          <w:rFonts w:ascii="Times New Roman" w:hAnsi="Times New Roman" w:cs="Times New Roman"/>
          <w:sz w:val="24"/>
          <w:szCs w:val="24"/>
        </w:rPr>
      </w:pPr>
    </w:p>
    <w:p w:rsidR="00D1081D" w:rsidRPr="00EF3301" w:rsidRDefault="00D1081D" w:rsidP="003F7E2F">
      <w:pPr>
        <w:spacing w:after="0"/>
        <w:jc w:val="both"/>
        <w:rPr>
          <w:rFonts w:ascii="Times New Roman" w:hAnsi="Times New Roman" w:cs="Times New Roman"/>
          <w:sz w:val="24"/>
          <w:szCs w:val="24"/>
        </w:rPr>
      </w:pPr>
    </w:p>
    <w:p w:rsidR="00D1081D" w:rsidRPr="00EF3301" w:rsidRDefault="00D1081D" w:rsidP="003F7E2F">
      <w:pPr>
        <w:spacing w:after="0"/>
        <w:jc w:val="both"/>
        <w:rPr>
          <w:rFonts w:ascii="Times New Roman" w:hAnsi="Times New Roman" w:cs="Times New Roman"/>
          <w:sz w:val="24"/>
          <w:szCs w:val="24"/>
        </w:rPr>
      </w:pPr>
    </w:p>
    <w:p w:rsidR="003F7E2F" w:rsidRPr="00EF3301" w:rsidRDefault="003F7E2F" w:rsidP="003F7E2F">
      <w:pPr>
        <w:spacing w:after="200" w:line="276" w:lineRule="auto"/>
        <w:rPr>
          <w:rFonts w:ascii="Times New Roman" w:hAnsi="Times New Roman" w:cs="Times New Roman"/>
          <w:color w:val="000000" w:themeColor="text1"/>
        </w:rPr>
      </w:pPr>
    </w:p>
    <w:sdt>
      <w:sdtPr>
        <w:rPr>
          <w:rFonts w:ascii="Times New Roman" w:eastAsiaTheme="minorHAnsi" w:hAnsi="Times New Roman" w:cs="Times New Roman"/>
          <w:b w:val="0"/>
          <w:bCs w:val="0"/>
          <w:color w:val="auto"/>
          <w:sz w:val="22"/>
          <w:szCs w:val="22"/>
        </w:rPr>
        <w:id w:val="583493145"/>
        <w:docPartObj>
          <w:docPartGallery w:val="Table of Contents"/>
          <w:docPartUnique/>
        </w:docPartObj>
      </w:sdtPr>
      <w:sdtEndPr/>
      <w:sdtContent>
        <w:p w:rsidR="003F7E2F" w:rsidRPr="00EF3301" w:rsidRDefault="003F7E2F">
          <w:pPr>
            <w:pStyle w:val="TOCHeading"/>
            <w:rPr>
              <w:rFonts w:ascii="Times New Roman" w:eastAsiaTheme="minorHAnsi" w:hAnsi="Times New Roman" w:cs="Times New Roman"/>
              <w:b w:val="0"/>
              <w:bCs w:val="0"/>
              <w:color w:val="auto"/>
              <w:sz w:val="22"/>
              <w:szCs w:val="22"/>
            </w:rPr>
          </w:pPr>
        </w:p>
        <w:p w:rsidR="00730579" w:rsidRPr="00EF3301" w:rsidRDefault="00730579">
          <w:pPr>
            <w:pStyle w:val="TOCHeading"/>
            <w:rPr>
              <w:rFonts w:ascii="Times New Roman" w:hAnsi="Times New Roman" w:cs="Times New Roman"/>
              <w:color w:val="000000" w:themeColor="text1"/>
            </w:rPr>
          </w:pPr>
          <w:r w:rsidRPr="00EF3301">
            <w:rPr>
              <w:rFonts w:ascii="Times New Roman" w:hAnsi="Times New Roman" w:cs="Times New Roman"/>
              <w:color w:val="000000" w:themeColor="text1"/>
            </w:rPr>
            <w:t>Table of Contents</w:t>
          </w:r>
        </w:p>
        <w:p w:rsidR="00BF6BB8" w:rsidRPr="00EF3301" w:rsidRDefault="002039B0">
          <w:pPr>
            <w:pStyle w:val="TOC1"/>
            <w:tabs>
              <w:tab w:val="left" w:pos="440"/>
              <w:tab w:val="right" w:leader="dot" w:pos="9350"/>
            </w:tabs>
            <w:rPr>
              <w:rFonts w:ascii="Times New Roman" w:eastAsiaTheme="minorEastAsia" w:hAnsi="Times New Roman" w:cs="Times New Roman"/>
              <w:noProof/>
            </w:rPr>
          </w:pPr>
          <w:r w:rsidRPr="00EF3301">
            <w:rPr>
              <w:rFonts w:ascii="Times New Roman" w:hAnsi="Times New Roman" w:cs="Times New Roman"/>
            </w:rPr>
            <w:fldChar w:fldCharType="begin"/>
          </w:r>
          <w:r w:rsidR="00730579" w:rsidRPr="00EF3301">
            <w:rPr>
              <w:rFonts w:ascii="Times New Roman" w:hAnsi="Times New Roman" w:cs="Times New Roman"/>
            </w:rPr>
            <w:instrText xml:space="preserve"> TOC \o "1-3" \h \z \u </w:instrText>
          </w:r>
          <w:r w:rsidRPr="00EF3301">
            <w:rPr>
              <w:rFonts w:ascii="Times New Roman" w:hAnsi="Times New Roman" w:cs="Times New Roman"/>
            </w:rPr>
            <w:fldChar w:fldCharType="separate"/>
          </w:r>
          <w:hyperlink w:anchor="_Toc471040180" w:history="1">
            <w:r w:rsidR="00BF6BB8" w:rsidRPr="00EF3301">
              <w:rPr>
                <w:rStyle w:val="Hyperlink"/>
                <w:rFonts w:ascii="Times New Roman" w:hAnsi="Times New Roman" w:cs="Times New Roman"/>
                <w:noProof/>
              </w:rPr>
              <w:t>1</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shd w:val="clear" w:color="auto" w:fill="FFFFFF"/>
              </w:rPr>
              <w:t>Introduction</w:t>
            </w:r>
            <w:r w:rsidR="00BF6BB8" w:rsidRPr="00EF3301">
              <w:rPr>
                <w:rFonts w:ascii="Times New Roman" w:hAnsi="Times New Roman" w:cs="Times New Roman"/>
                <w:noProof/>
                <w:webHidden/>
              </w:rPr>
              <w:tab/>
            </w:r>
            <w:r w:rsidR="00D82ED4" w:rsidRPr="00EF3301">
              <w:rPr>
                <w:rFonts w:ascii="Times New Roman" w:hAnsi="Times New Roman" w:cs="Times New Roman"/>
                <w:noProof/>
                <w:webHidden/>
              </w:rPr>
              <w:t>7</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181" w:history="1">
            <w:r w:rsidR="00BF6BB8" w:rsidRPr="00EF3301">
              <w:rPr>
                <w:rStyle w:val="Hyperlink"/>
                <w:rFonts w:ascii="Times New Roman" w:hAnsi="Times New Roman" w:cs="Times New Roman"/>
                <w:noProof/>
              </w:rPr>
              <w:t>1.1</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DBBL Overview</w:t>
            </w:r>
            <w:r w:rsidR="00BF6BB8" w:rsidRPr="00EF3301">
              <w:rPr>
                <w:rFonts w:ascii="Times New Roman" w:hAnsi="Times New Roman" w:cs="Times New Roman"/>
                <w:noProof/>
                <w:webHidden/>
              </w:rPr>
              <w:tab/>
            </w:r>
            <w:r w:rsidR="00D82ED4" w:rsidRPr="00EF3301">
              <w:rPr>
                <w:rFonts w:ascii="Times New Roman" w:hAnsi="Times New Roman" w:cs="Times New Roman"/>
                <w:noProof/>
                <w:webHidden/>
              </w:rPr>
              <w:t>7</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182" w:history="1">
            <w:r w:rsidR="00BF6BB8" w:rsidRPr="00EF3301">
              <w:rPr>
                <w:rStyle w:val="Hyperlink"/>
                <w:rFonts w:ascii="Times New Roman" w:hAnsi="Times New Roman" w:cs="Times New Roman"/>
                <w:noProof/>
              </w:rPr>
              <w:t>1.2</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The Origin of the Report</w:t>
            </w:r>
            <w:r w:rsidR="00BF6BB8" w:rsidRPr="00EF3301">
              <w:rPr>
                <w:rFonts w:ascii="Times New Roman" w:hAnsi="Times New Roman" w:cs="Times New Roman"/>
                <w:noProof/>
                <w:webHidden/>
              </w:rPr>
              <w:tab/>
            </w:r>
            <w:r w:rsidR="00D82ED4" w:rsidRPr="00EF3301">
              <w:rPr>
                <w:rFonts w:ascii="Times New Roman" w:hAnsi="Times New Roman" w:cs="Times New Roman"/>
                <w:noProof/>
                <w:webHidden/>
              </w:rPr>
              <w:t>7</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183" w:history="1">
            <w:r w:rsidR="00BF6BB8" w:rsidRPr="00EF3301">
              <w:rPr>
                <w:rStyle w:val="Hyperlink"/>
                <w:rFonts w:ascii="Times New Roman" w:hAnsi="Times New Roman" w:cs="Times New Roman"/>
                <w:noProof/>
              </w:rPr>
              <w:t>1.3</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Purpose of the Report</w:t>
            </w:r>
            <w:r w:rsidR="00BF6BB8" w:rsidRPr="00EF3301">
              <w:rPr>
                <w:rFonts w:ascii="Times New Roman" w:hAnsi="Times New Roman" w:cs="Times New Roman"/>
                <w:noProof/>
                <w:webHidden/>
              </w:rPr>
              <w:tab/>
            </w:r>
            <w:r w:rsidR="00D82ED4" w:rsidRPr="00EF3301">
              <w:rPr>
                <w:rFonts w:ascii="Times New Roman" w:hAnsi="Times New Roman" w:cs="Times New Roman"/>
                <w:noProof/>
                <w:webHidden/>
              </w:rPr>
              <w:t>7</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184" w:history="1">
            <w:r w:rsidR="00BF6BB8" w:rsidRPr="00EF3301">
              <w:rPr>
                <w:rStyle w:val="Hyperlink"/>
                <w:rFonts w:ascii="Times New Roman" w:hAnsi="Times New Roman" w:cs="Times New Roman"/>
                <w:noProof/>
              </w:rPr>
              <w:t>1.4</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Objective of the study</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8</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185" w:history="1">
            <w:r w:rsidR="00BF6BB8" w:rsidRPr="00EF3301">
              <w:rPr>
                <w:rStyle w:val="Hyperlink"/>
                <w:rFonts w:ascii="Times New Roman" w:hAnsi="Times New Roman" w:cs="Times New Roman"/>
                <w:noProof/>
              </w:rPr>
              <w:t>1.5</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Scope of the Study</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8</w:t>
            </w:r>
          </w:hyperlink>
        </w:p>
        <w:p w:rsidR="00BF6BB8" w:rsidRPr="00EF3301" w:rsidRDefault="00A80383">
          <w:pPr>
            <w:pStyle w:val="TOC1"/>
            <w:tabs>
              <w:tab w:val="left" w:pos="440"/>
              <w:tab w:val="right" w:leader="dot" w:pos="9350"/>
            </w:tabs>
            <w:rPr>
              <w:rFonts w:ascii="Times New Roman" w:eastAsiaTheme="minorEastAsia" w:hAnsi="Times New Roman" w:cs="Times New Roman"/>
              <w:noProof/>
            </w:rPr>
          </w:pPr>
          <w:hyperlink w:anchor="_Toc471040186" w:history="1">
            <w:r w:rsidR="00BF6BB8" w:rsidRPr="00EF3301">
              <w:rPr>
                <w:rStyle w:val="Hyperlink"/>
                <w:rFonts w:ascii="Times New Roman" w:hAnsi="Times New Roman" w:cs="Times New Roman"/>
                <w:noProof/>
              </w:rPr>
              <w:t>2</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Performance Analysis of the Bank</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9</w:t>
            </w:r>
          </w:hyperlink>
        </w:p>
        <w:p w:rsidR="00BF6BB8" w:rsidRPr="00EF3301" w:rsidRDefault="00A80383">
          <w:pPr>
            <w:pStyle w:val="TOC1"/>
            <w:tabs>
              <w:tab w:val="left" w:pos="440"/>
              <w:tab w:val="right" w:leader="dot" w:pos="9350"/>
            </w:tabs>
            <w:rPr>
              <w:rFonts w:ascii="Times New Roman" w:eastAsiaTheme="minorEastAsia" w:hAnsi="Times New Roman" w:cs="Times New Roman"/>
              <w:noProof/>
            </w:rPr>
          </w:pPr>
          <w:hyperlink w:anchor="_Toc471040187" w:history="1">
            <w:r w:rsidR="00BF6BB8" w:rsidRPr="00EF3301">
              <w:rPr>
                <w:rStyle w:val="Hyperlink"/>
                <w:rFonts w:ascii="Times New Roman" w:hAnsi="Times New Roman" w:cs="Times New Roman"/>
                <w:noProof/>
              </w:rPr>
              <w:t>3</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Profitability Ratio</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10</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188" w:history="1">
            <w:r w:rsidR="00BF6BB8" w:rsidRPr="00EF3301">
              <w:rPr>
                <w:rStyle w:val="Hyperlink"/>
                <w:rFonts w:ascii="Times New Roman" w:hAnsi="Times New Roman" w:cs="Times New Roman"/>
                <w:noProof/>
              </w:rPr>
              <w:t>3.1</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Profit Margin Rate</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10</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189" w:history="1">
            <w:r w:rsidR="00BF6BB8" w:rsidRPr="00EF3301">
              <w:rPr>
                <w:rStyle w:val="Hyperlink"/>
                <w:rFonts w:ascii="Times New Roman" w:hAnsi="Times New Roman" w:cs="Times New Roman"/>
                <w:noProof/>
              </w:rPr>
              <w:t>3.2</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Return on Sales</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11</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190" w:history="1">
            <w:r w:rsidR="00BF6BB8" w:rsidRPr="00EF3301">
              <w:rPr>
                <w:rStyle w:val="Hyperlink"/>
                <w:rFonts w:ascii="Times New Roman" w:hAnsi="Times New Roman" w:cs="Times New Roman"/>
                <w:noProof/>
              </w:rPr>
              <w:t>3.3</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Return on Equity</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12</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191" w:history="1">
            <w:r w:rsidR="00BF6BB8" w:rsidRPr="00EF3301">
              <w:rPr>
                <w:rStyle w:val="Hyperlink"/>
                <w:rFonts w:ascii="Times New Roman" w:hAnsi="Times New Roman" w:cs="Times New Roman"/>
                <w:noProof/>
              </w:rPr>
              <w:t>3.4</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Gross Profit Margin</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13</w:t>
            </w:r>
          </w:hyperlink>
        </w:p>
        <w:p w:rsidR="00BF6BB8" w:rsidRPr="00EF3301" w:rsidRDefault="00A80383">
          <w:pPr>
            <w:pStyle w:val="TOC1"/>
            <w:tabs>
              <w:tab w:val="left" w:pos="440"/>
              <w:tab w:val="right" w:leader="dot" w:pos="9350"/>
            </w:tabs>
            <w:rPr>
              <w:rFonts w:ascii="Times New Roman" w:eastAsiaTheme="minorEastAsia" w:hAnsi="Times New Roman" w:cs="Times New Roman"/>
              <w:noProof/>
            </w:rPr>
          </w:pPr>
          <w:hyperlink w:anchor="_Toc471040192" w:history="1">
            <w:r w:rsidR="00BF6BB8" w:rsidRPr="00EF3301">
              <w:rPr>
                <w:rStyle w:val="Hyperlink"/>
                <w:rFonts w:ascii="Times New Roman" w:hAnsi="Times New Roman" w:cs="Times New Roman"/>
                <w:noProof/>
              </w:rPr>
              <w:t>4</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shd w:val="clear" w:color="auto" w:fill="FFFFFF"/>
              </w:rPr>
              <w:t>Liquidity Risk Ratios</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14</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193" w:history="1">
            <w:r w:rsidR="00BF6BB8" w:rsidRPr="00EF3301">
              <w:rPr>
                <w:rStyle w:val="Hyperlink"/>
                <w:rFonts w:ascii="Times New Roman" w:hAnsi="Times New Roman" w:cs="Times New Roman"/>
                <w:noProof/>
              </w:rPr>
              <w:t>4.1</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Operating Cash Flow Ratio</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14</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194" w:history="1">
            <w:r w:rsidR="00BF6BB8" w:rsidRPr="00EF3301">
              <w:rPr>
                <w:rStyle w:val="Hyperlink"/>
                <w:rFonts w:ascii="Times New Roman" w:hAnsi="Times New Roman" w:cs="Times New Roman"/>
                <w:noProof/>
              </w:rPr>
              <w:t>4.2</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Government Securities to Total Asset Ratio</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15</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195" w:history="1">
            <w:r w:rsidR="00BF6BB8" w:rsidRPr="00EF3301">
              <w:rPr>
                <w:rStyle w:val="Hyperlink"/>
                <w:rFonts w:ascii="Times New Roman" w:hAnsi="Times New Roman" w:cs="Times New Roman"/>
                <w:noProof/>
              </w:rPr>
              <w:t>4.3</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Liquid Assets to Demand Deposits Ratio</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16</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196" w:history="1">
            <w:r w:rsidR="00BF6BB8" w:rsidRPr="00EF3301">
              <w:rPr>
                <w:rStyle w:val="Hyperlink"/>
                <w:rFonts w:ascii="Times New Roman" w:hAnsi="Times New Roman" w:cs="Times New Roman"/>
                <w:noProof/>
              </w:rPr>
              <w:t>4.4</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Liquid Assets to Total Assets Ratio</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17</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197" w:history="1">
            <w:r w:rsidR="00BF6BB8" w:rsidRPr="00EF3301">
              <w:rPr>
                <w:rStyle w:val="Hyperlink"/>
                <w:rFonts w:ascii="Times New Roman" w:hAnsi="Times New Roman" w:cs="Times New Roman"/>
                <w:noProof/>
              </w:rPr>
              <w:t>4.5</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Loan to Deposit Ratio</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18</w:t>
            </w:r>
          </w:hyperlink>
        </w:p>
        <w:p w:rsidR="00BF6BB8" w:rsidRPr="00EF3301" w:rsidRDefault="00A80383">
          <w:pPr>
            <w:pStyle w:val="TOC1"/>
            <w:tabs>
              <w:tab w:val="left" w:pos="440"/>
              <w:tab w:val="right" w:leader="dot" w:pos="9350"/>
            </w:tabs>
            <w:rPr>
              <w:rFonts w:ascii="Times New Roman" w:eastAsiaTheme="minorEastAsia" w:hAnsi="Times New Roman" w:cs="Times New Roman"/>
              <w:noProof/>
            </w:rPr>
          </w:pPr>
          <w:hyperlink w:anchor="_Toc471040198" w:history="1">
            <w:r w:rsidR="00BF6BB8" w:rsidRPr="00EF3301">
              <w:rPr>
                <w:rStyle w:val="Hyperlink"/>
                <w:rFonts w:ascii="Times New Roman" w:hAnsi="Times New Roman" w:cs="Times New Roman"/>
                <w:noProof/>
              </w:rPr>
              <w:t>5</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ROE Aggreegation Model</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19</w:t>
            </w:r>
          </w:hyperlink>
        </w:p>
        <w:p w:rsidR="00BF6BB8" w:rsidRPr="00EF3301" w:rsidRDefault="00A80383">
          <w:pPr>
            <w:pStyle w:val="TOC3"/>
            <w:tabs>
              <w:tab w:val="left" w:pos="1320"/>
              <w:tab w:val="right" w:leader="dot" w:pos="9350"/>
            </w:tabs>
            <w:rPr>
              <w:rFonts w:ascii="Times New Roman" w:eastAsiaTheme="minorEastAsia" w:hAnsi="Times New Roman" w:cs="Times New Roman"/>
              <w:noProof/>
            </w:rPr>
          </w:pPr>
          <w:hyperlink w:anchor="_Toc471040199" w:history="1">
            <w:r w:rsidR="00BF6BB8" w:rsidRPr="00EF3301">
              <w:rPr>
                <w:rStyle w:val="Hyperlink"/>
                <w:rFonts w:ascii="Times New Roman" w:hAnsi="Times New Roman" w:cs="Times New Roman"/>
                <w:noProof/>
              </w:rPr>
              <w:t>5.1.1</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Asset Utilization</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19</w:t>
            </w:r>
          </w:hyperlink>
        </w:p>
        <w:p w:rsidR="00BF6BB8" w:rsidRPr="00EF3301" w:rsidRDefault="00A80383">
          <w:pPr>
            <w:pStyle w:val="TOC3"/>
            <w:tabs>
              <w:tab w:val="left" w:pos="1320"/>
              <w:tab w:val="right" w:leader="dot" w:pos="9350"/>
            </w:tabs>
            <w:rPr>
              <w:rFonts w:ascii="Times New Roman" w:eastAsiaTheme="minorEastAsia" w:hAnsi="Times New Roman" w:cs="Times New Roman"/>
              <w:noProof/>
            </w:rPr>
          </w:pPr>
          <w:hyperlink w:anchor="_Toc471040200" w:history="1">
            <w:r w:rsidR="00BF6BB8" w:rsidRPr="00EF3301">
              <w:rPr>
                <w:rStyle w:val="Hyperlink"/>
                <w:rFonts w:ascii="Times New Roman" w:hAnsi="Times New Roman" w:cs="Times New Roman"/>
                <w:noProof/>
              </w:rPr>
              <w:t>5.1.2</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shd w:val="clear" w:color="auto" w:fill="FFFFFF"/>
              </w:rPr>
              <w:t>Expense Ratio</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20</w:t>
            </w:r>
          </w:hyperlink>
        </w:p>
        <w:p w:rsidR="00BF6BB8" w:rsidRPr="00EF3301" w:rsidRDefault="00A80383">
          <w:pPr>
            <w:pStyle w:val="TOC3"/>
            <w:tabs>
              <w:tab w:val="left" w:pos="1320"/>
              <w:tab w:val="right" w:leader="dot" w:pos="9350"/>
            </w:tabs>
            <w:rPr>
              <w:rFonts w:ascii="Times New Roman" w:eastAsiaTheme="minorEastAsia" w:hAnsi="Times New Roman" w:cs="Times New Roman"/>
              <w:noProof/>
            </w:rPr>
          </w:pPr>
          <w:hyperlink w:anchor="_Toc471040201" w:history="1">
            <w:r w:rsidR="00BF6BB8" w:rsidRPr="00EF3301">
              <w:rPr>
                <w:rStyle w:val="Hyperlink"/>
                <w:rFonts w:ascii="Times New Roman" w:hAnsi="Times New Roman" w:cs="Times New Roman"/>
                <w:noProof/>
              </w:rPr>
              <w:t>5.1.3</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shd w:val="clear" w:color="auto" w:fill="FFFFFF"/>
              </w:rPr>
              <w:t>Tax Rate</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21</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202" w:history="1">
            <w:r w:rsidR="00BF6BB8" w:rsidRPr="00EF3301">
              <w:rPr>
                <w:rStyle w:val="Hyperlink"/>
                <w:rFonts w:ascii="Times New Roman" w:hAnsi="Times New Roman" w:cs="Times New Roman"/>
                <w:noProof/>
              </w:rPr>
              <w:t>5.2</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Return on Asset</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22</w:t>
            </w:r>
          </w:hyperlink>
        </w:p>
        <w:p w:rsidR="00BF6BB8" w:rsidRPr="00EF3301" w:rsidRDefault="00A80383">
          <w:pPr>
            <w:pStyle w:val="TOC3"/>
            <w:tabs>
              <w:tab w:val="left" w:pos="1320"/>
              <w:tab w:val="right" w:leader="dot" w:pos="9350"/>
            </w:tabs>
            <w:rPr>
              <w:rFonts w:ascii="Times New Roman" w:eastAsiaTheme="minorEastAsia" w:hAnsi="Times New Roman" w:cs="Times New Roman"/>
              <w:noProof/>
            </w:rPr>
          </w:pPr>
          <w:hyperlink w:anchor="_Toc471040203" w:history="1">
            <w:r w:rsidR="00BF6BB8" w:rsidRPr="00EF3301">
              <w:rPr>
                <w:rStyle w:val="Hyperlink"/>
                <w:rFonts w:ascii="Times New Roman" w:hAnsi="Times New Roman" w:cs="Times New Roman"/>
                <w:noProof/>
              </w:rPr>
              <w:t>5.2.1</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Equity Multiplier</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24</w:t>
            </w:r>
          </w:hyperlink>
        </w:p>
        <w:p w:rsidR="00BF6BB8" w:rsidRPr="00EF3301" w:rsidRDefault="00A80383">
          <w:pPr>
            <w:pStyle w:val="TOC1"/>
            <w:tabs>
              <w:tab w:val="left" w:pos="440"/>
              <w:tab w:val="right" w:leader="dot" w:pos="9350"/>
            </w:tabs>
            <w:rPr>
              <w:rFonts w:ascii="Times New Roman" w:eastAsiaTheme="minorEastAsia" w:hAnsi="Times New Roman" w:cs="Times New Roman"/>
              <w:noProof/>
            </w:rPr>
          </w:pPr>
          <w:hyperlink w:anchor="_Toc471040204" w:history="1">
            <w:r w:rsidR="00BF6BB8" w:rsidRPr="00EF3301">
              <w:rPr>
                <w:rStyle w:val="Hyperlink"/>
                <w:rFonts w:ascii="Times New Roman" w:hAnsi="Times New Roman" w:cs="Times New Roman"/>
                <w:noProof/>
              </w:rPr>
              <w:t>6</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Credit Risk Ratios</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24</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205" w:history="1">
            <w:r w:rsidR="00BF6BB8" w:rsidRPr="00EF3301">
              <w:rPr>
                <w:rStyle w:val="Hyperlink"/>
                <w:rFonts w:ascii="Times New Roman" w:hAnsi="Times New Roman" w:cs="Times New Roman"/>
                <w:noProof/>
              </w:rPr>
              <w:t>6.1</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Gross NPA to Total Loans and Advances</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25</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206" w:history="1">
            <w:r w:rsidR="00BF6BB8" w:rsidRPr="00EF3301">
              <w:rPr>
                <w:rStyle w:val="Hyperlink"/>
                <w:rFonts w:ascii="Times New Roman" w:hAnsi="Times New Roman" w:cs="Times New Roman"/>
                <w:noProof/>
              </w:rPr>
              <w:t>6.2</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Net NPA to Total Loans and Advances</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26</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207" w:history="1">
            <w:r w:rsidR="00BF6BB8" w:rsidRPr="00EF3301">
              <w:rPr>
                <w:rStyle w:val="Hyperlink"/>
                <w:rFonts w:ascii="Times New Roman" w:hAnsi="Times New Roman" w:cs="Times New Roman"/>
                <w:noProof/>
              </w:rPr>
              <w:t>6.3</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Total Loan Loss Provision as % of Total Loans and Advances</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27</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208" w:history="1">
            <w:r w:rsidR="00BF6BB8" w:rsidRPr="00EF3301">
              <w:rPr>
                <w:rStyle w:val="Hyperlink"/>
                <w:rFonts w:ascii="Times New Roman" w:hAnsi="Times New Roman" w:cs="Times New Roman"/>
                <w:noProof/>
              </w:rPr>
              <w:t>6.4</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Substandard loan to Total Loans and Advances</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28</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209" w:history="1">
            <w:r w:rsidR="00BF6BB8" w:rsidRPr="00EF3301">
              <w:rPr>
                <w:rStyle w:val="Hyperlink"/>
                <w:rFonts w:ascii="Times New Roman" w:hAnsi="Times New Roman" w:cs="Times New Roman"/>
                <w:noProof/>
              </w:rPr>
              <w:t>6.5</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Doubtful Loan to Total Loans and Advances</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29</w:t>
            </w:r>
          </w:hyperlink>
        </w:p>
        <w:p w:rsidR="00BF6BB8" w:rsidRPr="00EF3301" w:rsidRDefault="00A80383">
          <w:pPr>
            <w:pStyle w:val="TOC1"/>
            <w:tabs>
              <w:tab w:val="left" w:pos="440"/>
              <w:tab w:val="right" w:leader="dot" w:pos="9350"/>
            </w:tabs>
            <w:rPr>
              <w:rFonts w:ascii="Times New Roman" w:eastAsiaTheme="minorEastAsia" w:hAnsi="Times New Roman" w:cs="Times New Roman"/>
              <w:noProof/>
            </w:rPr>
          </w:pPr>
          <w:hyperlink w:anchor="_Toc471040210" w:history="1">
            <w:r w:rsidR="00BF6BB8" w:rsidRPr="00EF3301">
              <w:rPr>
                <w:rStyle w:val="Hyperlink"/>
                <w:rFonts w:ascii="Times New Roman" w:hAnsi="Times New Roman" w:cs="Times New Roman"/>
                <w:noProof/>
              </w:rPr>
              <w:t>7</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Leverage Ratios</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30</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211" w:history="1">
            <w:r w:rsidR="00BF6BB8" w:rsidRPr="00EF3301">
              <w:rPr>
                <w:rStyle w:val="Hyperlink"/>
                <w:rFonts w:ascii="Times New Roman" w:hAnsi="Times New Roman" w:cs="Times New Roman"/>
                <w:noProof/>
              </w:rPr>
              <w:t>7.1</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Equity Ratio</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30</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212" w:history="1">
            <w:r w:rsidR="00BF6BB8" w:rsidRPr="00EF3301">
              <w:rPr>
                <w:rStyle w:val="Hyperlink"/>
                <w:rFonts w:ascii="Times New Roman" w:hAnsi="Times New Roman" w:cs="Times New Roman"/>
                <w:noProof/>
              </w:rPr>
              <w:t>7.2</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Debt to Equity Ratio</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31</w:t>
            </w:r>
          </w:hyperlink>
        </w:p>
        <w:p w:rsidR="00BF6BB8" w:rsidRPr="00EF3301" w:rsidRDefault="00A80383">
          <w:pPr>
            <w:pStyle w:val="TOC1"/>
            <w:tabs>
              <w:tab w:val="left" w:pos="440"/>
              <w:tab w:val="right" w:leader="dot" w:pos="9350"/>
            </w:tabs>
            <w:rPr>
              <w:rFonts w:ascii="Times New Roman" w:eastAsiaTheme="minorEastAsia" w:hAnsi="Times New Roman" w:cs="Times New Roman"/>
              <w:noProof/>
            </w:rPr>
          </w:pPr>
          <w:hyperlink w:anchor="_Toc471040213" w:history="1">
            <w:r w:rsidR="00BF6BB8" w:rsidRPr="00EF3301">
              <w:rPr>
                <w:rStyle w:val="Hyperlink"/>
                <w:rFonts w:ascii="Times New Roman" w:hAnsi="Times New Roman" w:cs="Times New Roman"/>
                <w:noProof/>
              </w:rPr>
              <w:t>8</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Growth Ratios</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32</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214" w:history="1">
            <w:r w:rsidR="00BF6BB8" w:rsidRPr="00EF3301">
              <w:rPr>
                <w:rStyle w:val="Hyperlink"/>
                <w:rFonts w:ascii="Times New Roman" w:hAnsi="Times New Roman" w:cs="Times New Roman"/>
                <w:noProof/>
              </w:rPr>
              <w:t>8.1</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Earnings per Share</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32</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215" w:history="1">
            <w:r w:rsidR="00BF6BB8" w:rsidRPr="00EF3301">
              <w:rPr>
                <w:rStyle w:val="Hyperlink"/>
                <w:rFonts w:ascii="Times New Roman" w:hAnsi="Times New Roman" w:cs="Times New Roman"/>
                <w:noProof/>
              </w:rPr>
              <w:t>8.2</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Dividend Yield Ratio</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33</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216" w:history="1">
            <w:r w:rsidR="00BF6BB8" w:rsidRPr="00EF3301">
              <w:rPr>
                <w:rStyle w:val="Hyperlink"/>
                <w:rFonts w:ascii="Times New Roman" w:hAnsi="Times New Roman" w:cs="Times New Roman"/>
                <w:noProof/>
              </w:rPr>
              <w:t>8.3</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Price to Earnings Ratio</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34</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217" w:history="1">
            <w:r w:rsidR="00BF6BB8" w:rsidRPr="00EF3301">
              <w:rPr>
                <w:rStyle w:val="Hyperlink"/>
                <w:rFonts w:ascii="Times New Roman" w:hAnsi="Times New Roman" w:cs="Times New Roman"/>
                <w:noProof/>
              </w:rPr>
              <w:t>8.4</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Dividend Payout Ratio</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35</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218" w:history="1">
            <w:r w:rsidR="00BF6BB8" w:rsidRPr="00EF3301">
              <w:rPr>
                <w:rStyle w:val="Hyperlink"/>
                <w:rFonts w:ascii="Times New Roman" w:hAnsi="Times New Roman" w:cs="Times New Roman"/>
                <w:noProof/>
              </w:rPr>
              <w:t>8.5</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Dividend per Share</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36</w:t>
            </w:r>
          </w:hyperlink>
        </w:p>
        <w:p w:rsidR="00BF6BB8" w:rsidRPr="00EF3301" w:rsidRDefault="00A80383">
          <w:pPr>
            <w:pStyle w:val="TOC2"/>
            <w:tabs>
              <w:tab w:val="left" w:pos="880"/>
              <w:tab w:val="right" w:leader="dot" w:pos="9350"/>
            </w:tabs>
            <w:rPr>
              <w:rFonts w:ascii="Times New Roman" w:eastAsiaTheme="minorEastAsia" w:hAnsi="Times New Roman" w:cs="Times New Roman"/>
              <w:noProof/>
            </w:rPr>
          </w:pPr>
          <w:hyperlink w:anchor="_Toc471040219" w:history="1">
            <w:r w:rsidR="00BF6BB8" w:rsidRPr="00EF3301">
              <w:rPr>
                <w:rStyle w:val="Hyperlink"/>
                <w:rFonts w:ascii="Times New Roman" w:hAnsi="Times New Roman" w:cs="Times New Roman"/>
                <w:noProof/>
              </w:rPr>
              <w:t>8.6</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Book Value per Share</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37</w:t>
            </w:r>
          </w:hyperlink>
        </w:p>
        <w:p w:rsidR="00BF6BB8" w:rsidRPr="00EF3301" w:rsidRDefault="00A80383">
          <w:pPr>
            <w:pStyle w:val="TOC1"/>
            <w:tabs>
              <w:tab w:val="left" w:pos="440"/>
              <w:tab w:val="right" w:leader="dot" w:pos="9350"/>
            </w:tabs>
            <w:rPr>
              <w:rFonts w:ascii="Times New Roman" w:eastAsiaTheme="minorEastAsia" w:hAnsi="Times New Roman" w:cs="Times New Roman"/>
              <w:noProof/>
            </w:rPr>
          </w:pPr>
          <w:hyperlink w:anchor="_Toc471040220" w:history="1">
            <w:r w:rsidR="00BF6BB8" w:rsidRPr="00EF3301">
              <w:rPr>
                <w:rStyle w:val="Hyperlink"/>
                <w:rFonts w:ascii="Times New Roman" w:hAnsi="Times New Roman" w:cs="Times New Roman"/>
                <w:noProof/>
              </w:rPr>
              <w:t>9</w:t>
            </w:r>
            <w:r w:rsidR="00BF6BB8" w:rsidRPr="00EF3301">
              <w:rPr>
                <w:rFonts w:ascii="Times New Roman" w:eastAsiaTheme="minorEastAsia" w:hAnsi="Times New Roman" w:cs="Times New Roman"/>
                <w:noProof/>
              </w:rPr>
              <w:tab/>
            </w:r>
            <w:r w:rsidR="00BF6BB8" w:rsidRPr="00EF3301">
              <w:rPr>
                <w:rStyle w:val="Hyperlink"/>
                <w:rFonts w:ascii="Times New Roman" w:hAnsi="Times New Roman" w:cs="Times New Roman"/>
                <w:noProof/>
              </w:rPr>
              <w:t>Conclusion</w:t>
            </w:r>
            <w:r w:rsidR="00BF6BB8" w:rsidRPr="00EF3301">
              <w:rPr>
                <w:rFonts w:ascii="Times New Roman" w:hAnsi="Times New Roman" w:cs="Times New Roman"/>
                <w:noProof/>
                <w:webHidden/>
              </w:rPr>
              <w:tab/>
            </w:r>
            <w:r w:rsidR="005856C7" w:rsidRPr="00EF3301">
              <w:rPr>
                <w:rFonts w:ascii="Times New Roman" w:hAnsi="Times New Roman" w:cs="Times New Roman"/>
                <w:noProof/>
                <w:webHidden/>
              </w:rPr>
              <w:t>38</w:t>
            </w:r>
          </w:hyperlink>
        </w:p>
        <w:p w:rsidR="00730579" w:rsidRPr="00EF3301" w:rsidRDefault="002039B0" w:rsidP="00D82ED4">
          <w:pPr>
            <w:rPr>
              <w:rFonts w:ascii="Times New Roman" w:hAnsi="Times New Roman" w:cs="Times New Roman"/>
            </w:rPr>
          </w:pPr>
          <w:r w:rsidRPr="00EF3301">
            <w:rPr>
              <w:rFonts w:ascii="Times New Roman" w:hAnsi="Times New Roman" w:cs="Times New Roman"/>
            </w:rPr>
            <w:fldChar w:fldCharType="end"/>
          </w:r>
        </w:p>
      </w:sdtContent>
    </w:sdt>
    <w:p w:rsidR="00730579" w:rsidRPr="00EF3301" w:rsidRDefault="00730579" w:rsidP="00A3252A">
      <w:pPr>
        <w:spacing w:line="360" w:lineRule="auto"/>
        <w:rPr>
          <w:rFonts w:ascii="Times New Roman" w:hAnsi="Times New Roman" w:cs="Times New Roman"/>
          <w:color w:val="000000" w:themeColor="text1"/>
        </w:rPr>
      </w:pPr>
    </w:p>
    <w:p w:rsidR="00730579" w:rsidRPr="00EF3301" w:rsidRDefault="00730579" w:rsidP="00A3252A">
      <w:pPr>
        <w:spacing w:line="360" w:lineRule="auto"/>
        <w:rPr>
          <w:rFonts w:ascii="Times New Roman" w:hAnsi="Times New Roman" w:cs="Times New Roman"/>
          <w:color w:val="000000" w:themeColor="text1"/>
        </w:rPr>
      </w:pPr>
    </w:p>
    <w:p w:rsidR="00730579" w:rsidRPr="00EF3301" w:rsidRDefault="00730579" w:rsidP="00A3252A">
      <w:pPr>
        <w:spacing w:line="360" w:lineRule="auto"/>
        <w:rPr>
          <w:rFonts w:ascii="Times New Roman" w:hAnsi="Times New Roman" w:cs="Times New Roman"/>
          <w:color w:val="000000" w:themeColor="text1"/>
        </w:rPr>
      </w:pPr>
    </w:p>
    <w:p w:rsidR="00730579" w:rsidRPr="00EF3301" w:rsidRDefault="00730579" w:rsidP="00A3252A">
      <w:pPr>
        <w:spacing w:line="360" w:lineRule="auto"/>
        <w:rPr>
          <w:rFonts w:ascii="Times New Roman" w:hAnsi="Times New Roman" w:cs="Times New Roman"/>
          <w:color w:val="000000" w:themeColor="text1"/>
        </w:rPr>
      </w:pPr>
    </w:p>
    <w:p w:rsidR="00730579" w:rsidRPr="00EF3301" w:rsidRDefault="00730579" w:rsidP="00A3252A">
      <w:pPr>
        <w:spacing w:line="360" w:lineRule="auto"/>
        <w:rPr>
          <w:rFonts w:ascii="Times New Roman" w:hAnsi="Times New Roman" w:cs="Times New Roman"/>
          <w:color w:val="000000" w:themeColor="text1"/>
        </w:rPr>
      </w:pPr>
    </w:p>
    <w:p w:rsidR="00730579" w:rsidRPr="00EF3301" w:rsidRDefault="00730579" w:rsidP="00A3252A">
      <w:pPr>
        <w:spacing w:line="360" w:lineRule="auto"/>
        <w:rPr>
          <w:rFonts w:ascii="Times New Roman" w:hAnsi="Times New Roman" w:cs="Times New Roman"/>
          <w:color w:val="000000" w:themeColor="text1"/>
        </w:rPr>
      </w:pPr>
    </w:p>
    <w:p w:rsidR="00730579" w:rsidRPr="00EF3301" w:rsidRDefault="00730579" w:rsidP="00A3252A">
      <w:pPr>
        <w:spacing w:line="360" w:lineRule="auto"/>
        <w:rPr>
          <w:rFonts w:ascii="Times New Roman" w:hAnsi="Times New Roman" w:cs="Times New Roman"/>
          <w:color w:val="000000" w:themeColor="text1"/>
        </w:rPr>
      </w:pPr>
    </w:p>
    <w:p w:rsidR="00730579" w:rsidRPr="00EF3301" w:rsidRDefault="00730579" w:rsidP="00A3252A">
      <w:pPr>
        <w:spacing w:line="360" w:lineRule="auto"/>
        <w:rPr>
          <w:rFonts w:ascii="Times New Roman" w:hAnsi="Times New Roman" w:cs="Times New Roman"/>
          <w:color w:val="000000" w:themeColor="text1"/>
        </w:rPr>
      </w:pPr>
    </w:p>
    <w:p w:rsidR="00730579" w:rsidRPr="00EF3301" w:rsidRDefault="00730579" w:rsidP="00A3252A">
      <w:pPr>
        <w:spacing w:line="360" w:lineRule="auto"/>
        <w:rPr>
          <w:rFonts w:ascii="Times New Roman" w:hAnsi="Times New Roman" w:cs="Times New Roman"/>
          <w:color w:val="000000" w:themeColor="text1"/>
        </w:rPr>
      </w:pPr>
    </w:p>
    <w:p w:rsidR="00755F31" w:rsidRPr="00EF3301" w:rsidRDefault="00755F31" w:rsidP="00A3252A">
      <w:pPr>
        <w:spacing w:line="360" w:lineRule="auto"/>
        <w:rPr>
          <w:rFonts w:ascii="Times New Roman" w:hAnsi="Times New Roman" w:cs="Times New Roman"/>
          <w:color w:val="000000" w:themeColor="text1"/>
        </w:rPr>
      </w:pPr>
    </w:p>
    <w:p w:rsidR="00755F31" w:rsidRPr="00EF3301" w:rsidRDefault="00755F31" w:rsidP="00A3252A">
      <w:pPr>
        <w:spacing w:line="360" w:lineRule="auto"/>
        <w:rPr>
          <w:rFonts w:ascii="Times New Roman" w:hAnsi="Times New Roman" w:cs="Times New Roman"/>
          <w:color w:val="000000" w:themeColor="text1"/>
        </w:rPr>
      </w:pPr>
    </w:p>
    <w:p w:rsidR="00730579" w:rsidRPr="00EF3301" w:rsidRDefault="00730579" w:rsidP="00A3252A">
      <w:pPr>
        <w:spacing w:line="360" w:lineRule="auto"/>
        <w:rPr>
          <w:rFonts w:ascii="Times New Roman" w:hAnsi="Times New Roman" w:cs="Times New Roman"/>
          <w:color w:val="000000" w:themeColor="text1"/>
        </w:rPr>
      </w:pPr>
    </w:p>
    <w:p w:rsidR="001763FF" w:rsidRPr="00EF3301" w:rsidRDefault="001763FF" w:rsidP="00A3252A">
      <w:pPr>
        <w:spacing w:line="360" w:lineRule="auto"/>
        <w:rPr>
          <w:rFonts w:ascii="Times New Roman" w:hAnsi="Times New Roman" w:cs="Times New Roman"/>
          <w:color w:val="000000" w:themeColor="text1"/>
        </w:rPr>
      </w:pPr>
    </w:p>
    <w:p w:rsidR="00867DE4" w:rsidRPr="00EF3301" w:rsidRDefault="00867DE4" w:rsidP="00A3252A">
      <w:pPr>
        <w:spacing w:line="360" w:lineRule="auto"/>
        <w:rPr>
          <w:rFonts w:ascii="Times New Roman" w:hAnsi="Times New Roman" w:cs="Times New Roman"/>
          <w:color w:val="000000" w:themeColor="text1"/>
        </w:rPr>
      </w:pPr>
    </w:p>
    <w:p w:rsidR="004831F6" w:rsidRPr="00EF3301" w:rsidRDefault="007B1703" w:rsidP="003F7E2F">
      <w:pPr>
        <w:pStyle w:val="Heading1"/>
        <w:spacing w:line="360" w:lineRule="auto"/>
        <w:rPr>
          <w:rFonts w:cs="Times New Roman"/>
          <w:color w:val="000000" w:themeColor="text1"/>
          <w:shd w:val="clear" w:color="auto" w:fill="FFFFFF"/>
        </w:rPr>
      </w:pPr>
      <w:bookmarkStart w:id="1" w:name="_Toc471040180"/>
      <w:r w:rsidRPr="00EF3301">
        <w:rPr>
          <w:rFonts w:cs="Times New Roman"/>
          <w:color w:val="000000" w:themeColor="text1"/>
          <w:shd w:val="clear" w:color="auto" w:fill="FFFFFF"/>
        </w:rPr>
        <w:lastRenderedPageBreak/>
        <w:t>Introduction</w:t>
      </w:r>
      <w:bookmarkEnd w:id="1"/>
    </w:p>
    <w:p w:rsidR="004831F6" w:rsidRPr="00EF3301" w:rsidRDefault="006A3826" w:rsidP="00A3252A">
      <w:pPr>
        <w:spacing w:line="360" w:lineRule="auto"/>
        <w:jc w:val="both"/>
        <w:rPr>
          <w:rFonts w:ascii="Times New Roman" w:hAnsi="Times New Roman" w:cs="Times New Roman"/>
          <w:color w:val="000000" w:themeColor="text1"/>
          <w:sz w:val="24"/>
          <w:szCs w:val="24"/>
          <w:shd w:val="clear" w:color="auto" w:fill="FFFFFF"/>
        </w:rPr>
      </w:pPr>
      <w:r w:rsidRPr="00EF3301">
        <w:rPr>
          <w:rFonts w:ascii="Times New Roman" w:hAnsi="Times New Roman" w:cs="Times New Roman"/>
          <w:color w:val="000000" w:themeColor="text1"/>
          <w:sz w:val="24"/>
          <w:szCs w:val="24"/>
          <w:shd w:val="clear" w:color="auto" w:fill="FFFFFF"/>
        </w:rPr>
        <w:t xml:space="preserve">A bank is a financial organization that receipt deposits from general people and makes credits. Loaning exercise can be performed either </w:t>
      </w:r>
      <w:r w:rsidR="00EA7B8B" w:rsidRPr="00EF3301">
        <w:rPr>
          <w:rFonts w:ascii="Times New Roman" w:hAnsi="Times New Roman" w:cs="Times New Roman"/>
          <w:color w:val="000000" w:themeColor="text1"/>
          <w:sz w:val="24"/>
          <w:szCs w:val="24"/>
          <w:shd w:val="clear" w:color="auto" w:fill="FFFFFF"/>
        </w:rPr>
        <w:t>specifically or in a roundabout way through capital market.</w:t>
      </w:r>
    </w:p>
    <w:p w:rsidR="004831F6" w:rsidRPr="00EF3301" w:rsidRDefault="004831F6" w:rsidP="00A3252A">
      <w:pPr>
        <w:pStyle w:val="Heading2"/>
        <w:spacing w:line="360" w:lineRule="auto"/>
        <w:rPr>
          <w:rFonts w:cs="Times New Roman"/>
          <w:color w:val="000000" w:themeColor="text1"/>
        </w:rPr>
      </w:pPr>
      <w:bookmarkStart w:id="2" w:name="_Toc471040181"/>
      <w:r w:rsidRPr="00EF3301">
        <w:rPr>
          <w:rFonts w:cs="Times New Roman"/>
          <w:color w:val="000000" w:themeColor="text1"/>
        </w:rPr>
        <w:t xml:space="preserve"> </w:t>
      </w:r>
      <w:bookmarkEnd w:id="2"/>
      <w:r w:rsidR="00A742D8" w:rsidRPr="00EF3301">
        <w:rPr>
          <w:rFonts w:cs="Times New Roman"/>
          <w:color w:val="000000" w:themeColor="text1"/>
        </w:rPr>
        <w:t>Dutch Bangla Bank Overview</w:t>
      </w:r>
    </w:p>
    <w:p w:rsidR="004831F6" w:rsidRPr="00EF3301" w:rsidRDefault="004831F6" w:rsidP="00A3252A">
      <w:pPr>
        <w:spacing w:line="360" w:lineRule="auto"/>
        <w:jc w:val="both"/>
        <w:rPr>
          <w:rFonts w:ascii="Times New Roman" w:hAnsi="Times New Roman" w:cs="Times New Roman"/>
          <w:color w:val="000000" w:themeColor="text1"/>
          <w:sz w:val="24"/>
          <w:szCs w:val="24"/>
          <w:shd w:val="clear" w:color="auto" w:fill="FFFFFF"/>
        </w:rPr>
      </w:pPr>
      <w:r w:rsidRPr="00EF3301">
        <w:rPr>
          <w:rFonts w:ascii="Times New Roman" w:hAnsi="Times New Roman" w:cs="Times New Roman"/>
          <w:b/>
          <w:bCs/>
          <w:color w:val="000000" w:themeColor="text1"/>
          <w:sz w:val="24"/>
          <w:szCs w:val="24"/>
          <w:shd w:val="clear" w:color="auto" w:fill="FFFFFF"/>
        </w:rPr>
        <w:t xml:space="preserve">Dutch-Bangla Bank </w:t>
      </w:r>
      <w:r w:rsidR="00773E47" w:rsidRPr="00EF3301">
        <w:rPr>
          <w:rFonts w:ascii="Times New Roman" w:hAnsi="Times New Roman" w:cs="Times New Roman"/>
          <w:b/>
          <w:bCs/>
          <w:color w:val="000000" w:themeColor="text1"/>
          <w:sz w:val="24"/>
          <w:szCs w:val="24"/>
          <w:shd w:val="clear" w:color="auto" w:fill="FFFFFF"/>
        </w:rPr>
        <w:t>Ltd</w:t>
      </w:r>
      <w:r w:rsidRPr="00EF3301">
        <w:rPr>
          <w:rStyle w:val="apple-converted-space"/>
          <w:rFonts w:ascii="Times New Roman" w:hAnsi="Times New Roman" w:cs="Times New Roman"/>
          <w:color w:val="000000" w:themeColor="text1"/>
          <w:sz w:val="24"/>
          <w:szCs w:val="24"/>
          <w:shd w:val="clear" w:color="auto" w:fill="FFFFFF"/>
        </w:rPr>
        <w:t> </w:t>
      </w:r>
      <w:r w:rsidRPr="00EF3301">
        <w:rPr>
          <w:rFonts w:ascii="Times New Roman" w:hAnsi="Times New Roman" w:cs="Times New Roman"/>
          <w:color w:val="000000" w:themeColor="text1"/>
          <w:sz w:val="24"/>
          <w:szCs w:val="24"/>
          <w:shd w:val="clear" w:color="auto" w:fill="FFFFFF"/>
        </w:rPr>
        <w:t>(</w:t>
      </w:r>
      <w:r w:rsidRPr="00EF3301">
        <w:rPr>
          <w:rFonts w:ascii="Times New Roman" w:hAnsi="Times New Roman" w:cs="Times New Roman"/>
          <w:b/>
          <w:bCs/>
          <w:color w:val="000000" w:themeColor="text1"/>
          <w:sz w:val="24"/>
          <w:szCs w:val="24"/>
          <w:shd w:val="clear" w:color="auto" w:fill="FFFFFF"/>
        </w:rPr>
        <w:t>DBBL</w:t>
      </w:r>
      <w:r w:rsidRPr="00EF3301">
        <w:rPr>
          <w:rFonts w:ascii="Times New Roman" w:hAnsi="Times New Roman" w:cs="Times New Roman"/>
          <w:color w:val="000000" w:themeColor="text1"/>
          <w:sz w:val="24"/>
          <w:szCs w:val="24"/>
          <w:shd w:val="clear" w:color="auto" w:fill="FFFFFF"/>
        </w:rPr>
        <w:t>) is a bank in Bangladesh. DBBL is a scheduled</w:t>
      </w:r>
      <w:r w:rsidRPr="00EF3301">
        <w:rPr>
          <w:rStyle w:val="apple-converted-space"/>
          <w:rFonts w:ascii="Times New Roman" w:hAnsi="Times New Roman" w:cs="Times New Roman"/>
          <w:color w:val="000000" w:themeColor="text1"/>
          <w:sz w:val="24"/>
          <w:szCs w:val="24"/>
          <w:shd w:val="clear" w:color="auto" w:fill="FFFFFF"/>
        </w:rPr>
        <w:t> </w:t>
      </w:r>
      <w:hyperlink r:id="rId13" w:tooltip="Joint venture" w:history="1">
        <w:r w:rsidRPr="00EF3301">
          <w:rPr>
            <w:rStyle w:val="Hyperlink"/>
            <w:rFonts w:ascii="Times New Roman" w:hAnsi="Times New Roman" w:cs="Times New Roman"/>
            <w:color w:val="000000" w:themeColor="text1"/>
            <w:sz w:val="24"/>
            <w:szCs w:val="24"/>
            <w:u w:val="none"/>
            <w:shd w:val="clear" w:color="auto" w:fill="FFFFFF"/>
          </w:rPr>
          <w:t>joint venture</w:t>
        </w:r>
      </w:hyperlink>
      <w:r w:rsidRPr="00EF3301">
        <w:rPr>
          <w:rStyle w:val="apple-converted-space"/>
          <w:rFonts w:ascii="Times New Roman" w:hAnsi="Times New Roman" w:cs="Times New Roman"/>
          <w:color w:val="000000" w:themeColor="text1"/>
          <w:sz w:val="24"/>
          <w:szCs w:val="24"/>
          <w:shd w:val="clear" w:color="auto" w:fill="FFFFFF"/>
        </w:rPr>
        <w:t> </w:t>
      </w:r>
      <w:hyperlink r:id="rId14" w:tooltip="Commercial bank" w:history="1">
        <w:r w:rsidRPr="00EF3301">
          <w:rPr>
            <w:rStyle w:val="Hyperlink"/>
            <w:rFonts w:ascii="Times New Roman" w:hAnsi="Times New Roman" w:cs="Times New Roman"/>
            <w:color w:val="000000" w:themeColor="text1"/>
            <w:sz w:val="24"/>
            <w:szCs w:val="24"/>
            <w:u w:val="none"/>
            <w:shd w:val="clear" w:color="auto" w:fill="FFFFFF"/>
          </w:rPr>
          <w:t>commercial bank</w:t>
        </w:r>
      </w:hyperlink>
      <w:r w:rsidRPr="00EF3301">
        <w:rPr>
          <w:rStyle w:val="apple-converted-space"/>
          <w:rFonts w:ascii="Times New Roman" w:hAnsi="Times New Roman" w:cs="Times New Roman"/>
          <w:color w:val="000000" w:themeColor="text1"/>
          <w:sz w:val="24"/>
          <w:szCs w:val="24"/>
          <w:shd w:val="clear" w:color="auto" w:fill="FFFFFF"/>
        </w:rPr>
        <w:t> </w:t>
      </w:r>
      <w:r w:rsidR="00375D80" w:rsidRPr="00EF3301">
        <w:rPr>
          <w:rFonts w:ascii="Times New Roman" w:hAnsi="Times New Roman" w:cs="Times New Roman"/>
          <w:color w:val="000000" w:themeColor="text1"/>
          <w:sz w:val="24"/>
          <w:szCs w:val="24"/>
          <w:shd w:val="clear" w:color="auto" w:fill="FFFFFF"/>
        </w:rPr>
        <w:t xml:space="preserve">between neighborhood Bangladeshi </w:t>
      </w:r>
      <w:r w:rsidR="00F20999" w:rsidRPr="00EF3301">
        <w:rPr>
          <w:rFonts w:ascii="Times New Roman" w:hAnsi="Times New Roman" w:cs="Times New Roman"/>
          <w:color w:val="000000" w:themeColor="text1"/>
          <w:sz w:val="24"/>
          <w:szCs w:val="24"/>
          <w:shd w:val="clear" w:color="auto" w:fill="FFFFFF"/>
        </w:rPr>
        <w:t>gathering</w:t>
      </w:r>
      <w:r w:rsidR="00EA7B8B" w:rsidRPr="00EF3301">
        <w:rPr>
          <w:rFonts w:ascii="Times New Roman" w:hAnsi="Times New Roman" w:cs="Times New Roman"/>
          <w:color w:val="000000" w:themeColor="text1"/>
          <w:sz w:val="24"/>
          <w:szCs w:val="24"/>
          <w:shd w:val="clear" w:color="auto" w:fill="FFFFFF"/>
        </w:rPr>
        <w:t xml:space="preserve"> by M Shahaboddin Ahmed (founder &amp; chairman)  </w:t>
      </w:r>
      <w:r w:rsidR="00375D80" w:rsidRPr="00EF3301">
        <w:rPr>
          <w:rFonts w:ascii="Times New Roman" w:hAnsi="Times New Roman" w:cs="Times New Roman"/>
          <w:color w:val="000000" w:themeColor="text1"/>
          <w:sz w:val="24"/>
          <w:szCs w:val="24"/>
          <w:shd w:val="clear" w:color="auto" w:fill="FFFFFF"/>
        </w:rPr>
        <w:t xml:space="preserve">and Dutch bank FMO. </w:t>
      </w:r>
      <w:r w:rsidR="00F20999" w:rsidRPr="00EF3301">
        <w:rPr>
          <w:rFonts w:ascii="Times New Roman" w:hAnsi="Times New Roman" w:cs="Times New Roman"/>
          <w:color w:val="000000" w:themeColor="text1"/>
          <w:sz w:val="24"/>
          <w:szCs w:val="24"/>
          <w:shd w:val="clear" w:color="auto" w:fill="FFFFFF"/>
        </w:rPr>
        <w:t>Dutch</w:t>
      </w:r>
      <w:r w:rsidR="00375D80" w:rsidRPr="00EF3301">
        <w:rPr>
          <w:rFonts w:ascii="Times New Roman" w:hAnsi="Times New Roman" w:cs="Times New Roman"/>
          <w:color w:val="000000" w:themeColor="text1"/>
          <w:sz w:val="24"/>
          <w:szCs w:val="24"/>
          <w:shd w:val="clear" w:color="auto" w:fill="FFFFFF"/>
        </w:rPr>
        <w:t>-Bangla Bank is Bangladeshi’s most creative and mechanically propelled</w:t>
      </w:r>
      <w:r w:rsidR="00FF0662" w:rsidRPr="00EF3301">
        <w:rPr>
          <w:rFonts w:ascii="Times New Roman" w:hAnsi="Times New Roman" w:cs="Times New Roman"/>
          <w:color w:val="000000" w:themeColor="text1"/>
          <w:sz w:val="24"/>
          <w:szCs w:val="24"/>
          <w:shd w:val="clear" w:color="auto" w:fill="FFFFFF"/>
        </w:rPr>
        <w:t xml:space="preserve"> bank.  </w:t>
      </w:r>
      <w:r w:rsidR="00773E47" w:rsidRPr="00EF3301">
        <w:rPr>
          <w:rFonts w:ascii="Times New Roman" w:hAnsi="Times New Roman" w:cs="Times New Roman"/>
          <w:color w:val="000000" w:themeColor="text1"/>
          <w:sz w:val="24"/>
          <w:szCs w:val="24"/>
          <w:shd w:val="clear" w:color="auto" w:fill="FFFFFF"/>
        </w:rPr>
        <w:t>DBBL</w:t>
      </w:r>
      <w:r w:rsidR="00375D80" w:rsidRPr="00EF3301">
        <w:rPr>
          <w:rFonts w:ascii="Times New Roman" w:hAnsi="Times New Roman" w:cs="Times New Roman"/>
          <w:color w:val="000000" w:themeColor="text1"/>
          <w:sz w:val="24"/>
          <w:szCs w:val="24"/>
          <w:shd w:val="clear" w:color="auto" w:fill="FFFFFF"/>
        </w:rPr>
        <w:t xml:space="preserve"> is stands to give the most imaginative and moderate </w:t>
      </w:r>
      <w:r w:rsidR="00F20999" w:rsidRPr="00EF3301">
        <w:rPr>
          <w:rFonts w:ascii="Times New Roman" w:hAnsi="Times New Roman" w:cs="Times New Roman"/>
          <w:color w:val="000000" w:themeColor="text1"/>
          <w:sz w:val="24"/>
          <w:szCs w:val="24"/>
          <w:shd w:val="clear" w:color="auto" w:fill="FFFFFF"/>
        </w:rPr>
        <w:t>managing</w:t>
      </w:r>
      <w:r w:rsidR="00375D80" w:rsidRPr="00EF3301">
        <w:rPr>
          <w:rFonts w:ascii="Times New Roman" w:hAnsi="Times New Roman" w:cs="Times New Roman"/>
          <w:color w:val="000000" w:themeColor="text1"/>
          <w:sz w:val="24"/>
          <w:szCs w:val="24"/>
          <w:shd w:val="clear" w:color="auto" w:fill="FFFFFF"/>
        </w:rPr>
        <w:t xml:space="preserve"> account items in Bangladesh. Among the banks, Dutch </w:t>
      </w:r>
      <w:r w:rsidR="00F20999" w:rsidRPr="00EF3301">
        <w:rPr>
          <w:rFonts w:ascii="Times New Roman" w:hAnsi="Times New Roman" w:cs="Times New Roman"/>
          <w:color w:val="000000" w:themeColor="text1"/>
          <w:sz w:val="24"/>
          <w:szCs w:val="24"/>
          <w:shd w:val="clear" w:color="auto" w:fill="FFFFFF"/>
        </w:rPr>
        <w:t>Bangla</w:t>
      </w:r>
      <w:r w:rsidR="00375D80" w:rsidRPr="00EF3301">
        <w:rPr>
          <w:rFonts w:ascii="Times New Roman" w:hAnsi="Times New Roman" w:cs="Times New Roman"/>
          <w:color w:val="000000" w:themeColor="text1"/>
          <w:sz w:val="24"/>
          <w:szCs w:val="24"/>
          <w:shd w:val="clear" w:color="auto" w:fill="FFFFFF"/>
        </w:rPr>
        <w:t xml:space="preserve"> Bank is biggest contributor to the social causes in </w:t>
      </w:r>
      <w:r w:rsidR="00773E47" w:rsidRPr="00EF3301">
        <w:rPr>
          <w:rFonts w:ascii="Times New Roman" w:hAnsi="Times New Roman" w:cs="Times New Roman"/>
          <w:color w:val="000000" w:themeColor="text1"/>
          <w:sz w:val="24"/>
          <w:szCs w:val="24"/>
          <w:shd w:val="clear" w:color="auto" w:fill="FFFFFF"/>
        </w:rPr>
        <w:t xml:space="preserve">Bangladesh. It remains as </w:t>
      </w:r>
      <w:r w:rsidR="00375D80" w:rsidRPr="00EF3301">
        <w:rPr>
          <w:rFonts w:ascii="Times New Roman" w:hAnsi="Times New Roman" w:cs="Times New Roman"/>
          <w:color w:val="000000" w:themeColor="text1"/>
          <w:sz w:val="24"/>
          <w:szCs w:val="24"/>
          <w:shd w:val="clear" w:color="auto" w:fill="FFFFFF"/>
        </w:rPr>
        <w:t xml:space="preserve">the biggest </w:t>
      </w:r>
      <w:r w:rsidR="00EF3301" w:rsidRPr="00EF3301">
        <w:rPr>
          <w:rFonts w:ascii="Times New Roman" w:hAnsi="Times New Roman" w:cs="Times New Roman"/>
          <w:color w:val="000000" w:themeColor="text1"/>
          <w:sz w:val="24"/>
          <w:szCs w:val="24"/>
          <w:shd w:val="clear" w:color="auto" w:fill="FFFFFF"/>
        </w:rPr>
        <w:t>privates’</w:t>
      </w:r>
      <w:r w:rsidR="00375D80" w:rsidRPr="00EF3301">
        <w:rPr>
          <w:rFonts w:ascii="Times New Roman" w:hAnsi="Times New Roman" w:cs="Times New Roman"/>
          <w:color w:val="000000" w:themeColor="text1"/>
          <w:sz w:val="24"/>
          <w:szCs w:val="24"/>
          <w:shd w:val="clear" w:color="auto" w:fill="FFFFFF"/>
        </w:rPr>
        <w:t xml:space="preserve"> benefactors </w:t>
      </w:r>
      <w:r w:rsidR="000A6C28" w:rsidRPr="00EF3301">
        <w:rPr>
          <w:rFonts w:ascii="Times New Roman" w:hAnsi="Times New Roman" w:cs="Times New Roman"/>
          <w:color w:val="000000" w:themeColor="text1"/>
          <w:sz w:val="24"/>
          <w:szCs w:val="24"/>
          <w:shd w:val="clear" w:color="auto" w:fill="FFFFFF"/>
        </w:rPr>
        <w:t xml:space="preserve">engaged with enhancing the nation. </w:t>
      </w:r>
      <w:r w:rsidR="00773E47" w:rsidRPr="00EF3301">
        <w:rPr>
          <w:rFonts w:ascii="Times New Roman" w:hAnsi="Times New Roman" w:cs="Times New Roman"/>
          <w:color w:val="000000" w:themeColor="text1"/>
          <w:sz w:val="24"/>
          <w:szCs w:val="24"/>
          <w:shd w:val="clear" w:color="auto" w:fill="FFFFFF"/>
        </w:rPr>
        <w:t>DBBL</w:t>
      </w:r>
      <w:r w:rsidR="000A6C28" w:rsidRPr="00EF3301">
        <w:rPr>
          <w:rFonts w:ascii="Times New Roman" w:hAnsi="Times New Roman" w:cs="Times New Roman"/>
          <w:color w:val="000000" w:themeColor="text1"/>
          <w:sz w:val="24"/>
          <w:szCs w:val="24"/>
          <w:shd w:val="clear" w:color="auto" w:fill="FFFFFF"/>
        </w:rPr>
        <w:t xml:space="preserve"> is glad to be related with helping Bangladesh and additionally being a pioneer in the nation’s managing an account segment.   </w:t>
      </w:r>
    </w:p>
    <w:p w:rsidR="004831F6" w:rsidRPr="00EF3301" w:rsidRDefault="004831F6" w:rsidP="00A3252A">
      <w:pPr>
        <w:pStyle w:val="Heading2"/>
        <w:spacing w:line="360" w:lineRule="auto"/>
        <w:rPr>
          <w:rFonts w:cs="Times New Roman"/>
          <w:color w:val="000000" w:themeColor="text1"/>
        </w:rPr>
      </w:pPr>
      <w:bookmarkStart w:id="3" w:name="_Toc471040182"/>
      <w:r w:rsidRPr="00EF3301">
        <w:rPr>
          <w:rFonts w:cs="Times New Roman"/>
          <w:color w:val="000000" w:themeColor="text1"/>
        </w:rPr>
        <w:t xml:space="preserve">The Origin of the </w:t>
      </w:r>
      <w:bookmarkEnd w:id="3"/>
      <w:r w:rsidR="00A742D8" w:rsidRPr="00EF3301">
        <w:rPr>
          <w:rFonts w:cs="Times New Roman"/>
          <w:color w:val="000000" w:themeColor="text1"/>
        </w:rPr>
        <w:t>Project</w:t>
      </w:r>
    </w:p>
    <w:p w:rsidR="004831F6" w:rsidRPr="00EF3301" w:rsidRDefault="00F05570" w:rsidP="00755F31">
      <w:pPr>
        <w:spacing w:after="0" w:line="360" w:lineRule="auto"/>
        <w:rPr>
          <w:rFonts w:ascii="Times New Roman" w:hAnsi="Times New Roman" w:cs="Times New Roman"/>
          <w:sz w:val="24"/>
        </w:rPr>
      </w:pPr>
      <w:r w:rsidRPr="00EF3301">
        <w:rPr>
          <w:rFonts w:ascii="Times New Roman" w:hAnsi="Times New Roman" w:cs="Times New Roman"/>
          <w:color w:val="000000" w:themeColor="text1"/>
          <w:sz w:val="24"/>
          <w:szCs w:val="24"/>
        </w:rPr>
        <w:t>This project is approved by noteworthy Mohamma</w:t>
      </w:r>
      <w:r w:rsidR="00F20999" w:rsidRPr="00EF3301">
        <w:rPr>
          <w:rFonts w:ascii="Times New Roman" w:hAnsi="Times New Roman" w:cs="Times New Roman"/>
          <w:color w:val="000000" w:themeColor="text1"/>
          <w:sz w:val="24"/>
          <w:szCs w:val="24"/>
        </w:rPr>
        <w:t>d</w:t>
      </w:r>
      <w:r w:rsidRPr="00EF3301">
        <w:rPr>
          <w:rFonts w:ascii="Times New Roman" w:hAnsi="Times New Roman" w:cs="Times New Roman"/>
          <w:color w:val="000000" w:themeColor="text1"/>
          <w:sz w:val="24"/>
          <w:szCs w:val="24"/>
        </w:rPr>
        <w:t xml:space="preserve"> A. Ashraf course instructor and in addition began as the course necessary of the BBA program of United International University. As handy introduction is an indispensable price of the BBA course prerequisites, the examination </w:t>
      </w:r>
      <w:r w:rsidR="00480FF5" w:rsidRPr="00EF3301">
        <w:rPr>
          <w:rFonts w:ascii="Times New Roman" w:hAnsi="Times New Roman" w:cs="Times New Roman"/>
          <w:color w:val="000000" w:themeColor="text1"/>
          <w:sz w:val="24"/>
          <w:szCs w:val="24"/>
        </w:rPr>
        <w:t xml:space="preserve">was has done on workers </w:t>
      </w:r>
      <w:r w:rsidR="00F20999" w:rsidRPr="00EF3301">
        <w:rPr>
          <w:rFonts w:ascii="Times New Roman" w:hAnsi="Times New Roman" w:cs="Times New Roman"/>
          <w:color w:val="000000" w:themeColor="text1"/>
          <w:sz w:val="24"/>
          <w:szCs w:val="24"/>
        </w:rPr>
        <w:t>evaluations</w:t>
      </w:r>
      <w:r w:rsidR="00480FF5" w:rsidRPr="00EF3301">
        <w:rPr>
          <w:rFonts w:ascii="Times New Roman" w:hAnsi="Times New Roman" w:cs="Times New Roman"/>
          <w:color w:val="000000" w:themeColor="text1"/>
          <w:sz w:val="24"/>
          <w:szCs w:val="24"/>
        </w:rPr>
        <w:t xml:space="preserve"> to take genuine presentation </w:t>
      </w:r>
      <w:r w:rsidR="00F20999" w:rsidRPr="00EF3301">
        <w:rPr>
          <w:rFonts w:ascii="Times New Roman" w:hAnsi="Times New Roman" w:cs="Times New Roman"/>
          <w:color w:val="000000" w:themeColor="text1"/>
          <w:sz w:val="24"/>
          <w:szCs w:val="24"/>
        </w:rPr>
        <w:t>of</w:t>
      </w:r>
      <w:r w:rsidR="00480FF5" w:rsidRPr="00EF3301">
        <w:rPr>
          <w:rFonts w:ascii="Times New Roman" w:hAnsi="Times New Roman" w:cs="Times New Roman"/>
          <w:color w:val="000000" w:themeColor="text1"/>
          <w:sz w:val="24"/>
          <w:szCs w:val="24"/>
        </w:rPr>
        <w:t xml:space="preserve"> Human Resource Management rehearse. </w:t>
      </w:r>
      <w:r w:rsidRPr="00EF3301">
        <w:rPr>
          <w:rFonts w:ascii="Times New Roman" w:hAnsi="Times New Roman" w:cs="Times New Roman"/>
          <w:color w:val="000000" w:themeColor="text1"/>
          <w:sz w:val="24"/>
          <w:szCs w:val="24"/>
        </w:rPr>
        <w:t xml:space="preserve"> </w:t>
      </w:r>
      <w:r w:rsidR="00480FF5" w:rsidRPr="00EF3301">
        <w:rPr>
          <w:rFonts w:ascii="Times New Roman" w:hAnsi="Times New Roman" w:cs="Times New Roman"/>
          <w:color w:val="000000" w:themeColor="text1"/>
          <w:sz w:val="24"/>
          <w:szCs w:val="24"/>
        </w:rPr>
        <w:t xml:space="preserve">I am being relegated to satisfy the fractional prerequisite. </w:t>
      </w:r>
    </w:p>
    <w:p w:rsidR="004831F6" w:rsidRPr="00EF3301" w:rsidRDefault="004831F6" w:rsidP="00A3252A">
      <w:pPr>
        <w:pStyle w:val="Heading2"/>
        <w:spacing w:line="360" w:lineRule="auto"/>
        <w:rPr>
          <w:rFonts w:cs="Times New Roman"/>
          <w:color w:val="000000" w:themeColor="text1"/>
        </w:rPr>
      </w:pPr>
      <w:bookmarkStart w:id="4" w:name="_Toc471040183"/>
      <w:r w:rsidRPr="00EF3301">
        <w:rPr>
          <w:rFonts w:cs="Times New Roman"/>
          <w:color w:val="000000" w:themeColor="text1"/>
        </w:rPr>
        <w:t xml:space="preserve">Purpose of the </w:t>
      </w:r>
      <w:bookmarkEnd w:id="4"/>
      <w:r w:rsidR="00697E73" w:rsidRPr="00EF3301">
        <w:rPr>
          <w:rFonts w:cs="Times New Roman"/>
          <w:color w:val="000000" w:themeColor="text1"/>
        </w:rPr>
        <w:t>Project</w:t>
      </w:r>
    </w:p>
    <w:p w:rsidR="00CF4314" w:rsidRPr="00EF3301" w:rsidRDefault="004831F6" w:rsidP="005A4396">
      <w:pPr>
        <w:pStyle w:val="NoSpacing"/>
        <w:spacing w:line="360" w:lineRule="auto"/>
        <w:jc w:val="both"/>
        <w:rPr>
          <w:color w:val="000000" w:themeColor="text1"/>
          <w:sz w:val="24"/>
          <w:szCs w:val="24"/>
        </w:rPr>
      </w:pPr>
      <w:r w:rsidRPr="00EF3301">
        <w:rPr>
          <w:color w:val="000000" w:themeColor="text1"/>
          <w:sz w:val="24"/>
          <w:szCs w:val="24"/>
        </w:rPr>
        <w:t xml:space="preserve">The first objective of completing the </w:t>
      </w:r>
      <w:r w:rsidR="00A742D8" w:rsidRPr="00EF3301">
        <w:rPr>
          <w:color w:val="000000" w:themeColor="text1"/>
          <w:sz w:val="24"/>
          <w:szCs w:val="24"/>
        </w:rPr>
        <w:t>project</w:t>
      </w:r>
      <w:r w:rsidRPr="00EF3301">
        <w:rPr>
          <w:color w:val="000000" w:themeColor="text1"/>
          <w:sz w:val="24"/>
          <w:szCs w:val="24"/>
        </w:rPr>
        <w:t xml:space="preserve"> is to ensure a bridge between theory and practice of partial requirements of </w:t>
      </w:r>
      <w:r w:rsidR="00A742D8" w:rsidRPr="00EF3301">
        <w:rPr>
          <w:color w:val="000000" w:themeColor="text1"/>
          <w:sz w:val="24"/>
          <w:szCs w:val="24"/>
        </w:rPr>
        <w:t>my final trimester project work</w:t>
      </w:r>
      <w:r w:rsidRPr="00EF3301">
        <w:rPr>
          <w:color w:val="000000" w:themeColor="text1"/>
          <w:sz w:val="24"/>
          <w:szCs w:val="24"/>
        </w:rPr>
        <w:t xml:space="preserve">. </w:t>
      </w:r>
      <w:r w:rsidR="00CF4314" w:rsidRPr="00EF3301">
        <w:rPr>
          <w:color w:val="000000" w:themeColor="text1"/>
          <w:sz w:val="24"/>
          <w:szCs w:val="24"/>
        </w:rPr>
        <w:t>I attempted to elucidate the execution evaluation.</w:t>
      </w:r>
      <w:r w:rsidR="005A4396" w:rsidRPr="00EF3301">
        <w:rPr>
          <w:color w:val="000000" w:themeColor="text1"/>
          <w:sz w:val="24"/>
          <w:szCs w:val="24"/>
        </w:rPr>
        <w:t xml:space="preserve">  </w:t>
      </w:r>
      <w:r w:rsidR="005A4396" w:rsidRPr="00EF3301">
        <w:rPr>
          <w:color w:val="000000" w:themeColor="text1"/>
          <w:sz w:val="24"/>
          <w:szCs w:val="24"/>
        </w:rPr>
        <w:br/>
        <w:t xml:space="preserve">Purpose: </w:t>
      </w:r>
      <w:r w:rsidR="005A4396" w:rsidRPr="00EF3301">
        <w:rPr>
          <w:rFonts w:eastAsiaTheme="majorEastAsia"/>
          <w:b/>
          <w:bCs/>
          <w:color w:val="000000" w:themeColor="text1"/>
          <w:sz w:val="26"/>
          <w:szCs w:val="26"/>
        </w:rPr>
        <w:br/>
      </w:r>
      <w:r w:rsidR="00CF4314" w:rsidRPr="00EF3301">
        <w:rPr>
          <w:rFonts w:eastAsiaTheme="majorEastAsia"/>
          <w:color w:val="000000" w:themeColor="text1"/>
          <w:sz w:val="26"/>
          <w:szCs w:val="26"/>
        </w:rPr>
        <w:t xml:space="preserve">To recognize kinds of advance given by Dutch Bangla Bank Limited </w:t>
      </w:r>
    </w:p>
    <w:p w:rsidR="00CF4314" w:rsidRPr="00EF3301" w:rsidRDefault="00CF4314" w:rsidP="00CF4314">
      <w:pPr>
        <w:spacing w:line="240" w:lineRule="auto"/>
        <w:jc w:val="both"/>
        <w:rPr>
          <w:rFonts w:ascii="Times New Roman" w:eastAsiaTheme="majorEastAsia" w:hAnsi="Times New Roman" w:cs="Times New Roman"/>
          <w:color w:val="000000" w:themeColor="text1"/>
          <w:sz w:val="26"/>
          <w:szCs w:val="26"/>
        </w:rPr>
      </w:pPr>
      <w:r w:rsidRPr="00EF3301">
        <w:rPr>
          <w:rFonts w:ascii="Times New Roman" w:eastAsiaTheme="majorEastAsia" w:hAnsi="Times New Roman" w:cs="Times New Roman"/>
          <w:color w:val="000000" w:themeColor="text1"/>
          <w:sz w:val="26"/>
          <w:szCs w:val="26"/>
        </w:rPr>
        <w:t xml:space="preserve">To asses advance disseverment of the chose bank </w:t>
      </w:r>
    </w:p>
    <w:p w:rsidR="00CF4314" w:rsidRPr="00EF3301" w:rsidRDefault="00CF4314" w:rsidP="00CF4314">
      <w:pPr>
        <w:spacing w:line="240" w:lineRule="auto"/>
        <w:jc w:val="both"/>
        <w:rPr>
          <w:rFonts w:ascii="Times New Roman" w:eastAsiaTheme="majorEastAsia" w:hAnsi="Times New Roman" w:cs="Times New Roman"/>
          <w:color w:val="000000" w:themeColor="text1"/>
          <w:sz w:val="26"/>
          <w:szCs w:val="26"/>
        </w:rPr>
      </w:pPr>
      <w:r w:rsidRPr="00EF3301">
        <w:rPr>
          <w:rFonts w:ascii="Times New Roman" w:eastAsiaTheme="majorEastAsia" w:hAnsi="Times New Roman" w:cs="Times New Roman"/>
          <w:color w:val="000000" w:themeColor="text1"/>
          <w:sz w:val="26"/>
          <w:szCs w:val="26"/>
        </w:rPr>
        <w:t xml:space="preserve">To assess credit recuperation position of the Dutch Bangla Bank Limited </w:t>
      </w:r>
    </w:p>
    <w:p w:rsidR="005A4396" w:rsidRPr="00EF3301" w:rsidRDefault="005A4396" w:rsidP="00CF4314">
      <w:pPr>
        <w:spacing w:line="240" w:lineRule="auto"/>
        <w:jc w:val="both"/>
        <w:rPr>
          <w:rFonts w:ascii="Times New Roman" w:eastAsiaTheme="majorEastAsia" w:hAnsi="Times New Roman" w:cs="Times New Roman"/>
          <w:color w:val="000000" w:themeColor="text1"/>
          <w:sz w:val="26"/>
          <w:szCs w:val="26"/>
        </w:rPr>
      </w:pPr>
      <w:r w:rsidRPr="00EF3301">
        <w:rPr>
          <w:rFonts w:ascii="Times New Roman" w:eastAsiaTheme="majorEastAsia" w:hAnsi="Times New Roman" w:cs="Times New Roman"/>
          <w:color w:val="000000" w:themeColor="text1"/>
          <w:sz w:val="26"/>
          <w:szCs w:val="26"/>
        </w:rPr>
        <w:t xml:space="preserve">To </w:t>
      </w:r>
      <w:r w:rsidR="00CF4314" w:rsidRPr="00EF3301">
        <w:rPr>
          <w:rFonts w:ascii="Times New Roman" w:eastAsiaTheme="majorEastAsia" w:hAnsi="Times New Roman" w:cs="Times New Roman"/>
          <w:color w:val="000000" w:themeColor="text1"/>
          <w:sz w:val="26"/>
          <w:szCs w:val="26"/>
        </w:rPr>
        <w:t xml:space="preserve">distinguish issues influencing credit exhibitions </w:t>
      </w:r>
      <w:r w:rsidRPr="00EF3301">
        <w:rPr>
          <w:rFonts w:ascii="Times New Roman" w:eastAsiaTheme="majorEastAsia" w:hAnsi="Times New Roman" w:cs="Times New Roman"/>
          <w:color w:val="000000" w:themeColor="text1"/>
          <w:sz w:val="26"/>
          <w:szCs w:val="26"/>
        </w:rPr>
        <w:t xml:space="preserve">                                                                            </w:t>
      </w:r>
    </w:p>
    <w:p w:rsidR="005A4396" w:rsidRPr="00EF3301" w:rsidRDefault="00CF4314" w:rsidP="00CF4314">
      <w:pPr>
        <w:spacing w:line="240" w:lineRule="auto"/>
        <w:jc w:val="both"/>
        <w:rPr>
          <w:rFonts w:ascii="Times New Roman" w:eastAsiaTheme="majorEastAsia" w:hAnsi="Times New Roman" w:cs="Times New Roman"/>
          <w:color w:val="000000" w:themeColor="text1"/>
          <w:sz w:val="26"/>
          <w:szCs w:val="26"/>
        </w:rPr>
      </w:pPr>
      <w:r w:rsidRPr="00EF3301">
        <w:rPr>
          <w:rFonts w:ascii="Times New Roman" w:eastAsiaTheme="majorEastAsia" w:hAnsi="Times New Roman" w:cs="Times New Roman"/>
          <w:color w:val="000000" w:themeColor="text1"/>
          <w:sz w:val="26"/>
          <w:szCs w:val="26"/>
        </w:rPr>
        <w:t>To propose to conquer the issue.</w:t>
      </w:r>
    </w:p>
    <w:p w:rsidR="004831F6" w:rsidRPr="00EF3301" w:rsidRDefault="00713EDF" w:rsidP="00CF4314">
      <w:pPr>
        <w:spacing w:line="240" w:lineRule="auto"/>
        <w:jc w:val="both"/>
        <w:rPr>
          <w:rFonts w:ascii="Times New Roman" w:hAnsi="Times New Roman" w:cs="Times New Roman"/>
          <w:b/>
          <w:bCs/>
          <w:color w:val="000000" w:themeColor="text1"/>
          <w:sz w:val="28"/>
          <w:szCs w:val="28"/>
        </w:rPr>
      </w:pPr>
      <w:r w:rsidRPr="00EF3301">
        <w:rPr>
          <w:rFonts w:ascii="Times New Roman" w:hAnsi="Times New Roman" w:cs="Times New Roman"/>
          <w:b/>
          <w:bCs/>
          <w:color w:val="000000" w:themeColor="text1"/>
          <w:sz w:val="28"/>
          <w:szCs w:val="28"/>
        </w:rPr>
        <w:lastRenderedPageBreak/>
        <w:t>Scope of my Project work</w:t>
      </w:r>
    </w:p>
    <w:p w:rsidR="004831F6" w:rsidRPr="00EF3301" w:rsidRDefault="005A4396" w:rsidP="00A3252A">
      <w:pPr>
        <w:spacing w:line="360" w:lineRule="auto"/>
        <w:jc w:val="both"/>
        <w:rPr>
          <w:rStyle w:val="a"/>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The extent of the Project is restricted at drawing elucidating and investigative instead of basic introduction of </w:t>
      </w:r>
      <w:r w:rsidR="00627F11" w:rsidRPr="00EF3301">
        <w:rPr>
          <w:rFonts w:ascii="Times New Roman" w:hAnsi="Times New Roman" w:cs="Times New Roman"/>
          <w:color w:val="000000" w:themeColor="text1"/>
          <w:sz w:val="24"/>
          <w:szCs w:val="24"/>
        </w:rPr>
        <w:t>DBBL Limited. DBBL i</w:t>
      </w:r>
      <w:r w:rsidRPr="00EF3301">
        <w:rPr>
          <w:rFonts w:ascii="Times New Roman" w:hAnsi="Times New Roman" w:cs="Times New Roman"/>
          <w:color w:val="000000" w:themeColor="text1"/>
          <w:sz w:val="24"/>
          <w:szCs w:val="24"/>
        </w:rPr>
        <w:t xml:space="preserve">s it accurate to say that one is of the new age banks in Bangladesh? The report covers the authoritative structure, foundation, capacities and the execution of the bank have fundamentally worked in the general saving money so our report covers every one of the exercises of general managing an account and monetary </w:t>
      </w:r>
      <w:r w:rsidR="00F20999" w:rsidRPr="00EF3301">
        <w:rPr>
          <w:rFonts w:ascii="Times New Roman" w:hAnsi="Times New Roman" w:cs="Times New Roman"/>
          <w:color w:val="000000" w:themeColor="text1"/>
          <w:sz w:val="24"/>
          <w:szCs w:val="24"/>
        </w:rPr>
        <w:t>execution. While</w:t>
      </w:r>
      <w:r w:rsidR="004831F6" w:rsidRPr="00EF3301">
        <w:rPr>
          <w:rFonts w:ascii="Times New Roman" w:hAnsi="Times New Roman" w:cs="Times New Roman"/>
          <w:color w:val="000000" w:themeColor="text1"/>
          <w:sz w:val="24"/>
          <w:szCs w:val="24"/>
        </w:rPr>
        <w:t xml:space="preserve"> preparing this report I have use both primary and secondary data which was available to </w:t>
      </w:r>
      <w:r w:rsidR="007B1703" w:rsidRPr="00EF3301">
        <w:rPr>
          <w:rFonts w:ascii="Times New Roman" w:hAnsi="Times New Roman" w:cs="Times New Roman"/>
          <w:color w:val="000000" w:themeColor="text1"/>
          <w:sz w:val="24"/>
          <w:szCs w:val="24"/>
        </w:rPr>
        <w:t>us.</w:t>
      </w:r>
      <w:r w:rsidR="004831F6" w:rsidRPr="00EF3301">
        <w:rPr>
          <w:rStyle w:val="a"/>
          <w:rFonts w:ascii="Times New Roman" w:hAnsi="Times New Roman" w:cs="Times New Roman"/>
          <w:color w:val="000000" w:themeColor="text1"/>
          <w:sz w:val="24"/>
          <w:szCs w:val="24"/>
        </w:rPr>
        <w:t xml:space="preserve"> Besides the areas that the report is been prepared </w:t>
      </w:r>
      <w:r w:rsidR="007B1703" w:rsidRPr="00EF3301">
        <w:rPr>
          <w:rStyle w:val="a"/>
          <w:rFonts w:ascii="Times New Roman" w:hAnsi="Times New Roman" w:cs="Times New Roman"/>
          <w:color w:val="000000" w:themeColor="text1"/>
          <w:sz w:val="24"/>
          <w:szCs w:val="24"/>
        </w:rPr>
        <w:t>by:</w:t>
      </w:r>
    </w:p>
    <w:p w:rsidR="004831F6" w:rsidRPr="00EF3301" w:rsidRDefault="004831F6" w:rsidP="00A3252A">
      <w:pPr>
        <w:pStyle w:val="ListParagraph"/>
        <w:numPr>
          <w:ilvl w:val="0"/>
          <w:numId w:val="2"/>
        </w:numPr>
        <w:spacing w:after="160"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Credit Risk management of the DBBL </w:t>
      </w:r>
    </w:p>
    <w:p w:rsidR="004831F6" w:rsidRPr="00EF3301" w:rsidRDefault="004831F6" w:rsidP="00A3252A">
      <w:pPr>
        <w:pStyle w:val="ListParagraph"/>
        <w:numPr>
          <w:ilvl w:val="0"/>
          <w:numId w:val="2"/>
        </w:numPr>
        <w:spacing w:after="160"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Credit Contribution in the </w:t>
      </w:r>
      <w:r w:rsidR="007B1703" w:rsidRPr="00EF3301">
        <w:rPr>
          <w:rFonts w:ascii="Times New Roman" w:hAnsi="Times New Roman" w:cs="Times New Roman"/>
          <w:color w:val="000000" w:themeColor="text1"/>
          <w:sz w:val="24"/>
          <w:szCs w:val="24"/>
        </w:rPr>
        <w:t>economy.</w:t>
      </w:r>
    </w:p>
    <w:p w:rsidR="004831F6" w:rsidRPr="00EF3301" w:rsidRDefault="004831F6" w:rsidP="00A3252A">
      <w:pPr>
        <w:spacing w:line="360" w:lineRule="auto"/>
        <w:jc w:val="both"/>
        <w:rPr>
          <w:rFonts w:ascii="Times New Roman" w:hAnsi="Times New Roman" w:cs="Times New Roman"/>
          <w:color w:val="000000" w:themeColor="text1"/>
          <w:sz w:val="24"/>
          <w:szCs w:val="24"/>
        </w:rPr>
      </w:pPr>
    </w:p>
    <w:p w:rsidR="004831F6" w:rsidRPr="00EF3301" w:rsidRDefault="004831F6" w:rsidP="00A3252A">
      <w:pPr>
        <w:spacing w:line="360" w:lineRule="auto"/>
        <w:jc w:val="both"/>
        <w:rPr>
          <w:rFonts w:ascii="Times New Roman" w:hAnsi="Times New Roman" w:cs="Times New Roman"/>
          <w:b/>
          <w:color w:val="000000" w:themeColor="text1"/>
          <w:sz w:val="28"/>
          <w:szCs w:val="24"/>
        </w:rPr>
      </w:pPr>
      <w:r w:rsidRPr="00EF3301">
        <w:rPr>
          <w:rFonts w:ascii="Times New Roman" w:hAnsi="Times New Roman" w:cs="Times New Roman"/>
          <w:b/>
          <w:color w:val="000000" w:themeColor="text1"/>
          <w:sz w:val="28"/>
          <w:szCs w:val="24"/>
        </w:rPr>
        <w:t>Research Methodology</w:t>
      </w:r>
    </w:p>
    <w:p w:rsidR="004831F6" w:rsidRPr="00EF3301" w:rsidRDefault="005A4396"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Here, </w:t>
      </w:r>
      <w:r w:rsidR="00CC7C2F" w:rsidRPr="00EF3301">
        <w:rPr>
          <w:rFonts w:ascii="Times New Roman" w:hAnsi="Times New Roman" w:cs="Times New Roman"/>
          <w:color w:val="000000" w:themeColor="text1"/>
          <w:sz w:val="24"/>
          <w:szCs w:val="24"/>
        </w:rPr>
        <w:t xml:space="preserve">I have applied fundamental as well as technical analysis to complete my project wok and I have taken information 2011 to 2017 and use in the fundamental analysis. </w:t>
      </w:r>
    </w:p>
    <w:p w:rsidR="004831F6" w:rsidRPr="00EF3301" w:rsidRDefault="004831F6" w:rsidP="00A3252A">
      <w:pPr>
        <w:spacing w:line="360" w:lineRule="auto"/>
        <w:jc w:val="both"/>
        <w:rPr>
          <w:rFonts w:ascii="Times New Roman" w:hAnsi="Times New Roman" w:cs="Times New Roman"/>
          <w:b/>
          <w:color w:val="000000" w:themeColor="text1"/>
          <w:sz w:val="24"/>
          <w:szCs w:val="24"/>
        </w:rPr>
      </w:pPr>
      <w:r w:rsidRPr="00EF3301">
        <w:rPr>
          <w:rFonts w:ascii="Times New Roman" w:hAnsi="Times New Roman" w:cs="Times New Roman"/>
          <w:b/>
          <w:color w:val="000000" w:themeColor="text1"/>
          <w:sz w:val="28"/>
          <w:szCs w:val="24"/>
        </w:rPr>
        <w:t>Source of Information</w:t>
      </w:r>
    </w:p>
    <w:p w:rsidR="004831F6" w:rsidRPr="00EF3301" w:rsidRDefault="00CC7C2F"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In collection of information, actually I take both two sources. Those sources are primary and secondary. </w:t>
      </w:r>
      <w:r w:rsidR="004831F6" w:rsidRPr="00EF3301">
        <w:rPr>
          <w:rFonts w:ascii="Times New Roman" w:hAnsi="Times New Roman" w:cs="Times New Roman"/>
          <w:color w:val="000000" w:themeColor="text1"/>
          <w:sz w:val="24"/>
          <w:szCs w:val="24"/>
        </w:rPr>
        <w:t xml:space="preserve">The following procedure and sources I </w:t>
      </w:r>
      <w:r w:rsidR="007B1703" w:rsidRPr="00EF3301">
        <w:rPr>
          <w:rFonts w:ascii="Times New Roman" w:hAnsi="Times New Roman" w:cs="Times New Roman"/>
          <w:color w:val="000000" w:themeColor="text1"/>
          <w:sz w:val="24"/>
          <w:szCs w:val="24"/>
        </w:rPr>
        <w:t>accessed:</w:t>
      </w:r>
    </w:p>
    <w:p w:rsidR="004831F6" w:rsidRPr="00EF3301" w:rsidRDefault="004831F6" w:rsidP="00A3252A">
      <w:pPr>
        <w:spacing w:line="360" w:lineRule="auto"/>
        <w:jc w:val="both"/>
        <w:rPr>
          <w:rFonts w:ascii="Times New Roman" w:hAnsi="Times New Roman" w:cs="Times New Roman"/>
          <w:b/>
          <w:color w:val="000000" w:themeColor="text1"/>
          <w:sz w:val="24"/>
          <w:szCs w:val="24"/>
        </w:rPr>
      </w:pPr>
      <w:r w:rsidRPr="00EF3301">
        <w:rPr>
          <w:rFonts w:ascii="Times New Roman" w:hAnsi="Times New Roman" w:cs="Times New Roman"/>
          <w:b/>
          <w:color w:val="000000" w:themeColor="text1"/>
          <w:sz w:val="24"/>
          <w:szCs w:val="24"/>
        </w:rPr>
        <w:t>Primary Sources:</w:t>
      </w:r>
    </w:p>
    <w:p w:rsidR="004831F6" w:rsidRPr="00EF3301" w:rsidRDefault="004831F6" w:rsidP="00A3252A">
      <w:pPr>
        <w:pStyle w:val="ListParagraph"/>
        <w:numPr>
          <w:ilvl w:val="0"/>
          <w:numId w:val="2"/>
        </w:num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To visit organization and face to face conversation with the officer.</w:t>
      </w:r>
    </w:p>
    <w:p w:rsidR="004831F6" w:rsidRPr="00EF3301" w:rsidRDefault="004831F6" w:rsidP="00A3252A">
      <w:pPr>
        <w:spacing w:line="360" w:lineRule="auto"/>
        <w:jc w:val="both"/>
        <w:rPr>
          <w:rFonts w:ascii="Times New Roman" w:hAnsi="Times New Roman" w:cs="Times New Roman"/>
          <w:b/>
          <w:color w:val="000000" w:themeColor="text1"/>
          <w:sz w:val="24"/>
          <w:szCs w:val="24"/>
        </w:rPr>
      </w:pPr>
      <w:r w:rsidRPr="00EF3301">
        <w:rPr>
          <w:rFonts w:ascii="Times New Roman" w:hAnsi="Times New Roman" w:cs="Times New Roman"/>
          <w:b/>
          <w:color w:val="000000" w:themeColor="text1"/>
          <w:sz w:val="24"/>
          <w:szCs w:val="24"/>
        </w:rPr>
        <w:t>Secondary Sources:</w:t>
      </w:r>
    </w:p>
    <w:p w:rsidR="004831F6" w:rsidRPr="00EF3301" w:rsidRDefault="00713EDF" w:rsidP="00A3252A">
      <w:pPr>
        <w:pStyle w:val="ListParagraph"/>
        <w:numPr>
          <w:ilvl w:val="0"/>
          <w:numId w:val="2"/>
        </w:num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Annual report of DBBL 2011 -2017</w:t>
      </w:r>
    </w:p>
    <w:p w:rsidR="004831F6" w:rsidRPr="00EF3301" w:rsidRDefault="004831F6" w:rsidP="00A3252A">
      <w:pPr>
        <w:pStyle w:val="ListParagraph"/>
        <w:numPr>
          <w:ilvl w:val="0"/>
          <w:numId w:val="2"/>
        </w:num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Websites</w:t>
      </w:r>
    </w:p>
    <w:p w:rsidR="004831F6" w:rsidRPr="00EF3301" w:rsidRDefault="004831F6" w:rsidP="00A3252A">
      <w:pPr>
        <w:pStyle w:val="ListParagraph"/>
        <w:numPr>
          <w:ilvl w:val="0"/>
          <w:numId w:val="2"/>
        </w:num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Journal</w:t>
      </w:r>
    </w:p>
    <w:p w:rsidR="004831F6" w:rsidRPr="00EF3301" w:rsidRDefault="004831F6" w:rsidP="00A3252A">
      <w:pPr>
        <w:spacing w:line="360" w:lineRule="auto"/>
        <w:jc w:val="both"/>
        <w:rPr>
          <w:rFonts w:ascii="Times New Roman" w:hAnsi="Times New Roman" w:cs="Times New Roman"/>
          <w:color w:val="000000" w:themeColor="text1"/>
          <w:sz w:val="24"/>
          <w:szCs w:val="24"/>
        </w:rPr>
      </w:pPr>
    </w:p>
    <w:p w:rsidR="00F20999" w:rsidRPr="00EF3301" w:rsidRDefault="00F20999" w:rsidP="00A3252A">
      <w:pPr>
        <w:spacing w:line="360" w:lineRule="auto"/>
        <w:jc w:val="both"/>
        <w:rPr>
          <w:rFonts w:ascii="Times New Roman" w:hAnsi="Times New Roman" w:cs="Times New Roman"/>
          <w:color w:val="000000" w:themeColor="text1"/>
          <w:sz w:val="24"/>
          <w:szCs w:val="24"/>
        </w:rPr>
      </w:pPr>
    </w:p>
    <w:p w:rsidR="004831F6" w:rsidRPr="00EF3301" w:rsidRDefault="004831F6" w:rsidP="00A3252A">
      <w:pPr>
        <w:spacing w:line="360" w:lineRule="auto"/>
        <w:jc w:val="both"/>
        <w:rPr>
          <w:rFonts w:ascii="Times New Roman" w:hAnsi="Times New Roman" w:cs="Times New Roman"/>
          <w:b/>
          <w:color w:val="000000" w:themeColor="text1"/>
          <w:sz w:val="24"/>
          <w:szCs w:val="24"/>
        </w:rPr>
      </w:pPr>
      <w:r w:rsidRPr="00EF3301">
        <w:rPr>
          <w:rFonts w:ascii="Times New Roman" w:hAnsi="Times New Roman" w:cs="Times New Roman"/>
          <w:b/>
          <w:color w:val="000000" w:themeColor="text1"/>
          <w:sz w:val="24"/>
          <w:szCs w:val="24"/>
        </w:rPr>
        <w:lastRenderedPageBreak/>
        <w:t>Limitation</w:t>
      </w:r>
    </w:p>
    <w:p w:rsidR="00950963" w:rsidRPr="00EF3301" w:rsidRDefault="00950963" w:rsidP="00950963">
      <w:pPr>
        <w:spacing w:line="360" w:lineRule="auto"/>
        <w:jc w:val="both"/>
        <w:rPr>
          <w:rFonts w:ascii="Times New Roman" w:hAnsi="Times New Roman" w:cs="Times New Roman"/>
          <w:color w:val="000000" w:themeColor="text1"/>
          <w:sz w:val="24"/>
          <w:szCs w:val="24"/>
        </w:rPr>
      </w:pPr>
      <w:bookmarkStart w:id="5" w:name="_Toc471040186"/>
      <w:r w:rsidRPr="00EF3301">
        <w:rPr>
          <w:rFonts w:ascii="Times New Roman" w:hAnsi="Times New Roman" w:cs="Times New Roman"/>
          <w:color w:val="000000" w:themeColor="text1"/>
          <w:sz w:val="24"/>
          <w:szCs w:val="24"/>
        </w:rPr>
        <w:t xml:space="preserve">Limitation is a typical piece of report examination. At whatever point any report is going to investigation, there are a few lacking to discover the consequence of the specific theme. to make this report, we likewise are confronted some deficient. these are given beneath: </w:t>
      </w:r>
    </w:p>
    <w:p w:rsidR="00950963" w:rsidRPr="00EF3301" w:rsidRDefault="00950963" w:rsidP="00950963">
      <w:pPr>
        <w:pStyle w:val="ListParagraph"/>
        <w:numPr>
          <w:ilvl w:val="0"/>
          <w:numId w:val="5"/>
        </w:num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Time term isn't sufficient for such a report. It is extremely hard to gather all required data. </w:t>
      </w:r>
    </w:p>
    <w:p w:rsidR="00950963" w:rsidRPr="00EF3301" w:rsidRDefault="00950963" w:rsidP="00950963">
      <w:pPr>
        <w:pStyle w:val="ListParagraph"/>
        <w:numPr>
          <w:ilvl w:val="0"/>
          <w:numId w:val="5"/>
        </w:num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Confidentiality of information is another critical hindrance that looked amid the lead of this examination as association has their very own mystery that in not uncovered to other people. </w:t>
      </w:r>
    </w:p>
    <w:p w:rsidR="00950963" w:rsidRPr="00EF3301" w:rsidRDefault="00950963" w:rsidP="00950963">
      <w:pPr>
        <w:pStyle w:val="ListParagraph"/>
        <w:numPr>
          <w:ilvl w:val="0"/>
          <w:numId w:val="5"/>
        </w:num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DBBL is completely unified bank and all data is accessible in head office. Branch gets data even uncommon demand is made. Branch representatives just know the data that the head office educated. </w:t>
      </w:r>
    </w:p>
    <w:p w:rsidR="00950963" w:rsidRPr="00EF3301" w:rsidRDefault="00950963" w:rsidP="00950963">
      <w:pPr>
        <w:spacing w:line="360" w:lineRule="auto"/>
        <w:jc w:val="both"/>
        <w:rPr>
          <w:rFonts w:ascii="Times New Roman" w:hAnsi="Times New Roman" w:cs="Times New Roman"/>
          <w:color w:val="000000" w:themeColor="text1"/>
          <w:sz w:val="24"/>
          <w:szCs w:val="24"/>
        </w:rPr>
      </w:pPr>
    </w:p>
    <w:p w:rsidR="00950963" w:rsidRPr="00EF3301" w:rsidRDefault="00950963" w:rsidP="00950963">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Because of some legitimate commitment and business mystery, bank keeps up some mystery from the clients. That is the reason it is hard to gather that data.</w:t>
      </w:r>
    </w:p>
    <w:p w:rsidR="004831F6" w:rsidRPr="00EF3301" w:rsidRDefault="004831F6" w:rsidP="00950963">
      <w:pPr>
        <w:spacing w:line="360" w:lineRule="auto"/>
        <w:jc w:val="both"/>
        <w:rPr>
          <w:rFonts w:ascii="Times New Roman" w:hAnsi="Times New Roman" w:cs="Times New Roman"/>
          <w:b/>
          <w:bCs/>
          <w:color w:val="000000" w:themeColor="text1"/>
          <w:sz w:val="28"/>
          <w:szCs w:val="28"/>
        </w:rPr>
      </w:pPr>
      <w:r w:rsidRPr="00EF3301">
        <w:rPr>
          <w:rFonts w:ascii="Times New Roman" w:hAnsi="Times New Roman" w:cs="Times New Roman"/>
          <w:b/>
          <w:bCs/>
          <w:color w:val="000000" w:themeColor="text1"/>
          <w:sz w:val="28"/>
          <w:szCs w:val="28"/>
        </w:rPr>
        <w:t>Performance Analysis of the Bank</w:t>
      </w:r>
      <w:bookmarkEnd w:id="5"/>
    </w:p>
    <w:p w:rsidR="006E7894" w:rsidRPr="00EF3301" w:rsidRDefault="00FF0662"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In this project, I did the performance analysis in basis of calculating different categories of </w:t>
      </w:r>
      <w:r w:rsidR="00F20999" w:rsidRPr="00EF3301">
        <w:rPr>
          <w:rFonts w:ascii="Times New Roman" w:hAnsi="Times New Roman" w:cs="Times New Roman"/>
          <w:color w:val="000000" w:themeColor="text1"/>
          <w:sz w:val="24"/>
          <w:szCs w:val="24"/>
        </w:rPr>
        <w:t>ratios</w:t>
      </w:r>
      <w:r w:rsidRPr="00EF3301">
        <w:rPr>
          <w:rFonts w:ascii="Times New Roman" w:hAnsi="Times New Roman" w:cs="Times New Roman"/>
          <w:color w:val="000000" w:themeColor="text1"/>
          <w:sz w:val="24"/>
          <w:szCs w:val="24"/>
        </w:rPr>
        <w:t>. Here, I calculated the ratios in six categories like,</w:t>
      </w:r>
      <w:r w:rsidR="004831F6" w:rsidRPr="00EF3301">
        <w:rPr>
          <w:rFonts w:ascii="Times New Roman" w:hAnsi="Times New Roman" w:cs="Times New Roman"/>
          <w:color w:val="000000" w:themeColor="text1"/>
          <w:sz w:val="24"/>
          <w:szCs w:val="24"/>
        </w:rPr>
        <w:t xml:space="preserve"> liquidity, efficiency, profitability, leverage ratio, growth ratio, and coverage.</w:t>
      </w:r>
      <w:r w:rsidRPr="00EF3301">
        <w:rPr>
          <w:rFonts w:ascii="Times New Roman" w:hAnsi="Times New Roman" w:cs="Times New Roman"/>
          <w:color w:val="000000" w:themeColor="text1"/>
          <w:sz w:val="24"/>
          <w:szCs w:val="24"/>
        </w:rPr>
        <w:t xml:space="preserve"> Here, I tried to figure out the </w:t>
      </w:r>
      <w:r w:rsidR="00F20999" w:rsidRPr="00EF3301">
        <w:rPr>
          <w:rFonts w:ascii="Times New Roman" w:hAnsi="Times New Roman" w:cs="Times New Roman"/>
          <w:color w:val="000000" w:themeColor="text1"/>
          <w:sz w:val="24"/>
          <w:szCs w:val="24"/>
        </w:rPr>
        <w:t>strength</w:t>
      </w:r>
      <w:r w:rsidRPr="00EF3301">
        <w:rPr>
          <w:rFonts w:ascii="Times New Roman" w:hAnsi="Times New Roman" w:cs="Times New Roman"/>
          <w:color w:val="000000" w:themeColor="text1"/>
          <w:sz w:val="24"/>
          <w:szCs w:val="24"/>
        </w:rPr>
        <w:t xml:space="preserve"> and weakness, </w:t>
      </w:r>
      <w:r w:rsidR="00F20999" w:rsidRPr="00EF3301">
        <w:rPr>
          <w:rFonts w:ascii="Times New Roman" w:hAnsi="Times New Roman" w:cs="Times New Roman"/>
          <w:color w:val="000000" w:themeColor="text1"/>
          <w:sz w:val="24"/>
          <w:szCs w:val="24"/>
        </w:rPr>
        <w:t>opportunities</w:t>
      </w:r>
      <w:r w:rsidRPr="00EF3301">
        <w:rPr>
          <w:rFonts w:ascii="Times New Roman" w:hAnsi="Times New Roman" w:cs="Times New Roman"/>
          <w:color w:val="000000" w:themeColor="text1"/>
          <w:sz w:val="24"/>
          <w:szCs w:val="24"/>
        </w:rPr>
        <w:t xml:space="preserve"> and risk of DBBL by calculating ratios. Here, I have done seven years ratio analysis and I use annual report information of DBBL to calculate the ratios.</w:t>
      </w:r>
    </w:p>
    <w:p w:rsidR="006E7894" w:rsidRPr="00EF3301" w:rsidRDefault="006E7894" w:rsidP="00A3252A">
      <w:pPr>
        <w:spacing w:line="360" w:lineRule="auto"/>
        <w:jc w:val="both"/>
        <w:rPr>
          <w:rFonts w:ascii="Times New Roman" w:hAnsi="Times New Roman" w:cs="Times New Roman"/>
          <w:color w:val="000000" w:themeColor="text1"/>
          <w:sz w:val="24"/>
          <w:szCs w:val="24"/>
        </w:rPr>
      </w:pPr>
    </w:p>
    <w:p w:rsidR="004831F6" w:rsidRPr="00EF3301" w:rsidRDefault="00336219" w:rsidP="00A3252A">
      <w:pPr>
        <w:pStyle w:val="Heading1"/>
        <w:spacing w:line="360" w:lineRule="auto"/>
        <w:rPr>
          <w:rFonts w:cs="Times New Roman"/>
          <w:color w:val="000000" w:themeColor="text1"/>
        </w:rPr>
      </w:pPr>
      <w:bookmarkStart w:id="6" w:name="_Toc471040187"/>
      <w:r w:rsidRPr="00EF3301">
        <w:rPr>
          <w:rFonts w:cs="Times New Roman"/>
          <w:color w:val="000000" w:themeColor="text1"/>
        </w:rPr>
        <w:lastRenderedPageBreak/>
        <w:t>Profitability</w:t>
      </w:r>
      <w:r w:rsidR="004831F6" w:rsidRPr="00EF3301">
        <w:rPr>
          <w:rFonts w:cs="Times New Roman"/>
          <w:color w:val="000000" w:themeColor="text1"/>
        </w:rPr>
        <w:t xml:space="preserve"> Ratio</w:t>
      </w:r>
      <w:bookmarkEnd w:id="6"/>
    </w:p>
    <w:p w:rsidR="004831F6" w:rsidRPr="00EF3301" w:rsidRDefault="004831F6" w:rsidP="00A3252A">
      <w:pPr>
        <w:pStyle w:val="Heading2"/>
        <w:spacing w:line="360" w:lineRule="auto"/>
        <w:rPr>
          <w:rFonts w:cs="Times New Roman"/>
          <w:color w:val="000000" w:themeColor="text1"/>
        </w:rPr>
      </w:pPr>
      <w:bookmarkStart w:id="7" w:name="_Toc471040188"/>
      <w:r w:rsidRPr="00EF3301">
        <w:rPr>
          <w:rFonts w:cs="Times New Roman"/>
          <w:color w:val="000000" w:themeColor="text1"/>
        </w:rPr>
        <w:t>Profit Margin Rate</w:t>
      </w:r>
      <w:bookmarkEnd w:id="7"/>
    </w:p>
    <w:p w:rsidR="004831F6" w:rsidRPr="00EF3301" w:rsidRDefault="008A15F0"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Here, I divided net income by net sales to determine actual profit margin of DBBL that means </w:t>
      </w:r>
      <w:r w:rsidR="000A383E" w:rsidRPr="00EF3301">
        <w:rPr>
          <w:rFonts w:ascii="Times New Roman" w:hAnsi="Times New Roman" w:cs="Times New Roman"/>
          <w:color w:val="000000" w:themeColor="text1"/>
          <w:sz w:val="24"/>
          <w:szCs w:val="24"/>
        </w:rPr>
        <w:t>I wanted to understand the profitability of DBBL. Thi</w:t>
      </w:r>
      <w:r w:rsidR="00E61F62" w:rsidRPr="00EF3301">
        <w:rPr>
          <w:rFonts w:ascii="Times New Roman" w:hAnsi="Times New Roman" w:cs="Times New Roman"/>
          <w:color w:val="000000" w:themeColor="text1"/>
          <w:sz w:val="24"/>
          <w:szCs w:val="24"/>
        </w:rPr>
        <w:t>s</w:t>
      </w:r>
      <w:r w:rsidR="000A383E" w:rsidRPr="00EF3301">
        <w:rPr>
          <w:rFonts w:ascii="Times New Roman" w:hAnsi="Times New Roman" w:cs="Times New Roman"/>
          <w:color w:val="000000" w:themeColor="text1"/>
          <w:sz w:val="24"/>
          <w:szCs w:val="24"/>
        </w:rPr>
        <w:t xml:space="preserve"> ratio calculation </w:t>
      </w:r>
      <w:r w:rsidR="00755F31" w:rsidRPr="00EF3301">
        <w:rPr>
          <w:rFonts w:ascii="Times New Roman" w:hAnsi="Times New Roman" w:cs="Times New Roman"/>
          <w:color w:val="000000" w:themeColor="text1"/>
          <w:sz w:val="24"/>
          <w:szCs w:val="24"/>
        </w:rPr>
        <w:t>provides</w:t>
      </w:r>
      <w:r w:rsidR="000A383E" w:rsidRPr="00EF3301">
        <w:rPr>
          <w:rFonts w:ascii="Times New Roman" w:hAnsi="Times New Roman" w:cs="Times New Roman"/>
          <w:color w:val="000000" w:themeColor="text1"/>
          <w:sz w:val="24"/>
          <w:szCs w:val="24"/>
        </w:rPr>
        <w:t xml:space="preserve"> the measurement of net income earn in order to provide sales to the customers.</w:t>
      </w:r>
    </w:p>
    <w:p w:rsidR="004831F6" w:rsidRPr="00EF3301" w:rsidRDefault="004831F6" w:rsidP="00A3252A">
      <w:pPr>
        <w:pStyle w:val="NormalWeb"/>
        <w:spacing w:line="360" w:lineRule="auto"/>
        <w:jc w:val="both"/>
        <w:rPr>
          <w:color w:val="000000" w:themeColor="text1"/>
        </w:rPr>
      </w:pPr>
      <w:r w:rsidRPr="00EF3301">
        <w:rPr>
          <w:b/>
          <w:bCs/>
          <w:color w:val="000000" w:themeColor="text1"/>
        </w:rPr>
        <w:t xml:space="preserve">Formula for </w:t>
      </w:r>
      <w:r w:rsidRPr="00EF3301">
        <w:rPr>
          <w:b/>
          <w:color w:val="000000" w:themeColor="text1"/>
        </w:rPr>
        <w:t>Profit margin</w:t>
      </w:r>
    </w:p>
    <w:p w:rsidR="004831F6" w:rsidRPr="00EF3301" w:rsidRDefault="004831F6" w:rsidP="00A3252A">
      <w:pPr>
        <w:pStyle w:val="NormalWeb"/>
        <w:spacing w:line="360" w:lineRule="auto"/>
        <w:jc w:val="both"/>
        <w:rPr>
          <w:color w:val="000000" w:themeColor="text1"/>
        </w:rPr>
      </w:pPr>
      <w:r w:rsidRPr="00EF3301">
        <w:rPr>
          <w:color w:val="000000" w:themeColor="text1"/>
        </w:rPr>
        <w:t xml:space="preserve">The formula used to calculate Profit margin is: </w:t>
      </w:r>
    </w:p>
    <w:p w:rsidR="004831F6" w:rsidRPr="00EF3301" w:rsidRDefault="004831F6"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Profit margin = Net Income/ Net Sales</w:t>
      </w:r>
    </w:p>
    <w:p w:rsidR="004831F6" w:rsidRPr="00EF3301" w:rsidRDefault="00810028" w:rsidP="00A3252A">
      <w:pPr>
        <w:spacing w:line="360" w:lineRule="auto"/>
        <w:jc w:val="both"/>
        <w:rPr>
          <w:rFonts w:ascii="Times New Roman" w:hAnsi="Times New Roman" w:cs="Times New Roman"/>
          <w:b/>
          <w:color w:val="000000" w:themeColor="text1"/>
          <w:sz w:val="38"/>
          <w:szCs w:val="24"/>
        </w:rPr>
      </w:pPr>
      <w:r w:rsidRPr="00EF3301">
        <w:rPr>
          <w:rFonts w:ascii="Times New Roman" w:hAnsi="Times New Roman" w:cs="Times New Roman"/>
          <w:b/>
          <w:noProof/>
          <w:color w:val="000000" w:themeColor="text1"/>
          <w:sz w:val="38"/>
          <w:szCs w:val="24"/>
        </w:rPr>
        <w:drawing>
          <wp:inline distT="0" distB="0" distL="0" distR="0">
            <wp:extent cx="5349922" cy="2402006"/>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831F6" w:rsidRPr="00EF3301" w:rsidRDefault="000A383E"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If the percentage of profit is high that means DBBL have more </w:t>
      </w:r>
      <w:r w:rsidR="00F20999" w:rsidRPr="00EF3301">
        <w:rPr>
          <w:rFonts w:ascii="Times New Roman" w:hAnsi="Times New Roman" w:cs="Times New Roman"/>
          <w:color w:val="000000" w:themeColor="text1"/>
          <w:sz w:val="24"/>
          <w:szCs w:val="24"/>
        </w:rPr>
        <w:t>strength</w:t>
      </w:r>
      <w:r w:rsidRPr="00EF3301">
        <w:rPr>
          <w:rFonts w:ascii="Times New Roman" w:hAnsi="Times New Roman" w:cs="Times New Roman"/>
          <w:color w:val="000000" w:themeColor="text1"/>
          <w:sz w:val="24"/>
          <w:szCs w:val="24"/>
        </w:rPr>
        <w:t xml:space="preserve"> to convert revenue to profit and all banks </w:t>
      </w:r>
      <w:r w:rsidR="0099366B" w:rsidRPr="00EF3301">
        <w:rPr>
          <w:rFonts w:ascii="Times New Roman" w:hAnsi="Times New Roman" w:cs="Times New Roman"/>
          <w:color w:val="000000" w:themeColor="text1"/>
          <w:sz w:val="24"/>
          <w:szCs w:val="24"/>
        </w:rPr>
        <w:t>wants to keep their profit margin in a higher percentage so that they can manage their expenditure effectively.</w:t>
      </w:r>
      <w:r w:rsidR="004831F6" w:rsidRPr="00EF3301">
        <w:rPr>
          <w:rStyle w:val="hvr"/>
          <w:rFonts w:ascii="Times New Roman" w:hAnsi="Times New Roman" w:cs="Times New Roman"/>
          <w:color w:val="000000" w:themeColor="text1"/>
          <w:sz w:val="24"/>
          <w:szCs w:val="24"/>
        </w:rPr>
        <w:t xml:space="preserve"> The </w:t>
      </w:r>
      <w:r w:rsidR="004831F6" w:rsidRPr="00EF3301">
        <w:rPr>
          <w:rFonts w:ascii="Times New Roman" w:hAnsi="Times New Roman" w:cs="Times New Roman"/>
          <w:color w:val="000000" w:themeColor="text1"/>
          <w:sz w:val="24"/>
          <w:szCs w:val="24"/>
        </w:rPr>
        <w:t xml:space="preserve">profit margin </w:t>
      </w:r>
      <w:r w:rsidR="004831F6" w:rsidRPr="00EF3301">
        <w:rPr>
          <w:rStyle w:val="hvr"/>
          <w:rFonts w:ascii="Times New Roman" w:hAnsi="Times New Roman" w:cs="Times New Roman"/>
          <w:color w:val="000000" w:themeColor="text1"/>
          <w:sz w:val="24"/>
          <w:szCs w:val="24"/>
        </w:rPr>
        <w:t xml:space="preserve">ratios for DBBL </w:t>
      </w:r>
      <w:r w:rsidR="004831F6" w:rsidRPr="00EF3301">
        <w:rPr>
          <w:rFonts w:ascii="Times New Roman" w:hAnsi="Times New Roman" w:cs="Times New Roman"/>
          <w:color w:val="000000" w:themeColor="text1"/>
          <w:sz w:val="24"/>
          <w:szCs w:val="24"/>
        </w:rPr>
        <w:t>are 0.</w:t>
      </w:r>
      <w:r w:rsidR="0046574F" w:rsidRPr="00EF3301">
        <w:rPr>
          <w:rFonts w:ascii="Times New Roman" w:hAnsi="Times New Roman" w:cs="Times New Roman"/>
          <w:color w:val="000000" w:themeColor="text1"/>
          <w:sz w:val="24"/>
          <w:szCs w:val="24"/>
        </w:rPr>
        <w:t>21</w:t>
      </w:r>
      <w:r w:rsidR="004831F6" w:rsidRPr="00EF3301">
        <w:rPr>
          <w:rStyle w:val="hvr"/>
          <w:rFonts w:ascii="Times New Roman" w:hAnsi="Times New Roman" w:cs="Times New Roman"/>
          <w:color w:val="000000" w:themeColor="text1"/>
          <w:sz w:val="24"/>
          <w:szCs w:val="24"/>
        </w:rPr>
        <w:t xml:space="preserve"> in </w:t>
      </w:r>
      <w:r w:rsidR="0046574F" w:rsidRPr="00EF3301">
        <w:rPr>
          <w:rFonts w:ascii="Times New Roman" w:hAnsi="Times New Roman" w:cs="Times New Roman"/>
          <w:color w:val="000000" w:themeColor="text1"/>
          <w:sz w:val="24"/>
          <w:szCs w:val="24"/>
        </w:rPr>
        <w:t>2017</w:t>
      </w:r>
      <w:r w:rsidR="004831F6" w:rsidRPr="00EF3301">
        <w:rPr>
          <w:rFonts w:ascii="Times New Roman" w:hAnsi="Times New Roman" w:cs="Times New Roman"/>
          <w:color w:val="000000" w:themeColor="text1"/>
          <w:sz w:val="24"/>
          <w:szCs w:val="24"/>
        </w:rPr>
        <w:t xml:space="preserve"> and 0.15 </w:t>
      </w:r>
      <w:r w:rsidR="004831F6" w:rsidRPr="00EF3301">
        <w:rPr>
          <w:rStyle w:val="hvr"/>
          <w:rFonts w:ascii="Times New Roman" w:hAnsi="Times New Roman" w:cs="Times New Roman"/>
          <w:color w:val="000000" w:themeColor="text1"/>
          <w:sz w:val="24"/>
          <w:szCs w:val="24"/>
        </w:rPr>
        <w:t xml:space="preserve">in </w:t>
      </w:r>
      <w:r w:rsidR="004831F6" w:rsidRPr="00EF3301">
        <w:rPr>
          <w:rFonts w:ascii="Times New Roman" w:hAnsi="Times New Roman" w:cs="Times New Roman"/>
          <w:color w:val="000000" w:themeColor="text1"/>
          <w:sz w:val="24"/>
          <w:szCs w:val="24"/>
        </w:rPr>
        <w:t>2011 which are higher than the other years. It indicates that</w:t>
      </w:r>
      <w:r w:rsidR="004831F6" w:rsidRPr="00EF3301">
        <w:rPr>
          <w:rStyle w:val="hvr"/>
          <w:rFonts w:ascii="Times New Roman" w:hAnsi="Times New Roman" w:cs="Times New Roman"/>
          <w:color w:val="000000" w:themeColor="text1"/>
          <w:sz w:val="24"/>
          <w:szCs w:val="24"/>
        </w:rPr>
        <w:t xml:space="preserve"> in </w:t>
      </w:r>
      <w:r w:rsidR="004831F6" w:rsidRPr="00EF3301">
        <w:rPr>
          <w:rFonts w:ascii="Times New Roman" w:hAnsi="Times New Roman" w:cs="Times New Roman"/>
          <w:color w:val="000000" w:themeColor="text1"/>
          <w:sz w:val="24"/>
          <w:szCs w:val="24"/>
        </w:rPr>
        <w:t xml:space="preserve">2011 to2013 the bank generates respectively 0.15, 0.14 and 0.10 </w:t>
      </w:r>
      <w:r w:rsidR="0099366B" w:rsidRPr="00EF3301">
        <w:rPr>
          <w:rFonts w:ascii="Times New Roman" w:hAnsi="Times New Roman" w:cs="Times New Roman"/>
          <w:color w:val="000000" w:themeColor="text1"/>
          <w:sz w:val="24"/>
          <w:szCs w:val="24"/>
        </w:rPr>
        <w:t xml:space="preserve">that means in 2011 to 2013 the DBBL is less effective to turn their revenue into profit. So, that is not a good indication. </w:t>
      </w:r>
      <w:r w:rsidR="002E23F8" w:rsidRPr="00EF3301">
        <w:rPr>
          <w:rFonts w:ascii="Times New Roman" w:hAnsi="Times New Roman" w:cs="Times New Roman"/>
          <w:color w:val="000000" w:themeColor="text1"/>
          <w:sz w:val="24"/>
          <w:szCs w:val="24"/>
        </w:rPr>
        <w:t xml:space="preserve"> After</w:t>
      </w:r>
      <w:r w:rsidR="004831F6" w:rsidRPr="00EF3301">
        <w:rPr>
          <w:rFonts w:ascii="Times New Roman" w:hAnsi="Times New Roman" w:cs="Times New Roman"/>
          <w:color w:val="000000" w:themeColor="text1"/>
          <w:sz w:val="24"/>
          <w:szCs w:val="24"/>
        </w:rPr>
        <w:t xml:space="preserve"> that bank respecti</w:t>
      </w:r>
      <w:r w:rsidR="00962C36" w:rsidRPr="00EF3301">
        <w:rPr>
          <w:rFonts w:ascii="Times New Roman" w:hAnsi="Times New Roman" w:cs="Times New Roman"/>
          <w:color w:val="000000" w:themeColor="text1"/>
          <w:sz w:val="24"/>
          <w:szCs w:val="24"/>
        </w:rPr>
        <w:t xml:space="preserve">vely generates revenue 2014, </w:t>
      </w:r>
      <w:r w:rsidR="002E23F8" w:rsidRPr="00EF3301">
        <w:rPr>
          <w:rFonts w:ascii="Times New Roman" w:hAnsi="Times New Roman" w:cs="Times New Roman"/>
          <w:color w:val="000000" w:themeColor="text1"/>
          <w:sz w:val="24"/>
          <w:szCs w:val="24"/>
        </w:rPr>
        <w:t>2015</w:t>
      </w:r>
      <w:r w:rsidR="00962C36" w:rsidRPr="00EF3301">
        <w:rPr>
          <w:rFonts w:ascii="Times New Roman" w:hAnsi="Times New Roman" w:cs="Times New Roman"/>
          <w:color w:val="000000" w:themeColor="text1"/>
          <w:sz w:val="24"/>
          <w:szCs w:val="24"/>
        </w:rPr>
        <w:t>, 2016 and 2017</w:t>
      </w:r>
      <w:r w:rsidR="002E23F8" w:rsidRPr="00EF3301">
        <w:rPr>
          <w:rFonts w:ascii="Times New Roman" w:hAnsi="Times New Roman" w:cs="Times New Roman"/>
          <w:color w:val="000000" w:themeColor="text1"/>
          <w:sz w:val="24"/>
          <w:szCs w:val="24"/>
        </w:rPr>
        <w:t xml:space="preserve"> however</w:t>
      </w:r>
      <w:r w:rsidR="004831F6" w:rsidRPr="00EF3301">
        <w:rPr>
          <w:rFonts w:ascii="Times New Roman" w:hAnsi="Times New Roman" w:cs="Times New Roman"/>
          <w:color w:val="000000" w:themeColor="text1"/>
          <w:sz w:val="24"/>
          <w:szCs w:val="24"/>
        </w:rPr>
        <w:t xml:space="preserve"> the bank ratio is fallin</w:t>
      </w:r>
      <w:r w:rsidR="00962C36" w:rsidRPr="00EF3301">
        <w:rPr>
          <w:rFonts w:ascii="Times New Roman" w:hAnsi="Times New Roman" w:cs="Times New Roman"/>
          <w:color w:val="000000" w:themeColor="text1"/>
          <w:sz w:val="24"/>
          <w:szCs w:val="24"/>
        </w:rPr>
        <w:t>g in 2012, 2013 and 2014 to 2017</w:t>
      </w:r>
      <w:r w:rsidR="004831F6" w:rsidRPr="00EF3301">
        <w:rPr>
          <w:rFonts w:ascii="Times New Roman" w:hAnsi="Times New Roman" w:cs="Times New Roman"/>
          <w:color w:val="000000" w:themeColor="text1"/>
          <w:sz w:val="24"/>
          <w:szCs w:val="24"/>
        </w:rPr>
        <w:t xml:space="preserve"> bank ratio is increase.</w:t>
      </w:r>
    </w:p>
    <w:p w:rsidR="00755F31" w:rsidRPr="00EF3301" w:rsidRDefault="00755F31" w:rsidP="00A3252A">
      <w:pPr>
        <w:spacing w:line="360" w:lineRule="auto"/>
        <w:jc w:val="both"/>
        <w:rPr>
          <w:rFonts w:ascii="Times New Roman" w:hAnsi="Times New Roman" w:cs="Times New Roman"/>
          <w:color w:val="000000" w:themeColor="text1"/>
          <w:sz w:val="24"/>
          <w:szCs w:val="24"/>
        </w:rPr>
      </w:pPr>
    </w:p>
    <w:p w:rsidR="00755F31" w:rsidRPr="00EF3301" w:rsidRDefault="00755F31" w:rsidP="00A3252A">
      <w:pPr>
        <w:spacing w:line="360" w:lineRule="auto"/>
        <w:jc w:val="both"/>
        <w:rPr>
          <w:rFonts w:ascii="Times New Roman" w:hAnsi="Times New Roman" w:cs="Times New Roman"/>
          <w:color w:val="000000" w:themeColor="text1"/>
          <w:sz w:val="24"/>
          <w:szCs w:val="24"/>
        </w:rPr>
      </w:pPr>
    </w:p>
    <w:p w:rsidR="00755F31" w:rsidRPr="00EF3301" w:rsidRDefault="00755F31" w:rsidP="00A3252A">
      <w:pPr>
        <w:spacing w:line="360" w:lineRule="auto"/>
        <w:jc w:val="both"/>
        <w:rPr>
          <w:rFonts w:ascii="Times New Roman" w:hAnsi="Times New Roman" w:cs="Times New Roman"/>
          <w:color w:val="000000" w:themeColor="text1"/>
          <w:sz w:val="24"/>
          <w:szCs w:val="24"/>
        </w:rPr>
      </w:pPr>
    </w:p>
    <w:p w:rsidR="00755F31" w:rsidRPr="00EF3301" w:rsidRDefault="00755F31" w:rsidP="00A3252A">
      <w:pPr>
        <w:spacing w:line="360" w:lineRule="auto"/>
        <w:jc w:val="both"/>
        <w:rPr>
          <w:rFonts w:ascii="Times New Roman" w:hAnsi="Times New Roman" w:cs="Times New Roman"/>
          <w:color w:val="000000" w:themeColor="text1"/>
          <w:sz w:val="24"/>
          <w:szCs w:val="24"/>
        </w:rPr>
      </w:pPr>
    </w:p>
    <w:p w:rsidR="004831F6" w:rsidRPr="00EF3301" w:rsidRDefault="004831F6" w:rsidP="00A3252A">
      <w:pPr>
        <w:pStyle w:val="Heading2"/>
        <w:spacing w:line="360" w:lineRule="auto"/>
        <w:rPr>
          <w:rFonts w:cs="Times New Roman"/>
          <w:color w:val="000000" w:themeColor="text1"/>
        </w:rPr>
      </w:pPr>
      <w:bookmarkStart w:id="8" w:name="_Toc471040189"/>
      <w:r w:rsidRPr="00EF3301">
        <w:rPr>
          <w:rFonts w:cs="Times New Roman"/>
          <w:color w:val="000000" w:themeColor="text1"/>
        </w:rPr>
        <w:t>Return on Sales</w:t>
      </w:r>
      <w:bookmarkEnd w:id="8"/>
    </w:p>
    <w:p w:rsidR="004831F6" w:rsidRPr="00EF3301" w:rsidRDefault="003E7C23" w:rsidP="00A3252A">
      <w:pPr>
        <w:spacing w:line="360" w:lineRule="auto"/>
        <w:jc w:val="both"/>
        <w:rPr>
          <w:rFonts w:ascii="Times New Roman" w:hAnsi="Times New Roman" w:cs="Times New Roman"/>
          <w:color w:val="000000" w:themeColor="text1"/>
          <w:sz w:val="24"/>
          <w:szCs w:val="24"/>
          <w:shd w:val="clear" w:color="auto" w:fill="FFFFFF"/>
        </w:rPr>
      </w:pPr>
      <w:r w:rsidRPr="00EF3301">
        <w:rPr>
          <w:rFonts w:ascii="Times New Roman" w:hAnsi="Times New Roman" w:cs="Times New Roman"/>
          <w:color w:val="000000" w:themeColor="text1"/>
          <w:sz w:val="24"/>
          <w:szCs w:val="24"/>
          <w:shd w:val="clear" w:color="auto" w:fill="FFFFFF"/>
        </w:rPr>
        <w:t>Maintaining</w:t>
      </w:r>
      <w:r w:rsidR="00356B3D" w:rsidRPr="00EF3301">
        <w:rPr>
          <w:rFonts w:ascii="Times New Roman" w:hAnsi="Times New Roman" w:cs="Times New Roman"/>
          <w:color w:val="000000" w:themeColor="text1"/>
          <w:sz w:val="24"/>
          <w:szCs w:val="24"/>
          <w:shd w:val="clear" w:color="auto" w:fill="FFFFFF"/>
        </w:rPr>
        <w:t xml:space="preserve"> high return on sales is really </w:t>
      </w:r>
      <w:r w:rsidR="00F20999" w:rsidRPr="00EF3301">
        <w:rPr>
          <w:rFonts w:ascii="Times New Roman" w:hAnsi="Times New Roman" w:cs="Times New Roman"/>
          <w:color w:val="000000" w:themeColor="text1"/>
          <w:sz w:val="24"/>
          <w:szCs w:val="24"/>
          <w:shd w:val="clear" w:color="auto" w:fill="FFFFFF"/>
        </w:rPr>
        <w:t>an</w:t>
      </w:r>
      <w:r w:rsidR="00356B3D" w:rsidRPr="00EF3301">
        <w:rPr>
          <w:rFonts w:ascii="Times New Roman" w:hAnsi="Times New Roman" w:cs="Times New Roman"/>
          <w:color w:val="000000" w:themeColor="text1"/>
          <w:sz w:val="24"/>
          <w:szCs w:val="24"/>
          <w:shd w:val="clear" w:color="auto" w:fill="FFFFFF"/>
        </w:rPr>
        <w:t xml:space="preserve"> important task for every financial organization. So, the return on sales means, the percentages of profit achieved by an organization from its sales. If the percentage is high then we can say that the organization is in a good position and if it’s low that means they should be more concern about it.  </w:t>
      </w:r>
    </w:p>
    <w:p w:rsidR="004831F6" w:rsidRPr="00EF3301" w:rsidRDefault="004831F6" w:rsidP="00A3252A">
      <w:pPr>
        <w:spacing w:line="360" w:lineRule="auto"/>
        <w:jc w:val="both"/>
        <w:rPr>
          <w:rFonts w:ascii="Times New Roman" w:hAnsi="Times New Roman" w:cs="Times New Roman"/>
          <w:b/>
          <w:color w:val="000000" w:themeColor="text1"/>
          <w:sz w:val="24"/>
          <w:szCs w:val="24"/>
        </w:rPr>
      </w:pPr>
      <w:r w:rsidRPr="00EF3301">
        <w:rPr>
          <w:rFonts w:ascii="Times New Roman" w:hAnsi="Times New Roman" w:cs="Times New Roman"/>
          <w:color w:val="000000" w:themeColor="text1"/>
          <w:sz w:val="24"/>
          <w:szCs w:val="24"/>
          <w:shd w:val="clear" w:color="auto" w:fill="FFFFFF"/>
        </w:rPr>
        <w:t>So</w:t>
      </w:r>
      <w:r w:rsidR="003E7C23" w:rsidRPr="00EF3301">
        <w:rPr>
          <w:rFonts w:ascii="Times New Roman" w:hAnsi="Times New Roman" w:cs="Times New Roman"/>
          <w:color w:val="000000" w:themeColor="text1"/>
          <w:sz w:val="24"/>
          <w:szCs w:val="24"/>
          <w:shd w:val="clear" w:color="auto" w:fill="FFFFFF"/>
        </w:rPr>
        <w:t>, in below the bar chart shows 2011 to 2017 DBBL return on sales positions.</w:t>
      </w:r>
    </w:p>
    <w:p w:rsidR="004831F6" w:rsidRPr="00EF3301" w:rsidRDefault="000A731C" w:rsidP="00A3252A">
      <w:pPr>
        <w:spacing w:line="360" w:lineRule="auto"/>
        <w:jc w:val="both"/>
        <w:rPr>
          <w:rFonts w:ascii="Times New Roman" w:hAnsi="Times New Roman" w:cs="Times New Roman"/>
          <w:b/>
          <w:color w:val="000000" w:themeColor="text1"/>
          <w:sz w:val="28"/>
          <w:szCs w:val="24"/>
        </w:rPr>
      </w:pPr>
      <w:r w:rsidRPr="00EF3301">
        <w:rPr>
          <w:rFonts w:ascii="Times New Roman" w:hAnsi="Times New Roman" w:cs="Times New Roman"/>
          <w:b/>
          <w:noProof/>
          <w:color w:val="000000" w:themeColor="text1"/>
          <w:sz w:val="28"/>
          <w:szCs w:val="24"/>
        </w:rPr>
        <w:drawing>
          <wp:inline distT="0" distB="0" distL="0" distR="0">
            <wp:extent cx="5651988" cy="3358662"/>
            <wp:effectExtent l="19050" t="0" r="5862"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831F6" w:rsidRPr="00EF3301" w:rsidRDefault="00990C17" w:rsidP="00A3252A">
      <w:pPr>
        <w:spacing w:line="360" w:lineRule="auto"/>
        <w:jc w:val="both"/>
        <w:rPr>
          <w:rFonts w:ascii="Times New Roman" w:hAnsi="Times New Roman" w:cs="Times New Roman"/>
          <w:b/>
          <w:color w:val="000000" w:themeColor="text1"/>
          <w:sz w:val="24"/>
          <w:szCs w:val="24"/>
        </w:rPr>
      </w:pPr>
      <w:r w:rsidRPr="00EF3301">
        <w:rPr>
          <w:rFonts w:ascii="Times New Roman" w:hAnsi="Times New Roman" w:cs="Times New Roman"/>
          <w:color w:val="000000" w:themeColor="text1"/>
          <w:sz w:val="24"/>
          <w:szCs w:val="24"/>
        </w:rPr>
        <w:t>Here ret</w:t>
      </w:r>
      <w:r w:rsidR="00866345" w:rsidRPr="00EF3301">
        <w:rPr>
          <w:rFonts w:ascii="Times New Roman" w:hAnsi="Times New Roman" w:cs="Times New Roman"/>
          <w:color w:val="000000" w:themeColor="text1"/>
          <w:sz w:val="24"/>
          <w:szCs w:val="24"/>
        </w:rPr>
        <w:t>urn on sales was highest in 2017 among the last 7 years which was 21</w:t>
      </w:r>
      <w:r w:rsidRPr="00EF3301">
        <w:rPr>
          <w:rFonts w:ascii="Times New Roman" w:hAnsi="Times New Roman" w:cs="Times New Roman"/>
          <w:color w:val="000000" w:themeColor="text1"/>
          <w:sz w:val="24"/>
          <w:szCs w:val="24"/>
        </w:rPr>
        <w:t>%. The firm really straggled a lot in 2013 &amp; 2014 due to political instability within the country but in recent years the firm almost overcame that problem faced earlier.</w:t>
      </w:r>
      <w:r w:rsidR="00866345" w:rsidRPr="00EF3301">
        <w:rPr>
          <w:rFonts w:ascii="Times New Roman" w:hAnsi="Times New Roman" w:cs="Times New Roman"/>
          <w:color w:val="000000" w:themeColor="text1"/>
          <w:sz w:val="24"/>
          <w:szCs w:val="24"/>
        </w:rPr>
        <w:t xml:space="preserve"> But in 2016 and 2017 the </w:t>
      </w:r>
      <w:r w:rsidR="006D77C5" w:rsidRPr="00EF3301">
        <w:rPr>
          <w:rFonts w:ascii="Times New Roman" w:hAnsi="Times New Roman" w:cs="Times New Roman"/>
          <w:color w:val="000000" w:themeColor="text1"/>
          <w:sz w:val="24"/>
          <w:szCs w:val="24"/>
        </w:rPr>
        <w:t>percentage grew up. Now it is 21% that is better than last 7 years performance.</w:t>
      </w:r>
    </w:p>
    <w:p w:rsidR="00941265" w:rsidRPr="00EF3301" w:rsidRDefault="00941265" w:rsidP="00941265">
      <w:pPr>
        <w:rPr>
          <w:rFonts w:ascii="Times New Roman" w:hAnsi="Times New Roman" w:cs="Times New Roman"/>
        </w:rPr>
      </w:pPr>
      <w:bookmarkStart w:id="9" w:name="_Toc471040190"/>
    </w:p>
    <w:p w:rsidR="00941265" w:rsidRPr="00EF3301" w:rsidRDefault="00941265" w:rsidP="00941265">
      <w:pPr>
        <w:rPr>
          <w:rFonts w:ascii="Times New Roman" w:hAnsi="Times New Roman" w:cs="Times New Roman"/>
        </w:rPr>
      </w:pPr>
    </w:p>
    <w:p w:rsidR="00941265" w:rsidRPr="00EF3301" w:rsidRDefault="00941265" w:rsidP="00941265">
      <w:pPr>
        <w:rPr>
          <w:rFonts w:ascii="Times New Roman" w:hAnsi="Times New Roman" w:cs="Times New Roman"/>
        </w:rPr>
      </w:pPr>
    </w:p>
    <w:p w:rsidR="00941265" w:rsidRPr="00EF3301" w:rsidRDefault="00941265" w:rsidP="00941265">
      <w:pPr>
        <w:rPr>
          <w:rFonts w:ascii="Times New Roman" w:hAnsi="Times New Roman" w:cs="Times New Roman"/>
        </w:rPr>
      </w:pPr>
    </w:p>
    <w:p w:rsidR="00CC2A25" w:rsidRPr="00EF3301" w:rsidRDefault="00CC2A25" w:rsidP="003E7C23">
      <w:pPr>
        <w:pStyle w:val="Heading2"/>
        <w:rPr>
          <w:rFonts w:cs="Times New Roman"/>
          <w:color w:val="000000" w:themeColor="text1"/>
        </w:rPr>
      </w:pPr>
      <w:r w:rsidRPr="00EF3301">
        <w:rPr>
          <w:rFonts w:cs="Times New Roman"/>
          <w:color w:val="000000" w:themeColor="text1"/>
        </w:rPr>
        <w:t>Return on Equity</w:t>
      </w:r>
      <w:bookmarkEnd w:id="9"/>
    </w:p>
    <w:p w:rsidR="00CC2A25" w:rsidRPr="00EF3301" w:rsidRDefault="008A7C3A" w:rsidP="00CC2A25">
      <w:pPr>
        <w:spacing w:line="360" w:lineRule="auto"/>
        <w:jc w:val="both"/>
        <w:rPr>
          <w:rFonts w:ascii="Times New Roman" w:hAnsi="Times New Roman" w:cs="Times New Roman"/>
          <w:b/>
          <w:color w:val="000000" w:themeColor="text1"/>
          <w:sz w:val="24"/>
          <w:szCs w:val="24"/>
        </w:rPr>
      </w:pPr>
      <w:r w:rsidRPr="00EF3301">
        <w:rPr>
          <w:rFonts w:ascii="Times New Roman" w:hAnsi="Times New Roman" w:cs="Times New Roman"/>
          <w:color w:val="000000" w:themeColor="text1"/>
          <w:sz w:val="24"/>
          <w:szCs w:val="24"/>
        </w:rPr>
        <w:t>This is another productivity proportion that demonstrates the capacity to use the venture of investors</w:t>
      </w:r>
      <w:r w:rsidR="00F2443E" w:rsidRPr="00EF3301">
        <w:rPr>
          <w:rFonts w:ascii="Times New Roman" w:hAnsi="Times New Roman" w:cs="Times New Roman"/>
          <w:color w:val="000000" w:themeColor="text1"/>
          <w:sz w:val="24"/>
          <w:szCs w:val="24"/>
        </w:rPr>
        <w:t xml:space="preserve">. On the other word we can say that the percentage of profits an organization can earn from equity </w:t>
      </w:r>
      <w:r w:rsidR="00F20999" w:rsidRPr="00EF3301">
        <w:rPr>
          <w:rFonts w:ascii="Times New Roman" w:hAnsi="Times New Roman" w:cs="Times New Roman"/>
          <w:color w:val="000000" w:themeColor="text1"/>
          <w:sz w:val="24"/>
          <w:szCs w:val="24"/>
        </w:rPr>
        <w:t>holder’s</w:t>
      </w:r>
      <w:r w:rsidR="00F2443E" w:rsidRPr="00EF3301">
        <w:rPr>
          <w:rFonts w:ascii="Times New Roman" w:hAnsi="Times New Roman" w:cs="Times New Roman"/>
          <w:color w:val="000000" w:themeColor="text1"/>
          <w:sz w:val="24"/>
          <w:szCs w:val="24"/>
        </w:rPr>
        <w:t xml:space="preserve"> money. </w:t>
      </w:r>
    </w:p>
    <w:p w:rsidR="00CC2A25" w:rsidRPr="00EF3301" w:rsidRDefault="00F2443E" w:rsidP="00CC2A25">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Here, I calculated return on equity. I divided net income by shareholder’s equity.</w:t>
      </w:r>
    </w:p>
    <w:p w:rsidR="00F2443E" w:rsidRPr="00EF3301" w:rsidRDefault="00F2443E" w:rsidP="00CC2A25">
      <w:pPr>
        <w:spacing w:line="360" w:lineRule="auto"/>
        <w:jc w:val="both"/>
        <w:rPr>
          <w:rFonts w:ascii="Times New Roman" w:hAnsi="Times New Roman" w:cs="Times New Roman"/>
          <w:color w:val="000000" w:themeColor="text1"/>
          <w:sz w:val="24"/>
          <w:szCs w:val="24"/>
        </w:rPr>
      </w:pPr>
    </w:p>
    <w:p w:rsidR="00F2443E" w:rsidRPr="00EF3301" w:rsidRDefault="00D92596" w:rsidP="00CC2A25">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noProof/>
          <w:color w:val="000000" w:themeColor="text1"/>
          <w:sz w:val="24"/>
          <w:szCs w:val="24"/>
        </w:rPr>
        <w:drawing>
          <wp:inline distT="0" distB="0" distL="0" distR="0">
            <wp:extent cx="5876925" cy="2828925"/>
            <wp:effectExtent l="19050" t="0" r="9525" b="0"/>
            <wp:docPr id="1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C2A25" w:rsidRPr="00EF3301" w:rsidRDefault="00F2443E" w:rsidP="00CC2A25">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Seeing the </w:t>
      </w:r>
      <w:r w:rsidR="00EF3301" w:rsidRPr="00EF3301">
        <w:rPr>
          <w:rFonts w:ascii="Times New Roman" w:hAnsi="Times New Roman" w:cs="Times New Roman"/>
          <w:color w:val="000000" w:themeColor="text1"/>
          <w:sz w:val="24"/>
          <w:szCs w:val="24"/>
        </w:rPr>
        <w:t>graph,</w:t>
      </w:r>
      <w:r w:rsidRPr="00EF3301">
        <w:rPr>
          <w:rFonts w:ascii="Times New Roman" w:hAnsi="Times New Roman" w:cs="Times New Roman"/>
          <w:color w:val="000000" w:themeColor="text1"/>
          <w:sz w:val="24"/>
          <w:szCs w:val="24"/>
        </w:rPr>
        <w:t xml:space="preserve"> we can say that </w:t>
      </w:r>
      <w:r w:rsidR="00A53DF2" w:rsidRPr="00EF3301">
        <w:rPr>
          <w:rFonts w:ascii="Times New Roman" w:hAnsi="Times New Roman" w:cs="Times New Roman"/>
          <w:color w:val="000000" w:themeColor="text1"/>
          <w:sz w:val="24"/>
          <w:szCs w:val="24"/>
        </w:rPr>
        <w:t>the previous 7 years return on equity of DBBL is not good. They are in a critical condition. In 2011 ROE was 24.10</w:t>
      </w:r>
      <w:r w:rsidR="00EF3301" w:rsidRPr="00EF3301">
        <w:rPr>
          <w:rFonts w:ascii="Times New Roman" w:hAnsi="Times New Roman" w:cs="Times New Roman"/>
          <w:color w:val="000000" w:themeColor="text1"/>
          <w:sz w:val="24"/>
          <w:szCs w:val="24"/>
        </w:rPr>
        <w:t>% and</w:t>
      </w:r>
      <w:r w:rsidR="00A53DF2" w:rsidRPr="00EF3301">
        <w:rPr>
          <w:rFonts w:ascii="Times New Roman" w:hAnsi="Times New Roman" w:cs="Times New Roman"/>
          <w:color w:val="000000" w:themeColor="text1"/>
          <w:sz w:val="24"/>
          <w:szCs w:val="24"/>
        </w:rPr>
        <w:t xml:space="preserve"> the percentage decreases till 2014 then 2015 they try to overcome, value was 18.03% but in 2016 they fail to increase and in 2017 the percentage was increase very little. They should highly concern about it. They should </w:t>
      </w:r>
      <w:r w:rsidR="008A7C3A" w:rsidRPr="00EF3301">
        <w:rPr>
          <w:rFonts w:ascii="Times New Roman" w:hAnsi="Times New Roman" w:cs="Times New Roman"/>
          <w:color w:val="000000" w:themeColor="text1"/>
          <w:sz w:val="24"/>
          <w:szCs w:val="24"/>
        </w:rPr>
        <w:t>use</w:t>
      </w:r>
      <w:r w:rsidR="00A53DF2" w:rsidRPr="00EF3301">
        <w:rPr>
          <w:rFonts w:ascii="Times New Roman" w:hAnsi="Times New Roman" w:cs="Times New Roman"/>
          <w:color w:val="000000" w:themeColor="text1"/>
          <w:sz w:val="24"/>
          <w:szCs w:val="24"/>
        </w:rPr>
        <w:t xml:space="preserve"> their assets </w:t>
      </w:r>
      <w:r w:rsidR="008A7C3A" w:rsidRPr="00EF3301">
        <w:rPr>
          <w:rFonts w:ascii="Times New Roman" w:hAnsi="Times New Roman" w:cs="Times New Roman"/>
          <w:color w:val="000000" w:themeColor="text1"/>
          <w:sz w:val="24"/>
          <w:szCs w:val="24"/>
        </w:rPr>
        <w:t>so that they will able</w:t>
      </w:r>
      <w:r w:rsidR="00A53DF2" w:rsidRPr="00EF3301">
        <w:rPr>
          <w:rFonts w:ascii="Times New Roman" w:hAnsi="Times New Roman" w:cs="Times New Roman"/>
          <w:color w:val="000000" w:themeColor="text1"/>
          <w:sz w:val="24"/>
          <w:szCs w:val="24"/>
        </w:rPr>
        <w:t xml:space="preserve"> to overcome that crisis.   </w:t>
      </w:r>
    </w:p>
    <w:p w:rsidR="00CC2A25" w:rsidRPr="00EF3301" w:rsidRDefault="00CC2A25" w:rsidP="00A3252A">
      <w:pPr>
        <w:spacing w:line="360" w:lineRule="auto"/>
        <w:rPr>
          <w:rFonts w:ascii="Times New Roman" w:hAnsi="Times New Roman" w:cs="Times New Roman"/>
          <w:color w:val="000000" w:themeColor="text1"/>
        </w:rPr>
      </w:pPr>
    </w:p>
    <w:p w:rsidR="003E7C23" w:rsidRPr="00EF3301" w:rsidRDefault="003E7C23" w:rsidP="003E7C23">
      <w:pPr>
        <w:pStyle w:val="Heading2"/>
        <w:numPr>
          <w:ilvl w:val="0"/>
          <w:numId w:val="0"/>
        </w:numPr>
        <w:ind w:left="576" w:hanging="576"/>
        <w:rPr>
          <w:rFonts w:cs="Times New Roman"/>
          <w:color w:val="000000" w:themeColor="text1"/>
        </w:rPr>
      </w:pPr>
      <w:bookmarkStart w:id="10" w:name="_Toc471040191"/>
    </w:p>
    <w:p w:rsidR="003E7C23" w:rsidRPr="00EF3301" w:rsidRDefault="003E7C23" w:rsidP="00E61F62">
      <w:pPr>
        <w:pStyle w:val="Heading2"/>
        <w:numPr>
          <w:ilvl w:val="0"/>
          <w:numId w:val="0"/>
        </w:numPr>
        <w:rPr>
          <w:rFonts w:cs="Times New Roman"/>
          <w:color w:val="000000" w:themeColor="text1"/>
        </w:rPr>
      </w:pPr>
    </w:p>
    <w:bookmarkEnd w:id="10"/>
    <w:p w:rsidR="00C47413" w:rsidRPr="00EF3301" w:rsidRDefault="00C47413" w:rsidP="00A3252A">
      <w:pPr>
        <w:spacing w:line="360" w:lineRule="auto"/>
        <w:jc w:val="both"/>
        <w:rPr>
          <w:rFonts w:ascii="Times New Roman" w:hAnsi="Times New Roman" w:cs="Times New Roman"/>
          <w:color w:val="000000" w:themeColor="text1"/>
          <w:sz w:val="24"/>
          <w:szCs w:val="24"/>
        </w:rPr>
      </w:pPr>
    </w:p>
    <w:p w:rsidR="00990C17" w:rsidRPr="00EF3301" w:rsidRDefault="00C47413" w:rsidP="00C47413">
      <w:pPr>
        <w:pStyle w:val="Heading2"/>
        <w:rPr>
          <w:rFonts w:cs="Times New Roman"/>
          <w:color w:val="000000" w:themeColor="text1"/>
        </w:rPr>
      </w:pPr>
      <w:r w:rsidRPr="00EF3301">
        <w:rPr>
          <w:rFonts w:cs="Times New Roman"/>
          <w:color w:val="000000" w:themeColor="text1"/>
        </w:rPr>
        <w:lastRenderedPageBreak/>
        <w:t>Gross Profit Margin:</w:t>
      </w:r>
    </w:p>
    <w:p w:rsidR="00C47413" w:rsidRPr="00EF3301" w:rsidRDefault="00C47413"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Gross profit margin shows an organization’s strength that means the high rate of gross profit margin then the organization will be able to handle the expenses to operate productive work of the organization.  </w:t>
      </w:r>
    </w:p>
    <w:p w:rsidR="00975F0F" w:rsidRPr="00EF3301" w:rsidRDefault="00D92596"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noProof/>
          <w:color w:val="000000" w:themeColor="text1"/>
          <w:sz w:val="24"/>
          <w:szCs w:val="24"/>
        </w:rPr>
        <w:drawing>
          <wp:inline distT="0" distB="0" distL="0" distR="0">
            <wp:extent cx="5880588" cy="3754316"/>
            <wp:effectExtent l="19050" t="0" r="5862" b="0"/>
            <wp:docPr id="1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90C17" w:rsidRPr="00EF3301" w:rsidRDefault="00030468"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If we see closely to the chart then we can say that DBBL is not </w:t>
      </w:r>
      <w:r w:rsidR="000B45E6" w:rsidRPr="00EF3301">
        <w:rPr>
          <w:rFonts w:ascii="Times New Roman" w:hAnsi="Times New Roman" w:cs="Times New Roman"/>
          <w:color w:val="000000" w:themeColor="text1"/>
          <w:sz w:val="24"/>
          <w:szCs w:val="24"/>
        </w:rPr>
        <w:t>performing</w:t>
      </w:r>
      <w:r w:rsidRPr="00EF3301">
        <w:rPr>
          <w:rFonts w:ascii="Times New Roman" w:hAnsi="Times New Roman" w:cs="Times New Roman"/>
          <w:color w:val="000000" w:themeColor="text1"/>
          <w:sz w:val="24"/>
          <w:szCs w:val="24"/>
        </w:rPr>
        <w:t xml:space="preserve"> well in the last 6 years expect 2017. Here, I </w:t>
      </w:r>
      <w:r w:rsidR="00F20999" w:rsidRPr="00EF3301">
        <w:rPr>
          <w:rFonts w:ascii="Times New Roman" w:hAnsi="Times New Roman" w:cs="Times New Roman"/>
          <w:color w:val="000000" w:themeColor="text1"/>
          <w:sz w:val="24"/>
          <w:szCs w:val="24"/>
        </w:rPr>
        <w:t>analyze</w:t>
      </w:r>
      <w:r w:rsidRPr="00EF3301">
        <w:rPr>
          <w:rFonts w:ascii="Times New Roman" w:hAnsi="Times New Roman" w:cs="Times New Roman"/>
          <w:color w:val="000000" w:themeColor="text1"/>
          <w:sz w:val="24"/>
          <w:szCs w:val="24"/>
        </w:rPr>
        <w:t xml:space="preserve"> 2011 to 2017 years information to calculate gross profit margin that shows that in 2011 its percentage was 32% and then going down by 26%, 18% in 2012 and 2013. But in 2014 to 2017 DBBL tried to overcome the situation. </w:t>
      </w:r>
      <w:r w:rsidR="000B45E6" w:rsidRPr="00EF3301">
        <w:rPr>
          <w:rFonts w:ascii="Times New Roman" w:hAnsi="Times New Roman" w:cs="Times New Roman"/>
          <w:color w:val="000000" w:themeColor="text1"/>
          <w:sz w:val="24"/>
          <w:szCs w:val="24"/>
        </w:rPr>
        <w:t>By those years they increase</w:t>
      </w:r>
      <w:r w:rsidRPr="00EF3301">
        <w:rPr>
          <w:rFonts w:ascii="Times New Roman" w:hAnsi="Times New Roman" w:cs="Times New Roman"/>
          <w:color w:val="000000" w:themeColor="text1"/>
          <w:sz w:val="24"/>
          <w:szCs w:val="24"/>
        </w:rPr>
        <w:t xml:space="preserve"> their </w:t>
      </w:r>
      <w:r w:rsidR="000B45E6" w:rsidRPr="00EF3301">
        <w:rPr>
          <w:rFonts w:ascii="Times New Roman" w:hAnsi="Times New Roman" w:cs="Times New Roman"/>
          <w:color w:val="000000" w:themeColor="text1"/>
          <w:sz w:val="24"/>
          <w:szCs w:val="24"/>
        </w:rPr>
        <w:t>gross profit margin. This is a good indication and DBBL should try to maintain that increasing rate.</w:t>
      </w:r>
    </w:p>
    <w:p w:rsidR="003B57BA" w:rsidRPr="00EF3301" w:rsidRDefault="003B57BA" w:rsidP="00A3252A">
      <w:pPr>
        <w:spacing w:line="360" w:lineRule="auto"/>
        <w:jc w:val="both"/>
        <w:rPr>
          <w:rFonts w:ascii="Times New Roman" w:hAnsi="Times New Roman" w:cs="Times New Roman"/>
          <w:color w:val="000000" w:themeColor="text1"/>
          <w:sz w:val="24"/>
          <w:szCs w:val="24"/>
        </w:rPr>
      </w:pPr>
    </w:p>
    <w:p w:rsidR="00941265" w:rsidRPr="00EF3301" w:rsidRDefault="00941265" w:rsidP="00A3252A">
      <w:pPr>
        <w:spacing w:line="360" w:lineRule="auto"/>
        <w:jc w:val="both"/>
        <w:rPr>
          <w:rFonts w:ascii="Times New Roman" w:hAnsi="Times New Roman" w:cs="Times New Roman"/>
          <w:color w:val="000000" w:themeColor="text1"/>
          <w:sz w:val="24"/>
          <w:szCs w:val="24"/>
        </w:rPr>
      </w:pPr>
    </w:p>
    <w:p w:rsidR="00755F31" w:rsidRPr="00EF3301" w:rsidRDefault="00755F31" w:rsidP="00A3252A">
      <w:pPr>
        <w:spacing w:line="360" w:lineRule="auto"/>
        <w:jc w:val="both"/>
        <w:rPr>
          <w:rFonts w:ascii="Times New Roman" w:hAnsi="Times New Roman" w:cs="Times New Roman"/>
          <w:color w:val="000000" w:themeColor="text1"/>
          <w:sz w:val="24"/>
          <w:szCs w:val="24"/>
        </w:rPr>
      </w:pPr>
    </w:p>
    <w:p w:rsidR="00941265" w:rsidRPr="00EF3301" w:rsidRDefault="00941265" w:rsidP="00A3252A">
      <w:pPr>
        <w:spacing w:line="360" w:lineRule="auto"/>
        <w:jc w:val="both"/>
        <w:rPr>
          <w:rFonts w:ascii="Times New Roman" w:hAnsi="Times New Roman" w:cs="Times New Roman"/>
          <w:color w:val="000000" w:themeColor="text1"/>
          <w:sz w:val="24"/>
          <w:szCs w:val="24"/>
        </w:rPr>
      </w:pPr>
    </w:p>
    <w:p w:rsidR="00941265" w:rsidRPr="00EF3301" w:rsidRDefault="00941265" w:rsidP="00A3252A">
      <w:pPr>
        <w:spacing w:line="360" w:lineRule="auto"/>
        <w:jc w:val="both"/>
        <w:rPr>
          <w:rFonts w:ascii="Times New Roman" w:hAnsi="Times New Roman" w:cs="Times New Roman"/>
          <w:color w:val="000000" w:themeColor="text1"/>
          <w:sz w:val="24"/>
          <w:szCs w:val="24"/>
        </w:rPr>
      </w:pPr>
    </w:p>
    <w:p w:rsidR="00AC12C8" w:rsidRPr="00EF3301" w:rsidRDefault="00AC12C8" w:rsidP="000B45E6">
      <w:pPr>
        <w:pStyle w:val="Heading1"/>
        <w:rPr>
          <w:rFonts w:cs="Times New Roman"/>
          <w:color w:val="000000" w:themeColor="text1"/>
          <w:shd w:val="clear" w:color="auto" w:fill="FFFFFF"/>
        </w:rPr>
      </w:pPr>
      <w:bookmarkStart w:id="11" w:name="_Toc471040192"/>
      <w:r w:rsidRPr="00EF3301">
        <w:rPr>
          <w:rFonts w:cs="Times New Roman"/>
          <w:color w:val="000000" w:themeColor="text1"/>
          <w:shd w:val="clear" w:color="auto" w:fill="FFFFFF"/>
        </w:rPr>
        <w:t>Liquidity Risk Ratios</w:t>
      </w:r>
      <w:bookmarkEnd w:id="11"/>
    </w:p>
    <w:p w:rsidR="00AC12C8" w:rsidRPr="00EF3301" w:rsidRDefault="00AC12C8" w:rsidP="00A3252A">
      <w:pPr>
        <w:pStyle w:val="Heading2"/>
        <w:rPr>
          <w:rFonts w:cs="Times New Roman"/>
          <w:color w:val="000000" w:themeColor="text1"/>
        </w:rPr>
      </w:pPr>
      <w:bookmarkStart w:id="12" w:name="_Toc471040193"/>
      <w:r w:rsidRPr="00EF3301">
        <w:rPr>
          <w:rFonts w:cs="Times New Roman"/>
          <w:color w:val="000000" w:themeColor="text1"/>
        </w:rPr>
        <w:t>Operating Cash Flow Ratio</w:t>
      </w:r>
      <w:bookmarkEnd w:id="12"/>
    </w:p>
    <w:p w:rsidR="003B57BA" w:rsidRPr="00EF3301" w:rsidRDefault="003B57BA" w:rsidP="003B57BA">
      <w:pPr>
        <w:rPr>
          <w:rFonts w:ascii="Times New Roman" w:hAnsi="Times New Roman" w:cs="Times New Roman"/>
        </w:rPr>
      </w:pPr>
    </w:p>
    <w:p w:rsidR="00AC12C8" w:rsidRPr="00EF3301" w:rsidRDefault="0002378F"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It is related with bank liability and tells them to ensure a high rate of operating cash flow. If the rate is above 1 then it’s good or if the rate is below 1 then they will be in treble to pay short-term liabilities. For flexible management operation the rate should be above 1.</w:t>
      </w:r>
    </w:p>
    <w:p w:rsidR="00AC12C8" w:rsidRPr="00EF3301" w:rsidRDefault="00D92596" w:rsidP="00A3252A">
      <w:pPr>
        <w:spacing w:line="360" w:lineRule="auto"/>
        <w:rPr>
          <w:rFonts w:ascii="Times New Roman" w:hAnsi="Times New Roman" w:cs="Times New Roman"/>
          <w:color w:val="000000" w:themeColor="text1"/>
          <w:sz w:val="24"/>
          <w:szCs w:val="24"/>
        </w:rPr>
      </w:pPr>
      <w:r w:rsidRPr="00EF3301">
        <w:rPr>
          <w:rFonts w:ascii="Times New Roman" w:hAnsi="Times New Roman" w:cs="Times New Roman"/>
          <w:noProof/>
          <w:color w:val="000000" w:themeColor="text1"/>
          <w:sz w:val="24"/>
          <w:szCs w:val="24"/>
        </w:rPr>
        <w:drawing>
          <wp:inline distT="0" distB="0" distL="0" distR="0">
            <wp:extent cx="6021265" cy="3156438"/>
            <wp:effectExtent l="19050" t="0" r="17585" b="5862"/>
            <wp:docPr id="1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C12C8" w:rsidRPr="00EF3301" w:rsidRDefault="00AC12C8"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Here we can see that the operating cash flow ratio was always below 1 and </w:t>
      </w:r>
      <w:r w:rsidR="0002378F" w:rsidRPr="00EF3301">
        <w:rPr>
          <w:rFonts w:ascii="Times New Roman" w:hAnsi="Times New Roman" w:cs="Times New Roman"/>
          <w:color w:val="000000" w:themeColor="text1"/>
          <w:sz w:val="24"/>
          <w:szCs w:val="24"/>
        </w:rPr>
        <w:t xml:space="preserve">that condition shows DBBL have no enough </w:t>
      </w:r>
      <w:r w:rsidR="008A4A83" w:rsidRPr="00EF3301">
        <w:rPr>
          <w:rFonts w:ascii="Times New Roman" w:hAnsi="Times New Roman" w:cs="Times New Roman"/>
          <w:color w:val="000000" w:themeColor="text1"/>
          <w:sz w:val="24"/>
          <w:szCs w:val="24"/>
        </w:rPr>
        <w:t xml:space="preserve">liquid assets to pay short-term liabilities. If I interpret the graph chart then I can say that DBBL is always facing treble with that and in 2016 and 2017 they </w:t>
      </w:r>
      <w:r w:rsidR="00EF3301" w:rsidRPr="00EF3301">
        <w:rPr>
          <w:rFonts w:ascii="Times New Roman" w:hAnsi="Times New Roman" w:cs="Times New Roman"/>
          <w:color w:val="000000" w:themeColor="text1"/>
          <w:sz w:val="24"/>
          <w:szCs w:val="24"/>
        </w:rPr>
        <w:t>show</w:t>
      </w:r>
      <w:r w:rsidR="008A4A83" w:rsidRPr="00EF3301">
        <w:rPr>
          <w:rFonts w:ascii="Times New Roman" w:hAnsi="Times New Roman" w:cs="Times New Roman"/>
          <w:color w:val="000000" w:themeColor="text1"/>
          <w:sz w:val="24"/>
          <w:szCs w:val="24"/>
        </w:rPr>
        <w:t xml:space="preserve"> very poor performance. In those 2 years their rate was .07 only. In 2014 they had a considerable rate that was .98. they should highly concern about that and should take a proper action to overcome.</w:t>
      </w:r>
    </w:p>
    <w:p w:rsidR="008A4A83" w:rsidRPr="00EF3301" w:rsidRDefault="008A4A83" w:rsidP="00A3252A">
      <w:pPr>
        <w:spacing w:line="360" w:lineRule="auto"/>
        <w:jc w:val="both"/>
        <w:rPr>
          <w:rFonts w:ascii="Times New Roman" w:hAnsi="Times New Roman" w:cs="Times New Roman"/>
          <w:color w:val="000000" w:themeColor="text1"/>
          <w:sz w:val="24"/>
          <w:szCs w:val="24"/>
        </w:rPr>
      </w:pPr>
    </w:p>
    <w:p w:rsidR="008A4A83" w:rsidRPr="00EF3301" w:rsidRDefault="008A4A83" w:rsidP="00A3252A">
      <w:pPr>
        <w:spacing w:line="360" w:lineRule="auto"/>
        <w:jc w:val="both"/>
        <w:rPr>
          <w:rFonts w:ascii="Times New Roman" w:hAnsi="Times New Roman" w:cs="Times New Roman"/>
          <w:color w:val="000000" w:themeColor="text1"/>
          <w:sz w:val="24"/>
          <w:szCs w:val="24"/>
        </w:rPr>
      </w:pPr>
    </w:p>
    <w:p w:rsidR="008A4A83" w:rsidRPr="00EF3301" w:rsidRDefault="008A4A83" w:rsidP="00A3252A">
      <w:pPr>
        <w:spacing w:line="360" w:lineRule="auto"/>
        <w:jc w:val="both"/>
        <w:rPr>
          <w:rFonts w:ascii="Times New Roman" w:hAnsi="Times New Roman" w:cs="Times New Roman"/>
          <w:color w:val="000000" w:themeColor="text1"/>
          <w:sz w:val="24"/>
          <w:szCs w:val="24"/>
        </w:rPr>
      </w:pPr>
    </w:p>
    <w:p w:rsidR="00755F31" w:rsidRPr="00EF3301" w:rsidRDefault="00755F31" w:rsidP="00A3252A">
      <w:pPr>
        <w:spacing w:line="360" w:lineRule="auto"/>
        <w:jc w:val="both"/>
        <w:rPr>
          <w:rFonts w:ascii="Times New Roman" w:hAnsi="Times New Roman" w:cs="Times New Roman"/>
          <w:color w:val="000000" w:themeColor="text1"/>
          <w:sz w:val="24"/>
          <w:szCs w:val="24"/>
        </w:rPr>
      </w:pPr>
    </w:p>
    <w:p w:rsidR="008A4A83" w:rsidRPr="00EF3301" w:rsidRDefault="008A4A83" w:rsidP="00A3252A">
      <w:pPr>
        <w:spacing w:line="360" w:lineRule="auto"/>
        <w:jc w:val="both"/>
        <w:rPr>
          <w:rFonts w:ascii="Times New Roman" w:hAnsi="Times New Roman" w:cs="Times New Roman"/>
          <w:color w:val="000000" w:themeColor="text1"/>
          <w:sz w:val="24"/>
          <w:szCs w:val="24"/>
        </w:rPr>
      </w:pPr>
    </w:p>
    <w:p w:rsidR="008A4A83" w:rsidRPr="00EF3301" w:rsidRDefault="008A4A83" w:rsidP="00A3252A">
      <w:pPr>
        <w:spacing w:line="360" w:lineRule="auto"/>
        <w:jc w:val="both"/>
        <w:rPr>
          <w:rFonts w:ascii="Times New Roman" w:hAnsi="Times New Roman" w:cs="Times New Roman"/>
          <w:color w:val="000000" w:themeColor="text1"/>
          <w:sz w:val="24"/>
          <w:szCs w:val="24"/>
        </w:rPr>
      </w:pPr>
    </w:p>
    <w:p w:rsidR="00AC12C8" w:rsidRPr="00EF3301" w:rsidRDefault="00AC12C8" w:rsidP="00A3252A">
      <w:pPr>
        <w:pStyle w:val="Heading2"/>
        <w:rPr>
          <w:rFonts w:cs="Times New Roman"/>
          <w:color w:val="000000" w:themeColor="text1"/>
        </w:rPr>
      </w:pPr>
      <w:bookmarkStart w:id="13" w:name="_Toc471040194"/>
      <w:r w:rsidRPr="00EF3301">
        <w:rPr>
          <w:rFonts w:cs="Times New Roman"/>
          <w:color w:val="000000" w:themeColor="text1"/>
        </w:rPr>
        <w:t>Government Securities to Total Asset Ratio</w:t>
      </w:r>
      <w:bookmarkEnd w:id="13"/>
    </w:p>
    <w:p w:rsidR="00AC12C8" w:rsidRPr="00EF3301" w:rsidRDefault="00A87FFD"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We all know that the government securities are the safest security. So, the high amount of government security is good for an organization and it reduce the risk also. So, DBBL should maintain high government securities to total asset ratio to reduce liability risk. In the chart </w:t>
      </w:r>
      <w:r w:rsidR="00EF3301" w:rsidRPr="00EF3301">
        <w:rPr>
          <w:rFonts w:ascii="Times New Roman" w:hAnsi="Times New Roman" w:cs="Times New Roman"/>
          <w:color w:val="000000" w:themeColor="text1"/>
          <w:sz w:val="24"/>
          <w:szCs w:val="24"/>
        </w:rPr>
        <w:t>below,</w:t>
      </w:r>
      <w:r w:rsidRPr="00EF3301">
        <w:rPr>
          <w:rFonts w:ascii="Times New Roman" w:hAnsi="Times New Roman" w:cs="Times New Roman"/>
          <w:color w:val="000000" w:themeColor="text1"/>
          <w:sz w:val="24"/>
          <w:szCs w:val="24"/>
        </w:rPr>
        <w:t xml:space="preserve"> we can see the DBBL 7 rears performance. </w:t>
      </w:r>
    </w:p>
    <w:p w:rsidR="00AC12C8" w:rsidRPr="00EF3301" w:rsidRDefault="00D92596" w:rsidP="00A3252A">
      <w:pPr>
        <w:spacing w:line="360" w:lineRule="auto"/>
        <w:rPr>
          <w:rFonts w:ascii="Times New Roman" w:hAnsi="Times New Roman" w:cs="Times New Roman"/>
          <w:color w:val="000000" w:themeColor="text1"/>
        </w:rPr>
      </w:pPr>
      <w:r w:rsidRPr="00EF3301">
        <w:rPr>
          <w:rFonts w:ascii="Times New Roman" w:hAnsi="Times New Roman" w:cs="Times New Roman"/>
          <w:noProof/>
          <w:color w:val="000000" w:themeColor="text1"/>
        </w:rPr>
        <w:drawing>
          <wp:inline distT="0" distB="0" distL="0" distR="0">
            <wp:extent cx="5672066" cy="2715905"/>
            <wp:effectExtent l="0" t="0" r="0" b="0"/>
            <wp:docPr id="1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C12C8" w:rsidRPr="00EF3301" w:rsidRDefault="00A87FFD" w:rsidP="00C767EF">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Here, seeing the DBBL 7 rears performance we can say that the maintain about 7 to 9 percent government security. But the </w:t>
      </w:r>
      <w:r w:rsidR="00325837" w:rsidRPr="00EF3301">
        <w:rPr>
          <w:rFonts w:ascii="Times New Roman" w:hAnsi="Times New Roman" w:cs="Times New Roman"/>
          <w:color w:val="000000" w:themeColor="text1"/>
          <w:sz w:val="24"/>
          <w:szCs w:val="24"/>
        </w:rPr>
        <w:t>recent year position is not good</w:t>
      </w:r>
      <w:r w:rsidRPr="00EF3301">
        <w:rPr>
          <w:rFonts w:ascii="Times New Roman" w:hAnsi="Times New Roman" w:cs="Times New Roman"/>
          <w:color w:val="000000" w:themeColor="text1"/>
          <w:sz w:val="24"/>
          <w:szCs w:val="24"/>
        </w:rPr>
        <w:t xml:space="preserve"> that was 7%. </w:t>
      </w:r>
      <w:r w:rsidR="00325837" w:rsidRPr="00EF3301">
        <w:rPr>
          <w:rFonts w:ascii="Times New Roman" w:hAnsi="Times New Roman" w:cs="Times New Roman"/>
          <w:color w:val="000000" w:themeColor="text1"/>
          <w:sz w:val="24"/>
          <w:szCs w:val="24"/>
        </w:rPr>
        <w:t xml:space="preserve">Comparing to the others banks the DBBL is trying to maintain a good rate of government security. And they are trying to increase the rate. </w:t>
      </w:r>
      <w:r w:rsidR="00AC12C8" w:rsidRPr="00EF3301">
        <w:rPr>
          <w:rFonts w:ascii="Times New Roman" w:hAnsi="Times New Roman" w:cs="Times New Roman"/>
          <w:color w:val="000000" w:themeColor="text1"/>
          <w:sz w:val="24"/>
          <w:szCs w:val="24"/>
        </w:rPr>
        <w:t xml:space="preserve"> </w:t>
      </w:r>
    </w:p>
    <w:p w:rsidR="00325837" w:rsidRPr="00EF3301" w:rsidRDefault="00325837" w:rsidP="00C767EF">
      <w:pPr>
        <w:spacing w:line="360" w:lineRule="auto"/>
        <w:jc w:val="both"/>
        <w:rPr>
          <w:rFonts w:ascii="Times New Roman" w:hAnsi="Times New Roman" w:cs="Times New Roman"/>
          <w:color w:val="000000" w:themeColor="text1"/>
          <w:sz w:val="24"/>
          <w:szCs w:val="24"/>
        </w:rPr>
      </w:pPr>
    </w:p>
    <w:p w:rsidR="00325837" w:rsidRPr="00EF3301" w:rsidRDefault="00325837" w:rsidP="00C767EF">
      <w:pPr>
        <w:spacing w:line="360" w:lineRule="auto"/>
        <w:jc w:val="both"/>
        <w:rPr>
          <w:rFonts w:ascii="Times New Roman" w:hAnsi="Times New Roman" w:cs="Times New Roman"/>
          <w:color w:val="000000" w:themeColor="text1"/>
          <w:sz w:val="24"/>
          <w:szCs w:val="24"/>
        </w:rPr>
      </w:pPr>
    </w:p>
    <w:p w:rsidR="00325837" w:rsidRPr="00EF3301" w:rsidRDefault="00325837" w:rsidP="00C767EF">
      <w:pPr>
        <w:spacing w:line="360" w:lineRule="auto"/>
        <w:jc w:val="both"/>
        <w:rPr>
          <w:rFonts w:ascii="Times New Roman" w:hAnsi="Times New Roman" w:cs="Times New Roman"/>
          <w:color w:val="000000" w:themeColor="text1"/>
          <w:sz w:val="24"/>
          <w:szCs w:val="24"/>
        </w:rPr>
      </w:pPr>
    </w:p>
    <w:p w:rsidR="00755F31" w:rsidRPr="00EF3301" w:rsidRDefault="00755F31" w:rsidP="00C767EF">
      <w:pPr>
        <w:spacing w:line="360" w:lineRule="auto"/>
        <w:jc w:val="both"/>
        <w:rPr>
          <w:rFonts w:ascii="Times New Roman" w:hAnsi="Times New Roman" w:cs="Times New Roman"/>
          <w:color w:val="000000" w:themeColor="text1"/>
          <w:sz w:val="24"/>
          <w:szCs w:val="24"/>
        </w:rPr>
      </w:pPr>
    </w:p>
    <w:p w:rsidR="00755F31" w:rsidRPr="00EF3301" w:rsidRDefault="00755F31" w:rsidP="00C767EF">
      <w:pPr>
        <w:spacing w:line="360" w:lineRule="auto"/>
        <w:jc w:val="both"/>
        <w:rPr>
          <w:rFonts w:ascii="Times New Roman" w:hAnsi="Times New Roman" w:cs="Times New Roman"/>
          <w:color w:val="000000" w:themeColor="text1"/>
          <w:sz w:val="24"/>
          <w:szCs w:val="24"/>
        </w:rPr>
      </w:pPr>
    </w:p>
    <w:p w:rsidR="00325837" w:rsidRPr="00EF3301" w:rsidRDefault="00325837" w:rsidP="00C767EF">
      <w:pPr>
        <w:spacing w:line="360" w:lineRule="auto"/>
        <w:jc w:val="both"/>
        <w:rPr>
          <w:rFonts w:ascii="Times New Roman" w:hAnsi="Times New Roman" w:cs="Times New Roman"/>
          <w:color w:val="000000" w:themeColor="text1"/>
          <w:sz w:val="24"/>
          <w:szCs w:val="24"/>
        </w:rPr>
      </w:pPr>
    </w:p>
    <w:p w:rsidR="00325837" w:rsidRPr="00EF3301" w:rsidRDefault="00325837" w:rsidP="00C767EF">
      <w:pPr>
        <w:spacing w:line="360" w:lineRule="auto"/>
        <w:jc w:val="both"/>
        <w:rPr>
          <w:rFonts w:ascii="Times New Roman" w:hAnsi="Times New Roman" w:cs="Times New Roman"/>
          <w:color w:val="000000" w:themeColor="text1"/>
          <w:sz w:val="24"/>
          <w:szCs w:val="24"/>
        </w:rPr>
      </w:pPr>
    </w:p>
    <w:p w:rsidR="00325837" w:rsidRPr="00EF3301" w:rsidRDefault="00325837" w:rsidP="00C767EF">
      <w:pPr>
        <w:spacing w:line="360" w:lineRule="auto"/>
        <w:jc w:val="both"/>
        <w:rPr>
          <w:rFonts w:ascii="Times New Roman" w:hAnsi="Times New Roman" w:cs="Times New Roman"/>
          <w:color w:val="000000" w:themeColor="text1"/>
          <w:sz w:val="24"/>
          <w:szCs w:val="24"/>
        </w:rPr>
      </w:pPr>
    </w:p>
    <w:p w:rsidR="00AC12C8" w:rsidRPr="00EF3301" w:rsidRDefault="00AC12C8" w:rsidP="00A3252A">
      <w:pPr>
        <w:pStyle w:val="Heading2"/>
        <w:rPr>
          <w:rFonts w:cs="Times New Roman"/>
          <w:color w:val="000000" w:themeColor="text1"/>
        </w:rPr>
      </w:pPr>
      <w:bookmarkStart w:id="14" w:name="_Toc471040195"/>
      <w:r w:rsidRPr="00EF3301">
        <w:rPr>
          <w:rFonts w:cs="Times New Roman"/>
          <w:color w:val="000000" w:themeColor="text1"/>
        </w:rPr>
        <w:t>Liquid Assets to Demand Deposits Ratio</w:t>
      </w:r>
      <w:bookmarkEnd w:id="14"/>
    </w:p>
    <w:p w:rsidR="00AC12C8" w:rsidRPr="00EF3301" w:rsidRDefault="00874D40"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It is necessary to m</w:t>
      </w:r>
      <w:r w:rsidR="00542D8E" w:rsidRPr="00EF3301">
        <w:rPr>
          <w:rFonts w:ascii="Times New Roman" w:hAnsi="Times New Roman" w:cs="Times New Roman"/>
          <w:color w:val="000000" w:themeColor="text1"/>
          <w:sz w:val="24"/>
          <w:szCs w:val="24"/>
        </w:rPr>
        <w:t xml:space="preserve">aintain a good liquid asset to demand deposit ratio to fulfill the demands. That demands can come from deposit holders or can be comes from any operational activities. So, this ratio means an organization should maintain a good rate of liquid asset so that if demand arises then they can complete the demands. In this bar chart </w:t>
      </w:r>
      <w:r w:rsidR="00EF3301" w:rsidRPr="00EF3301">
        <w:rPr>
          <w:rFonts w:ascii="Times New Roman" w:hAnsi="Times New Roman" w:cs="Times New Roman"/>
          <w:color w:val="000000" w:themeColor="text1"/>
          <w:sz w:val="24"/>
          <w:szCs w:val="24"/>
        </w:rPr>
        <w:t>below,</w:t>
      </w:r>
      <w:r w:rsidR="00542D8E" w:rsidRPr="00EF3301">
        <w:rPr>
          <w:rFonts w:ascii="Times New Roman" w:hAnsi="Times New Roman" w:cs="Times New Roman"/>
          <w:color w:val="000000" w:themeColor="text1"/>
          <w:sz w:val="24"/>
          <w:szCs w:val="24"/>
        </w:rPr>
        <w:t xml:space="preserve"> we can see the condition of DBBL last 7 years liquid asset to demand deposits ratio.</w:t>
      </w:r>
    </w:p>
    <w:p w:rsidR="00AC12C8" w:rsidRPr="00EF3301" w:rsidRDefault="00AC12C8" w:rsidP="00A3252A">
      <w:pPr>
        <w:spacing w:line="360" w:lineRule="auto"/>
        <w:jc w:val="both"/>
        <w:rPr>
          <w:rFonts w:ascii="Times New Roman" w:hAnsi="Times New Roman" w:cs="Times New Roman"/>
          <w:color w:val="000000" w:themeColor="text1"/>
        </w:rPr>
      </w:pPr>
    </w:p>
    <w:p w:rsidR="00AC12C8" w:rsidRPr="00EF3301" w:rsidRDefault="005941BC" w:rsidP="00A3252A">
      <w:pPr>
        <w:spacing w:line="360" w:lineRule="auto"/>
        <w:rPr>
          <w:rFonts w:ascii="Times New Roman" w:hAnsi="Times New Roman" w:cs="Times New Roman"/>
          <w:color w:val="000000" w:themeColor="text1"/>
        </w:rPr>
      </w:pPr>
      <w:r w:rsidRPr="00EF3301">
        <w:rPr>
          <w:rFonts w:ascii="Times New Roman" w:hAnsi="Times New Roman" w:cs="Times New Roman"/>
          <w:noProof/>
          <w:color w:val="000000" w:themeColor="text1"/>
        </w:rPr>
        <w:drawing>
          <wp:inline distT="0" distB="0" distL="0" distR="0">
            <wp:extent cx="5808544" cy="3439235"/>
            <wp:effectExtent l="19050" t="0" r="20756" b="8815"/>
            <wp:docPr id="2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767EF" w:rsidRPr="00EF3301" w:rsidRDefault="005E3796" w:rsidP="00C767EF">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Seeing those rates, we can say that in 2014 DBBL was in a good position, the rate was 14.26% that was highest rate of last 7 </w:t>
      </w:r>
      <w:r w:rsidR="00F20999" w:rsidRPr="00EF3301">
        <w:rPr>
          <w:rFonts w:ascii="Times New Roman" w:hAnsi="Times New Roman" w:cs="Times New Roman"/>
          <w:color w:val="000000" w:themeColor="text1"/>
          <w:sz w:val="24"/>
          <w:szCs w:val="24"/>
        </w:rPr>
        <w:t>years</w:t>
      </w:r>
      <w:r w:rsidRPr="00EF3301">
        <w:rPr>
          <w:rFonts w:ascii="Times New Roman" w:hAnsi="Times New Roman" w:cs="Times New Roman"/>
          <w:color w:val="000000" w:themeColor="text1"/>
          <w:sz w:val="24"/>
          <w:szCs w:val="24"/>
        </w:rPr>
        <w:t xml:space="preserve">. </w:t>
      </w:r>
      <w:r w:rsidR="00EF3301" w:rsidRPr="00EF3301">
        <w:rPr>
          <w:rFonts w:ascii="Times New Roman" w:hAnsi="Times New Roman" w:cs="Times New Roman"/>
          <w:color w:val="000000" w:themeColor="text1"/>
          <w:sz w:val="24"/>
          <w:szCs w:val="24"/>
        </w:rPr>
        <w:t>2011-year</w:t>
      </w:r>
      <w:r w:rsidRPr="00EF3301">
        <w:rPr>
          <w:rFonts w:ascii="Times New Roman" w:hAnsi="Times New Roman" w:cs="Times New Roman"/>
          <w:color w:val="000000" w:themeColor="text1"/>
          <w:sz w:val="24"/>
          <w:szCs w:val="24"/>
        </w:rPr>
        <w:t xml:space="preserve"> rate was very poor then rate increase 2012, 2013, and 2014 then began to decrease again. In 2017 the rate was 6.75%, comparing to the last years rate that was not good. This is a managerial problem. So, management should more concern to maintain a good rate.</w:t>
      </w:r>
    </w:p>
    <w:p w:rsidR="00AC12C8" w:rsidRPr="00EF3301" w:rsidRDefault="00AC12C8" w:rsidP="00A3252A">
      <w:pPr>
        <w:pStyle w:val="Heading2"/>
        <w:rPr>
          <w:rFonts w:cs="Times New Roman"/>
          <w:color w:val="000000" w:themeColor="text1"/>
        </w:rPr>
      </w:pPr>
      <w:r w:rsidRPr="00EF3301">
        <w:rPr>
          <w:rFonts w:cs="Times New Roman"/>
        </w:rPr>
        <w:br w:type="page"/>
      </w:r>
      <w:bookmarkStart w:id="15" w:name="_Toc471040196"/>
      <w:r w:rsidRPr="00EF3301">
        <w:rPr>
          <w:rFonts w:cs="Times New Roman"/>
          <w:color w:val="000000" w:themeColor="text1"/>
        </w:rPr>
        <w:lastRenderedPageBreak/>
        <w:t>Liquid Assets to Total Assets Ratio</w:t>
      </w:r>
      <w:bookmarkEnd w:id="15"/>
    </w:p>
    <w:p w:rsidR="00AC12C8" w:rsidRPr="00EF3301" w:rsidRDefault="009962A8" w:rsidP="00A3252A">
      <w:pPr>
        <w:spacing w:line="360" w:lineRule="auto"/>
        <w:jc w:val="both"/>
        <w:rPr>
          <w:rFonts w:ascii="Times New Roman" w:hAnsi="Times New Roman" w:cs="Times New Roman"/>
          <w:color w:val="000000" w:themeColor="text1"/>
          <w:sz w:val="24"/>
        </w:rPr>
      </w:pPr>
      <w:r w:rsidRPr="00EF3301">
        <w:rPr>
          <w:rFonts w:ascii="Times New Roman" w:hAnsi="Times New Roman" w:cs="Times New Roman"/>
          <w:color w:val="000000" w:themeColor="text1"/>
          <w:sz w:val="24"/>
        </w:rPr>
        <w:t xml:space="preserve">This ratio tells us about the percentage of liquid an organization have. For short-term expenditure and withdrawal by deposit holder, it is important to ensure good rate of liquid asset to total asset ratio. If an organization have sufficient amount of cash or liquid assets then they can their everyday expenditure easily. So, every organization should maintain a standard rate for creating a comfortable situation to operate daily task. </w:t>
      </w:r>
    </w:p>
    <w:p w:rsidR="00AC12C8" w:rsidRPr="00EF3301" w:rsidRDefault="005941BC" w:rsidP="00A3252A">
      <w:pPr>
        <w:spacing w:line="360" w:lineRule="auto"/>
        <w:rPr>
          <w:rFonts w:ascii="Times New Roman" w:hAnsi="Times New Roman" w:cs="Times New Roman"/>
          <w:color w:val="000000" w:themeColor="text1"/>
        </w:rPr>
      </w:pPr>
      <w:r w:rsidRPr="00EF3301">
        <w:rPr>
          <w:rFonts w:ascii="Times New Roman" w:hAnsi="Times New Roman" w:cs="Times New Roman"/>
          <w:noProof/>
          <w:color w:val="000000" w:themeColor="text1"/>
        </w:rPr>
        <w:drawing>
          <wp:inline distT="0" distB="0" distL="0" distR="0">
            <wp:extent cx="5753953" cy="3425588"/>
            <wp:effectExtent l="19050" t="0" r="18197" b="3412"/>
            <wp:docPr id="23"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C12C8" w:rsidRPr="00EF3301" w:rsidRDefault="0096118E" w:rsidP="00A3252A">
      <w:pPr>
        <w:spacing w:line="360" w:lineRule="auto"/>
        <w:jc w:val="both"/>
        <w:rPr>
          <w:rFonts w:ascii="Times New Roman" w:hAnsi="Times New Roman" w:cs="Times New Roman"/>
          <w:color w:val="000000" w:themeColor="text1"/>
        </w:rPr>
      </w:pPr>
      <w:r w:rsidRPr="00EF3301">
        <w:rPr>
          <w:rFonts w:ascii="Times New Roman" w:hAnsi="Times New Roman" w:cs="Times New Roman"/>
          <w:color w:val="000000" w:themeColor="text1"/>
          <w:sz w:val="24"/>
        </w:rPr>
        <w:t xml:space="preserve">Above in the chart we can see that the rate is decreasing every year. In 2012 was the </w:t>
      </w:r>
      <w:r w:rsidR="00F20999" w:rsidRPr="00EF3301">
        <w:rPr>
          <w:rFonts w:ascii="Times New Roman" w:hAnsi="Times New Roman" w:cs="Times New Roman"/>
          <w:color w:val="000000" w:themeColor="text1"/>
          <w:sz w:val="24"/>
        </w:rPr>
        <w:t>high</w:t>
      </w:r>
      <w:r w:rsidRPr="00EF3301">
        <w:rPr>
          <w:rFonts w:ascii="Times New Roman" w:hAnsi="Times New Roman" w:cs="Times New Roman"/>
          <w:color w:val="000000" w:themeColor="text1"/>
          <w:sz w:val="24"/>
        </w:rPr>
        <w:t xml:space="preserve"> rate that was 0.27 and lowest 0.17 that was in 2017.</w:t>
      </w:r>
      <w:r w:rsidR="004E4F63" w:rsidRPr="00EF3301">
        <w:rPr>
          <w:rFonts w:ascii="Times New Roman" w:hAnsi="Times New Roman" w:cs="Times New Roman"/>
          <w:color w:val="000000" w:themeColor="text1"/>
          <w:sz w:val="24"/>
        </w:rPr>
        <w:t xml:space="preserve"> </w:t>
      </w:r>
      <w:r w:rsidRPr="00EF3301">
        <w:rPr>
          <w:rFonts w:ascii="Times New Roman" w:hAnsi="Times New Roman" w:cs="Times New Roman"/>
          <w:color w:val="000000" w:themeColor="text1"/>
          <w:sz w:val="24"/>
        </w:rPr>
        <w:t>If we deeply see the results then we can identify a good thing that DBBL is maintaining a good rate that was above 20%. But in 2017 the rate was below 20%. So, I hope the management of DBBL will give a better concentration on it.</w:t>
      </w:r>
      <w:r w:rsidR="00AC12C8" w:rsidRPr="00EF3301">
        <w:rPr>
          <w:rFonts w:ascii="Times New Roman" w:hAnsi="Times New Roman" w:cs="Times New Roman"/>
          <w:color w:val="000000" w:themeColor="text1"/>
        </w:rPr>
        <w:br w:type="page"/>
      </w:r>
    </w:p>
    <w:p w:rsidR="00AC12C8" w:rsidRPr="00EF3301" w:rsidRDefault="00AC12C8" w:rsidP="00A3252A">
      <w:pPr>
        <w:pStyle w:val="Heading2"/>
        <w:rPr>
          <w:rFonts w:cs="Times New Roman"/>
          <w:color w:val="000000" w:themeColor="text1"/>
        </w:rPr>
      </w:pPr>
      <w:bookmarkStart w:id="16" w:name="_Toc471040197"/>
      <w:r w:rsidRPr="00EF3301">
        <w:rPr>
          <w:rFonts w:cs="Times New Roman"/>
          <w:color w:val="000000" w:themeColor="text1"/>
        </w:rPr>
        <w:lastRenderedPageBreak/>
        <w:t>Loan to Deposit Ratio</w:t>
      </w:r>
      <w:bookmarkEnd w:id="16"/>
    </w:p>
    <w:p w:rsidR="00AC12C8" w:rsidRPr="00EF3301" w:rsidRDefault="009B1774" w:rsidP="00FE1205">
      <w:pPr>
        <w:spacing w:line="360" w:lineRule="auto"/>
        <w:jc w:val="both"/>
        <w:rPr>
          <w:rFonts w:ascii="Times New Roman" w:hAnsi="Times New Roman" w:cs="Times New Roman"/>
          <w:color w:val="000000" w:themeColor="text1"/>
          <w:sz w:val="24"/>
        </w:rPr>
      </w:pPr>
      <w:r w:rsidRPr="00EF3301">
        <w:rPr>
          <w:rFonts w:ascii="Times New Roman" w:hAnsi="Times New Roman" w:cs="Times New Roman"/>
          <w:color w:val="000000" w:themeColor="text1"/>
          <w:sz w:val="24"/>
        </w:rPr>
        <w:t xml:space="preserve">Bank works with loan and deposit and without those 2 things, thinking about a bank will be unrealistic. Both are </w:t>
      </w:r>
      <w:r w:rsidR="00EF3301" w:rsidRPr="00EF3301">
        <w:rPr>
          <w:rFonts w:ascii="Times New Roman" w:hAnsi="Times New Roman" w:cs="Times New Roman"/>
          <w:color w:val="000000" w:themeColor="text1"/>
          <w:sz w:val="24"/>
        </w:rPr>
        <w:t>taking</w:t>
      </w:r>
      <w:r w:rsidRPr="00EF3301">
        <w:rPr>
          <w:rFonts w:ascii="Times New Roman" w:hAnsi="Times New Roman" w:cs="Times New Roman"/>
          <w:color w:val="000000" w:themeColor="text1"/>
          <w:sz w:val="24"/>
        </w:rPr>
        <w:t xml:space="preserve"> same importance. </w:t>
      </w:r>
      <w:r w:rsidR="00123939" w:rsidRPr="00EF3301">
        <w:rPr>
          <w:rFonts w:ascii="Times New Roman" w:hAnsi="Times New Roman" w:cs="Times New Roman"/>
          <w:color w:val="000000" w:themeColor="text1"/>
          <w:sz w:val="24"/>
        </w:rPr>
        <w:t xml:space="preserve">Bank takes money as a deposit and gives that money as a loan with interest. Usually, this is a bank business. If amount of loan is high then there will be a shortest of liquid asset or if the liquid asset is high that means they are not making enough profit.  </w:t>
      </w:r>
    </w:p>
    <w:p w:rsidR="00FE1205" w:rsidRPr="00EF3301" w:rsidRDefault="00FE1205" w:rsidP="00FE1205">
      <w:pPr>
        <w:spacing w:line="360" w:lineRule="auto"/>
        <w:jc w:val="both"/>
        <w:rPr>
          <w:rFonts w:ascii="Times New Roman" w:hAnsi="Times New Roman" w:cs="Times New Roman"/>
          <w:color w:val="000000" w:themeColor="text1"/>
          <w:sz w:val="24"/>
        </w:rPr>
      </w:pPr>
    </w:p>
    <w:p w:rsidR="00AC12C8" w:rsidRPr="00EF3301" w:rsidRDefault="005941BC" w:rsidP="00A3252A">
      <w:pPr>
        <w:spacing w:line="360" w:lineRule="auto"/>
        <w:rPr>
          <w:rFonts w:ascii="Times New Roman" w:hAnsi="Times New Roman" w:cs="Times New Roman"/>
          <w:color w:val="000000" w:themeColor="text1"/>
        </w:rPr>
      </w:pPr>
      <w:r w:rsidRPr="00EF3301">
        <w:rPr>
          <w:rFonts w:ascii="Times New Roman" w:hAnsi="Times New Roman" w:cs="Times New Roman"/>
          <w:noProof/>
        </w:rPr>
        <w:drawing>
          <wp:anchor distT="0" distB="0" distL="114300" distR="114300" simplePos="0" relativeHeight="251656192" behindDoc="0" locked="0" layoutInCell="1" allowOverlap="1">
            <wp:simplePos x="0" y="0"/>
            <wp:positionH relativeFrom="column">
              <wp:align>left</wp:align>
            </wp:positionH>
            <wp:positionV relativeFrom="paragraph">
              <wp:align>top</wp:align>
            </wp:positionV>
            <wp:extent cx="5350510" cy="3124200"/>
            <wp:effectExtent l="19050" t="0" r="21590" b="0"/>
            <wp:wrapSquare wrapText="bothSides"/>
            <wp:docPr id="24"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r w:rsidR="00123939" w:rsidRPr="00EF3301">
        <w:rPr>
          <w:rFonts w:ascii="Times New Roman" w:hAnsi="Times New Roman" w:cs="Times New Roman"/>
          <w:color w:val="000000" w:themeColor="text1"/>
        </w:rPr>
        <w:br w:type="textWrapping" w:clear="all"/>
      </w:r>
    </w:p>
    <w:p w:rsidR="00123939" w:rsidRPr="00EF3301" w:rsidRDefault="00123939" w:rsidP="00FE1205">
      <w:pPr>
        <w:spacing w:line="360" w:lineRule="auto"/>
        <w:jc w:val="both"/>
        <w:rPr>
          <w:rFonts w:ascii="Times New Roman" w:hAnsi="Times New Roman" w:cs="Times New Roman"/>
          <w:color w:val="000000" w:themeColor="text1"/>
          <w:sz w:val="24"/>
        </w:rPr>
      </w:pPr>
      <w:r w:rsidRPr="00EF3301">
        <w:rPr>
          <w:rFonts w:ascii="Times New Roman" w:hAnsi="Times New Roman" w:cs="Times New Roman"/>
          <w:color w:val="000000" w:themeColor="text1"/>
          <w:sz w:val="24"/>
        </w:rPr>
        <w:t xml:space="preserve">Here, loan to deposit ratio of DBBL is high. In 2017 the rate was 89%. This is the highest rate and lowest rate was 73% in 2013. </w:t>
      </w:r>
      <w:r w:rsidR="00A73D09" w:rsidRPr="00EF3301">
        <w:rPr>
          <w:rFonts w:ascii="Times New Roman" w:hAnsi="Times New Roman" w:cs="Times New Roman"/>
          <w:color w:val="000000" w:themeColor="text1"/>
          <w:sz w:val="24"/>
        </w:rPr>
        <w:t xml:space="preserve">They are going for earning high profit that’s why they are giving more than enough lone from their deposits. That will make a shortage of liquid asset for unexpected expenditure and operating activities. So, DBBL should better to reduce the rate of giving loan. </w:t>
      </w:r>
      <w:r w:rsidRPr="00EF3301">
        <w:rPr>
          <w:rFonts w:ascii="Times New Roman" w:hAnsi="Times New Roman" w:cs="Times New Roman"/>
          <w:color w:val="000000" w:themeColor="text1"/>
          <w:sz w:val="24"/>
        </w:rPr>
        <w:t xml:space="preserve"> </w:t>
      </w:r>
    </w:p>
    <w:p w:rsidR="00FA7818" w:rsidRPr="00EF3301" w:rsidRDefault="00FA7818" w:rsidP="00FE1205">
      <w:pPr>
        <w:spacing w:line="360" w:lineRule="auto"/>
        <w:jc w:val="both"/>
        <w:rPr>
          <w:rFonts w:ascii="Times New Roman" w:hAnsi="Times New Roman" w:cs="Times New Roman"/>
          <w:color w:val="000000" w:themeColor="text1"/>
          <w:sz w:val="24"/>
        </w:rPr>
      </w:pPr>
    </w:p>
    <w:p w:rsidR="003F7E2F" w:rsidRPr="00EF3301" w:rsidRDefault="003F7E2F" w:rsidP="00BF6BB8">
      <w:pPr>
        <w:pStyle w:val="Heading1"/>
        <w:rPr>
          <w:rFonts w:cs="Times New Roman"/>
          <w:color w:val="000000" w:themeColor="text1"/>
        </w:rPr>
      </w:pPr>
      <w:bookmarkStart w:id="17" w:name="_Toc471040198"/>
      <w:r w:rsidRPr="00EF3301">
        <w:rPr>
          <w:rFonts w:cs="Times New Roman"/>
          <w:color w:val="000000" w:themeColor="text1"/>
        </w:rPr>
        <w:lastRenderedPageBreak/>
        <w:t xml:space="preserve">ROE </w:t>
      </w:r>
      <w:r w:rsidR="00F20999" w:rsidRPr="00EF3301">
        <w:rPr>
          <w:rFonts w:cs="Times New Roman"/>
          <w:color w:val="000000" w:themeColor="text1"/>
        </w:rPr>
        <w:t>Aggregation</w:t>
      </w:r>
      <w:r w:rsidRPr="00EF3301">
        <w:rPr>
          <w:rFonts w:cs="Times New Roman"/>
          <w:color w:val="000000" w:themeColor="text1"/>
        </w:rPr>
        <w:t xml:space="preserve"> Model</w:t>
      </w:r>
      <w:bookmarkEnd w:id="17"/>
    </w:p>
    <w:p w:rsidR="003F7E2F" w:rsidRPr="00EF3301" w:rsidRDefault="003F7E2F" w:rsidP="003F7E2F">
      <w:pPr>
        <w:pStyle w:val="Heading3"/>
        <w:rPr>
          <w:rFonts w:ascii="Times New Roman" w:hAnsi="Times New Roman" w:cs="Times New Roman"/>
          <w:color w:val="000000" w:themeColor="text1"/>
        </w:rPr>
      </w:pPr>
      <w:bookmarkStart w:id="18" w:name="_Toc471040199"/>
      <w:r w:rsidRPr="00EF3301">
        <w:rPr>
          <w:rFonts w:ascii="Times New Roman" w:hAnsi="Times New Roman" w:cs="Times New Roman"/>
          <w:color w:val="000000" w:themeColor="text1"/>
        </w:rPr>
        <w:t>Asset Utilization</w:t>
      </w:r>
      <w:bookmarkEnd w:id="18"/>
    </w:p>
    <w:p w:rsidR="003F7E2F" w:rsidRPr="00EF3301" w:rsidRDefault="00280955" w:rsidP="003F7E2F">
      <w:pPr>
        <w:spacing w:line="360" w:lineRule="auto"/>
        <w:jc w:val="both"/>
        <w:rPr>
          <w:rFonts w:ascii="Times New Roman" w:hAnsi="Times New Roman" w:cs="Times New Roman"/>
          <w:color w:val="000000" w:themeColor="text1"/>
          <w:sz w:val="24"/>
          <w:szCs w:val="24"/>
          <w:shd w:val="clear" w:color="auto" w:fill="FFFFFF"/>
        </w:rPr>
      </w:pPr>
      <w:r w:rsidRPr="00EF3301">
        <w:rPr>
          <w:rStyle w:val="Strong"/>
          <w:rFonts w:ascii="Times New Roman" w:hAnsi="Times New Roman" w:cs="Times New Roman"/>
          <w:b w:val="0"/>
          <w:bCs w:val="0"/>
          <w:color w:val="000000" w:themeColor="text1"/>
          <w:sz w:val="24"/>
          <w:szCs w:val="24"/>
          <w:shd w:val="clear" w:color="auto" w:fill="FFFFFF"/>
        </w:rPr>
        <w:t xml:space="preserve">Asset utilization means </w:t>
      </w:r>
      <w:r w:rsidR="00F20999" w:rsidRPr="00EF3301">
        <w:rPr>
          <w:rStyle w:val="Strong"/>
          <w:rFonts w:ascii="Times New Roman" w:hAnsi="Times New Roman" w:cs="Times New Roman"/>
          <w:b w:val="0"/>
          <w:bCs w:val="0"/>
          <w:color w:val="000000" w:themeColor="text1"/>
          <w:sz w:val="24"/>
          <w:szCs w:val="24"/>
          <w:shd w:val="clear" w:color="auto" w:fill="FFFFFF"/>
        </w:rPr>
        <w:t>using</w:t>
      </w:r>
      <w:r w:rsidRPr="00EF3301">
        <w:rPr>
          <w:rStyle w:val="Strong"/>
          <w:rFonts w:ascii="Times New Roman" w:hAnsi="Times New Roman" w:cs="Times New Roman"/>
          <w:b w:val="0"/>
          <w:bCs w:val="0"/>
          <w:color w:val="000000" w:themeColor="text1"/>
          <w:sz w:val="24"/>
          <w:szCs w:val="24"/>
          <w:shd w:val="clear" w:color="auto" w:fill="FFFFFF"/>
        </w:rPr>
        <w:t xml:space="preserve"> </w:t>
      </w:r>
      <w:r w:rsidR="00F20999" w:rsidRPr="00EF3301">
        <w:rPr>
          <w:rStyle w:val="Strong"/>
          <w:rFonts w:ascii="Times New Roman" w:hAnsi="Times New Roman" w:cs="Times New Roman"/>
          <w:b w:val="0"/>
          <w:bCs w:val="0"/>
          <w:color w:val="000000" w:themeColor="text1"/>
          <w:sz w:val="24"/>
          <w:szCs w:val="24"/>
          <w:shd w:val="clear" w:color="auto" w:fill="FFFFFF"/>
        </w:rPr>
        <w:t>an</w:t>
      </w:r>
      <w:r w:rsidRPr="00EF3301">
        <w:rPr>
          <w:rStyle w:val="Strong"/>
          <w:rFonts w:ascii="Times New Roman" w:hAnsi="Times New Roman" w:cs="Times New Roman"/>
          <w:b w:val="0"/>
          <w:bCs w:val="0"/>
          <w:color w:val="000000" w:themeColor="text1"/>
          <w:sz w:val="24"/>
          <w:szCs w:val="24"/>
          <w:shd w:val="clear" w:color="auto" w:fill="FFFFFF"/>
        </w:rPr>
        <w:t xml:space="preserve"> asset properly to turn it into profit. If a bank can proper use of its assets then that will be beneficial to them and no one can achieve profit without proper utilization of their assets. If your total revenue is higher than total asset that means you are earning profits and your assets are utilizing.</w:t>
      </w:r>
    </w:p>
    <w:p w:rsidR="003F7E2F" w:rsidRPr="00EF3301" w:rsidRDefault="003F7E2F" w:rsidP="003F7E2F">
      <w:pPr>
        <w:spacing w:line="360" w:lineRule="auto"/>
        <w:jc w:val="both"/>
        <w:rPr>
          <w:rFonts w:ascii="Times New Roman" w:hAnsi="Times New Roman" w:cs="Times New Roman"/>
          <w:b/>
          <w:bCs/>
          <w:color w:val="000000" w:themeColor="text1"/>
        </w:rPr>
      </w:pPr>
      <w:r w:rsidRPr="00EF3301">
        <w:rPr>
          <w:rFonts w:ascii="Times New Roman" w:hAnsi="Times New Roman" w:cs="Times New Roman"/>
          <w:b/>
          <w:bCs/>
          <w:color w:val="000000" w:themeColor="text1"/>
        </w:rPr>
        <w:t>Formula for Asset utilization ratio =Total Revenue/Total Asset</w:t>
      </w:r>
    </w:p>
    <w:p w:rsidR="003F7E2F" w:rsidRPr="00EF3301" w:rsidRDefault="002448D2" w:rsidP="003F7E2F">
      <w:pPr>
        <w:spacing w:line="360" w:lineRule="auto"/>
        <w:jc w:val="both"/>
        <w:rPr>
          <w:rFonts w:ascii="Times New Roman" w:hAnsi="Times New Roman" w:cs="Times New Roman"/>
          <w:color w:val="000000" w:themeColor="text1"/>
          <w:sz w:val="27"/>
          <w:szCs w:val="27"/>
          <w:shd w:val="clear" w:color="auto" w:fill="FFFFFF"/>
        </w:rPr>
      </w:pPr>
      <w:r w:rsidRPr="00EF3301">
        <w:rPr>
          <w:rFonts w:ascii="Times New Roman" w:hAnsi="Times New Roman" w:cs="Times New Roman"/>
          <w:noProof/>
          <w:color w:val="000000" w:themeColor="text1"/>
          <w:sz w:val="27"/>
          <w:szCs w:val="27"/>
          <w:shd w:val="clear" w:color="auto" w:fill="FFFFFF"/>
        </w:rPr>
        <w:drawing>
          <wp:inline distT="0" distB="0" distL="0" distR="0">
            <wp:extent cx="5749821" cy="3425588"/>
            <wp:effectExtent l="0" t="0" r="0" b="0"/>
            <wp:docPr id="25"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F7E2F" w:rsidRPr="00EF3301" w:rsidRDefault="00280955" w:rsidP="003F7E2F">
      <w:pPr>
        <w:spacing w:line="360" w:lineRule="auto"/>
        <w:jc w:val="both"/>
        <w:rPr>
          <w:rFonts w:ascii="Times New Roman" w:hAnsi="Times New Roman" w:cs="Times New Roman"/>
          <w:color w:val="000000" w:themeColor="text1"/>
          <w:sz w:val="24"/>
          <w:szCs w:val="24"/>
          <w:shd w:val="clear" w:color="auto" w:fill="FFFFFF"/>
        </w:rPr>
      </w:pPr>
      <w:r w:rsidRPr="00EF3301">
        <w:rPr>
          <w:rFonts w:ascii="Times New Roman" w:hAnsi="Times New Roman" w:cs="Times New Roman"/>
          <w:color w:val="000000" w:themeColor="text1"/>
          <w:sz w:val="24"/>
          <w:szCs w:val="24"/>
          <w:shd w:val="clear" w:color="auto" w:fill="FFFFFF"/>
        </w:rPr>
        <w:t>Higher</w:t>
      </w:r>
      <w:r w:rsidR="00FA7818" w:rsidRPr="00EF3301">
        <w:rPr>
          <w:rFonts w:ascii="Times New Roman" w:hAnsi="Times New Roman" w:cs="Times New Roman"/>
          <w:color w:val="000000" w:themeColor="text1"/>
          <w:sz w:val="24"/>
          <w:szCs w:val="24"/>
          <w:shd w:val="clear" w:color="auto" w:fill="FFFFFF"/>
        </w:rPr>
        <w:t xml:space="preserve"> asset</w:t>
      </w:r>
      <w:r w:rsidRPr="00EF3301">
        <w:rPr>
          <w:rFonts w:ascii="Times New Roman" w:hAnsi="Times New Roman" w:cs="Times New Roman"/>
          <w:color w:val="000000" w:themeColor="text1"/>
          <w:sz w:val="24"/>
          <w:szCs w:val="24"/>
          <w:shd w:val="clear" w:color="auto" w:fill="FFFFFF"/>
        </w:rPr>
        <w:t xml:space="preserve"> utilization ratio is good and lower is bad for any banks. Here, the DBBL last 7 years </w:t>
      </w:r>
      <w:r w:rsidR="00FA7818" w:rsidRPr="00EF3301">
        <w:rPr>
          <w:rFonts w:ascii="Times New Roman" w:hAnsi="Times New Roman" w:cs="Times New Roman"/>
          <w:color w:val="000000" w:themeColor="text1"/>
          <w:sz w:val="24"/>
          <w:szCs w:val="24"/>
          <w:shd w:val="clear" w:color="auto" w:fill="FFFFFF"/>
        </w:rPr>
        <w:t>asset utilization showing that their assets are not properly utilized. The highest asset utilization ratio was 11.68% in 2012 that was so poor and decreasing till 2017. The lowest asset utilization ratio was 3.68% in 2017 that was extremely bad or on the other hand we can say inferior. They should rearrange their operating activities and should takes proper monitor to overcome that situation.</w:t>
      </w:r>
    </w:p>
    <w:p w:rsidR="00274D0C" w:rsidRPr="00EF3301" w:rsidRDefault="00274D0C" w:rsidP="003F7E2F">
      <w:pPr>
        <w:spacing w:line="360" w:lineRule="auto"/>
        <w:jc w:val="both"/>
        <w:rPr>
          <w:rFonts w:ascii="Times New Roman" w:hAnsi="Times New Roman" w:cs="Times New Roman"/>
          <w:color w:val="000000" w:themeColor="text1"/>
          <w:sz w:val="24"/>
          <w:szCs w:val="24"/>
          <w:shd w:val="clear" w:color="auto" w:fill="FFFFFF"/>
        </w:rPr>
      </w:pPr>
    </w:p>
    <w:p w:rsidR="00274D0C" w:rsidRPr="00EF3301" w:rsidRDefault="00274D0C" w:rsidP="003F7E2F">
      <w:pPr>
        <w:spacing w:line="360" w:lineRule="auto"/>
        <w:jc w:val="both"/>
        <w:rPr>
          <w:rFonts w:ascii="Times New Roman" w:hAnsi="Times New Roman" w:cs="Times New Roman"/>
          <w:b/>
          <w:color w:val="000000" w:themeColor="text1"/>
          <w:sz w:val="24"/>
          <w:szCs w:val="24"/>
        </w:rPr>
      </w:pPr>
    </w:p>
    <w:p w:rsidR="003F7E2F" w:rsidRPr="00EF3301" w:rsidRDefault="003F7E2F" w:rsidP="003F7E2F">
      <w:pPr>
        <w:pStyle w:val="Heading3"/>
        <w:rPr>
          <w:rFonts w:ascii="Times New Roman" w:hAnsi="Times New Roman" w:cs="Times New Roman"/>
          <w:color w:val="000000" w:themeColor="text1"/>
          <w:shd w:val="clear" w:color="auto" w:fill="FFFFFF"/>
        </w:rPr>
      </w:pPr>
      <w:bookmarkStart w:id="19" w:name="_Toc471040200"/>
      <w:r w:rsidRPr="00EF3301">
        <w:rPr>
          <w:rFonts w:ascii="Times New Roman" w:hAnsi="Times New Roman" w:cs="Times New Roman"/>
          <w:color w:val="000000" w:themeColor="text1"/>
          <w:shd w:val="clear" w:color="auto" w:fill="FFFFFF"/>
        </w:rPr>
        <w:lastRenderedPageBreak/>
        <w:t>Expense Ratio</w:t>
      </w:r>
      <w:bookmarkEnd w:id="19"/>
    </w:p>
    <w:p w:rsidR="003F7E2F" w:rsidRPr="00EF3301" w:rsidRDefault="00A73D09" w:rsidP="00A73D09">
      <w:pPr>
        <w:tabs>
          <w:tab w:val="left" w:pos="6090"/>
        </w:tabs>
        <w:rPr>
          <w:rFonts w:ascii="Times New Roman" w:hAnsi="Times New Roman" w:cs="Times New Roman"/>
        </w:rPr>
      </w:pPr>
      <w:r w:rsidRPr="00EF3301">
        <w:rPr>
          <w:rFonts w:ascii="Times New Roman" w:hAnsi="Times New Roman" w:cs="Times New Roman"/>
        </w:rPr>
        <w:tab/>
      </w:r>
    </w:p>
    <w:p w:rsidR="003F7E2F" w:rsidRPr="00EF3301" w:rsidRDefault="00BD25CF" w:rsidP="003F7E2F">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shd w:val="clear" w:color="auto" w:fill="FFFFFF"/>
        </w:rPr>
        <w:t xml:space="preserve"> </w:t>
      </w:r>
      <w:r w:rsidR="003F7E2F" w:rsidRPr="00EF3301">
        <w:rPr>
          <w:rFonts w:ascii="Times New Roman" w:hAnsi="Times New Roman" w:cs="Times New Roman"/>
          <w:color w:val="000000" w:themeColor="text1"/>
          <w:sz w:val="24"/>
          <w:szCs w:val="24"/>
          <w:shd w:val="clear" w:color="auto" w:fill="FFFFFF"/>
        </w:rPr>
        <w:t>An expense ratio is determined through an annual calculation, where a fund's</w:t>
      </w:r>
      <w:r w:rsidR="003F7E2F" w:rsidRPr="00EF3301">
        <w:rPr>
          <w:rStyle w:val="apple-converted-space"/>
          <w:rFonts w:ascii="Times New Roman" w:hAnsi="Times New Roman" w:cs="Times New Roman"/>
          <w:color w:val="000000" w:themeColor="text1"/>
          <w:sz w:val="24"/>
          <w:szCs w:val="24"/>
          <w:shd w:val="clear" w:color="auto" w:fill="FFFFFF"/>
        </w:rPr>
        <w:t> </w:t>
      </w:r>
      <w:hyperlink r:id="rId25" w:history="1">
        <w:r w:rsidR="003F7E2F" w:rsidRPr="00EF3301">
          <w:rPr>
            <w:rStyle w:val="Hyperlink"/>
            <w:rFonts w:ascii="Times New Roman" w:hAnsi="Times New Roman" w:cs="Times New Roman"/>
            <w:color w:val="000000" w:themeColor="text1"/>
            <w:sz w:val="24"/>
            <w:szCs w:val="24"/>
            <w:u w:val="none"/>
          </w:rPr>
          <w:t>operating expenses</w:t>
        </w:r>
      </w:hyperlink>
      <w:r w:rsidR="003F7E2F" w:rsidRPr="00EF3301">
        <w:rPr>
          <w:rStyle w:val="apple-converted-space"/>
          <w:rFonts w:ascii="Times New Roman" w:hAnsi="Times New Roman" w:cs="Times New Roman"/>
          <w:color w:val="000000" w:themeColor="text1"/>
          <w:sz w:val="24"/>
          <w:szCs w:val="24"/>
          <w:shd w:val="clear" w:color="auto" w:fill="FFFFFF"/>
        </w:rPr>
        <w:t> </w:t>
      </w:r>
      <w:r w:rsidR="003F7E2F" w:rsidRPr="00EF3301">
        <w:rPr>
          <w:rFonts w:ascii="Times New Roman" w:hAnsi="Times New Roman" w:cs="Times New Roman"/>
          <w:color w:val="000000" w:themeColor="text1"/>
          <w:sz w:val="24"/>
          <w:szCs w:val="24"/>
          <w:shd w:val="clear" w:color="auto" w:fill="FFFFFF"/>
        </w:rPr>
        <w:t>are divided by the average dollar value of its</w:t>
      </w:r>
      <w:r w:rsidR="003F7E2F" w:rsidRPr="00EF3301">
        <w:rPr>
          <w:rStyle w:val="apple-converted-space"/>
          <w:rFonts w:ascii="Times New Roman" w:hAnsi="Times New Roman" w:cs="Times New Roman"/>
          <w:color w:val="000000" w:themeColor="text1"/>
          <w:sz w:val="24"/>
          <w:szCs w:val="24"/>
          <w:shd w:val="clear" w:color="auto" w:fill="FFFFFF"/>
        </w:rPr>
        <w:t> </w:t>
      </w:r>
      <w:hyperlink r:id="rId26" w:history="1">
        <w:r w:rsidR="003F7E2F" w:rsidRPr="00EF3301">
          <w:rPr>
            <w:rStyle w:val="Hyperlink"/>
            <w:rFonts w:ascii="Times New Roman" w:hAnsi="Times New Roman" w:cs="Times New Roman"/>
            <w:color w:val="000000" w:themeColor="text1"/>
            <w:sz w:val="24"/>
            <w:szCs w:val="24"/>
            <w:u w:val="none"/>
          </w:rPr>
          <w:t>assets under management</w:t>
        </w:r>
      </w:hyperlink>
      <w:r w:rsidR="003F7E2F" w:rsidRPr="00EF3301">
        <w:rPr>
          <w:rFonts w:ascii="Times New Roman" w:hAnsi="Times New Roman" w:cs="Times New Roman"/>
          <w:color w:val="000000" w:themeColor="text1"/>
          <w:sz w:val="24"/>
          <w:szCs w:val="24"/>
        </w:rPr>
        <w:t>.</w:t>
      </w:r>
    </w:p>
    <w:p w:rsidR="003F7E2F" w:rsidRPr="00EF3301" w:rsidRDefault="003F7E2F" w:rsidP="003F7E2F">
      <w:pPr>
        <w:spacing w:line="360" w:lineRule="auto"/>
        <w:rPr>
          <w:rFonts w:ascii="Times New Roman" w:hAnsi="Times New Roman" w:cs="Times New Roman"/>
          <w:color w:val="000000" w:themeColor="text1"/>
          <w:sz w:val="25"/>
          <w:szCs w:val="25"/>
        </w:rPr>
      </w:pPr>
      <w:r w:rsidRPr="00EF3301">
        <w:rPr>
          <w:rFonts w:ascii="Times New Roman" w:hAnsi="Times New Roman" w:cs="Times New Roman"/>
          <w:b/>
          <w:bCs/>
          <w:color w:val="000000" w:themeColor="text1"/>
        </w:rPr>
        <w:t>Formula for Expense ratio = Total Expense/Total Asset</w:t>
      </w:r>
      <w:r w:rsidRPr="00EF3301">
        <w:rPr>
          <w:rStyle w:val="apple-converted-space"/>
          <w:rFonts w:ascii="Times New Roman" w:hAnsi="Times New Roman" w:cs="Times New Roman"/>
          <w:color w:val="000000" w:themeColor="text1"/>
          <w:sz w:val="24"/>
          <w:szCs w:val="24"/>
          <w:shd w:val="clear" w:color="auto" w:fill="FFFFFF"/>
        </w:rPr>
        <w:t> </w:t>
      </w:r>
      <w:r w:rsidRPr="00EF3301">
        <w:rPr>
          <w:rFonts w:ascii="Times New Roman" w:hAnsi="Times New Roman" w:cs="Times New Roman"/>
          <w:color w:val="000000" w:themeColor="text1"/>
          <w:sz w:val="24"/>
          <w:szCs w:val="24"/>
        </w:rPr>
        <w:br/>
      </w:r>
      <w:r w:rsidRPr="00EF3301">
        <w:rPr>
          <w:rFonts w:ascii="Times New Roman" w:hAnsi="Times New Roman" w:cs="Times New Roman"/>
          <w:color w:val="000000" w:themeColor="text1"/>
          <w:sz w:val="25"/>
          <w:szCs w:val="25"/>
        </w:rPr>
        <w:br/>
      </w:r>
      <w:r w:rsidR="002448D2" w:rsidRPr="00EF3301">
        <w:rPr>
          <w:rFonts w:ascii="Times New Roman" w:hAnsi="Times New Roman" w:cs="Times New Roman"/>
          <w:noProof/>
          <w:color w:val="000000" w:themeColor="text1"/>
          <w:sz w:val="25"/>
          <w:szCs w:val="25"/>
        </w:rPr>
        <w:drawing>
          <wp:inline distT="0" distB="0" distL="0" distR="0">
            <wp:extent cx="5931374" cy="3480179"/>
            <wp:effectExtent l="0" t="0" r="0" b="0"/>
            <wp:docPr id="26"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F7E2F" w:rsidRPr="00EF3301" w:rsidRDefault="003F7E2F" w:rsidP="003F7E2F">
      <w:pPr>
        <w:spacing w:line="360" w:lineRule="auto"/>
        <w:jc w:val="both"/>
        <w:rPr>
          <w:rFonts w:ascii="Times New Roman" w:hAnsi="Times New Roman" w:cs="Times New Roman"/>
          <w:color w:val="000000" w:themeColor="text1"/>
          <w:sz w:val="24"/>
          <w:szCs w:val="24"/>
          <w:shd w:val="clear" w:color="auto" w:fill="FFFFFF"/>
        </w:rPr>
      </w:pPr>
      <w:r w:rsidRPr="00EF3301">
        <w:rPr>
          <w:rFonts w:ascii="Times New Roman" w:hAnsi="Times New Roman" w:cs="Times New Roman"/>
          <w:color w:val="000000" w:themeColor="text1"/>
          <w:sz w:val="24"/>
          <w:szCs w:val="24"/>
          <w:shd w:val="clear" w:color="auto" w:fill="FFFFFF"/>
        </w:rPr>
        <w:t xml:space="preserve">All the Commercial bank incurs cost for provide loan or funds and they charge a percentage of asset funds to cover the </w:t>
      </w:r>
      <w:r w:rsidR="00F20999" w:rsidRPr="00EF3301">
        <w:rPr>
          <w:rFonts w:ascii="Times New Roman" w:hAnsi="Times New Roman" w:cs="Times New Roman"/>
          <w:color w:val="000000" w:themeColor="text1"/>
          <w:sz w:val="24"/>
          <w:szCs w:val="24"/>
          <w:shd w:val="clear" w:color="auto" w:fill="FFFFFF"/>
        </w:rPr>
        <w:t>expenses. Expenditure</w:t>
      </w:r>
      <w:r w:rsidRPr="00EF3301">
        <w:rPr>
          <w:rFonts w:ascii="Times New Roman" w:hAnsi="Times New Roman" w:cs="Times New Roman"/>
          <w:color w:val="000000" w:themeColor="text1"/>
          <w:sz w:val="24"/>
          <w:szCs w:val="24"/>
          <w:shd w:val="clear" w:color="auto" w:fill="FFFFFF"/>
        </w:rPr>
        <w:t xml:space="preserve"> ratio also contributed with three expense items are cost of funds, overhead cost and quality of asset ratio. Cost of funds is the main concern able item, here we see the first three respective years the ratio of cost of funds was higher than the last two respective years.  </w:t>
      </w:r>
      <w:r w:rsidR="00EF3301" w:rsidRPr="00EF3301">
        <w:rPr>
          <w:rFonts w:ascii="Times New Roman" w:hAnsi="Times New Roman" w:cs="Times New Roman"/>
          <w:color w:val="000000" w:themeColor="text1"/>
          <w:sz w:val="24"/>
          <w:szCs w:val="24"/>
          <w:shd w:val="clear" w:color="auto" w:fill="FFFFFF"/>
        </w:rPr>
        <w:t>So,</w:t>
      </w:r>
      <w:r w:rsidRPr="00EF3301">
        <w:rPr>
          <w:rFonts w:ascii="Times New Roman" w:hAnsi="Times New Roman" w:cs="Times New Roman"/>
          <w:color w:val="000000" w:themeColor="text1"/>
          <w:sz w:val="24"/>
          <w:szCs w:val="24"/>
          <w:shd w:val="clear" w:color="auto" w:fill="FFFFFF"/>
        </w:rPr>
        <w:t xml:space="preserve"> the bank in 2012 and 2013 is bank has more expenses but</w:t>
      </w:r>
      <w:r w:rsidR="00BD25CF" w:rsidRPr="00EF3301">
        <w:rPr>
          <w:rFonts w:ascii="Times New Roman" w:hAnsi="Times New Roman" w:cs="Times New Roman"/>
          <w:color w:val="000000" w:themeColor="text1"/>
          <w:sz w:val="24"/>
          <w:szCs w:val="24"/>
          <w:shd w:val="clear" w:color="auto" w:fill="FFFFFF"/>
        </w:rPr>
        <w:t xml:space="preserve"> 2014 to 2017 DBBL was able to reduce expense rate.</w:t>
      </w:r>
      <w:r w:rsidRPr="00EF3301">
        <w:rPr>
          <w:rFonts w:ascii="Times New Roman" w:hAnsi="Times New Roman" w:cs="Times New Roman"/>
          <w:color w:val="000000" w:themeColor="text1"/>
          <w:sz w:val="24"/>
          <w:szCs w:val="24"/>
          <w:shd w:val="clear" w:color="auto" w:fill="FFFFFF"/>
        </w:rPr>
        <w:t xml:space="preserve"> </w:t>
      </w:r>
      <w:r w:rsidR="00BD25CF" w:rsidRPr="00EF3301">
        <w:rPr>
          <w:rFonts w:ascii="Times New Roman" w:hAnsi="Times New Roman" w:cs="Times New Roman"/>
          <w:color w:val="000000" w:themeColor="text1"/>
          <w:sz w:val="24"/>
          <w:szCs w:val="24"/>
          <w:shd w:val="clear" w:color="auto" w:fill="FFFFFF"/>
        </w:rPr>
        <w:t>N</w:t>
      </w:r>
      <w:r w:rsidRPr="00EF3301">
        <w:rPr>
          <w:rFonts w:ascii="Times New Roman" w:hAnsi="Times New Roman" w:cs="Times New Roman"/>
          <w:color w:val="000000" w:themeColor="text1"/>
          <w:sz w:val="24"/>
          <w:szCs w:val="24"/>
          <w:shd w:val="clear" w:color="auto" w:fill="FFFFFF"/>
        </w:rPr>
        <w:t>ow they are contributing good position of the market.</w:t>
      </w:r>
    </w:p>
    <w:p w:rsidR="009D5115" w:rsidRPr="00EF3301" w:rsidRDefault="009D5115" w:rsidP="003F7E2F">
      <w:pPr>
        <w:spacing w:line="360" w:lineRule="auto"/>
        <w:jc w:val="both"/>
        <w:rPr>
          <w:rFonts w:ascii="Times New Roman" w:hAnsi="Times New Roman" w:cs="Times New Roman"/>
          <w:color w:val="000000" w:themeColor="text1"/>
          <w:sz w:val="24"/>
          <w:szCs w:val="24"/>
          <w:shd w:val="clear" w:color="auto" w:fill="FFFFFF"/>
        </w:rPr>
      </w:pPr>
    </w:p>
    <w:p w:rsidR="009D5115" w:rsidRPr="00EF3301" w:rsidRDefault="009D5115" w:rsidP="003F7E2F">
      <w:pPr>
        <w:spacing w:line="360" w:lineRule="auto"/>
        <w:jc w:val="both"/>
        <w:rPr>
          <w:rFonts w:ascii="Times New Roman" w:hAnsi="Times New Roman" w:cs="Times New Roman"/>
          <w:color w:val="000000" w:themeColor="text1"/>
          <w:sz w:val="24"/>
          <w:szCs w:val="24"/>
          <w:shd w:val="clear" w:color="auto" w:fill="FFFFFF"/>
        </w:rPr>
      </w:pPr>
    </w:p>
    <w:p w:rsidR="009D5115" w:rsidRPr="00EF3301" w:rsidRDefault="009D5115" w:rsidP="003F7E2F">
      <w:pPr>
        <w:spacing w:line="360" w:lineRule="auto"/>
        <w:jc w:val="both"/>
        <w:rPr>
          <w:rFonts w:ascii="Times New Roman" w:hAnsi="Times New Roman" w:cs="Times New Roman"/>
          <w:color w:val="000000" w:themeColor="text1"/>
          <w:sz w:val="24"/>
          <w:szCs w:val="24"/>
          <w:shd w:val="clear" w:color="auto" w:fill="FFFFFF"/>
        </w:rPr>
      </w:pPr>
    </w:p>
    <w:p w:rsidR="003F7E2F" w:rsidRPr="00EF3301" w:rsidRDefault="003F7E2F" w:rsidP="003F7E2F">
      <w:pPr>
        <w:pStyle w:val="Heading3"/>
        <w:rPr>
          <w:rFonts w:ascii="Times New Roman" w:hAnsi="Times New Roman" w:cs="Times New Roman"/>
          <w:color w:val="000000" w:themeColor="text1"/>
          <w:shd w:val="clear" w:color="auto" w:fill="FFFFFF"/>
        </w:rPr>
      </w:pPr>
      <w:bookmarkStart w:id="20" w:name="_Toc471040201"/>
      <w:r w:rsidRPr="00EF3301">
        <w:rPr>
          <w:rFonts w:ascii="Times New Roman" w:hAnsi="Times New Roman" w:cs="Times New Roman"/>
          <w:color w:val="000000" w:themeColor="text1"/>
          <w:shd w:val="clear" w:color="auto" w:fill="FFFFFF"/>
        </w:rPr>
        <w:lastRenderedPageBreak/>
        <w:t>Tax Rate</w:t>
      </w:r>
      <w:bookmarkEnd w:id="20"/>
    </w:p>
    <w:p w:rsidR="003F7E2F" w:rsidRPr="00EF3301" w:rsidRDefault="003F7E2F" w:rsidP="003F7E2F">
      <w:pPr>
        <w:rPr>
          <w:rFonts w:ascii="Times New Roman" w:hAnsi="Times New Roman" w:cs="Times New Roman"/>
        </w:rPr>
      </w:pPr>
    </w:p>
    <w:p w:rsidR="003F7E2F" w:rsidRPr="00EF3301" w:rsidRDefault="00F20999" w:rsidP="003F7E2F">
      <w:pPr>
        <w:spacing w:line="360" w:lineRule="auto"/>
        <w:jc w:val="both"/>
        <w:rPr>
          <w:rFonts w:ascii="Times New Roman" w:hAnsi="Times New Roman" w:cs="Times New Roman"/>
          <w:color w:val="000000" w:themeColor="text1"/>
        </w:rPr>
      </w:pPr>
      <w:r w:rsidRPr="00EF3301">
        <w:rPr>
          <w:rFonts w:ascii="Times New Roman" w:hAnsi="Times New Roman" w:cs="Times New Roman"/>
          <w:color w:val="000000" w:themeColor="text1"/>
        </w:rPr>
        <w:t>Basically,</w:t>
      </w:r>
      <w:r w:rsidR="00AB33A2" w:rsidRPr="00EF3301">
        <w:rPr>
          <w:rFonts w:ascii="Times New Roman" w:hAnsi="Times New Roman" w:cs="Times New Roman"/>
          <w:color w:val="000000" w:themeColor="text1"/>
        </w:rPr>
        <w:t xml:space="preserve"> tax rate is a risk for a bank and tax rate means the </w:t>
      </w:r>
      <w:r w:rsidRPr="00EF3301">
        <w:rPr>
          <w:rFonts w:ascii="Times New Roman" w:hAnsi="Times New Roman" w:cs="Times New Roman"/>
          <w:color w:val="000000" w:themeColor="text1"/>
        </w:rPr>
        <w:t>percentage</w:t>
      </w:r>
      <w:r w:rsidR="00AB33A2" w:rsidRPr="00EF3301">
        <w:rPr>
          <w:rFonts w:ascii="Times New Roman" w:hAnsi="Times New Roman" w:cs="Times New Roman"/>
          <w:color w:val="000000" w:themeColor="text1"/>
        </w:rPr>
        <w:t xml:space="preserve"> of tax rate among the total </w:t>
      </w:r>
      <w:r w:rsidRPr="00EF3301">
        <w:rPr>
          <w:rFonts w:ascii="Times New Roman" w:hAnsi="Times New Roman" w:cs="Times New Roman"/>
          <w:color w:val="000000" w:themeColor="text1"/>
        </w:rPr>
        <w:t>asset. If</w:t>
      </w:r>
      <w:r w:rsidR="00AB33A2" w:rsidRPr="00EF3301">
        <w:rPr>
          <w:rFonts w:ascii="Times New Roman" w:hAnsi="Times New Roman" w:cs="Times New Roman"/>
          <w:color w:val="000000" w:themeColor="text1"/>
        </w:rPr>
        <w:t xml:space="preserve"> the tax rate is high DBBL have to pay more and if tax rate is low then DBBL have to less amount. So, lower tax rate is good for DBBL. </w:t>
      </w:r>
    </w:p>
    <w:p w:rsidR="003F7E2F" w:rsidRPr="00EF3301" w:rsidRDefault="002448D2" w:rsidP="003F7E2F">
      <w:pPr>
        <w:spacing w:line="360" w:lineRule="auto"/>
        <w:rPr>
          <w:rFonts w:ascii="Times New Roman" w:hAnsi="Times New Roman" w:cs="Times New Roman"/>
          <w:color w:val="000000" w:themeColor="text1"/>
        </w:rPr>
      </w:pPr>
      <w:r w:rsidRPr="00EF3301">
        <w:rPr>
          <w:rFonts w:ascii="Times New Roman" w:hAnsi="Times New Roman" w:cs="Times New Roman"/>
          <w:noProof/>
          <w:color w:val="000000" w:themeColor="text1"/>
        </w:rPr>
        <w:drawing>
          <wp:inline distT="0" distB="0" distL="0" distR="0">
            <wp:extent cx="5745376" cy="2661313"/>
            <wp:effectExtent l="19050" t="0" r="26774" b="5687"/>
            <wp:docPr id="27"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B33A2" w:rsidRPr="00EF3301" w:rsidRDefault="00AB33A2" w:rsidP="003F7E2F">
      <w:pPr>
        <w:spacing w:line="360" w:lineRule="auto"/>
        <w:rPr>
          <w:rFonts w:ascii="Times New Roman" w:hAnsi="Times New Roman" w:cs="Times New Roman"/>
          <w:color w:val="000000" w:themeColor="text1"/>
        </w:rPr>
      </w:pPr>
      <w:r w:rsidRPr="00EF3301">
        <w:rPr>
          <w:rFonts w:ascii="Times New Roman" w:hAnsi="Times New Roman" w:cs="Times New Roman"/>
          <w:color w:val="000000" w:themeColor="text1"/>
        </w:rPr>
        <w:t>Here, we can see that in 2011 the tax</w:t>
      </w:r>
      <w:r w:rsidR="006543E7" w:rsidRPr="00EF3301">
        <w:rPr>
          <w:rFonts w:ascii="Times New Roman" w:hAnsi="Times New Roman" w:cs="Times New Roman"/>
          <w:color w:val="000000" w:themeColor="text1"/>
        </w:rPr>
        <w:t xml:space="preserve"> rate was high so that in 2011 they faced high risk. Then they are able to reduce the rate. In 2017 the rate was 0.91</w:t>
      </w:r>
      <w:r w:rsidR="001B16F7" w:rsidRPr="00EF3301">
        <w:rPr>
          <w:rFonts w:ascii="Times New Roman" w:hAnsi="Times New Roman" w:cs="Times New Roman"/>
          <w:color w:val="000000" w:themeColor="text1"/>
        </w:rPr>
        <w:t>% and</w:t>
      </w:r>
      <w:r w:rsidR="006543E7" w:rsidRPr="00EF3301">
        <w:rPr>
          <w:rFonts w:ascii="Times New Roman" w:hAnsi="Times New Roman" w:cs="Times New Roman"/>
          <w:color w:val="000000" w:themeColor="text1"/>
        </w:rPr>
        <w:t xml:space="preserve"> the lowest rate was 0.55% in 2016. DBBL should try to maintain that rate.</w:t>
      </w:r>
    </w:p>
    <w:p w:rsidR="002D7348" w:rsidRPr="00EF3301" w:rsidRDefault="002D7348" w:rsidP="003F7E2F">
      <w:pPr>
        <w:spacing w:line="360" w:lineRule="auto"/>
        <w:rPr>
          <w:rFonts w:ascii="Times New Roman" w:hAnsi="Times New Roman" w:cs="Times New Roman"/>
          <w:color w:val="000000" w:themeColor="text1"/>
        </w:rPr>
      </w:pPr>
    </w:p>
    <w:p w:rsidR="002D7348" w:rsidRPr="00EF3301" w:rsidRDefault="002D7348" w:rsidP="003F7E2F">
      <w:pPr>
        <w:spacing w:line="360" w:lineRule="auto"/>
        <w:rPr>
          <w:rFonts w:ascii="Times New Roman" w:hAnsi="Times New Roman" w:cs="Times New Roman"/>
          <w:color w:val="000000" w:themeColor="text1"/>
        </w:rPr>
      </w:pPr>
    </w:p>
    <w:p w:rsidR="002D7348" w:rsidRPr="00EF3301" w:rsidRDefault="002D7348" w:rsidP="003F7E2F">
      <w:pPr>
        <w:spacing w:line="360" w:lineRule="auto"/>
        <w:rPr>
          <w:rFonts w:ascii="Times New Roman" w:hAnsi="Times New Roman" w:cs="Times New Roman"/>
          <w:color w:val="000000" w:themeColor="text1"/>
        </w:rPr>
      </w:pPr>
    </w:p>
    <w:p w:rsidR="002D7348" w:rsidRPr="00EF3301" w:rsidRDefault="002D7348" w:rsidP="003F7E2F">
      <w:pPr>
        <w:spacing w:line="360" w:lineRule="auto"/>
        <w:rPr>
          <w:rFonts w:ascii="Times New Roman" w:hAnsi="Times New Roman" w:cs="Times New Roman"/>
          <w:color w:val="000000" w:themeColor="text1"/>
        </w:rPr>
      </w:pPr>
    </w:p>
    <w:p w:rsidR="002D7348" w:rsidRPr="00EF3301" w:rsidRDefault="002D7348" w:rsidP="003F7E2F">
      <w:pPr>
        <w:spacing w:line="360" w:lineRule="auto"/>
        <w:rPr>
          <w:rFonts w:ascii="Times New Roman" w:hAnsi="Times New Roman" w:cs="Times New Roman"/>
          <w:color w:val="000000" w:themeColor="text1"/>
        </w:rPr>
      </w:pPr>
    </w:p>
    <w:p w:rsidR="002D7348" w:rsidRPr="00EF3301" w:rsidRDefault="002D7348" w:rsidP="003F7E2F">
      <w:pPr>
        <w:spacing w:line="360" w:lineRule="auto"/>
        <w:rPr>
          <w:rFonts w:ascii="Times New Roman" w:hAnsi="Times New Roman" w:cs="Times New Roman"/>
          <w:color w:val="000000" w:themeColor="text1"/>
        </w:rPr>
      </w:pPr>
    </w:p>
    <w:p w:rsidR="002D7348" w:rsidRPr="00EF3301" w:rsidRDefault="002D7348" w:rsidP="003F7E2F">
      <w:pPr>
        <w:spacing w:line="360" w:lineRule="auto"/>
        <w:rPr>
          <w:rFonts w:ascii="Times New Roman" w:hAnsi="Times New Roman" w:cs="Times New Roman"/>
          <w:color w:val="000000" w:themeColor="text1"/>
        </w:rPr>
      </w:pPr>
    </w:p>
    <w:p w:rsidR="002D7348" w:rsidRPr="00EF3301" w:rsidRDefault="002D7348" w:rsidP="003F7E2F">
      <w:pPr>
        <w:spacing w:line="360" w:lineRule="auto"/>
        <w:rPr>
          <w:rFonts w:ascii="Times New Roman" w:hAnsi="Times New Roman" w:cs="Times New Roman"/>
          <w:color w:val="000000" w:themeColor="text1"/>
        </w:rPr>
      </w:pPr>
    </w:p>
    <w:p w:rsidR="003F7E2F" w:rsidRPr="00EF3301" w:rsidRDefault="003F7E2F" w:rsidP="003F7E2F">
      <w:pPr>
        <w:pStyle w:val="Heading2"/>
        <w:spacing w:line="360" w:lineRule="auto"/>
        <w:rPr>
          <w:rFonts w:cs="Times New Roman"/>
          <w:color w:val="000000" w:themeColor="text1"/>
        </w:rPr>
      </w:pPr>
      <w:bookmarkStart w:id="21" w:name="_Toc471040202"/>
      <w:r w:rsidRPr="00EF3301">
        <w:rPr>
          <w:rFonts w:cs="Times New Roman"/>
          <w:color w:val="000000" w:themeColor="text1"/>
        </w:rPr>
        <w:lastRenderedPageBreak/>
        <w:t>Return on Asset</w:t>
      </w:r>
      <w:bookmarkEnd w:id="21"/>
    </w:p>
    <w:p w:rsidR="00CC5FA3" w:rsidRPr="00EF3301" w:rsidRDefault="001B16F7" w:rsidP="003F7E2F">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That means the amount of profit can be earn </w:t>
      </w:r>
      <w:r w:rsidR="002D7348" w:rsidRPr="00EF3301">
        <w:rPr>
          <w:rFonts w:ascii="Times New Roman" w:hAnsi="Times New Roman" w:cs="Times New Roman"/>
          <w:color w:val="000000" w:themeColor="text1"/>
          <w:sz w:val="24"/>
          <w:szCs w:val="24"/>
        </w:rPr>
        <w:t xml:space="preserve">from using total assets and that also shows the ability of the management to managing their assets properly that will </w:t>
      </w:r>
      <w:r w:rsidR="00F20999" w:rsidRPr="00EF3301">
        <w:rPr>
          <w:rFonts w:ascii="Times New Roman" w:hAnsi="Times New Roman" w:cs="Times New Roman"/>
          <w:color w:val="000000" w:themeColor="text1"/>
          <w:sz w:val="24"/>
          <w:szCs w:val="24"/>
        </w:rPr>
        <w:t>make</w:t>
      </w:r>
      <w:r w:rsidR="002D7348" w:rsidRPr="00EF3301">
        <w:rPr>
          <w:rFonts w:ascii="Times New Roman" w:hAnsi="Times New Roman" w:cs="Times New Roman"/>
          <w:color w:val="000000" w:themeColor="text1"/>
          <w:sz w:val="24"/>
          <w:szCs w:val="24"/>
        </w:rPr>
        <w:t xml:space="preserve"> profit </w:t>
      </w:r>
      <w:r w:rsidR="00F20999" w:rsidRPr="00EF3301">
        <w:rPr>
          <w:rFonts w:ascii="Times New Roman" w:hAnsi="Times New Roman" w:cs="Times New Roman"/>
          <w:color w:val="000000" w:themeColor="text1"/>
          <w:sz w:val="24"/>
          <w:szCs w:val="24"/>
        </w:rPr>
        <w:t>from</w:t>
      </w:r>
      <w:r w:rsidR="002D7348" w:rsidRPr="00EF3301">
        <w:rPr>
          <w:rFonts w:ascii="Times New Roman" w:hAnsi="Times New Roman" w:cs="Times New Roman"/>
          <w:color w:val="000000" w:themeColor="text1"/>
          <w:sz w:val="24"/>
          <w:szCs w:val="24"/>
        </w:rPr>
        <w:t xml:space="preserve"> using assets. The high return on assets means the bank is more profitable and low return on assets means the bank is less profitable. It also shows the ability of an organization to turn their assets into profit and make it as a profitable business. </w:t>
      </w:r>
      <w:r w:rsidR="00D3458F" w:rsidRPr="00EF3301">
        <w:rPr>
          <w:rFonts w:ascii="Times New Roman" w:hAnsi="Times New Roman" w:cs="Times New Roman"/>
          <w:color w:val="000000" w:themeColor="text1"/>
          <w:sz w:val="24"/>
          <w:szCs w:val="24"/>
        </w:rPr>
        <w:t xml:space="preserve"> To calculate return on asset I divided net income by total assets.</w:t>
      </w:r>
    </w:p>
    <w:p w:rsidR="003F7E2F" w:rsidRPr="00EF3301" w:rsidRDefault="00D21220" w:rsidP="003F7E2F">
      <w:pPr>
        <w:spacing w:line="360" w:lineRule="auto"/>
        <w:jc w:val="both"/>
        <w:rPr>
          <w:rFonts w:ascii="Times New Roman" w:hAnsi="Times New Roman" w:cs="Times New Roman"/>
          <w:b/>
          <w:color w:val="000000" w:themeColor="text1"/>
          <w:sz w:val="38"/>
          <w:szCs w:val="24"/>
        </w:rPr>
      </w:pPr>
      <w:r w:rsidRPr="00EF3301">
        <w:rPr>
          <w:rFonts w:ascii="Times New Roman" w:hAnsi="Times New Roman" w:cs="Times New Roman"/>
          <w:b/>
          <w:noProof/>
          <w:color w:val="000000" w:themeColor="text1"/>
          <w:sz w:val="38"/>
          <w:szCs w:val="24"/>
        </w:rPr>
        <w:drawing>
          <wp:inline distT="0" distB="0" distL="0" distR="0">
            <wp:extent cx="6136090" cy="2906973"/>
            <wp:effectExtent l="0" t="0" r="0" b="0"/>
            <wp:docPr id="28"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3F7E2F" w:rsidRPr="00EF3301" w:rsidRDefault="003C1AFD" w:rsidP="003F7E2F">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In the above we can see that DBBL return on assets is nor very high. In 2011, the rate was 1.75% that was the highest return on asset of DBBL and then it decreases every year because of DBBL has higher tax rate and higher expense ratio those was the main cause. The lowest rate was 0.67% in 2016 and 2017 they try to overcome, then they increase their rate. The rate was 0.79%.</w:t>
      </w:r>
    </w:p>
    <w:p w:rsidR="003C1AFD" w:rsidRPr="00EF3301" w:rsidRDefault="003C1AFD" w:rsidP="003F7E2F">
      <w:pPr>
        <w:spacing w:line="360" w:lineRule="auto"/>
        <w:jc w:val="both"/>
        <w:rPr>
          <w:rFonts w:ascii="Times New Roman" w:hAnsi="Times New Roman" w:cs="Times New Roman"/>
          <w:color w:val="000000" w:themeColor="text1"/>
          <w:sz w:val="24"/>
          <w:szCs w:val="24"/>
        </w:rPr>
      </w:pPr>
    </w:p>
    <w:p w:rsidR="003C1AFD" w:rsidRPr="00EF3301" w:rsidRDefault="003C1AFD" w:rsidP="003F7E2F">
      <w:pPr>
        <w:spacing w:line="360" w:lineRule="auto"/>
        <w:jc w:val="both"/>
        <w:rPr>
          <w:rFonts w:ascii="Times New Roman" w:hAnsi="Times New Roman" w:cs="Times New Roman"/>
          <w:color w:val="000000" w:themeColor="text1"/>
          <w:sz w:val="24"/>
          <w:szCs w:val="24"/>
        </w:rPr>
      </w:pPr>
    </w:p>
    <w:p w:rsidR="00D3458F" w:rsidRPr="00EF3301" w:rsidRDefault="00D3458F" w:rsidP="003F7E2F">
      <w:pPr>
        <w:spacing w:line="360" w:lineRule="auto"/>
        <w:jc w:val="both"/>
        <w:rPr>
          <w:rFonts w:ascii="Times New Roman" w:hAnsi="Times New Roman" w:cs="Times New Roman"/>
          <w:color w:val="000000" w:themeColor="text1"/>
          <w:sz w:val="24"/>
          <w:szCs w:val="24"/>
        </w:rPr>
      </w:pPr>
    </w:p>
    <w:p w:rsidR="003C1AFD" w:rsidRPr="00EF3301" w:rsidRDefault="003C1AFD" w:rsidP="003F7E2F">
      <w:pPr>
        <w:spacing w:line="360" w:lineRule="auto"/>
        <w:jc w:val="both"/>
        <w:rPr>
          <w:rFonts w:ascii="Times New Roman" w:hAnsi="Times New Roman" w:cs="Times New Roman"/>
          <w:color w:val="000000" w:themeColor="text1"/>
          <w:sz w:val="24"/>
          <w:szCs w:val="24"/>
        </w:rPr>
      </w:pPr>
    </w:p>
    <w:p w:rsidR="003F7E2F" w:rsidRPr="00EF3301" w:rsidRDefault="003F7E2F" w:rsidP="003F7E2F">
      <w:pPr>
        <w:pStyle w:val="Heading3"/>
        <w:rPr>
          <w:rFonts w:ascii="Times New Roman" w:hAnsi="Times New Roman" w:cs="Times New Roman"/>
          <w:color w:val="000000" w:themeColor="text1"/>
        </w:rPr>
      </w:pPr>
      <w:bookmarkStart w:id="22" w:name="_Toc471040203"/>
      <w:r w:rsidRPr="00EF3301">
        <w:rPr>
          <w:rFonts w:ascii="Times New Roman" w:hAnsi="Times New Roman" w:cs="Times New Roman"/>
          <w:color w:val="000000" w:themeColor="text1"/>
        </w:rPr>
        <w:lastRenderedPageBreak/>
        <w:t>Equity Multiplier</w:t>
      </w:r>
      <w:bookmarkEnd w:id="22"/>
    </w:p>
    <w:p w:rsidR="003F7E2F" w:rsidRPr="00EF3301" w:rsidRDefault="007C4C19" w:rsidP="003F7E2F">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Here, we used </w:t>
      </w:r>
      <w:r w:rsidR="00B66453" w:rsidRPr="00EF3301">
        <w:rPr>
          <w:rFonts w:ascii="Times New Roman" w:hAnsi="Times New Roman" w:cs="Times New Roman"/>
          <w:color w:val="000000" w:themeColor="text1"/>
          <w:sz w:val="24"/>
          <w:szCs w:val="24"/>
        </w:rPr>
        <w:t>E</w:t>
      </w:r>
      <w:r w:rsidR="00E51246" w:rsidRPr="00EF3301">
        <w:rPr>
          <w:rFonts w:ascii="Times New Roman" w:hAnsi="Times New Roman" w:cs="Times New Roman"/>
          <w:color w:val="000000" w:themeColor="text1"/>
          <w:sz w:val="24"/>
          <w:szCs w:val="24"/>
        </w:rPr>
        <w:t>quity multiplier</w:t>
      </w:r>
      <w:r w:rsidR="00B66453" w:rsidRPr="00EF3301">
        <w:rPr>
          <w:rFonts w:ascii="Times New Roman" w:hAnsi="Times New Roman" w:cs="Times New Roman"/>
          <w:color w:val="000000" w:themeColor="text1"/>
          <w:sz w:val="24"/>
          <w:szCs w:val="24"/>
        </w:rPr>
        <w:t xml:space="preserve"> to know the rate</w:t>
      </w:r>
      <w:r w:rsidR="00E51246" w:rsidRPr="00EF3301">
        <w:rPr>
          <w:rFonts w:ascii="Times New Roman" w:hAnsi="Times New Roman" w:cs="Times New Roman"/>
          <w:color w:val="000000" w:themeColor="text1"/>
          <w:sz w:val="24"/>
          <w:szCs w:val="24"/>
        </w:rPr>
        <w:t xml:space="preserve"> of financial leverage a bank </w:t>
      </w:r>
      <w:r w:rsidR="00EF3301" w:rsidRPr="00EF3301">
        <w:rPr>
          <w:rFonts w:ascii="Times New Roman" w:hAnsi="Times New Roman" w:cs="Times New Roman"/>
          <w:color w:val="000000" w:themeColor="text1"/>
          <w:sz w:val="24"/>
          <w:szCs w:val="24"/>
        </w:rPr>
        <w:t>has</w:t>
      </w:r>
      <w:r w:rsidRPr="00EF3301">
        <w:rPr>
          <w:rFonts w:ascii="Times New Roman" w:hAnsi="Times New Roman" w:cs="Times New Roman"/>
          <w:color w:val="000000" w:themeColor="text1"/>
          <w:sz w:val="24"/>
          <w:szCs w:val="24"/>
        </w:rPr>
        <w:t xml:space="preserve"> among the total assets</w:t>
      </w:r>
      <w:r w:rsidR="00E51246" w:rsidRPr="00EF3301">
        <w:rPr>
          <w:rFonts w:ascii="Times New Roman" w:hAnsi="Times New Roman" w:cs="Times New Roman"/>
          <w:color w:val="000000" w:themeColor="text1"/>
          <w:sz w:val="24"/>
          <w:szCs w:val="24"/>
        </w:rPr>
        <w:t xml:space="preserve">. Low financial leverage is good and high financial leverage is bad for a bank. </w:t>
      </w:r>
      <w:r w:rsidR="00EF3301" w:rsidRPr="00EF3301">
        <w:rPr>
          <w:rFonts w:ascii="Times New Roman" w:hAnsi="Times New Roman" w:cs="Times New Roman"/>
          <w:color w:val="000000" w:themeColor="text1"/>
          <w:sz w:val="24"/>
          <w:szCs w:val="24"/>
        </w:rPr>
        <w:t>So,</w:t>
      </w:r>
      <w:r w:rsidR="00E51246" w:rsidRPr="00EF3301">
        <w:rPr>
          <w:rFonts w:ascii="Times New Roman" w:hAnsi="Times New Roman" w:cs="Times New Roman"/>
          <w:color w:val="000000" w:themeColor="text1"/>
          <w:sz w:val="24"/>
          <w:szCs w:val="24"/>
        </w:rPr>
        <w:t xml:space="preserve"> we have to maintain a low equity multiplier for good health of DBBL. </w:t>
      </w:r>
    </w:p>
    <w:p w:rsidR="003F7E2F" w:rsidRPr="00EF3301" w:rsidRDefault="00D21220" w:rsidP="003F7E2F">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noProof/>
          <w:color w:val="000000" w:themeColor="text1"/>
          <w:sz w:val="24"/>
          <w:szCs w:val="24"/>
        </w:rPr>
        <w:drawing>
          <wp:inline distT="0" distB="0" distL="0" distR="0">
            <wp:extent cx="6030058" cy="2804746"/>
            <wp:effectExtent l="0" t="0" r="0" b="0"/>
            <wp:docPr id="29"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F7E2F" w:rsidRPr="00EF3301" w:rsidRDefault="00E51246" w:rsidP="003F7E2F">
      <w:pPr>
        <w:spacing w:line="360" w:lineRule="auto"/>
        <w:rPr>
          <w:rFonts w:ascii="Times New Roman" w:hAnsi="Times New Roman" w:cs="Times New Roman"/>
          <w:color w:val="000000" w:themeColor="text1"/>
        </w:rPr>
      </w:pPr>
      <w:r w:rsidRPr="00EF3301">
        <w:rPr>
          <w:rFonts w:ascii="Times New Roman" w:hAnsi="Times New Roman" w:cs="Times New Roman"/>
          <w:color w:val="000000" w:themeColor="text1"/>
        </w:rPr>
        <w:t xml:space="preserve">In the bar chart, </w:t>
      </w:r>
      <w:r w:rsidR="00B66453" w:rsidRPr="00EF3301">
        <w:rPr>
          <w:rFonts w:ascii="Times New Roman" w:hAnsi="Times New Roman" w:cs="Times New Roman"/>
          <w:color w:val="000000" w:themeColor="text1"/>
        </w:rPr>
        <w:t>it is clear</w:t>
      </w:r>
      <w:r w:rsidRPr="00EF3301">
        <w:rPr>
          <w:rFonts w:ascii="Times New Roman" w:hAnsi="Times New Roman" w:cs="Times New Roman"/>
          <w:color w:val="000000" w:themeColor="text1"/>
        </w:rPr>
        <w:t xml:space="preserve"> that 2011 was the best year for DBBL because they have lowest debt financing. But after 2011 they increased their </w:t>
      </w:r>
      <w:r w:rsidR="00B66453" w:rsidRPr="00EF3301">
        <w:rPr>
          <w:rFonts w:ascii="Times New Roman" w:hAnsi="Times New Roman" w:cs="Times New Roman"/>
          <w:color w:val="000000" w:themeColor="text1"/>
        </w:rPr>
        <w:t>debt financing so that DBBL is in a risky situation. The highest rate is 16.01% that was in 2017. They should take care about it and they should take necessary steps to reduce equity multiplier rate</w:t>
      </w:r>
      <w:r w:rsidR="007C4C19" w:rsidRPr="00EF3301">
        <w:rPr>
          <w:rFonts w:ascii="Times New Roman" w:hAnsi="Times New Roman" w:cs="Times New Roman"/>
          <w:color w:val="000000" w:themeColor="text1"/>
        </w:rPr>
        <w:t xml:space="preserve"> and it will a good </w:t>
      </w:r>
      <w:r w:rsidR="00EF3301" w:rsidRPr="00EF3301">
        <w:rPr>
          <w:rFonts w:ascii="Times New Roman" w:hAnsi="Times New Roman" w:cs="Times New Roman"/>
          <w:color w:val="000000" w:themeColor="text1"/>
        </w:rPr>
        <w:t>risk-free</w:t>
      </w:r>
      <w:r w:rsidR="007C4C19" w:rsidRPr="00EF3301">
        <w:rPr>
          <w:rFonts w:ascii="Times New Roman" w:hAnsi="Times New Roman" w:cs="Times New Roman"/>
          <w:color w:val="000000" w:themeColor="text1"/>
        </w:rPr>
        <w:t xml:space="preserve"> future for DBBL.</w:t>
      </w:r>
    </w:p>
    <w:p w:rsidR="007C4C19" w:rsidRPr="00EF3301" w:rsidRDefault="007C4C19" w:rsidP="003F7E2F">
      <w:pPr>
        <w:spacing w:line="360" w:lineRule="auto"/>
        <w:rPr>
          <w:rFonts w:ascii="Times New Roman" w:hAnsi="Times New Roman" w:cs="Times New Roman"/>
          <w:color w:val="000000" w:themeColor="text1"/>
        </w:rPr>
      </w:pPr>
    </w:p>
    <w:p w:rsidR="007C4C19" w:rsidRPr="00EF3301" w:rsidRDefault="007C4C19" w:rsidP="003F7E2F">
      <w:pPr>
        <w:spacing w:line="360" w:lineRule="auto"/>
        <w:rPr>
          <w:rFonts w:ascii="Times New Roman" w:hAnsi="Times New Roman" w:cs="Times New Roman"/>
          <w:color w:val="000000" w:themeColor="text1"/>
        </w:rPr>
      </w:pPr>
    </w:p>
    <w:p w:rsidR="007C4C19" w:rsidRPr="00EF3301" w:rsidRDefault="007C4C19" w:rsidP="003F7E2F">
      <w:pPr>
        <w:spacing w:line="360" w:lineRule="auto"/>
        <w:rPr>
          <w:rFonts w:ascii="Times New Roman" w:hAnsi="Times New Roman" w:cs="Times New Roman"/>
          <w:color w:val="000000" w:themeColor="text1"/>
        </w:rPr>
      </w:pPr>
    </w:p>
    <w:p w:rsidR="007C4C19" w:rsidRPr="00EF3301" w:rsidRDefault="007C4C19" w:rsidP="003F7E2F">
      <w:pPr>
        <w:spacing w:line="360" w:lineRule="auto"/>
        <w:rPr>
          <w:rFonts w:ascii="Times New Roman" w:hAnsi="Times New Roman" w:cs="Times New Roman"/>
          <w:color w:val="000000" w:themeColor="text1"/>
        </w:rPr>
      </w:pPr>
    </w:p>
    <w:p w:rsidR="007C4C19" w:rsidRPr="00EF3301" w:rsidRDefault="007C4C19" w:rsidP="003F7E2F">
      <w:pPr>
        <w:spacing w:line="360" w:lineRule="auto"/>
        <w:rPr>
          <w:rFonts w:ascii="Times New Roman" w:hAnsi="Times New Roman" w:cs="Times New Roman"/>
          <w:color w:val="000000" w:themeColor="text1"/>
        </w:rPr>
      </w:pPr>
    </w:p>
    <w:p w:rsidR="007C4C19" w:rsidRPr="00EF3301" w:rsidRDefault="007C4C19" w:rsidP="003F7E2F">
      <w:pPr>
        <w:spacing w:line="360" w:lineRule="auto"/>
        <w:rPr>
          <w:rFonts w:ascii="Times New Roman" w:hAnsi="Times New Roman" w:cs="Times New Roman"/>
          <w:color w:val="000000" w:themeColor="text1"/>
        </w:rPr>
      </w:pPr>
    </w:p>
    <w:p w:rsidR="007C4C19" w:rsidRPr="00EF3301" w:rsidRDefault="007C4C19" w:rsidP="003F7E2F">
      <w:pPr>
        <w:spacing w:line="360" w:lineRule="auto"/>
        <w:rPr>
          <w:rFonts w:ascii="Times New Roman" w:hAnsi="Times New Roman" w:cs="Times New Roman"/>
          <w:color w:val="000000" w:themeColor="text1"/>
        </w:rPr>
      </w:pPr>
    </w:p>
    <w:p w:rsidR="007C4C19" w:rsidRPr="00EF3301" w:rsidRDefault="007C4C19" w:rsidP="003F7E2F">
      <w:pPr>
        <w:spacing w:line="360" w:lineRule="auto"/>
        <w:rPr>
          <w:rFonts w:ascii="Times New Roman" w:hAnsi="Times New Roman" w:cs="Times New Roman"/>
          <w:color w:val="000000" w:themeColor="text1"/>
        </w:rPr>
      </w:pPr>
    </w:p>
    <w:p w:rsidR="003F7E2F" w:rsidRPr="00EF3301" w:rsidRDefault="003F7E2F" w:rsidP="00FE1205">
      <w:pPr>
        <w:spacing w:line="360" w:lineRule="auto"/>
        <w:jc w:val="both"/>
        <w:rPr>
          <w:rFonts w:ascii="Times New Roman" w:hAnsi="Times New Roman" w:cs="Times New Roman"/>
          <w:color w:val="000000" w:themeColor="text1"/>
          <w:sz w:val="24"/>
        </w:rPr>
      </w:pPr>
    </w:p>
    <w:p w:rsidR="00DB61B6" w:rsidRPr="00EF3301" w:rsidRDefault="00DB61B6" w:rsidP="00FE1205">
      <w:pPr>
        <w:pStyle w:val="Heading1"/>
        <w:rPr>
          <w:rFonts w:cs="Times New Roman"/>
          <w:color w:val="000000" w:themeColor="text1"/>
        </w:rPr>
      </w:pPr>
      <w:bookmarkStart w:id="23" w:name="_Toc471040204"/>
      <w:r w:rsidRPr="00EF3301">
        <w:rPr>
          <w:rFonts w:cs="Times New Roman"/>
          <w:color w:val="000000" w:themeColor="text1"/>
        </w:rPr>
        <w:lastRenderedPageBreak/>
        <w:t xml:space="preserve">Credit Risk </w:t>
      </w:r>
      <w:r w:rsidR="00AC12C8" w:rsidRPr="00EF3301">
        <w:rPr>
          <w:rFonts w:cs="Times New Roman"/>
          <w:color w:val="000000" w:themeColor="text1"/>
        </w:rPr>
        <w:t>Ratios</w:t>
      </w:r>
      <w:bookmarkEnd w:id="23"/>
    </w:p>
    <w:p w:rsidR="00FE1205" w:rsidRPr="00EF3301" w:rsidRDefault="00FE1205" w:rsidP="00FE1205">
      <w:pPr>
        <w:rPr>
          <w:rFonts w:ascii="Times New Roman" w:hAnsi="Times New Roman" w:cs="Times New Roman"/>
          <w:color w:val="000000" w:themeColor="text1"/>
        </w:rPr>
      </w:pPr>
    </w:p>
    <w:p w:rsidR="00FE1205" w:rsidRPr="00EF3301" w:rsidRDefault="00182A11"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A credit risk is the danger of default on an obligation that may emerge from a borrower neglecting to make required installments. Credit dangers are ascertained in light of the borrowers' general capacity to reimburse. To evaluate credit hazard on a customer advance, moneylenders take a gander at the five C's: a candidate's record as a consumer, his ability to reimburse, his capital, the advance's conditions and related insurance. To gauge the credit danger of "Dutch Bangla Bank Limited ", we ascertain a type of ratio analysis. For example,</w:t>
      </w:r>
    </w:p>
    <w:p w:rsidR="00DA1DCB" w:rsidRPr="00EF3301" w:rsidRDefault="00DA1DCB" w:rsidP="00A3252A">
      <w:pPr>
        <w:spacing w:line="360" w:lineRule="auto"/>
        <w:jc w:val="both"/>
        <w:rPr>
          <w:rFonts w:ascii="Times New Roman" w:hAnsi="Times New Roman" w:cs="Times New Roman"/>
          <w:color w:val="000000" w:themeColor="text1"/>
          <w:sz w:val="24"/>
          <w:szCs w:val="24"/>
        </w:rPr>
      </w:pPr>
    </w:p>
    <w:p w:rsidR="00DB61B6" w:rsidRPr="00EF3301" w:rsidRDefault="00DB61B6" w:rsidP="00FE1205">
      <w:pPr>
        <w:pStyle w:val="Heading2"/>
        <w:rPr>
          <w:rFonts w:cs="Times New Roman"/>
          <w:color w:val="000000" w:themeColor="text1"/>
        </w:rPr>
      </w:pPr>
      <w:bookmarkStart w:id="24" w:name="_Toc471040205"/>
      <w:r w:rsidRPr="00EF3301">
        <w:rPr>
          <w:rFonts w:cs="Times New Roman"/>
          <w:color w:val="000000" w:themeColor="text1"/>
        </w:rPr>
        <w:t>Gross NPA to Total Loans and Advances</w:t>
      </w:r>
      <w:bookmarkEnd w:id="24"/>
    </w:p>
    <w:p w:rsidR="00FE1205" w:rsidRPr="00EF3301" w:rsidRDefault="00FE1205" w:rsidP="00FE1205">
      <w:pPr>
        <w:rPr>
          <w:rFonts w:ascii="Times New Roman" w:hAnsi="Times New Roman" w:cs="Times New Roman"/>
          <w:color w:val="000000" w:themeColor="text1"/>
        </w:rPr>
      </w:pPr>
    </w:p>
    <w:p w:rsidR="00DB61B6" w:rsidRPr="00EF3301" w:rsidRDefault="00DB61B6"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The three categories are contributed in gross NPA – Substandard Assets, </w:t>
      </w:r>
      <w:r w:rsidR="00182A11" w:rsidRPr="00EF3301">
        <w:rPr>
          <w:rFonts w:ascii="Times New Roman" w:hAnsi="Times New Roman" w:cs="Times New Roman"/>
          <w:color w:val="000000" w:themeColor="text1"/>
          <w:sz w:val="24"/>
          <w:szCs w:val="24"/>
        </w:rPr>
        <w:t xml:space="preserve">Dicey Assets and Loss Assets. The aggregate of these things </w:t>
      </w:r>
      <w:r w:rsidR="00EF3301" w:rsidRPr="00EF3301">
        <w:rPr>
          <w:rFonts w:ascii="Times New Roman" w:hAnsi="Times New Roman" w:cs="Times New Roman"/>
          <w:color w:val="000000" w:themeColor="text1"/>
          <w:sz w:val="24"/>
          <w:szCs w:val="24"/>
        </w:rPr>
        <w:t>is</w:t>
      </w:r>
      <w:r w:rsidR="00182A11" w:rsidRPr="00EF3301">
        <w:rPr>
          <w:rFonts w:ascii="Times New Roman" w:hAnsi="Times New Roman" w:cs="Times New Roman"/>
          <w:color w:val="000000" w:themeColor="text1"/>
          <w:sz w:val="24"/>
          <w:szCs w:val="24"/>
        </w:rPr>
        <w:t xml:space="preserve"> separate by the aggregate advances we get the proportion and the higher the proportion implies, the higher the credit hazard.</w:t>
      </w:r>
      <w:r w:rsidR="00086AA4" w:rsidRPr="00EF3301">
        <w:rPr>
          <w:rFonts w:ascii="Times New Roman" w:hAnsi="Times New Roman" w:cs="Times New Roman"/>
          <w:noProof/>
          <w:color w:val="000000" w:themeColor="text1"/>
          <w:sz w:val="24"/>
          <w:szCs w:val="24"/>
        </w:rPr>
        <w:drawing>
          <wp:inline distT="0" distB="0" distL="0" distR="0">
            <wp:extent cx="5590180" cy="2743200"/>
            <wp:effectExtent l="19050" t="0" r="0" b="0"/>
            <wp:docPr id="33"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DB61B6" w:rsidRPr="00EF3301" w:rsidRDefault="00C071F6"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With the expanding number of the DBBL era</w:t>
      </w:r>
      <w:r w:rsidR="00DB61B6" w:rsidRPr="00EF3301">
        <w:rPr>
          <w:rFonts w:ascii="Times New Roman" w:hAnsi="Times New Roman" w:cs="Times New Roman"/>
          <w:color w:val="000000" w:themeColor="text1"/>
          <w:sz w:val="24"/>
          <w:szCs w:val="24"/>
        </w:rPr>
        <w:t>, we see that the gross non-performing to total loans and advances ratio is increased</w:t>
      </w:r>
      <w:r w:rsidR="00182A11" w:rsidRPr="00EF3301">
        <w:rPr>
          <w:rFonts w:ascii="Times New Roman" w:hAnsi="Times New Roman" w:cs="Times New Roman"/>
          <w:color w:val="000000" w:themeColor="text1"/>
          <w:sz w:val="24"/>
          <w:szCs w:val="24"/>
        </w:rPr>
        <w:t xml:space="preserve"> in three years 2011 to 2013</w:t>
      </w:r>
      <w:r w:rsidR="00DB61B6" w:rsidRPr="00EF3301">
        <w:rPr>
          <w:rFonts w:ascii="Times New Roman" w:hAnsi="Times New Roman" w:cs="Times New Roman"/>
          <w:color w:val="000000" w:themeColor="text1"/>
          <w:sz w:val="24"/>
          <w:szCs w:val="24"/>
        </w:rPr>
        <w:t xml:space="preserve">, which indicates that their credit risk is also increased from 2.75% to 3.69%. These is </w:t>
      </w:r>
      <w:r w:rsidR="00182A11" w:rsidRPr="00EF3301">
        <w:rPr>
          <w:rFonts w:ascii="Times New Roman" w:hAnsi="Times New Roman" w:cs="Times New Roman"/>
          <w:color w:val="000000" w:themeColor="text1"/>
          <w:sz w:val="24"/>
          <w:szCs w:val="24"/>
        </w:rPr>
        <w:t xml:space="preserve">not the good signs for the Bank but are able to recover it.2014 to 2017 their NPA is zero that means they have no credit or </w:t>
      </w:r>
      <w:r w:rsidR="00F20999" w:rsidRPr="00EF3301">
        <w:rPr>
          <w:rFonts w:ascii="Times New Roman" w:hAnsi="Times New Roman" w:cs="Times New Roman"/>
          <w:color w:val="000000" w:themeColor="text1"/>
          <w:sz w:val="24"/>
          <w:szCs w:val="24"/>
        </w:rPr>
        <w:t>default</w:t>
      </w:r>
      <w:r w:rsidR="00182A11" w:rsidRPr="00EF3301">
        <w:rPr>
          <w:rFonts w:ascii="Times New Roman" w:hAnsi="Times New Roman" w:cs="Times New Roman"/>
          <w:color w:val="000000" w:themeColor="text1"/>
          <w:sz w:val="24"/>
          <w:szCs w:val="24"/>
        </w:rPr>
        <w:t xml:space="preserve"> risk. So, we can say that they are in a very good position now.</w:t>
      </w:r>
      <w:r w:rsidR="00DB61B6" w:rsidRPr="00EF3301">
        <w:rPr>
          <w:rFonts w:ascii="Times New Roman" w:hAnsi="Times New Roman" w:cs="Times New Roman"/>
          <w:color w:val="000000" w:themeColor="text1"/>
          <w:sz w:val="24"/>
          <w:szCs w:val="24"/>
        </w:rPr>
        <w:t xml:space="preserve"> </w:t>
      </w:r>
    </w:p>
    <w:p w:rsidR="00DB61B6" w:rsidRPr="00EF3301" w:rsidRDefault="00DB61B6" w:rsidP="00FE1205">
      <w:pPr>
        <w:pStyle w:val="Heading2"/>
        <w:rPr>
          <w:rFonts w:cs="Times New Roman"/>
          <w:color w:val="000000" w:themeColor="text1"/>
        </w:rPr>
      </w:pPr>
      <w:bookmarkStart w:id="25" w:name="_Toc471040206"/>
      <w:r w:rsidRPr="00EF3301">
        <w:rPr>
          <w:rFonts w:cs="Times New Roman"/>
          <w:color w:val="000000" w:themeColor="text1"/>
        </w:rPr>
        <w:lastRenderedPageBreak/>
        <w:t>Net NPA to Total Loans and Advances</w:t>
      </w:r>
      <w:bookmarkEnd w:id="25"/>
    </w:p>
    <w:p w:rsidR="00DB61B6" w:rsidRPr="00EF3301" w:rsidRDefault="00320F5C"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Here, </w:t>
      </w:r>
      <w:r w:rsidR="00A7702E" w:rsidRPr="00EF3301">
        <w:rPr>
          <w:rFonts w:ascii="Times New Roman" w:hAnsi="Times New Roman" w:cs="Times New Roman"/>
          <w:color w:val="000000" w:themeColor="text1"/>
          <w:sz w:val="24"/>
          <w:szCs w:val="24"/>
        </w:rPr>
        <w:t>we measure the nature of an advance that gives by a bank. this proportion additionally informs us regarding what divide is NPA of its aggregate sum of benefits. In this way, if this proportion is then ordinarily the credit hazard will be high and if the proportion is low then the credit hazard will be low.</w:t>
      </w:r>
    </w:p>
    <w:p w:rsidR="00DB61B6" w:rsidRPr="00EF3301" w:rsidRDefault="00DB61B6"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noProof/>
          <w:color w:val="000000" w:themeColor="text1"/>
          <w:sz w:val="24"/>
          <w:szCs w:val="24"/>
        </w:rPr>
        <w:drawing>
          <wp:inline distT="0" distB="0" distL="0" distR="0">
            <wp:extent cx="5838825" cy="2771775"/>
            <wp:effectExtent l="0" t="0" r="0" b="0"/>
            <wp:docPr id="1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DB61B6" w:rsidRPr="00EF3301" w:rsidRDefault="00DB61B6"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Here the figure also indicates that the ratio of the Net NPA to total loans and advances ratio increased with the time period of the DBBL in 2011ratio was 2.45% and in 2015 was3.58%. This is not good for the Bank’s current performance and also does impact on its future performance. </w:t>
      </w:r>
      <w:r w:rsidR="00A7702E" w:rsidRPr="00EF3301">
        <w:rPr>
          <w:rFonts w:ascii="Times New Roman" w:hAnsi="Times New Roman" w:cs="Times New Roman"/>
          <w:color w:val="000000" w:themeColor="text1"/>
          <w:sz w:val="24"/>
          <w:szCs w:val="24"/>
        </w:rPr>
        <w:t>They need to expand their credits and advances divide to eliminate risk.</w:t>
      </w:r>
    </w:p>
    <w:p w:rsidR="00A7702E" w:rsidRPr="00EF3301" w:rsidRDefault="00A7702E" w:rsidP="00A3252A">
      <w:pPr>
        <w:spacing w:line="360" w:lineRule="auto"/>
        <w:jc w:val="both"/>
        <w:rPr>
          <w:rFonts w:ascii="Times New Roman" w:hAnsi="Times New Roman" w:cs="Times New Roman"/>
          <w:color w:val="000000" w:themeColor="text1"/>
          <w:sz w:val="24"/>
          <w:szCs w:val="24"/>
        </w:rPr>
      </w:pPr>
    </w:p>
    <w:p w:rsidR="00A7702E" w:rsidRPr="00EF3301" w:rsidRDefault="00A7702E" w:rsidP="00A3252A">
      <w:pPr>
        <w:spacing w:line="360" w:lineRule="auto"/>
        <w:jc w:val="both"/>
        <w:rPr>
          <w:rFonts w:ascii="Times New Roman" w:hAnsi="Times New Roman" w:cs="Times New Roman"/>
          <w:color w:val="000000" w:themeColor="text1"/>
          <w:sz w:val="24"/>
          <w:szCs w:val="24"/>
        </w:rPr>
      </w:pPr>
    </w:p>
    <w:p w:rsidR="00A7702E" w:rsidRPr="00EF3301" w:rsidRDefault="00A7702E" w:rsidP="00A3252A">
      <w:pPr>
        <w:spacing w:line="360" w:lineRule="auto"/>
        <w:jc w:val="both"/>
        <w:rPr>
          <w:rFonts w:ascii="Times New Roman" w:hAnsi="Times New Roman" w:cs="Times New Roman"/>
          <w:color w:val="000000" w:themeColor="text1"/>
          <w:sz w:val="24"/>
          <w:szCs w:val="24"/>
        </w:rPr>
      </w:pPr>
    </w:p>
    <w:p w:rsidR="00A7702E" w:rsidRPr="00EF3301" w:rsidRDefault="00A7702E" w:rsidP="00A3252A">
      <w:pPr>
        <w:spacing w:line="360" w:lineRule="auto"/>
        <w:jc w:val="both"/>
        <w:rPr>
          <w:rFonts w:ascii="Times New Roman" w:hAnsi="Times New Roman" w:cs="Times New Roman"/>
          <w:color w:val="000000" w:themeColor="text1"/>
          <w:sz w:val="24"/>
          <w:szCs w:val="24"/>
        </w:rPr>
      </w:pPr>
    </w:p>
    <w:p w:rsidR="00A7702E" w:rsidRPr="00EF3301" w:rsidRDefault="00A7702E" w:rsidP="00A3252A">
      <w:pPr>
        <w:spacing w:line="360" w:lineRule="auto"/>
        <w:jc w:val="both"/>
        <w:rPr>
          <w:rFonts w:ascii="Times New Roman" w:hAnsi="Times New Roman" w:cs="Times New Roman"/>
          <w:color w:val="000000" w:themeColor="text1"/>
          <w:sz w:val="24"/>
          <w:szCs w:val="24"/>
        </w:rPr>
      </w:pPr>
    </w:p>
    <w:p w:rsidR="00A7702E" w:rsidRPr="00EF3301" w:rsidRDefault="00A7702E" w:rsidP="00A3252A">
      <w:pPr>
        <w:spacing w:line="360" w:lineRule="auto"/>
        <w:jc w:val="both"/>
        <w:rPr>
          <w:rFonts w:ascii="Times New Roman" w:hAnsi="Times New Roman" w:cs="Times New Roman"/>
          <w:color w:val="000000" w:themeColor="text1"/>
          <w:sz w:val="24"/>
          <w:szCs w:val="24"/>
        </w:rPr>
      </w:pPr>
    </w:p>
    <w:p w:rsidR="00A7702E" w:rsidRPr="00EF3301" w:rsidRDefault="00A7702E" w:rsidP="00A3252A">
      <w:pPr>
        <w:spacing w:line="360" w:lineRule="auto"/>
        <w:jc w:val="both"/>
        <w:rPr>
          <w:rFonts w:ascii="Times New Roman" w:hAnsi="Times New Roman" w:cs="Times New Roman"/>
          <w:color w:val="000000" w:themeColor="text1"/>
          <w:sz w:val="24"/>
          <w:szCs w:val="24"/>
        </w:rPr>
      </w:pPr>
    </w:p>
    <w:p w:rsidR="00A7702E" w:rsidRPr="00EF3301" w:rsidRDefault="00A7702E" w:rsidP="00A3252A">
      <w:pPr>
        <w:spacing w:line="360" w:lineRule="auto"/>
        <w:jc w:val="both"/>
        <w:rPr>
          <w:rFonts w:ascii="Times New Roman" w:hAnsi="Times New Roman" w:cs="Times New Roman"/>
          <w:color w:val="000000" w:themeColor="text1"/>
          <w:sz w:val="24"/>
          <w:szCs w:val="24"/>
        </w:rPr>
      </w:pPr>
    </w:p>
    <w:p w:rsidR="00DB61B6" w:rsidRPr="00EF3301" w:rsidRDefault="00DB61B6" w:rsidP="00FE1205">
      <w:pPr>
        <w:pStyle w:val="Heading2"/>
        <w:rPr>
          <w:rFonts w:cs="Times New Roman"/>
          <w:color w:val="000000" w:themeColor="text1"/>
        </w:rPr>
      </w:pPr>
      <w:bookmarkStart w:id="26" w:name="_Toc471040207"/>
      <w:r w:rsidRPr="00EF3301">
        <w:rPr>
          <w:rFonts w:cs="Times New Roman"/>
          <w:color w:val="000000" w:themeColor="text1"/>
        </w:rPr>
        <w:lastRenderedPageBreak/>
        <w:t>Total Loan Loss Provision as % of Total Loans and Advances</w:t>
      </w:r>
      <w:bookmarkEnd w:id="26"/>
    </w:p>
    <w:p w:rsidR="00DB61B6" w:rsidRPr="00EF3301" w:rsidRDefault="00DB61B6"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Loan loss provision </w:t>
      </w:r>
      <w:r w:rsidR="00616745" w:rsidRPr="00EF3301">
        <w:rPr>
          <w:rFonts w:ascii="Times New Roman" w:hAnsi="Times New Roman" w:cs="Times New Roman"/>
          <w:color w:val="000000" w:themeColor="text1"/>
          <w:sz w:val="24"/>
          <w:szCs w:val="24"/>
        </w:rPr>
        <w:t xml:space="preserve">is a cost put aside as a recompense for uncollected advances and advance installments. This arrangement is utilized to cover various elements related with potential credit misfortunes including terrible advances, client defaults and renegotiated terms of an advance that bring about lower than already assessed installments. Credit misfortune arrangements are a change in accordance with advance misfortune saves and can likewise be known as valuation remittances. </w:t>
      </w:r>
      <w:r w:rsidR="00F16614" w:rsidRPr="00EF3301">
        <w:rPr>
          <w:rFonts w:ascii="Times New Roman" w:hAnsi="Times New Roman" w:cs="Times New Roman"/>
          <w:noProof/>
          <w:color w:val="000000" w:themeColor="text1"/>
          <w:sz w:val="24"/>
          <w:szCs w:val="24"/>
        </w:rPr>
        <w:drawing>
          <wp:inline distT="0" distB="0" distL="0" distR="0">
            <wp:extent cx="5808544" cy="2674961"/>
            <wp:effectExtent l="19050" t="0" r="20756" b="0"/>
            <wp:docPr id="45"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941265" w:rsidRPr="00EF3301" w:rsidRDefault="00DB61B6"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The total l</w:t>
      </w:r>
      <w:r w:rsidR="00701CA0" w:rsidRPr="00EF3301">
        <w:rPr>
          <w:rFonts w:ascii="Times New Roman" w:hAnsi="Times New Roman" w:cs="Times New Roman"/>
          <w:color w:val="000000" w:themeColor="text1"/>
          <w:sz w:val="24"/>
          <w:szCs w:val="24"/>
        </w:rPr>
        <w:t>oan loss provision as rate</w:t>
      </w:r>
      <w:r w:rsidRPr="00EF3301">
        <w:rPr>
          <w:rFonts w:ascii="Times New Roman" w:hAnsi="Times New Roman" w:cs="Times New Roman"/>
          <w:color w:val="000000" w:themeColor="text1"/>
          <w:sz w:val="24"/>
          <w:szCs w:val="24"/>
        </w:rPr>
        <w:t xml:space="preserve"> of</w:t>
      </w:r>
      <w:r w:rsidR="00616745" w:rsidRPr="00EF3301">
        <w:rPr>
          <w:rFonts w:ascii="Times New Roman" w:hAnsi="Times New Roman" w:cs="Times New Roman"/>
          <w:color w:val="000000" w:themeColor="text1"/>
          <w:sz w:val="24"/>
          <w:szCs w:val="24"/>
        </w:rPr>
        <w:t xml:space="preserve"> the total loan and advances of </w:t>
      </w:r>
      <w:r w:rsidRPr="00EF3301">
        <w:rPr>
          <w:rFonts w:ascii="Times New Roman" w:hAnsi="Times New Roman" w:cs="Times New Roman"/>
          <w:color w:val="000000" w:themeColor="text1"/>
          <w:sz w:val="24"/>
          <w:szCs w:val="24"/>
        </w:rPr>
        <w:t>DB</w:t>
      </w:r>
      <w:r w:rsidR="00616745" w:rsidRPr="00EF3301">
        <w:rPr>
          <w:rFonts w:ascii="Times New Roman" w:hAnsi="Times New Roman" w:cs="Times New Roman"/>
          <w:color w:val="000000" w:themeColor="text1"/>
          <w:sz w:val="24"/>
          <w:szCs w:val="24"/>
        </w:rPr>
        <w:t>BL is relatively low in the seven</w:t>
      </w:r>
      <w:r w:rsidRPr="00EF3301">
        <w:rPr>
          <w:rFonts w:ascii="Times New Roman" w:hAnsi="Times New Roman" w:cs="Times New Roman"/>
          <w:color w:val="000000" w:themeColor="text1"/>
          <w:sz w:val="24"/>
          <w:szCs w:val="24"/>
        </w:rPr>
        <w:t xml:space="preserve"> years’ result, but must concern about the rate which is increased year by year in 2011 at 1.59% to 3.40% in 2015 and rate is like equal to double at present from past rate. </w:t>
      </w:r>
      <w:r w:rsidR="00701CA0" w:rsidRPr="00EF3301">
        <w:rPr>
          <w:rFonts w:ascii="Times New Roman" w:hAnsi="Times New Roman" w:cs="Times New Roman"/>
          <w:color w:val="000000" w:themeColor="text1"/>
          <w:sz w:val="24"/>
          <w:szCs w:val="24"/>
        </w:rPr>
        <w:t>Shows that the credit chance rate is additionally expanded with the proportion expanded</w:t>
      </w:r>
      <w:r w:rsidRPr="00EF3301">
        <w:rPr>
          <w:rFonts w:ascii="Times New Roman" w:hAnsi="Times New Roman" w:cs="Times New Roman"/>
          <w:color w:val="000000" w:themeColor="text1"/>
          <w:sz w:val="24"/>
          <w:szCs w:val="24"/>
        </w:rPr>
        <w:t>. And also means their bad loan po</w:t>
      </w:r>
      <w:r w:rsidR="00616745" w:rsidRPr="00EF3301">
        <w:rPr>
          <w:rFonts w:ascii="Times New Roman" w:hAnsi="Times New Roman" w:cs="Times New Roman"/>
          <w:color w:val="000000" w:themeColor="text1"/>
          <w:sz w:val="24"/>
          <w:szCs w:val="24"/>
        </w:rPr>
        <w:t xml:space="preserve">rtion is increased year to year but in 2015 to 2017 the rate was same </w:t>
      </w:r>
      <w:r w:rsidR="00701CA0" w:rsidRPr="00EF3301">
        <w:rPr>
          <w:rFonts w:ascii="Times New Roman" w:hAnsi="Times New Roman" w:cs="Times New Roman"/>
          <w:color w:val="000000" w:themeColor="text1"/>
          <w:sz w:val="24"/>
          <w:szCs w:val="24"/>
        </w:rPr>
        <w:t>that</w:t>
      </w:r>
      <w:r w:rsidR="00616745" w:rsidRPr="00EF3301">
        <w:rPr>
          <w:rFonts w:ascii="Times New Roman" w:hAnsi="Times New Roman" w:cs="Times New Roman"/>
          <w:color w:val="000000" w:themeColor="text1"/>
          <w:sz w:val="24"/>
          <w:szCs w:val="24"/>
        </w:rPr>
        <w:t xml:space="preserve"> looks good for </w:t>
      </w:r>
      <w:r w:rsidR="00701CA0" w:rsidRPr="00EF3301">
        <w:rPr>
          <w:rFonts w:ascii="Times New Roman" w:hAnsi="Times New Roman" w:cs="Times New Roman"/>
          <w:color w:val="000000" w:themeColor="text1"/>
          <w:sz w:val="24"/>
          <w:szCs w:val="24"/>
        </w:rPr>
        <w:t>DBBL.</w:t>
      </w:r>
      <w:r w:rsidR="00941265" w:rsidRPr="00EF3301">
        <w:rPr>
          <w:rFonts w:ascii="Times New Roman" w:hAnsi="Times New Roman" w:cs="Times New Roman"/>
          <w:color w:val="000000" w:themeColor="text1"/>
          <w:sz w:val="24"/>
          <w:szCs w:val="24"/>
        </w:rPr>
        <w:t xml:space="preserve"> </w:t>
      </w:r>
    </w:p>
    <w:p w:rsidR="00941265" w:rsidRPr="00EF3301" w:rsidRDefault="00941265" w:rsidP="00A3252A">
      <w:pPr>
        <w:spacing w:line="360" w:lineRule="auto"/>
        <w:jc w:val="both"/>
        <w:rPr>
          <w:rFonts w:ascii="Times New Roman" w:hAnsi="Times New Roman" w:cs="Times New Roman"/>
          <w:color w:val="000000" w:themeColor="text1"/>
          <w:sz w:val="24"/>
          <w:szCs w:val="24"/>
        </w:rPr>
      </w:pPr>
    </w:p>
    <w:p w:rsidR="00941265" w:rsidRPr="00EF3301" w:rsidRDefault="00941265" w:rsidP="00A3252A">
      <w:pPr>
        <w:spacing w:line="360" w:lineRule="auto"/>
        <w:jc w:val="both"/>
        <w:rPr>
          <w:rFonts w:ascii="Times New Roman" w:hAnsi="Times New Roman" w:cs="Times New Roman"/>
          <w:color w:val="000000" w:themeColor="text1"/>
          <w:sz w:val="24"/>
          <w:szCs w:val="24"/>
        </w:rPr>
      </w:pPr>
    </w:p>
    <w:p w:rsidR="00941265" w:rsidRPr="00EF3301" w:rsidRDefault="00941265" w:rsidP="00A3252A">
      <w:pPr>
        <w:spacing w:line="360" w:lineRule="auto"/>
        <w:jc w:val="both"/>
        <w:rPr>
          <w:rFonts w:ascii="Times New Roman" w:hAnsi="Times New Roman" w:cs="Times New Roman"/>
          <w:color w:val="000000" w:themeColor="text1"/>
          <w:sz w:val="24"/>
          <w:szCs w:val="24"/>
        </w:rPr>
      </w:pPr>
    </w:p>
    <w:p w:rsidR="00DB61B6" w:rsidRPr="00EF3301" w:rsidRDefault="00616745"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 </w:t>
      </w:r>
    </w:p>
    <w:p w:rsidR="00DB61B6" w:rsidRPr="00EF3301" w:rsidRDefault="00DB61B6" w:rsidP="00FE1205">
      <w:pPr>
        <w:pStyle w:val="Heading2"/>
        <w:rPr>
          <w:rFonts w:cs="Times New Roman"/>
          <w:color w:val="000000" w:themeColor="text1"/>
        </w:rPr>
      </w:pPr>
      <w:bookmarkStart w:id="27" w:name="_Toc471040208"/>
      <w:r w:rsidRPr="00EF3301">
        <w:rPr>
          <w:rFonts w:cs="Times New Roman"/>
          <w:color w:val="000000" w:themeColor="text1"/>
        </w:rPr>
        <w:lastRenderedPageBreak/>
        <w:t>Substandard loan to Total Loans and Advances</w:t>
      </w:r>
      <w:bookmarkEnd w:id="27"/>
    </w:p>
    <w:p w:rsidR="00E61F62" w:rsidRPr="00EF3301" w:rsidRDefault="00701CA0" w:rsidP="00A3252A">
      <w:pPr>
        <w:spacing w:line="360" w:lineRule="auto"/>
        <w:jc w:val="both"/>
        <w:rPr>
          <w:rFonts w:ascii="Times New Roman" w:hAnsi="Times New Roman" w:cs="Times New Roman"/>
          <w:bCs/>
          <w:color w:val="000000" w:themeColor="text1"/>
          <w:sz w:val="24"/>
          <w:szCs w:val="24"/>
        </w:rPr>
      </w:pPr>
      <w:r w:rsidRPr="00EF3301">
        <w:rPr>
          <w:rFonts w:ascii="Times New Roman" w:hAnsi="Times New Roman" w:cs="Times New Roman"/>
          <w:bCs/>
          <w:color w:val="000000" w:themeColor="text1"/>
          <w:sz w:val="24"/>
          <w:szCs w:val="24"/>
        </w:rPr>
        <w:t xml:space="preserve">Substandard – Loans arranged Substandard are. Deficiently secured by the present sound worth and paying limit of the obligor or of the insurance swore, assuming any. Advances so arranged must have an </w:t>
      </w:r>
      <w:r w:rsidR="00EF3301" w:rsidRPr="00EF3301">
        <w:rPr>
          <w:rFonts w:ascii="Times New Roman" w:hAnsi="Times New Roman" w:cs="Times New Roman"/>
          <w:bCs/>
          <w:color w:val="000000" w:themeColor="text1"/>
          <w:sz w:val="24"/>
          <w:szCs w:val="24"/>
        </w:rPr>
        <w:t>all-around</w:t>
      </w:r>
      <w:r w:rsidRPr="00EF3301">
        <w:rPr>
          <w:rFonts w:ascii="Times New Roman" w:hAnsi="Times New Roman" w:cs="Times New Roman"/>
          <w:bCs/>
          <w:color w:val="000000" w:themeColor="text1"/>
          <w:sz w:val="24"/>
          <w:szCs w:val="24"/>
        </w:rPr>
        <w:t xml:space="preserve"> characterized shortcoming or shortcomings that endanger the liquidation of the obligation. If the rate is high then there is a chance that the rick can be increase.</w:t>
      </w:r>
    </w:p>
    <w:p w:rsidR="00DB61B6" w:rsidRPr="00EF3301" w:rsidRDefault="00F16614"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noProof/>
          <w:color w:val="000000" w:themeColor="text1"/>
          <w:sz w:val="24"/>
          <w:szCs w:val="24"/>
        </w:rPr>
        <w:drawing>
          <wp:inline distT="0" distB="0" distL="0" distR="0">
            <wp:extent cx="6067851" cy="2415654"/>
            <wp:effectExtent l="0" t="0" r="0" b="0"/>
            <wp:docPr id="46"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941265" w:rsidRPr="00EF3301" w:rsidRDefault="00DB61B6"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The substandard loan to total loans and advances of the DBBL for 2011 to 2014-year ratio is app</w:t>
      </w:r>
      <w:r w:rsidR="00AD75CA" w:rsidRPr="00EF3301">
        <w:rPr>
          <w:rFonts w:ascii="Times New Roman" w:hAnsi="Times New Roman" w:cs="Times New Roman"/>
          <w:color w:val="000000" w:themeColor="text1"/>
          <w:sz w:val="24"/>
          <w:szCs w:val="24"/>
        </w:rPr>
        <w:t>roximately near to each year but in 2015 the rate goes high that was the highest rate</w:t>
      </w:r>
      <w:r w:rsidRPr="00EF3301">
        <w:rPr>
          <w:rFonts w:ascii="Times New Roman" w:hAnsi="Times New Roman" w:cs="Times New Roman"/>
          <w:color w:val="000000" w:themeColor="text1"/>
          <w:sz w:val="24"/>
          <w:szCs w:val="24"/>
        </w:rPr>
        <w:t>.</w:t>
      </w:r>
      <w:r w:rsidR="00AD75CA" w:rsidRPr="00EF3301">
        <w:rPr>
          <w:rFonts w:ascii="Times New Roman" w:hAnsi="Times New Roman" w:cs="Times New Roman"/>
          <w:color w:val="000000" w:themeColor="text1"/>
          <w:sz w:val="24"/>
          <w:szCs w:val="24"/>
        </w:rPr>
        <w:t xml:space="preserve"> The rate was 0.80% and this rate remains same in 2017.</w:t>
      </w:r>
      <w:r w:rsidRPr="00EF3301">
        <w:rPr>
          <w:rFonts w:ascii="Times New Roman" w:hAnsi="Times New Roman" w:cs="Times New Roman"/>
          <w:color w:val="000000" w:themeColor="text1"/>
          <w:sz w:val="24"/>
          <w:szCs w:val="24"/>
        </w:rPr>
        <w:t xml:space="preserve"> Its means that the Banks was faces credit risk higher compare than the other years because they have much substandard loan amount than the other years.</w:t>
      </w:r>
    </w:p>
    <w:p w:rsidR="00941265" w:rsidRPr="00EF3301" w:rsidRDefault="00941265" w:rsidP="00A3252A">
      <w:pPr>
        <w:spacing w:line="360" w:lineRule="auto"/>
        <w:jc w:val="both"/>
        <w:rPr>
          <w:rFonts w:ascii="Times New Roman" w:hAnsi="Times New Roman" w:cs="Times New Roman"/>
          <w:color w:val="000000" w:themeColor="text1"/>
          <w:sz w:val="24"/>
          <w:szCs w:val="24"/>
        </w:rPr>
      </w:pPr>
    </w:p>
    <w:p w:rsidR="00941265" w:rsidRPr="00EF3301" w:rsidRDefault="00941265" w:rsidP="00A3252A">
      <w:pPr>
        <w:spacing w:line="360" w:lineRule="auto"/>
        <w:jc w:val="both"/>
        <w:rPr>
          <w:rFonts w:ascii="Times New Roman" w:hAnsi="Times New Roman" w:cs="Times New Roman"/>
          <w:color w:val="000000" w:themeColor="text1"/>
          <w:sz w:val="24"/>
          <w:szCs w:val="24"/>
        </w:rPr>
      </w:pPr>
    </w:p>
    <w:p w:rsidR="00941265" w:rsidRPr="00EF3301" w:rsidRDefault="00941265" w:rsidP="00A3252A">
      <w:pPr>
        <w:spacing w:line="360" w:lineRule="auto"/>
        <w:jc w:val="both"/>
        <w:rPr>
          <w:rFonts w:ascii="Times New Roman" w:hAnsi="Times New Roman" w:cs="Times New Roman"/>
          <w:color w:val="000000" w:themeColor="text1"/>
          <w:sz w:val="24"/>
          <w:szCs w:val="24"/>
        </w:rPr>
      </w:pPr>
    </w:p>
    <w:p w:rsidR="00941265" w:rsidRPr="00EF3301" w:rsidRDefault="00941265" w:rsidP="00A3252A">
      <w:pPr>
        <w:spacing w:line="360" w:lineRule="auto"/>
        <w:jc w:val="both"/>
        <w:rPr>
          <w:rFonts w:ascii="Times New Roman" w:hAnsi="Times New Roman" w:cs="Times New Roman"/>
          <w:color w:val="000000" w:themeColor="text1"/>
          <w:sz w:val="24"/>
          <w:szCs w:val="24"/>
        </w:rPr>
      </w:pPr>
    </w:p>
    <w:p w:rsidR="00941265" w:rsidRPr="00EF3301" w:rsidRDefault="00941265" w:rsidP="00A3252A">
      <w:pPr>
        <w:spacing w:line="360" w:lineRule="auto"/>
        <w:jc w:val="both"/>
        <w:rPr>
          <w:rFonts w:ascii="Times New Roman" w:hAnsi="Times New Roman" w:cs="Times New Roman"/>
          <w:color w:val="000000" w:themeColor="text1"/>
          <w:sz w:val="24"/>
          <w:szCs w:val="24"/>
        </w:rPr>
      </w:pPr>
    </w:p>
    <w:p w:rsidR="00941265" w:rsidRPr="00EF3301" w:rsidRDefault="00941265" w:rsidP="00A3252A">
      <w:pPr>
        <w:spacing w:line="360" w:lineRule="auto"/>
        <w:jc w:val="both"/>
        <w:rPr>
          <w:rFonts w:ascii="Times New Roman" w:hAnsi="Times New Roman" w:cs="Times New Roman"/>
          <w:color w:val="000000" w:themeColor="text1"/>
          <w:sz w:val="24"/>
          <w:szCs w:val="24"/>
        </w:rPr>
      </w:pPr>
    </w:p>
    <w:p w:rsidR="00941265" w:rsidRPr="00EF3301" w:rsidRDefault="00941265" w:rsidP="00A3252A">
      <w:pPr>
        <w:spacing w:line="360" w:lineRule="auto"/>
        <w:jc w:val="both"/>
        <w:rPr>
          <w:rFonts w:ascii="Times New Roman" w:hAnsi="Times New Roman" w:cs="Times New Roman"/>
          <w:color w:val="000000" w:themeColor="text1"/>
          <w:sz w:val="24"/>
          <w:szCs w:val="24"/>
        </w:rPr>
      </w:pPr>
    </w:p>
    <w:p w:rsidR="00941265" w:rsidRPr="00EF3301" w:rsidRDefault="00941265" w:rsidP="00A3252A">
      <w:pPr>
        <w:spacing w:line="360" w:lineRule="auto"/>
        <w:jc w:val="both"/>
        <w:rPr>
          <w:rFonts w:ascii="Times New Roman" w:hAnsi="Times New Roman" w:cs="Times New Roman"/>
          <w:color w:val="000000" w:themeColor="text1"/>
          <w:sz w:val="24"/>
          <w:szCs w:val="24"/>
        </w:rPr>
      </w:pPr>
    </w:p>
    <w:p w:rsidR="00941265" w:rsidRPr="00EF3301" w:rsidRDefault="00941265" w:rsidP="00A3252A">
      <w:pPr>
        <w:spacing w:line="360" w:lineRule="auto"/>
        <w:jc w:val="both"/>
        <w:rPr>
          <w:rFonts w:ascii="Times New Roman" w:hAnsi="Times New Roman" w:cs="Times New Roman"/>
          <w:color w:val="000000" w:themeColor="text1"/>
          <w:sz w:val="24"/>
          <w:szCs w:val="24"/>
        </w:rPr>
      </w:pPr>
    </w:p>
    <w:p w:rsidR="00DB61B6" w:rsidRPr="00EF3301" w:rsidRDefault="00DB61B6"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 </w:t>
      </w:r>
    </w:p>
    <w:p w:rsidR="00DB61B6" w:rsidRPr="00EF3301" w:rsidRDefault="00DB61B6" w:rsidP="00FE1205">
      <w:pPr>
        <w:pStyle w:val="Heading2"/>
        <w:rPr>
          <w:rFonts w:cs="Times New Roman"/>
          <w:color w:val="000000" w:themeColor="text1"/>
        </w:rPr>
      </w:pPr>
      <w:bookmarkStart w:id="28" w:name="_Toc471040209"/>
      <w:r w:rsidRPr="00EF3301">
        <w:rPr>
          <w:rFonts w:cs="Times New Roman"/>
          <w:color w:val="000000" w:themeColor="text1"/>
        </w:rPr>
        <w:t>Doubtful Loan to Total Loans and Advances</w:t>
      </w:r>
      <w:bookmarkEnd w:id="28"/>
    </w:p>
    <w:p w:rsidR="00FE1205" w:rsidRPr="00EF3301" w:rsidRDefault="00FE1205" w:rsidP="00FE1205">
      <w:pPr>
        <w:rPr>
          <w:rFonts w:ascii="Times New Roman" w:hAnsi="Times New Roman" w:cs="Times New Roman"/>
          <w:color w:val="000000" w:themeColor="text1"/>
        </w:rPr>
      </w:pPr>
    </w:p>
    <w:p w:rsidR="00DB61B6" w:rsidRPr="00EF3301" w:rsidRDefault="00DB61B6"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w:t>
      </w:r>
      <w:r w:rsidR="00AD75CA" w:rsidRPr="00EF3301">
        <w:rPr>
          <w:rFonts w:ascii="Times New Roman" w:hAnsi="Times New Roman" w:cs="Times New Roman"/>
          <w:color w:val="000000" w:themeColor="text1"/>
          <w:sz w:val="24"/>
          <w:szCs w:val="24"/>
        </w:rPr>
        <w:t>'Dubious Loan' A credit where full reimbursement is faulty and questionable. Level of reimbursement of credits being referred to extend from a total misfortune to questionable misfortune except if restorative moves are made. An advance named dubious has every one of the qualities of a substandard advance and credit shortcoming making full gathering faulty and implausible. Fifty for every penny of credits named dubious are deducted from balanced bank capital in figuring administrative capital ampleness</w:t>
      </w:r>
      <w:r w:rsidR="00CB737E" w:rsidRPr="00EF3301">
        <w:rPr>
          <w:rFonts w:ascii="Times New Roman" w:hAnsi="Times New Roman" w:cs="Times New Roman"/>
          <w:color w:val="000000" w:themeColor="text1"/>
          <w:sz w:val="24"/>
          <w:szCs w:val="24"/>
        </w:rPr>
        <w:t>. On the off chance that the proportion increment at that point there is a plausibility of increment chance.</w:t>
      </w:r>
      <w:r w:rsidR="00F16614" w:rsidRPr="00EF3301">
        <w:rPr>
          <w:rFonts w:ascii="Times New Roman" w:hAnsi="Times New Roman" w:cs="Times New Roman"/>
          <w:noProof/>
          <w:color w:val="000000" w:themeColor="text1"/>
          <w:sz w:val="24"/>
          <w:szCs w:val="24"/>
        </w:rPr>
        <w:drawing>
          <wp:inline distT="0" distB="0" distL="0" distR="0">
            <wp:extent cx="5658419" cy="2825087"/>
            <wp:effectExtent l="19050" t="0" r="18481" b="0"/>
            <wp:docPr id="47"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B61B6" w:rsidRPr="00EF3301" w:rsidRDefault="00CB737E"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2011 to 2014 the rate of the ratio ups and down. In 2011 the rate was 0.67% and in 2014 the rate was 0.10%</w:t>
      </w:r>
      <w:r w:rsidR="00F20999" w:rsidRPr="00EF3301">
        <w:rPr>
          <w:rFonts w:ascii="Times New Roman" w:hAnsi="Times New Roman" w:cs="Times New Roman"/>
          <w:color w:val="000000" w:themeColor="text1"/>
          <w:sz w:val="24"/>
          <w:szCs w:val="24"/>
        </w:rPr>
        <w:t xml:space="preserve"> and</w:t>
      </w:r>
      <w:r w:rsidRPr="00EF3301">
        <w:rPr>
          <w:rFonts w:ascii="Times New Roman" w:hAnsi="Times New Roman" w:cs="Times New Roman"/>
          <w:color w:val="000000" w:themeColor="text1"/>
          <w:sz w:val="24"/>
          <w:szCs w:val="24"/>
        </w:rPr>
        <w:t xml:space="preserve"> the </w:t>
      </w:r>
      <w:r w:rsidR="00F20999" w:rsidRPr="00EF3301">
        <w:rPr>
          <w:rFonts w:ascii="Times New Roman" w:hAnsi="Times New Roman" w:cs="Times New Roman"/>
          <w:color w:val="000000" w:themeColor="text1"/>
          <w:sz w:val="24"/>
          <w:szCs w:val="24"/>
        </w:rPr>
        <w:t>lowest</w:t>
      </w:r>
      <w:r w:rsidRPr="00EF3301">
        <w:rPr>
          <w:rFonts w:ascii="Times New Roman" w:hAnsi="Times New Roman" w:cs="Times New Roman"/>
          <w:color w:val="000000" w:themeColor="text1"/>
          <w:sz w:val="24"/>
          <w:szCs w:val="24"/>
        </w:rPr>
        <w:t xml:space="preserve"> rate was 0.10% in 2014. In 2012 and 2014 DBBL was in a good condition but in 2015 the rate arises. And the rate was constant in 3 </w:t>
      </w:r>
      <w:r w:rsidR="00D06C0E" w:rsidRPr="00EF3301">
        <w:rPr>
          <w:rFonts w:ascii="Times New Roman" w:hAnsi="Times New Roman" w:cs="Times New Roman"/>
          <w:color w:val="000000" w:themeColor="text1"/>
          <w:sz w:val="24"/>
          <w:szCs w:val="24"/>
        </w:rPr>
        <w:t>years</w:t>
      </w:r>
      <w:r w:rsidRPr="00EF3301">
        <w:rPr>
          <w:rFonts w:ascii="Times New Roman" w:hAnsi="Times New Roman" w:cs="Times New Roman"/>
          <w:color w:val="000000" w:themeColor="text1"/>
          <w:sz w:val="24"/>
          <w:szCs w:val="24"/>
        </w:rPr>
        <w:t xml:space="preserve"> 2015 to 2017</w:t>
      </w:r>
      <w:r w:rsidR="00D06C0E" w:rsidRPr="00EF3301">
        <w:rPr>
          <w:rFonts w:ascii="Times New Roman" w:hAnsi="Times New Roman" w:cs="Times New Roman"/>
          <w:color w:val="000000" w:themeColor="text1"/>
          <w:sz w:val="24"/>
          <w:szCs w:val="24"/>
        </w:rPr>
        <w:t>, rate was o.60%.</w:t>
      </w:r>
      <w:r w:rsidR="00E61F62" w:rsidRPr="00EF3301">
        <w:rPr>
          <w:rFonts w:ascii="Times New Roman" w:hAnsi="Times New Roman" w:cs="Times New Roman"/>
          <w:color w:val="000000" w:themeColor="text1"/>
          <w:sz w:val="24"/>
          <w:szCs w:val="24"/>
        </w:rPr>
        <w:t xml:space="preserve"> </w:t>
      </w:r>
      <w:r w:rsidR="00D06C0E" w:rsidRPr="00EF3301">
        <w:rPr>
          <w:rFonts w:ascii="Times New Roman" w:hAnsi="Times New Roman" w:cs="Times New Roman"/>
          <w:color w:val="000000" w:themeColor="text1"/>
          <w:sz w:val="24"/>
          <w:szCs w:val="24"/>
        </w:rPr>
        <w:t>DBBL is in a bad condition.</w:t>
      </w:r>
    </w:p>
    <w:p w:rsidR="0022705A" w:rsidRPr="00EF3301" w:rsidRDefault="0022705A" w:rsidP="00A3252A">
      <w:pPr>
        <w:spacing w:line="360" w:lineRule="auto"/>
        <w:jc w:val="both"/>
        <w:rPr>
          <w:rFonts w:ascii="Times New Roman" w:hAnsi="Times New Roman" w:cs="Times New Roman"/>
          <w:color w:val="000000" w:themeColor="text1"/>
          <w:sz w:val="24"/>
          <w:szCs w:val="24"/>
        </w:rPr>
      </w:pPr>
    </w:p>
    <w:p w:rsidR="0022705A" w:rsidRPr="00EF3301" w:rsidRDefault="0022705A" w:rsidP="00A3252A">
      <w:pPr>
        <w:spacing w:line="360" w:lineRule="auto"/>
        <w:jc w:val="both"/>
        <w:rPr>
          <w:rFonts w:ascii="Times New Roman" w:hAnsi="Times New Roman" w:cs="Times New Roman"/>
          <w:color w:val="000000" w:themeColor="text1"/>
          <w:sz w:val="24"/>
          <w:szCs w:val="24"/>
        </w:rPr>
      </w:pPr>
    </w:p>
    <w:p w:rsidR="0022705A" w:rsidRPr="00EF3301" w:rsidRDefault="0022705A" w:rsidP="00A3252A">
      <w:pPr>
        <w:spacing w:line="360" w:lineRule="auto"/>
        <w:jc w:val="both"/>
        <w:rPr>
          <w:rFonts w:ascii="Times New Roman" w:hAnsi="Times New Roman" w:cs="Times New Roman"/>
          <w:color w:val="000000" w:themeColor="text1"/>
          <w:sz w:val="24"/>
          <w:szCs w:val="24"/>
        </w:rPr>
      </w:pPr>
    </w:p>
    <w:p w:rsidR="00DB61B6" w:rsidRPr="00EF3301" w:rsidRDefault="00627F11" w:rsidP="00FE1205">
      <w:pPr>
        <w:pStyle w:val="Heading1"/>
        <w:rPr>
          <w:rFonts w:cs="Times New Roman"/>
          <w:color w:val="000000" w:themeColor="text1"/>
        </w:rPr>
      </w:pPr>
      <w:r w:rsidRPr="00EF3301">
        <w:rPr>
          <w:rFonts w:cs="Times New Roman"/>
          <w:color w:val="000000" w:themeColor="text1"/>
        </w:rPr>
        <w:lastRenderedPageBreak/>
        <w:t>Leverage ratio</w:t>
      </w:r>
    </w:p>
    <w:p w:rsidR="00D60155" w:rsidRPr="00EF3301" w:rsidRDefault="00D60155" w:rsidP="00FE1205">
      <w:pPr>
        <w:pStyle w:val="Heading2"/>
        <w:rPr>
          <w:rFonts w:cs="Times New Roman"/>
          <w:color w:val="000000" w:themeColor="text1"/>
        </w:rPr>
      </w:pPr>
      <w:bookmarkStart w:id="29" w:name="_Toc471040211"/>
      <w:r w:rsidRPr="00EF3301">
        <w:rPr>
          <w:rFonts w:cs="Times New Roman"/>
          <w:color w:val="000000" w:themeColor="text1"/>
        </w:rPr>
        <w:t>Equity Ratio</w:t>
      </w:r>
      <w:bookmarkEnd w:id="29"/>
    </w:p>
    <w:p w:rsidR="008C6E40" w:rsidRPr="00EF3301" w:rsidRDefault="008C6E40" w:rsidP="008C6E40">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The equity ratio is an investment leverage or solvency ratio that measures the quantity of belongings which might be financed through way of owners' investments by means of comparing the complete fairness inside the organization to the whole belongings. </w:t>
      </w:r>
    </w:p>
    <w:p w:rsidR="008C6E40" w:rsidRPr="00EF3301" w:rsidRDefault="008C6E40" w:rsidP="008C6E40">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The fairness ratio highlights two important financial principles of a solvent and sustainable commercial </w:t>
      </w:r>
      <w:r w:rsidR="00F20999" w:rsidRPr="00EF3301">
        <w:rPr>
          <w:rFonts w:ascii="Times New Roman" w:hAnsi="Times New Roman" w:cs="Times New Roman"/>
          <w:color w:val="000000" w:themeColor="text1"/>
          <w:sz w:val="24"/>
          <w:szCs w:val="24"/>
        </w:rPr>
        <w:t>enterprise. The</w:t>
      </w:r>
      <w:r w:rsidRPr="00EF3301">
        <w:rPr>
          <w:rFonts w:ascii="Times New Roman" w:hAnsi="Times New Roman" w:cs="Times New Roman"/>
          <w:color w:val="000000" w:themeColor="text1"/>
          <w:sz w:val="24"/>
          <w:szCs w:val="24"/>
        </w:rPr>
        <w:t xml:space="preserve"> first factor suggests how lots of the overall organization assets are owned outright through the traders. In other phrases, after all the liabilities are paid off, the investors will grow to be with the remaining belongings.</w:t>
      </w:r>
    </w:p>
    <w:p w:rsidR="00D60155" w:rsidRPr="00EF3301" w:rsidRDefault="008C6E40" w:rsidP="008C6E40">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The 2nd issue inversely indicates how leveraged the company is with debt. The equity ratio measures how a lot of a firm's assets had been financed with the aid of investors. In different words, this is the traders' stake in the organization. This is what they will be on the hook for. The inverse of this calculation shows the </w:t>
      </w:r>
      <w:r w:rsidR="00F20999" w:rsidRPr="00EF3301">
        <w:rPr>
          <w:rFonts w:ascii="Times New Roman" w:hAnsi="Times New Roman" w:cs="Times New Roman"/>
          <w:color w:val="000000" w:themeColor="text1"/>
          <w:sz w:val="24"/>
          <w:szCs w:val="24"/>
        </w:rPr>
        <w:t>number</w:t>
      </w:r>
      <w:r w:rsidRPr="00EF3301">
        <w:rPr>
          <w:rFonts w:ascii="Times New Roman" w:hAnsi="Times New Roman" w:cs="Times New Roman"/>
          <w:color w:val="000000" w:themeColor="text1"/>
          <w:sz w:val="24"/>
          <w:szCs w:val="24"/>
        </w:rPr>
        <w:t xml:space="preserve"> of belongings which have been financed through </w:t>
      </w:r>
      <w:r w:rsidR="00F20999" w:rsidRPr="00EF3301">
        <w:rPr>
          <w:rFonts w:ascii="Times New Roman" w:hAnsi="Times New Roman" w:cs="Times New Roman"/>
          <w:color w:val="000000" w:themeColor="text1"/>
          <w:sz w:val="24"/>
          <w:szCs w:val="24"/>
        </w:rPr>
        <w:t>debt. Companies</w:t>
      </w:r>
      <w:r w:rsidRPr="00EF3301">
        <w:rPr>
          <w:rFonts w:ascii="Times New Roman" w:hAnsi="Times New Roman" w:cs="Times New Roman"/>
          <w:color w:val="000000" w:themeColor="text1"/>
          <w:sz w:val="24"/>
          <w:szCs w:val="24"/>
        </w:rPr>
        <w:t xml:space="preserve"> with better fairness ratios show new investors and lenders that investors consider within the organization and are inclined to finance it with their investments.</w:t>
      </w:r>
    </w:p>
    <w:p w:rsidR="00D60155" w:rsidRPr="00EF3301" w:rsidRDefault="00F16614" w:rsidP="00FE1205">
      <w:pPr>
        <w:spacing w:line="360" w:lineRule="auto"/>
        <w:rPr>
          <w:rFonts w:ascii="Times New Roman" w:hAnsi="Times New Roman" w:cs="Times New Roman"/>
          <w:color w:val="000000" w:themeColor="text1"/>
          <w:sz w:val="24"/>
          <w:szCs w:val="24"/>
        </w:rPr>
      </w:pPr>
      <w:r w:rsidRPr="00EF3301">
        <w:rPr>
          <w:rFonts w:ascii="Times New Roman" w:hAnsi="Times New Roman" w:cs="Times New Roman"/>
          <w:noProof/>
          <w:color w:val="000000" w:themeColor="text1"/>
          <w:sz w:val="24"/>
          <w:szCs w:val="24"/>
        </w:rPr>
        <w:drawing>
          <wp:inline distT="0" distB="0" distL="0" distR="0">
            <wp:extent cx="5235338" cy="2333767"/>
            <wp:effectExtent l="19050" t="0" r="22462" b="9383"/>
            <wp:docPr id="48"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D60155" w:rsidRPr="00EF3301" w:rsidRDefault="008C6E40"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As we can see that equity </w:t>
      </w:r>
      <w:r w:rsidR="0022705A" w:rsidRPr="00EF3301">
        <w:rPr>
          <w:rFonts w:ascii="Times New Roman" w:hAnsi="Times New Roman" w:cs="Times New Roman"/>
          <w:color w:val="000000" w:themeColor="text1"/>
          <w:sz w:val="24"/>
          <w:szCs w:val="24"/>
        </w:rPr>
        <w:t>financing</w:t>
      </w:r>
      <w:r w:rsidRPr="00EF3301">
        <w:rPr>
          <w:rFonts w:ascii="Times New Roman" w:hAnsi="Times New Roman" w:cs="Times New Roman"/>
          <w:color w:val="000000" w:themeColor="text1"/>
          <w:sz w:val="24"/>
          <w:szCs w:val="24"/>
        </w:rPr>
        <w:t xml:space="preserve"> of DBBL is not good and their highest rate of equity amount is 7.25% that was in 2011 </w:t>
      </w:r>
      <w:r w:rsidR="0022705A" w:rsidRPr="00EF3301">
        <w:rPr>
          <w:rFonts w:ascii="Times New Roman" w:hAnsi="Times New Roman" w:cs="Times New Roman"/>
          <w:color w:val="000000" w:themeColor="text1"/>
          <w:sz w:val="24"/>
          <w:szCs w:val="24"/>
        </w:rPr>
        <w:t>than</w:t>
      </w:r>
      <w:r w:rsidRPr="00EF3301">
        <w:rPr>
          <w:rFonts w:ascii="Times New Roman" w:hAnsi="Times New Roman" w:cs="Times New Roman"/>
          <w:color w:val="000000" w:themeColor="text1"/>
          <w:sz w:val="24"/>
          <w:szCs w:val="24"/>
        </w:rPr>
        <w:t xml:space="preserve"> </w:t>
      </w:r>
      <w:r w:rsidR="0022705A" w:rsidRPr="00EF3301">
        <w:rPr>
          <w:rFonts w:ascii="Times New Roman" w:hAnsi="Times New Roman" w:cs="Times New Roman"/>
          <w:color w:val="000000" w:themeColor="text1"/>
          <w:sz w:val="24"/>
          <w:szCs w:val="24"/>
        </w:rPr>
        <w:t>the rate is decreasing every year. In 2017 the equity ratio was 6.25%. DBBL should take a good look of it.</w:t>
      </w:r>
      <w:r w:rsidR="00D60155" w:rsidRPr="00EF3301">
        <w:rPr>
          <w:rFonts w:ascii="Times New Roman" w:hAnsi="Times New Roman" w:cs="Times New Roman"/>
          <w:color w:val="000000" w:themeColor="text1"/>
          <w:sz w:val="24"/>
          <w:szCs w:val="24"/>
        </w:rPr>
        <w:t xml:space="preserve"> </w:t>
      </w:r>
    </w:p>
    <w:p w:rsidR="00D60155" w:rsidRPr="00EF3301" w:rsidRDefault="00D60155" w:rsidP="00A3252A">
      <w:pPr>
        <w:spacing w:line="360" w:lineRule="auto"/>
        <w:rPr>
          <w:rFonts w:ascii="Times New Roman" w:hAnsi="Times New Roman" w:cs="Times New Roman"/>
          <w:color w:val="000000" w:themeColor="text1"/>
        </w:rPr>
      </w:pPr>
    </w:p>
    <w:p w:rsidR="00D60155" w:rsidRPr="00EF3301" w:rsidRDefault="00D60155" w:rsidP="00FE1205">
      <w:pPr>
        <w:pStyle w:val="Heading2"/>
        <w:rPr>
          <w:rFonts w:cs="Times New Roman"/>
          <w:color w:val="000000" w:themeColor="text1"/>
        </w:rPr>
      </w:pPr>
      <w:bookmarkStart w:id="30" w:name="_Toc471040212"/>
      <w:r w:rsidRPr="00EF3301">
        <w:rPr>
          <w:rFonts w:cs="Times New Roman"/>
          <w:color w:val="000000" w:themeColor="text1"/>
        </w:rPr>
        <w:lastRenderedPageBreak/>
        <w:t>Debt to Equity Ratio</w:t>
      </w:r>
      <w:bookmarkEnd w:id="30"/>
    </w:p>
    <w:p w:rsidR="00FE1205" w:rsidRPr="00EF3301" w:rsidRDefault="00FE1205" w:rsidP="00FE1205">
      <w:pPr>
        <w:rPr>
          <w:rFonts w:ascii="Times New Roman" w:hAnsi="Times New Roman" w:cs="Times New Roman"/>
          <w:color w:val="000000" w:themeColor="text1"/>
        </w:rPr>
      </w:pPr>
    </w:p>
    <w:p w:rsidR="00D60155" w:rsidRPr="00EF3301" w:rsidRDefault="00AA0C6F"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The debt to equity ratio is </w:t>
      </w:r>
      <w:r w:rsidR="00EF3301" w:rsidRPr="00EF3301">
        <w:rPr>
          <w:rFonts w:ascii="Times New Roman" w:hAnsi="Times New Roman" w:cs="Times New Roman"/>
          <w:color w:val="000000" w:themeColor="text1"/>
          <w:sz w:val="24"/>
          <w:szCs w:val="24"/>
        </w:rPr>
        <w:t>an</w:t>
      </w:r>
      <w:r w:rsidRPr="00EF3301">
        <w:rPr>
          <w:rFonts w:ascii="Times New Roman" w:hAnsi="Times New Roman" w:cs="Times New Roman"/>
          <w:color w:val="000000" w:themeColor="text1"/>
          <w:sz w:val="24"/>
          <w:szCs w:val="24"/>
        </w:rPr>
        <w:t xml:space="preserve"> economic, liquidity ratio that compares </w:t>
      </w:r>
      <w:r w:rsidR="00EF3301" w:rsidRPr="00EF3301">
        <w:rPr>
          <w:rFonts w:ascii="Times New Roman" w:hAnsi="Times New Roman" w:cs="Times New Roman"/>
          <w:color w:val="000000" w:themeColor="text1"/>
          <w:sz w:val="24"/>
          <w:szCs w:val="24"/>
        </w:rPr>
        <w:t>an</w:t>
      </w:r>
      <w:r w:rsidRPr="00EF3301">
        <w:rPr>
          <w:rFonts w:ascii="Times New Roman" w:hAnsi="Times New Roman" w:cs="Times New Roman"/>
          <w:color w:val="000000" w:themeColor="text1"/>
          <w:sz w:val="24"/>
          <w:szCs w:val="24"/>
        </w:rPr>
        <w:t xml:space="preserve"> agency's general debt to fashionable equity. The debt to fairness ratio shows the proportion of commercial enterprise employer financing that comes from creditors and investors. If the ratio is high that tells us, we are using debt more than shareholder or </w:t>
      </w:r>
      <w:r w:rsidR="00EF3301" w:rsidRPr="00EF3301">
        <w:rPr>
          <w:rFonts w:ascii="Times New Roman" w:hAnsi="Times New Roman" w:cs="Times New Roman"/>
          <w:color w:val="000000" w:themeColor="text1"/>
          <w:sz w:val="24"/>
          <w:szCs w:val="24"/>
        </w:rPr>
        <w:t>owner’s</w:t>
      </w:r>
      <w:r w:rsidRPr="00EF3301">
        <w:rPr>
          <w:rFonts w:ascii="Times New Roman" w:hAnsi="Times New Roman" w:cs="Times New Roman"/>
          <w:color w:val="000000" w:themeColor="text1"/>
          <w:sz w:val="24"/>
          <w:szCs w:val="24"/>
        </w:rPr>
        <w:t xml:space="preserve"> equity.</w:t>
      </w:r>
    </w:p>
    <w:p w:rsidR="00D60155" w:rsidRPr="00EF3301" w:rsidRDefault="00183A8E" w:rsidP="00A3252A">
      <w:pPr>
        <w:spacing w:line="360" w:lineRule="auto"/>
        <w:rPr>
          <w:rFonts w:ascii="Times New Roman" w:hAnsi="Times New Roman" w:cs="Times New Roman"/>
          <w:color w:val="000000" w:themeColor="text1"/>
          <w:sz w:val="24"/>
          <w:szCs w:val="24"/>
        </w:rPr>
      </w:pPr>
      <w:r w:rsidRPr="00EF3301">
        <w:rPr>
          <w:rFonts w:ascii="Times New Roman" w:hAnsi="Times New Roman" w:cs="Times New Roman"/>
          <w:noProof/>
          <w:color w:val="000000" w:themeColor="text1"/>
          <w:sz w:val="24"/>
          <w:szCs w:val="24"/>
        </w:rPr>
        <w:drawing>
          <wp:inline distT="0" distB="0" distL="0" distR="0">
            <wp:extent cx="5603828" cy="2579427"/>
            <wp:effectExtent l="0" t="0" r="0" b="0"/>
            <wp:docPr id="49"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975F0F" w:rsidRPr="00EF3301" w:rsidRDefault="00AA0C6F" w:rsidP="00A3252A">
      <w:pPr>
        <w:spacing w:line="360" w:lineRule="auto"/>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As we can see in the </w:t>
      </w:r>
      <w:r w:rsidR="00F20999" w:rsidRPr="00EF3301">
        <w:rPr>
          <w:rFonts w:ascii="Times New Roman" w:hAnsi="Times New Roman" w:cs="Times New Roman"/>
          <w:color w:val="000000" w:themeColor="text1"/>
          <w:sz w:val="24"/>
          <w:szCs w:val="24"/>
        </w:rPr>
        <w:t>bar</w:t>
      </w:r>
      <w:r w:rsidRPr="00EF3301">
        <w:rPr>
          <w:rFonts w:ascii="Times New Roman" w:hAnsi="Times New Roman" w:cs="Times New Roman"/>
          <w:color w:val="000000" w:themeColor="text1"/>
          <w:sz w:val="24"/>
          <w:szCs w:val="24"/>
        </w:rPr>
        <w:t xml:space="preserve"> chart is that DBBL is using </w:t>
      </w:r>
      <w:r w:rsidR="00F20999" w:rsidRPr="00EF3301">
        <w:rPr>
          <w:rFonts w:ascii="Times New Roman" w:hAnsi="Times New Roman" w:cs="Times New Roman"/>
          <w:color w:val="000000" w:themeColor="text1"/>
          <w:sz w:val="24"/>
          <w:szCs w:val="24"/>
        </w:rPr>
        <w:t>debt more</w:t>
      </w:r>
      <w:r w:rsidRPr="00EF3301">
        <w:rPr>
          <w:rFonts w:ascii="Times New Roman" w:hAnsi="Times New Roman" w:cs="Times New Roman"/>
          <w:color w:val="000000" w:themeColor="text1"/>
          <w:sz w:val="24"/>
          <w:szCs w:val="24"/>
        </w:rPr>
        <w:t xml:space="preserve"> than its equity so that the ratio is arising. </w:t>
      </w:r>
      <w:r w:rsidR="00F21754" w:rsidRPr="00EF3301">
        <w:rPr>
          <w:rFonts w:ascii="Times New Roman" w:hAnsi="Times New Roman" w:cs="Times New Roman"/>
          <w:color w:val="000000" w:themeColor="text1"/>
          <w:sz w:val="24"/>
          <w:szCs w:val="24"/>
        </w:rPr>
        <w:t>In 2011 DBBL had a lowest debt to equity ratio that was 12.79%, among 7 years that was the best year for DBBL then the ratio is being increase. In 2017 the rate was 15.01%. so, DBBL should give a better look on it.</w:t>
      </w:r>
    </w:p>
    <w:p w:rsidR="00170843" w:rsidRPr="00EF3301" w:rsidRDefault="00170843" w:rsidP="00A3252A">
      <w:pPr>
        <w:spacing w:line="360" w:lineRule="auto"/>
        <w:rPr>
          <w:rFonts w:ascii="Times New Roman" w:hAnsi="Times New Roman" w:cs="Times New Roman"/>
          <w:color w:val="000000" w:themeColor="text1"/>
          <w:sz w:val="24"/>
          <w:szCs w:val="24"/>
        </w:rPr>
      </w:pPr>
    </w:p>
    <w:p w:rsidR="00170843" w:rsidRPr="00EF3301" w:rsidRDefault="00170843" w:rsidP="00A3252A">
      <w:pPr>
        <w:spacing w:line="360" w:lineRule="auto"/>
        <w:rPr>
          <w:rFonts w:ascii="Times New Roman" w:hAnsi="Times New Roman" w:cs="Times New Roman"/>
          <w:color w:val="000000" w:themeColor="text1"/>
          <w:sz w:val="24"/>
          <w:szCs w:val="24"/>
        </w:rPr>
      </w:pPr>
    </w:p>
    <w:p w:rsidR="00170843" w:rsidRPr="00EF3301" w:rsidRDefault="00170843" w:rsidP="00A3252A">
      <w:pPr>
        <w:spacing w:line="360" w:lineRule="auto"/>
        <w:rPr>
          <w:rFonts w:ascii="Times New Roman" w:hAnsi="Times New Roman" w:cs="Times New Roman"/>
          <w:color w:val="000000" w:themeColor="text1"/>
          <w:sz w:val="24"/>
          <w:szCs w:val="24"/>
        </w:rPr>
      </w:pPr>
    </w:p>
    <w:p w:rsidR="00170843" w:rsidRPr="00EF3301" w:rsidRDefault="00170843" w:rsidP="00A3252A">
      <w:pPr>
        <w:spacing w:line="360" w:lineRule="auto"/>
        <w:rPr>
          <w:rFonts w:ascii="Times New Roman" w:hAnsi="Times New Roman" w:cs="Times New Roman"/>
          <w:color w:val="000000" w:themeColor="text1"/>
          <w:sz w:val="24"/>
          <w:szCs w:val="24"/>
        </w:rPr>
      </w:pPr>
    </w:p>
    <w:p w:rsidR="00170843" w:rsidRPr="00EF3301" w:rsidRDefault="00170843" w:rsidP="00A3252A">
      <w:pPr>
        <w:spacing w:line="360" w:lineRule="auto"/>
        <w:rPr>
          <w:rFonts w:ascii="Times New Roman" w:hAnsi="Times New Roman" w:cs="Times New Roman"/>
          <w:b/>
          <w:color w:val="000000" w:themeColor="text1"/>
          <w:sz w:val="24"/>
          <w:szCs w:val="24"/>
        </w:rPr>
      </w:pPr>
    </w:p>
    <w:p w:rsidR="00D60155" w:rsidRPr="00EF3301" w:rsidRDefault="00D60155" w:rsidP="00FE1205">
      <w:pPr>
        <w:pStyle w:val="Heading1"/>
        <w:rPr>
          <w:rFonts w:cs="Times New Roman"/>
          <w:color w:val="000000" w:themeColor="text1"/>
          <w:sz w:val="24"/>
        </w:rPr>
      </w:pPr>
      <w:bookmarkStart w:id="31" w:name="_Toc471040213"/>
      <w:r w:rsidRPr="00EF3301">
        <w:rPr>
          <w:rFonts w:cs="Times New Roman"/>
          <w:color w:val="000000" w:themeColor="text1"/>
        </w:rPr>
        <w:lastRenderedPageBreak/>
        <w:t>Growth Ratios</w:t>
      </w:r>
      <w:bookmarkEnd w:id="31"/>
    </w:p>
    <w:p w:rsidR="00DA77E2" w:rsidRPr="00EF3301" w:rsidRDefault="00DA77E2" w:rsidP="00FE1205">
      <w:pPr>
        <w:pStyle w:val="Heading2"/>
        <w:rPr>
          <w:rFonts w:cs="Times New Roman"/>
          <w:color w:val="000000" w:themeColor="text1"/>
        </w:rPr>
      </w:pPr>
      <w:bookmarkStart w:id="32" w:name="_Toc471040214"/>
      <w:r w:rsidRPr="00EF3301">
        <w:rPr>
          <w:rFonts w:cs="Times New Roman"/>
          <w:color w:val="000000" w:themeColor="text1"/>
        </w:rPr>
        <w:t>Earnings per Share</w:t>
      </w:r>
      <w:bookmarkEnd w:id="32"/>
    </w:p>
    <w:p w:rsidR="00FE1205" w:rsidRPr="00EF3301" w:rsidRDefault="00FE1205" w:rsidP="00FE1205">
      <w:pPr>
        <w:rPr>
          <w:rFonts w:ascii="Times New Roman" w:hAnsi="Times New Roman" w:cs="Times New Roman"/>
          <w:color w:val="000000" w:themeColor="text1"/>
        </w:rPr>
      </w:pPr>
    </w:p>
    <w:p w:rsidR="00170843" w:rsidRPr="00EF3301" w:rsidRDefault="00170843" w:rsidP="00170843">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EPS helps us to understand the level o</w:t>
      </w:r>
      <w:r w:rsidR="001C5C5F" w:rsidRPr="00EF3301">
        <w:rPr>
          <w:rFonts w:ascii="Times New Roman" w:hAnsi="Times New Roman" w:cs="Times New Roman"/>
          <w:color w:val="000000" w:themeColor="text1"/>
          <w:sz w:val="24"/>
          <w:szCs w:val="24"/>
        </w:rPr>
        <w:t>f</w:t>
      </w:r>
      <w:r w:rsidRPr="00EF3301">
        <w:rPr>
          <w:rFonts w:ascii="Times New Roman" w:hAnsi="Times New Roman" w:cs="Times New Roman"/>
          <w:color w:val="000000" w:themeColor="text1"/>
          <w:sz w:val="24"/>
          <w:szCs w:val="24"/>
        </w:rPr>
        <w:t xml:space="preserve"> </w:t>
      </w:r>
      <w:r w:rsidR="001C5C5F" w:rsidRPr="00EF3301">
        <w:rPr>
          <w:rFonts w:ascii="Times New Roman" w:hAnsi="Times New Roman" w:cs="Times New Roman"/>
          <w:color w:val="000000" w:themeColor="text1"/>
          <w:sz w:val="24"/>
          <w:szCs w:val="24"/>
        </w:rPr>
        <w:t xml:space="preserve">earning increase with its </w:t>
      </w:r>
      <w:r w:rsidR="00F20999" w:rsidRPr="00EF3301">
        <w:rPr>
          <w:rFonts w:ascii="Times New Roman" w:hAnsi="Times New Roman" w:cs="Times New Roman"/>
          <w:color w:val="000000" w:themeColor="text1"/>
          <w:sz w:val="24"/>
          <w:szCs w:val="24"/>
        </w:rPr>
        <w:t>individual</w:t>
      </w:r>
      <w:r w:rsidR="001C5C5F" w:rsidRPr="00EF3301">
        <w:rPr>
          <w:rFonts w:ascii="Times New Roman" w:hAnsi="Times New Roman" w:cs="Times New Roman"/>
          <w:color w:val="000000" w:themeColor="text1"/>
          <w:sz w:val="24"/>
          <w:szCs w:val="24"/>
        </w:rPr>
        <w:t xml:space="preserve"> share.</w:t>
      </w:r>
      <w:r w:rsidRPr="00EF3301">
        <w:rPr>
          <w:rFonts w:ascii="Times New Roman" w:hAnsi="Times New Roman" w:cs="Times New Roman"/>
          <w:color w:val="000000" w:themeColor="text1"/>
          <w:sz w:val="24"/>
          <w:szCs w:val="24"/>
        </w:rPr>
        <w:t xml:space="preserve"> It is computed through dividing net earnings less favored dividend through the range of stocks of commonplace stock brilliant at some stage in the duration. It is a popular degree of universal profitability of the agency and is usually expressed in bucks.</w:t>
      </w:r>
    </w:p>
    <w:p w:rsidR="00DA77E2" w:rsidRPr="00EF3301" w:rsidRDefault="00170843" w:rsidP="00170843">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There is no rule of thumb to inter</w:t>
      </w:r>
      <w:r w:rsidR="001C5C5F" w:rsidRPr="00EF3301">
        <w:rPr>
          <w:rFonts w:ascii="Times New Roman" w:hAnsi="Times New Roman" w:cs="Times New Roman"/>
          <w:color w:val="000000" w:themeColor="text1"/>
          <w:sz w:val="24"/>
          <w:szCs w:val="24"/>
        </w:rPr>
        <w:t>pret profits according to share</w:t>
      </w:r>
      <w:r w:rsidRPr="00EF3301">
        <w:rPr>
          <w:rFonts w:ascii="Times New Roman" w:hAnsi="Times New Roman" w:cs="Times New Roman"/>
          <w:color w:val="000000" w:themeColor="text1"/>
          <w:sz w:val="24"/>
          <w:szCs w:val="24"/>
        </w:rPr>
        <w:t>. A higher EPS is the signal of better income, robust monetary position and, therefore, a reliable enterprise to invest cash. For a meaningful analysis, the analyst should calculate the EPS parent for a number of years and also compare it with the EPS determine of different groups in the same enterprise</w:t>
      </w:r>
      <w:r w:rsidR="001C5C5F" w:rsidRPr="00EF3301">
        <w:rPr>
          <w:rFonts w:ascii="Times New Roman" w:hAnsi="Times New Roman" w:cs="Times New Roman"/>
          <w:color w:val="000000" w:themeColor="text1"/>
          <w:sz w:val="24"/>
          <w:szCs w:val="24"/>
        </w:rPr>
        <w:t xml:space="preserve"> to compare EPS with </w:t>
      </w:r>
      <w:r w:rsidR="00F20999" w:rsidRPr="00EF3301">
        <w:rPr>
          <w:rFonts w:ascii="Times New Roman" w:hAnsi="Times New Roman" w:cs="Times New Roman"/>
          <w:color w:val="000000" w:themeColor="text1"/>
          <w:sz w:val="24"/>
          <w:szCs w:val="24"/>
        </w:rPr>
        <w:t>theirs</w:t>
      </w:r>
      <w:r w:rsidRPr="00EF3301">
        <w:rPr>
          <w:rFonts w:ascii="Times New Roman" w:hAnsi="Times New Roman" w:cs="Times New Roman"/>
          <w:color w:val="000000" w:themeColor="text1"/>
          <w:sz w:val="24"/>
          <w:szCs w:val="24"/>
        </w:rPr>
        <w:t>. A steady improvement within the EPS determine yr after year is the indication of non-stop improvement within the earning strength of the business enterprise.</w:t>
      </w:r>
    </w:p>
    <w:p w:rsidR="00DA77E2" w:rsidRPr="00EF3301" w:rsidRDefault="00183A8E" w:rsidP="0079391A">
      <w:pPr>
        <w:spacing w:line="360" w:lineRule="auto"/>
        <w:rPr>
          <w:rFonts w:ascii="Times New Roman" w:hAnsi="Times New Roman" w:cs="Times New Roman"/>
          <w:color w:val="000000" w:themeColor="text1"/>
          <w:sz w:val="24"/>
          <w:szCs w:val="24"/>
        </w:rPr>
      </w:pPr>
      <w:r w:rsidRPr="00EF3301">
        <w:rPr>
          <w:rFonts w:ascii="Times New Roman" w:hAnsi="Times New Roman" w:cs="Times New Roman"/>
          <w:noProof/>
          <w:color w:val="000000" w:themeColor="text1"/>
          <w:sz w:val="24"/>
          <w:szCs w:val="24"/>
        </w:rPr>
        <w:drawing>
          <wp:inline distT="0" distB="0" distL="0" distR="0">
            <wp:extent cx="5601600" cy="2210937"/>
            <wp:effectExtent l="19050" t="0" r="18150" b="0"/>
            <wp:docPr id="50"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DA77E2" w:rsidRPr="00EF3301" w:rsidRDefault="001C5C5F" w:rsidP="00A3252A">
      <w:pPr>
        <w:spacing w:line="360" w:lineRule="auto"/>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7 years back, we can see that in 2011 DBBL starts with 10.77 EPS. But in 2012 EPS increased that was 11.57 and 2013 EPS decreased. In</w:t>
      </w:r>
      <w:r w:rsidR="00743CAB" w:rsidRPr="00EF3301">
        <w:rPr>
          <w:rFonts w:ascii="Times New Roman" w:hAnsi="Times New Roman" w:cs="Times New Roman"/>
          <w:color w:val="000000" w:themeColor="text1"/>
          <w:sz w:val="24"/>
          <w:szCs w:val="24"/>
        </w:rPr>
        <w:t xml:space="preserve"> 2014</w:t>
      </w:r>
      <w:r w:rsidRPr="00EF3301">
        <w:rPr>
          <w:rFonts w:ascii="Times New Roman" w:hAnsi="Times New Roman" w:cs="Times New Roman"/>
          <w:color w:val="000000" w:themeColor="text1"/>
          <w:sz w:val="24"/>
          <w:szCs w:val="24"/>
        </w:rPr>
        <w:t xml:space="preserve"> EPS rate increased by 11.03 in 2015</w:t>
      </w:r>
      <w:r w:rsidR="00743CAB" w:rsidRPr="00EF3301">
        <w:rPr>
          <w:rFonts w:ascii="Times New Roman" w:hAnsi="Times New Roman" w:cs="Times New Roman"/>
          <w:color w:val="000000" w:themeColor="text1"/>
          <w:sz w:val="24"/>
          <w:szCs w:val="24"/>
        </w:rPr>
        <w:t xml:space="preserve">. 15.1 was DBBLs highest EPS that was in 2015 </w:t>
      </w:r>
      <w:r w:rsidR="00F20999" w:rsidRPr="00EF3301">
        <w:rPr>
          <w:rFonts w:ascii="Times New Roman" w:hAnsi="Times New Roman" w:cs="Times New Roman"/>
          <w:color w:val="000000" w:themeColor="text1"/>
          <w:sz w:val="24"/>
          <w:szCs w:val="24"/>
        </w:rPr>
        <w:t>than</w:t>
      </w:r>
      <w:r w:rsidR="00743CAB" w:rsidRPr="00EF3301">
        <w:rPr>
          <w:rFonts w:ascii="Times New Roman" w:hAnsi="Times New Roman" w:cs="Times New Roman"/>
          <w:color w:val="000000" w:themeColor="text1"/>
          <w:sz w:val="24"/>
          <w:szCs w:val="24"/>
        </w:rPr>
        <w:t xml:space="preserve"> it </w:t>
      </w:r>
      <w:r w:rsidR="00F20999" w:rsidRPr="00EF3301">
        <w:rPr>
          <w:rFonts w:ascii="Times New Roman" w:hAnsi="Times New Roman" w:cs="Times New Roman"/>
          <w:color w:val="000000" w:themeColor="text1"/>
          <w:sz w:val="24"/>
          <w:szCs w:val="24"/>
        </w:rPr>
        <w:t>remains</w:t>
      </w:r>
      <w:r w:rsidR="00743CAB" w:rsidRPr="00EF3301">
        <w:rPr>
          <w:rFonts w:ascii="Times New Roman" w:hAnsi="Times New Roman" w:cs="Times New Roman"/>
          <w:color w:val="000000" w:themeColor="text1"/>
          <w:sz w:val="24"/>
          <w:szCs w:val="24"/>
        </w:rPr>
        <w:t xml:space="preserve"> constant 2016 and 2017.</w:t>
      </w:r>
      <w:r w:rsidRPr="00EF3301">
        <w:rPr>
          <w:rFonts w:ascii="Times New Roman" w:hAnsi="Times New Roman" w:cs="Times New Roman"/>
          <w:color w:val="000000" w:themeColor="text1"/>
          <w:sz w:val="24"/>
          <w:szCs w:val="24"/>
        </w:rPr>
        <w:t xml:space="preserve"> </w:t>
      </w:r>
      <w:r w:rsidR="00743CAB" w:rsidRPr="00EF3301">
        <w:rPr>
          <w:rFonts w:ascii="Times New Roman" w:hAnsi="Times New Roman" w:cs="Times New Roman"/>
          <w:color w:val="000000" w:themeColor="text1"/>
          <w:sz w:val="24"/>
          <w:szCs w:val="24"/>
        </w:rPr>
        <w:t xml:space="preserve"> </w:t>
      </w:r>
    </w:p>
    <w:p w:rsidR="00743CAB" w:rsidRPr="00EF3301" w:rsidRDefault="00743CAB" w:rsidP="00A3252A">
      <w:pPr>
        <w:spacing w:line="360" w:lineRule="auto"/>
        <w:rPr>
          <w:rFonts w:ascii="Times New Roman" w:hAnsi="Times New Roman" w:cs="Times New Roman"/>
          <w:color w:val="000000" w:themeColor="text1"/>
          <w:sz w:val="24"/>
          <w:szCs w:val="24"/>
        </w:rPr>
      </w:pPr>
    </w:p>
    <w:p w:rsidR="00743CAB" w:rsidRPr="00EF3301" w:rsidRDefault="00743CAB" w:rsidP="00A3252A">
      <w:pPr>
        <w:spacing w:line="360" w:lineRule="auto"/>
        <w:rPr>
          <w:rFonts w:ascii="Times New Roman" w:hAnsi="Times New Roman" w:cs="Times New Roman"/>
          <w:color w:val="000000" w:themeColor="text1"/>
          <w:sz w:val="24"/>
          <w:szCs w:val="24"/>
        </w:rPr>
      </w:pPr>
    </w:p>
    <w:p w:rsidR="00743CAB" w:rsidRPr="00EF3301" w:rsidRDefault="00743CAB" w:rsidP="00A3252A">
      <w:pPr>
        <w:spacing w:line="360" w:lineRule="auto"/>
        <w:rPr>
          <w:rFonts w:ascii="Times New Roman" w:hAnsi="Times New Roman" w:cs="Times New Roman"/>
          <w:color w:val="000000" w:themeColor="text1"/>
          <w:sz w:val="24"/>
          <w:szCs w:val="24"/>
        </w:rPr>
      </w:pPr>
    </w:p>
    <w:p w:rsidR="00DA77E2" w:rsidRPr="00EF3301" w:rsidRDefault="00DA77E2" w:rsidP="0079391A">
      <w:pPr>
        <w:pStyle w:val="Heading2"/>
        <w:rPr>
          <w:rFonts w:cs="Times New Roman"/>
          <w:color w:val="000000" w:themeColor="text1"/>
        </w:rPr>
      </w:pPr>
      <w:bookmarkStart w:id="33" w:name="_Toc471040215"/>
      <w:r w:rsidRPr="00EF3301">
        <w:rPr>
          <w:rFonts w:cs="Times New Roman"/>
          <w:color w:val="000000" w:themeColor="text1"/>
        </w:rPr>
        <w:lastRenderedPageBreak/>
        <w:t>Dividend Yield Ratio</w:t>
      </w:r>
      <w:bookmarkEnd w:id="33"/>
    </w:p>
    <w:p w:rsidR="0079391A" w:rsidRPr="00EF3301" w:rsidRDefault="0079391A" w:rsidP="0079391A">
      <w:pPr>
        <w:rPr>
          <w:rFonts w:ascii="Times New Roman" w:hAnsi="Times New Roman" w:cs="Times New Roman"/>
          <w:color w:val="000000" w:themeColor="text1"/>
        </w:rPr>
      </w:pPr>
    </w:p>
    <w:p w:rsidR="00DA77E2" w:rsidRPr="00EF3301" w:rsidRDefault="00BD0349" w:rsidP="00A3252A">
      <w:pPr>
        <w:spacing w:line="360" w:lineRule="auto"/>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This ratio gives us knowledge about the percentage of market price give as a dividend to the </w:t>
      </w:r>
      <w:r w:rsidR="00293EE0" w:rsidRPr="00EF3301">
        <w:rPr>
          <w:rFonts w:ascii="Times New Roman" w:hAnsi="Times New Roman" w:cs="Times New Roman"/>
          <w:color w:val="000000" w:themeColor="text1"/>
          <w:sz w:val="24"/>
          <w:szCs w:val="24"/>
        </w:rPr>
        <w:t>organization’s</w:t>
      </w:r>
      <w:r w:rsidRPr="00EF3301">
        <w:rPr>
          <w:rFonts w:ascii="Times New Roman" w:hAnsi="Times New Roman" w:cs="Times New Roman"/>
          <w:color w:val="000000" w:themeColor="text1"/>
          <w:sz w:val="24"/>
          <w:szCs w:val="24"/>
        </w:rPr>
        <w:t xml:space="preserve"> shareholders</w:t>
      </w:r>
      <w:r w:rsidR="00293EE0" w:rsidRPr="00EF3301">
        <w:rPr>
          <w:rFonts w:ascii="Times New Roman" w:hAnsi="Times New Roman" w:cs="Times New Roman"/>
          <w:color w:val="000000" w:themeColor="text1"/>
          <w:sz w:val="24"/>
          <w:szCs w:val="24"/>
        </w:rPr>
        <w:t xml:space="preserve">. </w:t>
      </w:r>
      <w:r w:rsidR="00293EE0">
        <w:rPr>
          <w:rFonts w:ascii="Times New Roman" w:hAnsi="Times New Roman" w:cs="Times New Roman"/>
          <w:color w:val="000000" w:themeColor="text1"/>
          <w:sz w:val="24"/>
          <w:szCs w:val="24"/>
        </w:rPr>
        <w:t>I</w:t>
      </w:r>
      <w:r w:rsidR="00293EE0" w:rsidRPr="00EF3301">
        <w:rPr>
          <w:rFonts w:ascii="Times New Roman" w:hAnsi="Times New Roman" w:cs="Times New Roman"/>
          <w:color w:val="000000" w:themeColor="text1"/>
          <w:sz w:val="24"/>
          <w:szCs w:val="24"/>
        </w:rPr>
        <w:t>f</w:t>
      </w:r>
      <w:r w:rsidRPr="00EF3301">
        <w:rPr>
          <w:rFonts w:ascii="Times New Roman" w:hAnsi="Times New Roman" w:cs="Times New Roman"/>
          <w:color w:val="000000" w:themeColor="text1"/>
          <w:sz w:val="24"/>
          <w:szCs w:val="24"/>
        </w:rPr>
        <w:t xml:space="preserve"> the ratio arises that tells us that the organization gives more dividends to its stockholders and that will satisfy and encourage them for more investment.  </w:t>
      </w:r>
    </w:p>
    <w:p w:rsidR="00DA77E2" w:rsidRPr="00EF3301" w:rsidRDefault="00DA77E2" w:rsidP="00A3252A">
      <w:pPr>
        <w:spacing w:line="360" w:lineRule="auto"/>
        <w:rPr>
          <w:rFonts w:ascii="Times New Roman" w:hAnsi="Times New Roman" w:cs="Times New Roman"/>
          <w:color w:val="000000" w:themeColor="text1"/>
        </w:rPr>
      </w:pPr>
    </w:p>
    <w:p w:rsidR="00DA77E2" w:rsidRPr="00EF3301" w:rsidRDefault="00183A8E" w:rsidP="0079391A">
      <w:pPr>
        <w:spacing w:line="360" w:lineRule="auto"/>
        <w:rPr>
          <w:rFonts w:ascii="Times New Roman" w:hAnsi="Times New Roman" w:cs="Times New Roman"/>
          <w:color w:val="000000" w:themeColor="text1"/>
        </w:rPr>
      </w:pPr>
      <w:r w:rsidRPr="00EF3301">
        <w:rPr>
          <w:rFonts w:ascii="Times New Roman" w:hAnsi="Times New Roman" w:cs="Times New Roman"/>
          <w:noProof/>
          <w:color w:val="FFFFFF" w:themeColor="background1"/>
        </w:rPr>
        <w:drawing>
          <wp:inline distT="0" distB="0" distL="0" distR="0">
            <wp:extent cx="5726657" cy="2251881"/>
            <wp:effectExtent l="19050" t="0" r="26443" b="0"/>
            <wp:docPr id="51"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941265" w:rsidRPr="00EF3301" w:rsidRDefault="00BD0349" w:rsidP="0079391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2011 in DBBL had their lowest rate of dividend yield ratio that was 2.48% and in 2013 DBBL had their highest rate that was </w:t>
      </w:r>
      <w:r w:rsidR="00BC3BAB" w:rsidRPr="00EF3301">
        <w:rPr>
          <w:rFonts w:ascii="Times New Roman" w:hAnsi="Times New Roman" w:cs="Times New Roman"/>
          <w:color w:val="000000" w:themeColor="text1"/>
          <w:sz w:val="24"/>
          <w:szCs w:val="24"/>
        </w:rPr>
        <w:t xml:space="preserve">3.82%. Then rate decrease few </w:t>
      </w:r>
      <w:r w:rsidR="00F20999" w:rsidRPr="00EF3301">
        <w:rPr>
          <w:rFonts w:ascii="Times New Roman" w:hAnsi="Times New Roman" w:cs="Times New Roman"/>
          <w:color w:val="000000" w:themeColor="text1"/>
          <w:sz w:val="24"/>
          <w:szCs w:val="24"/>
        </w:rPr>
        <w:t>amounts</w:t>
      </w:r>
      <w:r w:rsidR="00BC3BAB" w:rsidRPr="00EF3301">
        <w:rPr>
          <w:rFonts w:ascii="Times New Roman" w:hAnsi="Times New Roman" w:cs="Times New Roman"/>
          <w:color w:val="000000" w:themeColor="text1"/>
          <w:sz w:val="24"/>
          <w:szCs w:val="24"/>
        </w:rPr>
        <w:t xml:space="preserve"> and goes </w:t>
      </w:r>
      <w:r w:rsidR="00F20999" w:rsidRPr="00EF3301">
        <w:rPr>
          <w:rFonts w:ascii="Times New Roman" w:hAnsi="Times New Roman" w:cs="Times New Roman"/>
          <w:color w:val="000000" w:themeColor="text1"/>
          <w:sz w:val="24"/>
          <w:szCs w:val="24"/>
        </w:rPr>
        <w:t>in a</w:t>
      </w:r>
      <w:r w:rsidR="00BC3BAB" w:rsidRPr="00EF3301">
        <w:rPr>
          <w:rFonts w:ascii="Times New Roman" w:hAnsi="Times New Roman" w:cs="Times New Roman"/>
          <w:color w:val="000000" w:themeColor="text1"/>
          <w:sz w:val="24"/>
          <w:szCs w:val="24"/>
        </w:rPr>
        <w:t xml:space="preserve"> constant rate, in 2015 to 2017 the rate was 3.72%. They should expand it for more </w:t>
      </w:r>
      <w:r w:rsidR="00293EE0" w:rsidRPr="00EF3301">
        <w:rPr>
          <w:rFonts w:ascii="Times New Roman" w:hAnsi="Times New Roman" w:cs="Times New Roman"/>
          <w:color w:val="000000" w:themeColor="text1"/>
          <w:sz w:val="24"/>
          <w:szCs w:val="24"/>
        </w:rPr>
        <w:t>stockholder’s</w:t>
      </w:r>
      <w:r w:rsidR="00BC3BAB" w:rsidRPr="00EF3301">
        <w:rPr>
          <w:rFonts w:ascii="Times New Roman" w:hAnsi="Times New Roman" w:cs="Times New Roman"/>
          <w:color w:val="000000" w:themeColor="text1"/>
          <w:sz w:val="24"/>
          <w:szCs w:val="24"/>
        </w:rPr>
        <w:t xml:space="preserve"> satisfaction.</w:t>
      </w:r>
    </w:p>
    <w:p w:rsidR="00941265" w:rsidRPr="00EF3301" w:rsidRDefault="00941265" w:rsidP="0079391A">
      <w:pPr>
        <w:spacing w:line="360" w:lineRule="auto"/>
        <w:jc w:val="both"/>
        <w:rPr>
          <w:rFonts w:ascii="Times New Roman" w:hAnsi="Times New Roman" w:cs="Times New Roman"/>
          <w:color w:val="000000" w:themeColor="text1"/>
          <w:sz w:val="24"/>
          <w:szCs w:val="24"/>
        </w:rPr>
      </w:pPr>
    </w:p>
    <w:p w:rsidR="00941265" w:rsidRPr="00EF3301" w:rsidRDefault="00941265" w:rsidP="0079391A">
      <w:pPr>
        <w:spacing w:line="360" w:lineRule="auto"/>
        <w:jc w:val="both"/>
        <w:rPr>
          <w:rFonts w:ascii="Times New Roman" w:hAnsi="Times New Roman" w:cs="Times New Roman"/>
          <w:color w:val="000000" w:themeColor="text1"/>
          <w:sz w:val="24"/>
          <w:szCs w:val="24"/>
        </w:rPr>
      </w:pPr>
    </w:p>
    <w:p w:rsidR="00941265" w:rsidRPr="00EF3301" w:rsidRDefault="00941265" w:rsidP="0079391A">
      <w:pPr>
        <w:spacing w:line="360" w:lineRule="auto"/>
        <w:jc w:val="both"/>
        <w:rPr>
          <w:rFonts w:ascii="Times New Roman" w:hAnsi="Times New Roman" w:cs="Times New Roman"/>
          <w:color w:val="000000" w:themeColor="text1"/>
          <w:sz w:val="24"/>
          <w:szCs w:val="24"/>
        </w:rPr>
      </w:pPr>
    </w:p>
    <w:p w:rsidR="00941265" w:rsidRPr="00EF3301" w:rsidRDefault="00941265" w:rsidP="0079391A">
      <w:pPr>
        <w:spacing w:line="360" w:lineRule="auto"/>
        <w:jc w:val="both"/>
        <w:rPr>
          <w:rFonts w:ascii="Times New Roman" w:hAnsi="Times New Roman" w:cs="Times New Roman"/>
          <w:color w:val="000000" w:themeColor="text1"/>
          <w:sz w:val="24"/>
          <w:szCs w:val="24"/>
        </w:rPr>
      </w:pPr>
    </w:p>
    <w:p w:rsidR="00941265" w:rsidRPr="00EF3301" w:rsidRDefault="00941265" w:rsidP="0079391A">
      <w:pPr>
        <w:spacing w:line="360" w:lineRule="auto"/>
        <w:jc w:val="both"/>
        <w:rPr>
          <w:rFonts w:ascii="Times New Roman" w:hAnsi="Times New Roman" w:cs="Times New Roman"/>
          <w:color w:val="000000" w:themeColor="text1"/>
          <w:sz w:val="24"/>
          <w:szCs w:val="24"/>
        </w:rPr>
      </w:pPr>
    </w:p>
    <w:p w:rsidR="00941265" w:rsidRPr="00EF3301" w:rsidRDefault="00941265" w:rsidP="0079391A">
      <w:pPr>
        <w:spacing w:line="360" w:lineRule="auto"/>
        <w:jc w:val="both"/>
        <w:rPr>
          <w:rFonts w:ascii="Times New Roman" w:hAnsi="Times New Roman" w:cs="Times New Roman"/>
          <w:color w:val="000000" w:themeColor="text1"/>
          <w:sz w:val="24"/>
          <w:szCs w:val="24"/>
        </w:rPr>
      </w:pPr>
    </w:p>
    <w:p w:rsidR="00DA77E2" w:rsidRPr="00EF3301" w:rsidRDefault="00BC3BAB" w:rsidP="0079391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 </w:t>
      </w:r>
    </w:p>
    <w:p w:rsidR="00DA77E2" w:rsidRPr="00EF3301" w:rsidRDefault="00DA77E2" w:rsidP="0079391A">
      <w:pPr>
        <w:pStyle w:val="Heading2"/>
        <w:rPr>
          <w:rFonts w:cs="Times New Roman"/>
          <w:color w:val="000000" w:themeColor="text1"/>
        </w:rPr>
      </w:pPr>
      <w:bookmarkStart w:id="34" w:name="_Toc471040216"/>
      <w:r w:rsidRPr="00EF3301">
        <w:rPr>
          <w:rFonts w:cs="Times New Roman"/>
          <w:color w:val="000000" w:themeColor="text1"/>
        </w:rPr>
        <w:lastRenderedPageBreak/>
        <w:t>Price to Earnings Ratio</w:t>
      </w:r>
      <w:bookmarkEnd w:id="34"/>
    </w:p>
    <w:p w:rsidR="00DA77E2" w:rsidRPr="00EF3301" w:rsidRDefault="00BC3BAB"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The calculation of price to earnings ratio is important </w:t>
      </w:r>
      <w:r w:rsidR="00164E70" w:rsidRPr="00EF3301">
        <w:rPr>
          <w:rFonts w:ascii="Times New Roman" w:hAnsi="Times New Roman" w:cs="Times New Roman"/>
          <w:color w:val="000000" w:themeColor="text1"/>
          <w:sz w:val="24"/>
          <w:szCs w:val="24"/>
        </w:rPr>
        <w:t xml:space="preserve">to gather knowledge about condition of a particular share in the market and also to about how much it </w:t>
      </w:r>
      <w:r w:rsidR="00FC0B36" w:rsidRPr="00EF3301">
        <w:rPr>
          <w:rFonts w:ascii="Times New Roman" w:hAnsi="Times New Roman" w:cs="Times New Roman"/>
          <w:color w:val="000000" w:themeColor="text1"/>
          <w:sz w:val="24"/>
          <w:szCs w:val="24"/>
        </w:rPr>
        <w:t>can earn from the market</w:t>
      </w:r>
      <w:r w:rsidR="00164E70" w:rsidRPr="00EF3301">
        <w:rPr>
          <w:rFonts w:ascii="Times New Roman" w:hAnsi="Times New Roman" w:cs="Times New Roman"/>
          <w:color w:val="000000" w:themeColor="text1"/>
          <w:sz w:val="24"/>
          <w:szCs w:val="24"/>
        </w:rPr>
        <w:t xml:space="preserve">. If the ratio is high that gives us a knowledge about shareholder that they will </w:t>
      </w:r>
      <w:r w:rsidR="00F20999" w:rsidRPr="00EF3301">
        <w:rPr>
          <w:rFonts w:ascii="Times New Roman" w:hAnsi="Times New Roman" w:cs="Times New Roman"/>
          <w:color w:val="000000" w:themeColor="text1"/>
          <w:sz w:val="24"/>
          <w:szCs w:val="24"/>
        </w:rPr>
        <w:t>be interested</w:t>
      </w:r>
      <w:r w:rsidR="00164E70" w:rsidRPr="00EF3301">
        <w:rPr>
          <w:rFonts w:ascii="Times New Roman" w:hAnsi="Times New Roman" w:cs="Times New Roman"/>
          <w:color w:val="000000" w:themeColor="text1"/>
          <w:sz w:val="24"/>
          <w:szCs w:val="24"/>
        </w:rPr>
        <w:t xml:space="preserve"> to pay more than it’s per share value. </w:t>
      </w:r>
    </w:p>
    <w:p w:rsidR="00DA77E2" w:rsidRPr="00EF3301" w:rsidRDefault="00FF48D7" w:rsidP="0079391A">
      <w:pPr>
        <w:spacing w:line="360" w:lineRule="auto"/>
        <w:rPr>
          <w:rFonts w:ascii="Times New Roman" w:hAnsi="Times New Roman" w:cs="Times New Roman"/>
          <w:color w:val="000000" w:themeColor="text1"/>
        </w:rPr>
      </w:pPr>
      <w:r w:rsidRPr="00EF3301">
        <w:rPr>
          <w:rFonts w:ascii="Times New Roman" w:hAnsi="Times New Roman" w:cs="Times New Roman"/>
          <w:noProof/>
          <w:color w:val="000000" w:themeColor="text1"/>
        </w:rPr>
        <w:drawing>
          <wp:inline distT="0" distB="0" distL="0" distR="0">
            <wp:extent cx="5917726" cy="2770496"/>
            <wp:effectExtent l="0" t="0" r="0" b="0"/>
            <wp:docPr id="52"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DA77E2" w:rsidRPr="00EF3301" w:rsidRDefault="00164E70"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If star seeing form 7 years back information of DBBL then we will see in 2011 their </w:t>
      </w:r>
      <w:r w:rsidR="00FC0B36" w:rsidRPr="00EF3301">
        <w:rPr>
          <w:rFonts w:ascii="Times New Roman" w:hAnsi="Times New Roman" w:cs="Times New Roman"/>
          <w:color w:val="000000" w:themeColor="text1"/>
          <w:sz w:val="24"/>
          <w:szCs w:val="24"/>
        </w:rPr>
        <w:t xml:space="preserve">P/E ratio was 4.15% that was the lowest one then in 2012,2013 and 2014 their rate increased. In 2014 they had highest rate, the rate was 6.58% and in 2015 the rate fallen down. In 2015 the rate was 5.55% and that rate remains constant in 2016 and 2017. It will be a big reason for DBBL investors. </w:t>
      </w:r>
    </w:p>
    <w:p w:rsidR="00DA77E2" w:rsidRPr="00EF3301" w:rsidRDefault="00DA77E2" w:rsidP="00A3252A">
      <w:pPr>
        <w:spacing w:line="360" w:lineRule="auto"/>
        <w:rPr>
          <w:rFonts w:ascii="Times New Roman" w:hAnsi="Times New Roman" w:cs="Times New Roman"/>
          <w:b/>
          <w:color w:val="000000" w:themeColor="text1"/>
          <w:sz w:val="24"/>
          <w:szCs w:val="24"/>
        </w:rPr>
      </w:pPr>
    </w:p>
    <w:p w:rsidR="00941265" w:rsidRPr="00EF3301" w:rsidRDefault="00941265" w:rsidP="00A3252A">
      <w:pPr>
        <w:spacing w:line="360" w:lineRule="auto"/>
        <w:rPr>
          <w:rFonts w:ascii="Times New Roman" w:hAnsi="Times New Roman" w:cs="Times New Roman"/>
          <w:b/>
          <w:color w:val="000000" w:themeColor="text1"/>
          <w:sz w:val="24"/>
          <w:szCs w:val="24"/>
        </w:rPr>
      </w:pPr>
    </w:p>
    <w:p w:rsidR="00941265" w:rsidRPr="00EF3301" w:rsidRDefault="00941265" w:rsidP="00A3252A">
      <w:pPr>
        <w:spacing w:line="360" w:lineRule="auto"/>
        <w:rPr>
          <w:rFonts w:ascii="Times New Roman" w:hAnsi="Times New Roman" w:cs="Times New Roman"/>
          <w:b/>
          <w:color w:val="000000" w:themeColor="text1"/>
          <w:sz w:val="24"/>
          <w:szCs w:val="24"/>
        </w:rPr>
      </w:pPr>
    </w:p>
    <w:p w:rsidR="00941265" w:rsidRPr="00EF3301" w:rsidRDefault="00941265" w:rsidP="00A3252A">
      <w:pPr>
        <w:spacing w:line="360" w:lineRule="auto"/>
        <w:rPr>
          <w:rFonts w:ascii="Times New Roman" w:hAnsi="Times New Roman" w:cs="Times New Roman"/>
          <w:b/>
          <w:color w:val="000000" w:themeColor="text1"/>
          <w:sz w:val="24"/>
          <w:szCs w:val="24"/>
        </w:rPr>
      </w:pPr>
    </w:p>
    <w:p w:rsidR="00941265" w:rsidRPr="00EF3301" w:rsidRDefault="00941265" w:rsidP="00A3252A">
      <w:pPr>
        <w:spacing w:line="360" w:lineRule="auto"/>
        <w:rPr>
          <w:rFonts w:ascii="Times New Roman" w:hAnsi="Times New Roman" w:cs="Times New Roman"/>
          <w:b/>
          <w:color w:val="000000" w:themeColor="text1"/>
          <w:sz w:val="24"/>
          <w:szCs w:val="24"/>
        </w:rPr>
      </w:pPr>
    </w:p>
    <w:p w:rsidR="00941265" w:rsidRPr="00EF3301" w:rsidRDefault="00941265" w:rsidP="00A3252A">
      <w:pPr>
        <w:spacing w:line="360" w:lineRule="auto"/>
        <w:rPr>
          <w:rFonts w:ascii="Times New Roman" w:hAnsi="Times New Roman" w:cs="Times New Roman"/>
          <w:b/>
          <w:color w:val="000000" w:themeColor="text1"/>
          <w:sz w:val="24"/>
          <w:szCs w:val="24"/>
        </w:rPr>
      </w:pPr>
    </w:p>
    <w:p w:rsidR="00DA77E2" w:rsidRPr="00EF3301" w:rsidRDefault="00DA77E2" w:rsidP="00A3252A">
      <w:pPr>
        <w:spacing w:line="360" w:lineRule="auto"/>
        <w:rPr>
          <w:rFonts w:ascii="Times New Roman" w:hAnsi="Times New Roman" w:cs="Times New Roman"/>
          <w:b/>
          <w:color w:val="000000" w:themeColor="text1"/>
          <w:sz w:val="24"/>
          <w:szCs w:val="24"/>
        </w:rPr>
      </w:pPr>
    </w:p>
    <w:p w:rsidR="00DA77E2" w:rsidRPr="00EF3301" w:rsidRDefault="00DA77E2" w:rsidP="0079391A">
      <w:pPr>
        <w:pStyle w:val="Heading2"/>
        <w:rPr>
          <w:rFonts w:cs="Times New Roman"/>
          <w:color w:val="000000" w:themeColor="text1"/>
        </w:rPr>
      </w:pPr>
      <w:bookmarkStart w:id="35" w:name="_Toc471040217"/>
      <w:r w:rsidRPr="00EF3301">
        <w:rPr>
          <w:rFonts w:cs="Times New Roman"/>
          <w:color w:val="000000" w:themeColor="text1"/>
        </w:rPr>
        <w:lastRenderedPageBreak/>
        <w:t>Dividend Payout Ratio</w:t>
      </w:r>
      <w:bookmarkEnd w:id="35"/>
    </w:p>
    <w:p w:rsidR="00DA77E2" w:rsidRPr="00EF3301" w:rsidRDefault="0015211F" w:rsidP="0021507E">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The dividend payout ratio is important to realize both shareholder and </w:t>
      </w:r>
      <w:r w:rsidR="00F20999" w:rsidRPr="00EF3301">
        <w:rPr>
          <w:rFonts w:ascii="Times New Roman" w:hAnsi="Times New Roman" w:cs="Times New Roman"/>
          <w:color w:val="000000" w:themeColor="text1"/>
          <w:sz w:val="24"/>
          <w:szCs w:val="24"/>
        </w:rPr>
        <w:t>people who</w:t>
      </w:r>
      <w:r w:rsidRPr="00EF3301">
        <w:rPr>
          <w:rFonts w:ascii="Times New Roman" w:hAnsi="Times New Roman" w:cs="Times New Roman"/>
          <w:color w:val="000000" w:themeColor="text1"/>
          <w:sz w:val="24"/>
          <w:szCs w:val="24"/>
        </w:rPr>
        <w:t xml:space="preserve"> are fascinated to spend money on a specific </w:t>
      </w:r>
      <w:r w:rsidR="00F20999" w:rsidRPr="00EF3301">
        <w:rPr>
          <w:rFonts w:ascii="Times New Roman" w:hAnsi="Times New Roman" w:cs="Times New Roman"/>
          <w:color w:val="000000" w:themeColor="text1"/>
          <w:sz w:val="24"/>
          <w:szCs w:val="24"/>
        </w:rPr>
        <w:t>organization</w:t>
      </w:r>
      <w:r w:rsidRPr="00EF3301">
        <w:rPr>
          <w:rFonts w:ascii="Times New Roman" w:hAnsi="Times New Roman" w:cs="Times New Roman"/>
          <w:color w:val="000000" w:themeColor="text1"/>
          <w:sz w:val="24"/>
          <w:szCs w:val="24"/>
        </w:rPr>
        <w:t xml:space="preserve"> </w:t>
      </w:r>
      <w:r w:rsidR="00CD082D" w:rsidRPr="00EF3301">
        <w:rPr>
          <w:rFonts w:ascii="Times New Roman" w:hAnsi="Times New Roman" w:cs="Times New Roman"/>
          <w:color w:val="000000" w:themeColor="text1"/>
          <w:sz w:val="24"/>
          <w:szCs w:val="24"/>
        </w:rPr>
        <w:t xml:space="preserve">and it also make us knowledgeable that in what proportion an organization gives dividend to their investor form net income.  If the proportion is greater than other organizations then that organization will be more attractive than others. Here, an organization have </w:t>
      </w:r>
      <w:r w:rsidR="00293EE0" w:rsidRPr="00EF3301">
        <w:rPr>
          <w:rFonts w:ascii="Times New Roman" w:hAnsi="Times New Roman" w:cs="Times New Roman"/>
          <w:color w:val="000000" w:themeColor="text1"/>
          <w:sz w:val="24"/>
          <w:szCs w:val="24"/>
        </w:rPr>
        <w:t>considered</w:t>
      </w:r>
      <w:r w:rsidR="00CD082D" w:rsidRPr="00EF3301">
        <w:rPr>
          <w:rFonts w:ascii="Times New Roman" w:hAnsi="Times New Roman" w:cs="Times New Roman"/>
          <w:color w:val="000000" w:themeColor="text1"/>
          <w:sz w:val="24"/>
          <w:szCs w:val="24"/>
        </w:rPr>
        <w:t xml:space="preserve"> two </w:t>
      </w:r>
      <w:r w:rsidR="0021507E" w:rsidRPr="00EF3301">
        <w:rPr>
          <w:rFonts w:ascii="Times New Roman" w:hAnsi="Times New Roman" w:cs="Times New Roman"/>
          <w:color w:val="000000" w:themeColor="text1"/>
          <w:sz w:val="24"/>
          <w:szCs w:val="24"/>
        </w:rPr>
        <w:t xml:space="preserve">things, first, they have to decide the amount of net income, they are going to pay as dividend and, second, they have to think about the net income, they are going to reserve for future expenditure. </w:t>
      </w:r>
      <w:r w:rsidR="00FF48D7" w:rsidRPr="00EF3301">
        <w:rPr>
          <w:rFonts w:ascii="Times New Roman" w:hAnsi="Times New Roman" w:cs="Times New Roman"/>
          <w:noProof/>
          <w:color w:val="000000" w:themeColor="text1"/>
          <w:sz w:val="24"/>
          <w:szCs w:val="24"/>
        </w:rPr>
        <w:drawing>
          <wp:inline distT="0" distB="0" distL="0" distR="0">
            <wp:extent cx="6054204" cy="3411941"/>
            <wp:effectExtent l="19050" t="0" r="22746" b="0"/>
            <wp:docPr id="53"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DA77E2" w:rsidRPr="00EF3301" w:rsidRDefault="0021507E" w:rsidP="002C4327">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Here, the bar chart shows us that in 2011 DBBL dividend payout ratio was lowest that was 10.78% then increased. In 2015 and 2016 DBBL paid their highest rate of dividend that was 22.54%. And in 2017 the rate of dividend payment decreased that was </w:t>
      </w:r>
      <w:r w:rsidR="003E0B0A" w:rsidRPr="00EF3301">
        <w:rPr>
          <w:rFonts w:ascii="Times New Roman" w:hAnsi="Times New Roman" w:cs="Times New Roman"/>
          <w:color w:val="000000" w:themeColor="text1"/>
          <w:sz w:val="24"/>
          <w:szCs w:val="24"/>
        </w:rPr>
        <w:t>16.90%.</w:t>
      </w:r>
      <w:r w:rsidR="005F0F68" w:rsidRPr="00EF3301">
        <w:rPr>
          <w:rFonts w:ascii="Times New Roman" w:hAnsi="Times New Roman" w:cs="Times New Roman"/>
          <w:color w:val="000000" w:themeColor="text1"/>
          <w:sz w:val="24"/>
          <w:szCs w:val="24"/>
        </w:rPr>
        <w:t xml:space="preserve"> </w:t>
      </w:r>
    </w:p>
    <w:p w:rsidR="005F0F68" w:rsidRPr="00EF3301" w:rsidRDefault="005F0F68" w:rsidP="002C4327">
      <w:pPr>
        <w:spacing w:line="360" w:lineRule="auto"/>
        <w:jc w:val="both"/>
        <w:rPr>
          <w:rFonts w:ascii="Times New Roman" w:hAnsi="Times New Roman" w:cs="Times New Roman"/>
          <w:color w:val="000000" w:themeColor="text1"/>
          <w:sz w:val="24"/>
          <w:szCs w:val="24"/>
        </w:rPr>
      </w:pPr>
    </w:p>
    <w:p w:rsidR="005F0F68" w:rsidRPr="00EF3301" w:rsidRDefault="005F0F68" w:rsidP="002C4327">
      <w:pPr>
        <w:spacing w:line="360" w:lineRule="auto"/>
        <w:jc w:val="both"/>
        <w:rPr>
          <w:rFonts w:ascii="Times New Roman" w:hAnsi="Times New Roman" w:cs="Times New Roman"/>
          <w:color w:val="000000" w:themeColor="text1"/>
          <w:sz w:val="24"/>
          <w:szCs w:val="24"/>
        </w:rPr>
      </w:pPr>
    </w:p>
    <w:p w:rsidR="005F0F68" w:rsidRPr="00EF3301" w:rsidRDefault="005F0F68" w:rsidP="002C4327">
      <w:pPr>
        <w:spacing w:line="360" w:lineRule="auto"/>
        <w:jc w:val="both"/>
        <w:rPr>
          <w:rFonts w:ascii="Times New Roman" w:hAnsi="Times New Roman" w:cs="Times New Roman"/>
          <w:color w:val="000000" w:themeColor="text1"/>
          <w:sz w:val="24"/>
          <w:szCs w:val="24"/>
        </w:rPr>
      </w:pPr>
    </w:p>
    <w:p w:rsidR="00DA1DCB" w:rsidRPr="00EF3301" w:rsidRDefault="00DA1DCB" w:rsidP="002C4327">
      <w:pPr>
        <w:spacing w:line="360" w:lineRule="auto"/>
        <w:jc w:val="both"/>
        <w:rPr>
          <w:rFonts w:ascii="Times New Roman" w:hAnsi="Times New Roman" w:cs="Times New Roman"/>
          <w:color w:val="000000" w:themeColor="text1"/>
          <w:sz w:val="24"/>
          <w:szCs w:val="24"/>
        </w:rPr>
      </w:pPr>
    </w:p>
    <w:p w:rsidR="00DA77E2" w:rsidRPr="00EF3301" w:rsidRDefault="00DA77E2" w:rsidP="0079391A">
      <w:pPr>
        <w:pStyle w:val="Heading2"/>
        <w:rPr>
          <w:rFonts w:cs="Times New Roman"/>
          <w:color w:val="000000" w:themeColor="text1"/>
        </w:rPr>
      </w:pPr>
      <w:bookmarkStart w:id="36" w:name="_Toc471040218"/>
      <w:r w:rsidRPr="00EF3301">
        <w:rPr>
          <w:rFonts w:cs="Times New Roman"/>
          <w:color w:val="000000" w:themeColor="text1"/>
        </w:rPr>
        <w:lastRenderedPageBreak/>
        <w:t>Dividend per Share</w:t>
      </w:r>
      <w:bookmarkEnd w:id="36"/>
    </w:p>
    <w:p w:rsidR="0079391A" w:rsidRPr="00EF3301" w:rsidRDefault="0079391A" w:rsidP="0079391A">
      <w:pPr>
        <w:rPr>
          <w:rFonts w:ascii="Times New Roman" w:hAnsi="Times New Roman" w:cs="Times New Roman"/>
          <w:color w:val="000000" w:themeColor="text1"/>
        </w:rPr>
      </w:pPr>
    </w:p>
    <w:p w:rsidR="00DA77E2" w:rsidRPr="00EF3301" w:rsidRDefault="0019410D"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DPS means the amount of dividend an organization gives to their equity holder for a particular share and it is important to know both for organization and for shareholders. </w:t>
      </w:r>
      <w:r w:rsidR="005F0F68" w:rsidRPr="00EF3301">
        <w:rPr>
          <w:rFonts w:ascii="Times New Roman" w:hAnsi="Times New Roman" w:cs="Times New Roman"/>
          <w:color w:val="000000" w:themeColor="text1"/>
          <w:sz w:val="24"/>
          <w:szCs w:val="24"/>
        </w:rPr>
        <w:t xml:space="preserve">If the ratio increased then the shareholder will be happy and also organizations goodwill will be increased. </w:t>
      </w:r>
    </w:p>
    <w:p w:rsidR="00DA77E2" w:rsidRPr="00EF3301" w:rsidRDefault="00DA77E2" w:rsidP="00A3252A">
      <w:pPr>
        <w:spacing w:line="360" w:lineRule="auto"/>
        <w:rPr>
          <w:rFonts w:ascii="Times New Roman" w:hAnsi="Times New Roman" w:cs="Times New Roman"/>
          <w:color w:val="000000" w:themeColor="text1"/>
          <w:sz w:val="24"/>
          <w:szCs w:val="24"/>
        </w:rPr>
      </w:pPr>
    </w:p>
    <w:p w:rsidR="00DA77E2" w:rsidRPr="00EF3301" w:rsidRDefault="00FF48D7" w:rsidP="0079391A">
      <w:pPr>
        <w:spacing w:line="360" w:lineRule="auto"/>
        <w:rPr>
          <w:rFonts w:ascii="Times New Roman" w:hAnsi="Times New Roman" w:cs="Times New Roman"/>
          <w:color w:val="000000" w:themeColor="text1"/>
          <w:sz w:val="24"/>
          <w:szCs w:val="24"/>
        </w:rPr>
      </w:pPr>
      <w:r w:rsidRPr="00EF3301">
        <w:rPr>
          <w:rFonts w:ascii="Times New Roman" w:hAnsi="Times New Roman" w:cs="Times New Roman"/>
          <w:noProof/>
          <w:color w:val="000000" w:themeColor="text1"/>
          <w:sz w:val="24"/>
          <w:szCs w:val="24"/>
        </w:rPr>
        <w:drawing>
          <wp:inline distT="0" distB="0" distL="0" distR="0">
            <wp:extent cx="6059274" cy="3261815"/>
            <wp:effectExtent l="0" t="0" r="0" b="0"/>
            <wp:docPr id="54"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DA77E2" w:rsidRPr="00EF3301" w:rsidRDefault="005F0F68"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In 2011 DBBL dividend per share was 1.16and then the rate increased in 2012, 2013 and, 2014 in almost constant amount, but in 2015 and 2016 arise highly; the rate was 3.40 in both </w:t>
      </w:r>
      <w:r w:rsidR="00293EE0" w:rsidRPr="00EF3301">
        <w:rPr>
          <w:rFonts w:ascii="Times New Roman" w:hAnsi="Times New Roman" w:cs="Times New Roman"/>
          <w:color w:val="000000" w:themeColor="text1"/>
          <w:sz w:val="24"/>
          <w:szCs w:val="24"/>
        </w:rPr>
        <w:t>years</w:t>
      </w:r>
      <w:r w:rsidRPr="00EF3301">
        <w:rPr>
          <w:rFonts w:ascii="Times New Roman" w:hAnsi="Times New Roman" w:cs="Times New Roman"/>
          <w:color w:val="000000" w:themeColor="text1"/>
          <w:sz w:val="24"/>
          <w:szCs w:val="24"/>
        </w:rPr>
        <w:t>. But in 2017 the rate decreased again then the rate was 2.55 that were not good for DBBL.</w:t>
      </w:r>
      <w:r w:rsidR="00DA77E2" w:rsidRPr="00EF3301">
        <w:rPr>
          <w:rFonts w:ascii="Times New Roman" w:hAnsi="Times New Roman" w:cs="Times New Roman"/>
          <w:color w:val="000000" w:themeColor="text1"/>
          <w:sz w:val="24"/>
          <w:szCs w:val="24"/>
        </w:rPr>
        <w:t xml:space="preserve"> </w:t>
      </w:r>
    </w:p>
    <w:p w:rsidR="00284497" w:rsidRPr="00EF3301" w:rsidRDefault="00284497" w:rsidP="00A3252A">
      <w:pPr>
        <w:spacing w:line="360" w:lineRule="auto"/>
        <w:jc w:val="both"/>
        <w:rPr>
          <w:rFonts w:ascii="Times New Roman" w:hAnsi="Times New Roman" w:cs="Times New Roman"/>
          <w:color w:val="000000" w:themeColor="text1"/>
          <w:sz w:val="24"/>
          <w:szCs w:val="24"/>
        </w:rPr>
      </w:pPr>
    </w:p>
    <w:p w:rsidR="00284497" w:rsidRPr="00EF3301" w:rsidRDefault="00284497" w:rsidP="00A3252A">
      <w:pPr>
        <w:spacing w:line="360" w:lineRule="auto"/>
        <w:jc w:val="both"/>
        <w:rPr>
          <w:rFonts w:ascii="Times New Roman" w:hAnsi="Times New Roman" w:cs="Times New Roman"/>
          <w:color w:val="000000" w:themeColor="text1"/>
          <w:sz w:val="24"/>
          <w:szCs w:val="24"/>
        </w:rPr>
      </w:pPr>
    </w:p>
    <w:p w:rsidR="00284497" w:rsidRPr="00EF3301" w:rsidRDefault="00284497" w:rsidP="00A3252A">
      <w:pPr>
        <w:spacing w:line="360" w:lineRule="auto"/>
        <w:jc w:val="both"/>
        <w:rPr>
          <w:rFonts w:ascii="Times New Roman" w:hAnsi="Times New Roman" w:cs="Times New Roman"/>
          <w:color w:val="000000" w:themeColor="text1"/>
          <w:sz w:val="24"/>
          <w:szCs w:val="24"/>
        </w:rPr>
      </w:pPr>
    </w:p>
    <w:p w:rsidR="00284497" w:rsidRPr="00EF3301" w:rsidRDefault="00284497" w:rsidP="00A3252A">
      <w:pPr>
        <w:spacing w:line="360" w:lineRule="auto"/>
        <w:jc w:val="both"/>
        <w:rPr>
          <w:rFonts w:ascii="Times New Roman" w:hAnsi="Times New Roman" w:cs="Times New Roman"/>
          <w:color w:val="000000" w:themeColor="text1"/>
          <w:sz w:val="24"/>
          <w:szCs w:val="24"/>
        </w:rPr>
      </w:pPr>
    </w:p>
    <w:p w:rsidR="00284497" w:rsidRPr="00EF3301" w:rsidRDefault="00284497" w:rsidP="00A3252A">
      <w:pPr>
        <w:spacing w:line="360" w:lineRule="auto"/>
        <w:jc w:val="both"/>
        <w:rPr>
          <w:rFonts w:ascii="Times New Roman" w:hAnsi="Times New Roman" w:cs="Times New Roman"/>
          <w:color w:val="000000" w:themeColor="text1"/>
          <w:sz w:val="24"/>
          <w:szCs w:val="24"/>
        </w:rPr>
      </w:pPr>
    </w:p>
    <w:p w:rsidR="00284497" w:rsidRPr="00EF3301" w:rsidRDefault="00284497" w:rsidP="00A3252A">
      <w:pPr>
        <w:spacing w:line="360" w:lineRule="auto"/>
        <w:jc w:val="both"/>
        <w:rPr>
          <w:rFonts w:ascii="Times New Roman" w:hAnsi="Times New Roman" w:cs="Times New Roman"/>
          <w:color w:val="000000" w:themeColor="text1"/>
          <w:sz w:val="24"/>
          <w:szCs w:val="24"/>
        </w:rPr>
      </w:pPr>
    </w:p>
    <w:p w:rsidR="00DA77E2" w:rsidRPr="00EF3301" w:rsidRDefault="00DA77E2" w:rsidP="0079391A">
      <w:pPr>
        <w:pStyle w:val="Heading2"/>
        <w:rPr>
          <w:rFonts w:cs="Times New Roman"/>
          <w:color w:val="000000" w:themeColor="text1"/>
        </w:rPr>
      </w:pPr>
      <w:bookmarkStart w:id="37" w:name="_Toc471040219"/>
      <w:r w:rsidRPr="00EF3301">
        <w:rPr>
          <w:rFonts w:cs="Times New Roman"/>
          <w:color w:val="000000" w:themeColor="text1"/>
        </w:rPr>
        <w:lastRenderedPageBreak/>
        <w:t>Book Value per Share</w:t>
      </w:r>
      <w:bookmarkEnd w:id="37"/>
    </w:p>
    <w:p w:rsidR="0079391A" w:rsidRPr="00EF3301" w:rsidRDefault="0079391A" w:rsidP="0079391A">
      <w:pPr>
        <w:rPr>
          <w:rFonts w:ascii="Times New Roman" w:hAnsi="Times New Roman" w:cs="Times New Roman"/>
          <w:color w:val="000000" w:themeColor="text1"/>
        </w:rPr>
      </w:pPr>
    </w:p>
    <w:p w:rsidR="00DA77E2" w:rsidRPr="00EF3301" w:rsidRDefault="00F37E93"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t xml:space="preserve">If we divide overall quantity of equity of </w:t>
      </w:r>
      <w:r w:rsidR="00755F31" w:rsidRPr="00EF3301">
        <w:rPr>
          <w:rFonts w:ascii="Times New Roman" w:hAnsi="Times New Roman" w:cs="Times New Roman"/>
          <w:color w:val="000000" w:themeColor="text1"/>
          <w:sz w:val="24"/>
          <w:szCs w:val="24"/>
        </w:rPr>
        <w:t>a</w:t>
      </w:r>
      <w:r w:rsidRPr="00EF3301">
        <w:rPr>
          <w:rFonts w:ascii="Times New Roman" w:hAnsi="Times New Roman" w:cs="Times New Roman"/>
          <w:color w:val="000000" w:themeColor="text1"/>
          <w:sz w:val="24"/>
          <w:szCs w:val="24"/>
        </w:rPr>
        <w:t xml:space="preserve"> corporation through its overall wide variety of stocks then we are able to get </w:t>
      </w:r>
      <w:r w:rsidR="00F20999" w:rsidRPr="00EF3301">
        <w:rPr>
          <w:rFonts w:ascii="Times New Roman" w:hAnsi="Times New Roman" w:cs="Times New Roman"/>
          <w:color w:val="000000" w:themeColor="text1"/>
          <w:sz w:val="24"/>
          <w:szCs w:val="24"/>
        </w:rPr>
        <w:t>eBook</w:t>
      </w:r>
      <w:r w:rsidRPr="00EF3301">
        <w:rPr>
          <w:rFonts w:ascii="Times New Roman" w:hAnsi="Times New Roman" w:cs="Times New Roman"/>
          <w:color w:val="000000" w:themeColor="text1"/>
          <w:sz w:val="24"/>
          <w:szCs w:val="24"/>
        </w:rPr>
        <w:t xml:space="preserve"> value per percentage and that is vital to understand the actual price of a selected inventory then we are able to remember that if the cost is much less than the market cost of a selected stock then it's far decided as </w:t>
      </w:r>
      <w:r w:rsidR="00293EE0" w:rsidRPr="00EF3301">
        <w:rPr>
          <w:rFonts w:ascii="Times New Roman" w:hAnsi="Times New Roman" w:cs="Times New Roman"/>
          <w:color w:val="000000" w:themeColor="text1"/>
          <w:sz w:val="24"/>
          <w:szCs w:val="24"/>
        </w:rPr>
        <w:t>an</w:t>
      </w:r>
      <w:r w:rsidRPr="00EF3301">
        <w:rPr>
          <w:rFonts w:ascii="Times New Roman" w:hAnsi="Times New Roman" w:cs="Times New Roman"/>
          <w:color w:val="000000" w:themeColor="text1"/>
          <w:sz w:val="24"/>
          <w:szCs w:val="24"/>
        </w:rPr>
        <w:t xml:space="preserve"> underpriced.</w:t>
      </w:r>
    </w:p>
    <w:p w:rsidR="00DA77E2" w:rsidRPr="00EF3301" w:rsidRDefault="00FF48D7" w:rsidP="00A3252A">
      <w:pPr>
        <w:spacing w:line="360" w:lineRule="auto"/>
        <w:rPr>
          <w:rFonts w:ascii="Times New Roman" w:hAnsi="Times New Roman" w:cs="Times New Roman"/>
          <w:color w:val="000000" w:themeColor="text1"/>
        </w:rPr>
      </w:pPr>
      <w:r w:rsidRPr="00EF3301">
        <w:rPr>
          <w:rFonts w:ascii="Times New Roman" w:hAnsi="Times New Roman" w:cs="Times New Roman"/>
          <w:noProof/>
          <w:color w:val="000000" w:themeColor="text1"/>
        </w:rPr>
        <w:drawing>
          <wp:inline distT="0" distB="0" distL="0" distR="0">
            <wp:extent cx="6067851" cy="4285397"/>
            <wp:effectExtent l="0" t="0" r="0" b="0"/>
            <wp:docPr id="55"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DA77E2" w:rsidRPr="00EF3301" w:rsidRDefault="00F37E93" w:rsidP="00A3252A">
      <w:pPr>
        <w:spacing w:line="360" w:lineRule="auto"/>
        <w:rPr>
          <w:rFonts w:ascii="Times New Roman" w:hAnsi="Times New Roman" w:cs="Times New Roman"/>
          <w:color w:val="000000" w:themeColor="text1"/>
        </w:rPr>
      </w:pPr>
      <w:r w:rsidRPr="00EF3301">
        <w:rPr>
          <w:rFonts w:ascii="Times New Roman" w:hAnsi="Times New Roman" w:cs="Times New Roman"/>
          <w:color w:val="000000" w:themeColor="text1"/>
          <w:sz w:val="24"/>
          <w:szCs w:val="24"/>
        </w:rPr>
        <w:t xml:space="preserve">If we start from 7 years returned in 2011 then we can see that DBBL e book cost consistent with percentage become </w:t>
      </w:r>
      <w:r w:rsidR="00E61F62" w:rsidRPr="00EF3301">
        <w:rPr>
          <w:rFonts w:ascii="Times New Roman" w:hAnsi="Times New Roman" w:cs="Times New Roman"/>
          <w:color w:val="000000" w:themeColor="text1"/>
          <w:sz w:val="24"/>
          <w:szCs w:val="24"/>
        </w:rPr>
        <w:t>44</w:t>
      </w:r>
      <w:r w:rsidRPr="00EF3301">
        <w:rPr>
          <w:rFonts w:ascii="Times New Roman" w:hAnsi="Times New Roman" w:cs="Times New Roman"/>
          <w:color w:val="000000" w:themeColor="text1"/>
          <w:sz w:val="24"/>
          <w:szCs w:val="24"/>
        </w:rPr>
        <w:t xml:space="preserve">.7 then 2011 to 2015 the cost </w:t>
      </w:r>
      <w:r w:rsidR="00E61F62" w:rsidRPr="00EF3301">
        <w:rPr>
          <w:rFonts w:ascii="Times New Roman" w:hAnsi="Times New Roman" w:cs="Times New Roman"/>
          <w:color w:val="000000" w:themeColor="text1"/>
          <w:sz w:val="24"/>
          <w:szCs w:val="24"/>
        </w:rPr>
        <w:t>was</w:t>
      </w:r>
      <w:r w:rsidRPr="00EF3301">
        <w:rPr>
          <w:rFonts w:ascii="Times New Roman" w:hAnsi="Times New Roman" w:cs="Times New Roman"/>
          <w:color w:val="000000" w:themeColor="text1"/>
          <w:sz w:val="24"/>
          <w:szCs w:val="24"/>
        </w:rPr>
        <w:t xml:space="preserve"> extended in almost identical manner and in 2015 the charge become </w:t>
      </w:r>
      <w:r w:rsidR="00E61F62" w:rsidRPr="00EF3301">
        <w:rPr>
          <w:rFonts w:ascii="Times New Roman" w:hAnsi="Times New Roman" w:cs="Times New Roman"/>
          <w:color w:val="000000" w:themeColor="text1"/>
          <w:sz w:val="24"/>
          <w:szCs w:val="24"/>
        </w:rPr>
        <w:t>83.77</w:t>
      </w:r>
      <w:r w:rsidRPr="00EF3301">
        <w:rPr>
          <w:rFonts w:ascii="Times New Roman" w:hAnsi="Times New Roman" w:cs="Times New Roman"/>
          <w:color w:val="000000" w:themeColor="text1"/>
          <w:sz w:val="24"/>
          <w:szCs w:val="24"/>
        </w:rPr>
        <w:t>. But in 2015 to 2017 the price changed into equal, there's no increase and no decrease even though there is no boom or lower however we are able to recall the price is good for DBBL.</w:t>
      </w:r>
    </w:p>
    <w:p w:rsidR="00DA77E2" w:rsidRPr="00EF3301" w:rsidRDefault="00DA77E2" w:rsidP="00A3252A">
      <w:pPr>
        <w:spacing w:line="360" w:lineRule="auto"/>
        <w:rPr>
          <w:rFonts w:ascii="Times New Roman" w:hAnsi="Times New Roman" w:cs="Times New Roman"/>
          <w:color w:val="000000" w:themeColor="text1"/>
        </w:rPr>
      </w:pPr>
    </w:p>
    <w:p w:rsidR="00DA77E2" w:rsidRPr="00EF3301" w:rsidRDefault="00DA77E2" w:rsidP="00A3252A">
      <w:pPr>
        <w:spacing w:line="360" w:lineRule="auto"/>
        <w:jc w:val="both"/>
        <w:rPr>
          <w:rFonts w:ascii="Times New Roman" w:hAnsi="Times New Roman" w:cs="Times New Roman"/>
          <w:color w:val="000000" w:themeColor="text1"/>
        </w:rPr>
      </w:pPr>
      <w:r w:rsidRPr="00EF3301">
        <w:rPr>
          <w:rFonts w:ascii="Times New Roman" w:hAnsi="Times New Roman" w:cs="Times New Roman"/>
          <w:color w:val="000000" w:themeColor="text1"/>
        </w:rPr>
        <w:br w:type="page"/>
      </w:r>
    </w:p>
    <w:p w:rsidR="00DB61B6" w:rsidRPr="00EF3301" w:rsidRDefault="003116F1" w:rsidP="003116F1">
      <w:pPr>
        <w:pStyle w:val="Heading1"/>
        <w:rPr>
          <w:rFonts w:cs="Times New Roman"/>
          <w:color w:val="000000" w:themeColor="text1"/>
        </w:rPr>
      </w:pPr>
      <w:bookmarkStart w:id="38" w:name="_Toc471040220"/>
      <w:r w:rsidRPr="00EF3301">
        <w:rPr>
          <w:rFonts w:cs="Times New Roman"/>
          <w:color w:val="000000" w:themeColor="text1"/>
        </w:rPr>
        <w:lastRenderedPageBreak/>
        <w:t>Conclusion</w:t>
      </w:r>
      <w:bookmarkEnd w:id="38"/>
      <w:r w:rsidR="00DB61B6" w:rsidRPr="00EF3301">
        <w:rPr>
          <w:rFonts w:cs="Times New Roman"/>
          <w:color w:val="000000" w:themeColor="text1"/>
        </w:rPr>
        <w:br/>
      </w:r>
    </w:p>
    <w:p w:rsidR="00DB61B6" w:rsidRPr="00EF3301" w:rsidRDefault="00D061E7" w:rsidP="00A3252A">
      <w:pPr>
        <w:spacing w:line="360" w:lineRule="auto"/>
        <w:jc w:val="both"/>
        <w:rPr>
          <w:rFonts w:ascii="Times New Roman" w:hAnsi="Times New Roman" w:cs="Times New Roman"/>
          <w:color w:val="000000" w:themeColor="text1"/>
          <w:sz w:val="28"/>
          <w:szCs w:val="28"/>
        </w:rPr>
      </w:pPr>
      <w:r w:rsidRPr="00EF3301">
        <w:rPr>
          <w:rStyle w:val="t"/>
          <w:rFonts w:ascii="Times New Roman" w:hAnsi="Times New Roman" w:cs="Times New Roman"/>
          <w:sz w:val="28"/>
          <w:szCs w:val="28"/>
        </w:rPr>
        <w:t>To finish, DBBL +</w:t>
      </w:r>
      <w:r w:rsidR="00F20999" w:rsidRPr="00EF3301">
        <w:rPr>
          <w:rStyle w:val="t"/>
          <w:rFonts w:ascii="Times New Roman" w:hAnsi="Times New Roman" w:cs="Times New Roman"/>
          <w:sz w:val="28"/>
          <w:szCs w:val="28"/>
        </w:rPr>
        <w:t xml:space="preserve"> </w:t>
      </w:r>
      <w:r w:rsidRPr="00EF3301">
        <w:rPr>
          <w:rStyle w:val="t"/>
          <w:rFonts w:ascii="Times New Roman" w:hAnsi="Times New Roman" w:cs="Times New Roman"/>
          <w:sz w:val="28"/>
          <w:szCs w:val="28"/>
        </w:rPr>
        <w:t xml:space="preserve">usual overall performance evaluation is </w:t>
      </w:r>
      <w:r w:rsidR="00F20999" w:rsidRPr="00EF3301">
        <w:rPr>
          <w:rStyle w:val="t"/>
          <w:rFonts w:ascii="Times New Roman" w:hAnsi="Times New Roman" w:cs="Times New Roman"/>
          <w:sz w:val="28"/>
          <w:szCs w:val="28"/>
        </w:rPr>
        <w:t>a</w:t>
      </w:r>
      <w:r w:rsidRPr="00EF3301">
        <w:rPr>
          <w:rStyle w:val="t"/>
          <w:rFonts w:ascii="Times New Roman" w:hAnsi="Times New Roman" w:cs="Times New Roman"/>
          <w:sz w:val="28"/>
          <w:szCs w:val="28"/>
        </w:rPr>
        <w:t xml:space="preserve"> vital procedure that enables concentrate ones to performance analysis of the monetary group as well as carry extra evaluation to the DBBL of monetary corporation.</w:t>
      </w:r>
      <w:r w:rsidR="00E24A5B" w:rsidRPr="00EF3301">
        <w:rPr>
          <w:rStyle w:val="t"/>
          <w:rFonts w:ascii="Times New Roman" w:hAnsi="Times New Roman" w:cs="Times New Roman"/>
          <w:sz w:val="28"/>
          <w:szCs w:val="28"/>
        </w:rPr>
        <w:t xml:space="preserve"> We ar</w:t>
      </w:r>
      <w:r w:rsidRPr="00EF3301">
        <w:rPr>
          <w:rStyle w:val="t"/>
          <w:rFonts w:ascii="Times New Roman" w:hAnsi="Times New Roman" w:cs="Times New Roman"/>
          <w:sz w:val="28"/>
          <w:szCs w:val="28"/>
        </w:rPr>
        <w:t>e analysis of the bank last seven</w:t>
      </w:r>
      <w:r w:rsidR="00E24A5B" w:rsidRPr="00EF3301">
        <w:rPr>
          <w:rStyle w:val="t"/>
          <w:rFonts w:ascii="Times New Roman" w:hAnsi="Times New Roman" w:cs="Times New Roman"/>
          <w:sz w:val="28"/>
          <w:szCs w:val="28"/>
        </w:rPr>
        <w:t xml:space="preserve"> years performance on the basis of economical perspective which is performing better or not.</w:t>
      </w:r>
      <w:r w:rsidR="00E24A5B" w:rsidRPr="00EF3301">
        <w:rPr>
          <w:rFonts w:ascii="Times New Roman" w:hAnsi="Times New Roman" w:cs="Times New Roman"/>
          <w:color w:val="000000" w:themeColor="text1"/>
          <w:sz w:val="28"/>
          <w:szCs w:val="28"/>
        </w:rPr>
        <w:t xml:space="preserve"> The first objective of completing the report is to ensure a bridge between theory and practice of partial requirements </w:t>
      </w:r>
      <w:r w:rsidRPr="00EF3301">
        <w:rPr>
          <w:rFonts w:ascii="Times New Roman" w:hAnsi="Times New Roman" w:cs="Times New Roman"/>
          <w:color w:val="000000" w:themeColor="text1"/>
          <w:sz w:val="28"/>
          <w:szCs w:val="28"/>
        </w:rPr>
        <w:t xml:space="preserve">of my project work. By doing 7 types of ratio analysis, I have arranged to give </w:t>
      </w:r>
      <w:r w:rsidR="00293EE0" w:rsidRPr="00EF3301">
        <w:rPr>
          <w:rFonts w:ascii="Times New Roman" w:hAnsi="Times New Roman" w:cs="Times New Roman"/>
          <w:color w:val="000000" w:themeColor="text1"/>
          <w:sz w:val="28"/>
          <w:szCs w:val="28"/>
        </w:rPr>
        <w:t>overall workings</w:t>
      </w:r>
      <w:r w:rsidRPr="00EF3301">
        <w:rPr>
          <w:rFonts w:ascii="Times New Roman" w:hAnsi="Times New Roman" w:cs="Times New Roman"/>
          <w:color w:val="000000" w:themeColor="text1"/>
          <w:sz w:val="28"/>
          <w:szCs w:val="28"/>
        </w:rPr>
        <w:t xml:space="preserve"> of DBBL</w:t>
      </w:r>
      <w:r w:rsidR="00941265" w:rsidRPr="00EF3301">
        <w:rPr>
          <w:rFonts w:ascii="Times New Roman" w:hAnsi="Times New Roman" w:cs="Times New Roman"/>
          <w:color w:val="000000" w:themeColor="text1"/>
          <w:sz w:val="28"/>
          <w:szCs w:val="28"/>
        </w:rPr>
        <w:t xml:space="preserve"> and this project work gives me a descriptive knowledge about a bank activity particularly DBBL.</w:t>
      </w:r>
    </w:p>
    <w:p w:rsidR="00DB61B6" w:rsidRPr="00EF3301" w:rsidRDefault="00DB61B6" w:rsidP="00A3252A">
      <w:pPr>
        <w:spacing w:line="360" w:lineRule="auto"/>
        <w:jc w:val="both"/>
        <w:rPr>
          <w:rFonts w:ascii="Times New Roman" w:hAnsi="Times New Roman" w:cs="Times New Roman"/>
          <w:color w:val="000000" w:themeColor="text1"/>
          <w:sz w:val="24"/>
          <w:szCs w:val="24"/>
        </w:rPr>
      </w:pPr>
      <w:r w:rsidRPr="00EF3301">
        <w:rPr>
          <w:rFonts w:ascii="Times New Roman" w:hAnsi="Times New Roman" w:cs="Times New Roman"/>
          <w:color w:val="000000" w:themeColor="text1"/>
          <w:sz w:val="24"/>
          <w:szCs w:val="24"/>
        </w:rPr>
        <w:br/>
      </w:r>
    </w:p>
    <w:p w:rsidR="00DB61B6" w:rsidRPr="00EF3301" w:rsidRDefault="00DB61B6" w:rsidP="00A3252A">
      <w:pPr>
        <w:spacing w:line="360" w:lineRule="auto"/>
        <w:jc w:val="both"/>
        <w:rPr>
          <w:rFonts w:ascii="Times New Roman" w:hAnsi="Times New Roman" w:cs="Times New Roman"/>
          <w:color w:val="000000" w:themeColor="text1"/>
          <w:sz w:val="24"/>
          <w:szCs w:val="24"/>
        </w:rPr>
      </w:pPr>
    </w:p>
    <w:p w:rsidR="00DB61B6" w:rsidRPr="00EF3301" w:rsidRDefault="00DB61B6" w:rsidP="00A3252A">
      <w:pPr>
        <w:spacing w:line="360" w:lineRule="auto"/>
        <w:jc w:val="both"/>
        <w:rPr>
          <w:rFonts w:ascii="Times New Roman" w:hAnsi="Times New Roman" w:cs="Times New Roman"/>
          <w:color w:val="000000" w:themeColor="text1"/>
          <w:sz w:val="24"/>
          <w:szCs w:val="24"/>
        </w:rPr>
      </w:pPr>
    </w:p>
    <w:p w:rsidR="00DB61B6" w:rsidRPr="00EF3301" w:rsidRDefault="00DB61B6" w:rsidP="00A3252A">
      <w:pPr>
        <w:spacing w:line="360" w:lineRule="auto"/>
        <w:jc w:val="both"/>
        <w:rPr>
          <w:rFonts w:ascii="Times New Roman" w:hAnsi="Times New Roman" w:cs="Times New Roman"/>
          <w:color w:val="000000" w:themeColor="text1"/>
          <w:sz w:val="24"/>
          <w:szCs w:val="24"/>
        </w:rPr>
      </w:pPr>
    </w:p>
    <w:p w:rsidR="004831F6" w:rsidRDefault="004831F6" w:rsidP="00A3252A">
      <w:pPr>
        <w:spacing w:line="360" w:lineRule="auto"/>
        <w:rPr>
          <w:rFonts w:ascii="Times New Roman" w:hAnsi="Times New Roman" w:cs="Times New Roman"/>
          <w:color w:val="000000" w:themeColor="text1"/>
          <w:sz w:val="24"/>
          <w:szCs w:val="24"/>
        </w:rPr>
      </w:pPr>
    </w:p>
    <w:p w:rsidR="001D341E" w:rsidRDefault="001D341E" w:rsidP="00A3252A">
      <w:pPr>
        <w:spacing w:line="360" w:lineRule="auto"/>
        <w:rPr>
          <w:rFonts w:ascii="Times New Roman" w:hAnsi="Times New Roman" w:cs="Times New Roman"/>
          <w:color w:val="000000" w:themeColor="text1"/>
          <w:sz w:val="24"/>
          <w:szCs w:val="24"/>
        </w:rPr>
      </w:pPr>
    </w:p>
    <w:p w:rsidR="001D341E" w:rsidRDefault="001D341E" w:rsidP="00A3252A">
      <w:pPr>
        <w:spacing w:line="360" w:lineRule="auto"/>
        <w:rPr>
          <w:rFonts w:ascii="Times New Roman" w:hAnsi="Times New Roman" w:cs="Times New Roman"/>
          <w:color w:val="000000" w:themeColor="text1"/>
          <w:sz w:val="24"/>
          <w:szCs w:val="24"/>
        </w:rPr>
      </w:pPr>
    </w:p>
    <w:p w:rsidR="001D341E" w:rsidRDefault="001D341E" w:rsidP="00A3252A">
      <w:pPr>
        <w:spacing w:line="360" w:lineRule="auto"/>
        <w:rPr>
          <w:rFonts w:ascii="Times New Roman" w:hAnsi="Times New Roman" w:cs="Times New Roman"/>
          <w:color w:val="000000" w:themeColor="text1"/>
          <w:sz w:val="24"/>
          <w:szCs w:val="24"/>
        </w:rPr>
      </w:pPr>
    </w:p>
    <w:p w:rsidR="001D341E" w:rsidRDefault="001D341E" w:rsidP="00A3252A">
      <w:pPr>
        <w:spacing w:line="360" w:lineRule="auto"/>
        <w:rPr>
          <w:rFonts w:ascii="Times New Roman" w:hAnsi="Times New Roman" w:cs="Times New Roman"/>
          <w:color w:val="000000" w:themeColor="text1"/>
          <w:sz w:val="24"/>
          <w:szCs w:val="24"/>
        </w:rPr>
      </w:pPr>
    </w:p>
    <w:p w:rsidR="001D341E" w:rsidRDefault="001D341E" w:rsidP="00A3252A">
      <w:pPr>
        <w:spacing w:line="360" w:lineRule="auto"/>
        <w:rPr>
          <w:rFonts w:ascii="Times New Roman" w:hAnsi="Times New Roman" w:cs="Times New Roman"/>
          <w:color w:val="000000" w:themeColor="text1"/>
          <w:sz w:val="24"/>
          <w:szCs w:val="24"/>
        </w:rPr>
      </w:pPr>
    </w:p>
    <w:p w:rsidR="001D341E" w:rsidRDefault="001D341E" w:rsidP="00A3252A">
      <w:pPr>
        <w:spacing w:line="360" w:lineRule="auto"/>
        <w:rPr>
          <w:rFonts w:ascii="Times New Roman" w:hAnsi="Times New Roman" w:cs="Times New Roman"/>
          <w:color w:val="000000" w:themeColor="text1"/>
          <w:sz w:val="24"/>
          <w:szCs w:val="24"/>
        </w:rPr>
      </w:pPr>
    </w:p>
    <w:p w:rsidR="001D341E" w:rsidRDefault="001D341E" w:rsidP="00A3252A">
      <w:pPr>
        <w:spacing w:line="360" w:lineRule="auto"/>
        <w:rPr>
          <w:rFonts w:ascii="Times New Roman" w:hAnsi="Times New Roman" w:cs="Times New Roman"/>
          <w:color w:val="000000" w:themeColor="text1"/>
          <w:sz w:val="24"/>
          <w:szCs w:val="24"/>
        </w:rPr>
      </w:pPr>
    </w:p>
    <w:p w:rsidR="001D341E" w:rsidRDefault="001D341E" w:rsidP="00A3252A">
      <w:pPr>
        <w:spacing w:line="360" w:lineRule="auto"/>
        <w:rPr>
          <w:rFonts w:ascii="Times New Roman" w:hAnsi="Times New Roman" w:cs="Times New Roman"/>
          <w:color w:val="000000" w:themeColor="text1"/>
          <w:sz w:val="24"/>
          <w:szCs w:val="24"/>
        </w:rPr>
      </w:pPr>
    </w:p>
    <w:p w:rsidR="001D341E" w:rsidRPr="001D341E" w:rsidRDefault="001D341E" w:rsidP="001D341E">
      <w:pPr>
        <w:spacing w:line="360" w:lineRule="auto"/>
        <w:rPr>
          <w:rFonts w:ascii="Times New Roman" w:hAnsi="Times New Roman" w:cs="Times New Roman"/>
          <w:b/>
          <w:bCs/>
          <w:color w:val="000000" w:themeColor="text1"/>
          <w:sz w:val="36"/>
          <w:szCs w:val="36"/>
        </w:rPr>
      </w:pPr>
      <w:r w:rsidRPr="001D341E">
        <w:rPr>
          <w:rFonts w:ascii="Times New Roman" w:hAnsi="Times New Roman" w:cs="Times New Roman"/>
          <w:b/>
          <w:bCs/>
          <w:color w:val="000000" w:themeColor="text1"/>
          <w:sz w:val="36"/>
          <w:szCs w:val="36"/>
        </w:rPr>
        <w:lastRenderedPageBreak/>
        <w:t xml:space="preserve">References: </w:t>
      </w:r>
    </w:p>
    <w:p w:rsidR="001D341E"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44" w:history="1">
        <w:r w:rsidR="004307AC" w:rsidRPr="005907A6">
          <w:rPr>
            <w:rStyle w:val="Hyperlink"/>
            <w:rFonts w:ascii="Times New Roman" w:hAnsi="Times New Roman" w:cs="Times New Roman"/>
            <w:b/>
            <w:bCs/>
          </w:rPr>
          <w:t>https://www.dutchbanglabank.com/about-us/brief-history.html</w:t>
        </w:r>
      </w:hyperlink>
    </w:p>
    <w:p w:rsidR="004307AC"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45" w:history="1">
        <w:r w:rsidR="004307AC" w:rsidRPr="005907A6">
          <w:rPr>
            <w:rStyle w:val="Hyperlink"/>
            <w:rFonts w:ascii="Times New Roman" w:hAnsi="Times New Roman" w:cs="Times New Roman"/>
            <w:b/>
            <w:bCs/>
          </w:rPr>
          <w:t>https://www.dutchbanglabank.com/investor-relations/financial-statements.html</w:t>
        </w:r>
      </w:hyperlink>
    </w:p>
    <w:p w:rsidR="004307AC"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46" w:history="1">
        <w:r w:rsidR="004307AC" w:rsidRPr="005907A6">
          <w:rPr>
            <w:rStyle w:val="Hyperlink"/>
            <w:rFonts w:ascii="Times New Roman" w:hAnsi="Times New Roman" w:cs="Times New Roman"/>
            <w:b/>
            <w:bCs/>
          </w:rPr>
          <w:t>https://www.google.com/search?q=profitability+ratio&amp;rlz=1C1CHBD_enBD741BD741&amp;oq=profitability&amp;aqs=chrome.1.69i57j0l5.11981j1j1&amp;sourceid=chrome&amp;ie=UTF-8</w:t>
        </w:r>
      </w:hyperlink>
    </w:p>
    <w:p w:rsidR="004307AC"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47" w:history="1">
        <w:r w:rsidR="004307AC" w:rsidRPr="005907A6">
          <w:rPr>
            <w:rStyle w:val="Hyperlink"/>
            <w:rFonts w:ascii="Times New Roman" w:hAnsi="Times New Roman" w:cs="Times New Roman"/>
            <w:b/>
            <w:bCs/>
          </w:rPr>
          <w:t>https://www.investopedia.com/terms/p/profitabilityratios.asp</w:t>
        </w:r>
      </w:hyperlink>
    </w:p>
    <w:p w:rsidR="004307AC"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48" w:history="1">
        <w:r w:rsidR="004307AC" w:rsidRPr="005907A6">
          <w:rPr>
            <w:rStyle w:val="Hyperlink"/>
            <w:rFonts w:ascii="Times New Roman" w:hAnsi="Times New Roman" w:cs="Times New Roman"/>
            <w:b/>
            <w:bCs/>
          </w:rPr>
          <w:t>https://corporatefinanceinstitute.com/resources/knowledge/finance/profitability-ratios/</w:t>
        </w:r>
      </w:hyperlink>
    </w:p>
    <w:p w:rsidR="004307AC"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49" w:history="1">
        <w:r w:rsidR="004307AC" w:rsidRPr="005907A6">
          <w:rPr>
            <w:rStyle w:val="Hyperlink"/>
            <w:rFonts w:ascii="Times New Roman" w:hAnsi="Times New Roman" w:cs="Times New Roman"/>
            <w:b/>
            <w:bCs/>
          </w:rPr>
          <w:t>https://efinancemanagement.com/financial-analysis/profitability-ratios</w:t>
        </w:r>
      </w:hyperlink>
    </w:p>
    <w:p w:rsidR="004307AC"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50" w:history="1">
        <w:r w:rsidR="004307AC" w:rsidRPr="005907A6">
          <w:rPr>
            <w:rStyle w:val="Hyperlink"/>
            <w:rFonts w:ascii="Times New Roman" w:hAnsi="Times New Roman" w:cs="Times New Roman"/>
            <w:b/>
            <w:bCs/>
          </w:rPr>
          <w:t>https://www.google.com/search?q=liquidity+risk+ratio&amp;rlz=1C1CHBD_enBD741BD741&amp;oq=liquidity+risk&amp;aqs=chrome.1.69i57j0l5.11554j0j1&amp;sourceid=chrome&amp;ie=UTF-8</w:t>
        </w:r>
      </w:hyperlink>
    </w:p>
    <w:p w:rsidR="004307AC"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51" w:history="1">
        <w:r w:rsidR="004307AC" w:rsidRPr="005907A6">
          <w:rPr>
            <w:rStyle w:val="Hyperlink"/>
            <w:rFonts w:ascii="Times New Roman" w:hAnsi="Times New Roman" w:cs="Times New Roman"/>
            <w:b/>
            <w:bCs/>
          </w:rPr>
          <w:t>https://www.investopedia.com/articles/trading/11/understanding-liquidity-risk.asp</w:t>
        </w:r>
      </w:hyperlink>
    </w:p>
    <w:p w:rsidR="004307AC"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52" w:history="1">
        <w:r w:rsidR="00AD13DD" w:rsidRPr="005907A6">
          <w:rPr>
            <w:rStyle w:val="Hyperlink"/>
            <w:rFonts w:ascii="Times New Roman" w:hAnsi="Times New Roman" w:cs="Times New Roman"/>
            <w:b/>
            <w:bCs/>
          </w:rPr>
          <w:t>https://www.google.com/search?rlz=1C1CHBD_enBD741BD741&amp;q=ROE+aggregation+model&amp;spell=1&amp;sa=X&amp;ved=0ahUKEwi66abegoneAhVFeysKHQXvBFYQBQgoKAA&amp;biw=1366&amp;bih=577</w:t>
        </w:r>
      </w:hyperlink>
    </w:p>
    <w:p w:rsidR="00AD13DD"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53" w:history="1">
        <w:r w:rsidR="00AD13DD" w:rsidRPr="005907A6">
          <w:rPr>
            <w:rStyle w:val="Hyperlink"/>
            <w:rFonts w:ascii="Times New Roman" w:hAnsi="Times New Roman" w:cs="Times New Roman"/>
            <w:b/>
            <w:bCs/>
          </w:rPr>
          <w:t>https://www.investopedia.com/exam-guide/cfa-level-1/financial-ratios/return-equity-dupont-system.asp</w:t>
        </w:r>
      </w:hyperlink>
    </w:p>
    <w:p w:rsidR="00AD13DD"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54" w:history="1">
        <w:r w:rsidR="00AD13DD" w:rsidRPr="005907A6">
          <w:rPr>
            <w:rStyle w:val="Hyperlink"/>
            <w:rFonts w:ascii="Times New Roman" w:hAnsi="Times New Roman" w:cs="Times New Roman"/>
            <w:b/>
            <w:bCs/>
          </w:rPr>
          <w:t>https://www.google.com/search?q=credit+risk+ratio&amp;rlz=1C1CHBD_enBD741BD741&amp;oq=credit+risk+ratio&amp;aqs=chrome..69i57j0l5.12021j0j9&amp;sourceid=chrome&amp;ie=UTF-8</w:t>
        </w:r>
      </w:hyperlink>
    </w:p>
    <w:p w:rsidR="00AD13DD"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55" w:history="1">
        <w:r w:rsidR="00AD13DD" w:rsidRPr="005907A6">
          <w:rPr>
            <w:rStyle w:val="Hyperlink"/>
            <w:rFonts w:ascii="Times New Roman" w:hAnsi="Times New Roman" w:cs="Times New Roman"/>
            <w:b/>
            <w:bCs/>
          </w:rPr>
          <w:t>https://efinancemanagement.com/sources-of-finance/credit-risk</w:t>
        </w:r>
      </w:hyperlink>
    </w:p>
    <w:p w:rsidR="00AD13DD"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56" w:history="1">
        <w:r w:rsidR="00AD13DD" w:rsidRPr="005907A6">
          <w:rPr>
            <w:rStyle w:val="Hyperlink"/>
            <w:rFonts w:ascii="Times New Roman" w:hAnsi="Times New Roman" w:cs="Times New Roman"/>
            <w:b/>
            <w:bCs/>
          </w:rPr>
          <w:t>https://www.investopedia.com/exam-guide/cfa-level-1/financial-ratios/financial-risk-ratios.asp</w:t>
        </w:r>
      </w:hyperlink>
    </w:p>
    <w:p w:rsidR="00AD13DD"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57" w:history="1">
        <w:r w:rsidR="00AD13DD" w:rsidRPr="005907A6">
          <w:rPr>
            <w:rStyle w:val="Hyperlink"/>
            <w:rFonts w:ascii="Times New Roman" w:hAnsi="Times New Roman" w:cs="Times New Roman"/>
            <w:b/>
            <w:bCs/>
          </w:rPr>
          <w:t>https://www.google.com/search?q=leverage+ratio&amp;rlz=1C1CHBD_enBD741BD741&amp;oq=leverage&amp;aqs=chrome.0.0j69i57j0l4.4437j0j4&amp;sourceid=chrome&amp;ie=UTF-8</w:t>
        </w:r>
      </w:hyperlink>
    </w:p>
    <w:p w:rsidR="00AD13DD"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58" w:history="1">
        <w:r w:rsidR="00AD13DD" w:rsidRPr="005907A6">
          <w:rPr>
            <w:rStyle w:val="Hyperlink"/>
            <w:rFonts w:ascii="Times New Roman" w:hAnsi="Times New Roman" w:cs="Times New Roman"/>
            <w:b/>
            <w:bCs/>
          </w:rPr>
          <w:t>https://corporatefinanceinstitute.com/resources/knowledge/finance/leverage-ratios/</w:t>
        </w:r>
      </w:hyperlink>
    </w:p>
    <w:p w:rsidR="00AD13DD"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59" w:history="1">
        <w:r w:rsidR="00AD13DD" w:rsidRPr="005907A6">
          <w:rPr>
            <w:rStyle w:val="Hyperlink"/>
            <w:rFonts w:ascii="Times New Roman" w:hAnsi="Times New Roman" w:cs="Times New Roman"/>
            <w:b/>
            <w:bCs/>
          </w:rPr>
          <w:t>https://www.investopedia.com/terms/l/leverageratio.asp</w:t>
        </w:r>
      </w:hyperlink>
    </w:p>
    <w:p w:rsidR="00AD13DD"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60" w:history="1">
        <w:r w:rsidR="00AD13DD" w:rsidRPr="005907A6">
          <w:rPr>
            <w:rStyle w:val="Hyperlink"/>
            <w:rFonts w:ascii="Times New Roman" w:hAnsi="Times New Roman" w:cs="Times New Roman"/>
            <w:b/>
            <w:bCs/>
          </w:rPr>
          <w:t>https://corporatefinanceinstitute.com/resources/knowledge/finance/leverage-ratios/</w:t>
        </w:r>
      </w:hyperlink>
    </w:p>
    <w:p w:rsidR="00AD13DD"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61" w:history="1">
        <w:r w:rsidR="00AD13DD" w:rsidRPr="005907A6">
          <w:rPr>
            <w:rStyle w:val="Hyperlink"/>
            <w:rFonts w:ascii="Times New Roman" w:hAnsi="Times New Roman" w:cs="Times New Roman"/>
            <w:b/>
            <w:bCs/>
          </w:rPr>
          <w:t>https://www.google.com/search?q=growth+ratio&amp;rlz=1C1CHBD_enBD741BD741&amp;oq=growth+ratio&amp;aqs=chrome..69i57j0l5.23123j0j4&amp;sourceid=chrome&amp;ie=UTF-8</w:t>
        </w:r>
      </w:hyperlink>
    </w:p>
    <w:p w:rsidR="00AD13DD"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62" w:history="1">
        <w:r w:rsidR="00AD13DD" w:rsidRPr="005907A6">
          <w:rPr>
            <w:rStyle w:val="Hyperlink"/>
            <w:rFonts w:ascii="Times New Roman" w:hAnsi="Times New Roman" w:cs="Times New Roman"/>
            <w:b/>
            <w:bCs/>
          </w:rPr>
          <w:t>https://en.wikipedia.org/wiki/PEG_ratio</w:t>
        </w:r>
      </w:hyperlink>
    </w:p>
    <w:p w:rsidR="00AD13DD"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63" w:history="1">
        <w:r w:rsidR="00AD13DD" w:rsidRPr="005907A6">
          <w:rPr>
            <w:rStyle w:val="Hyperlink"/>
            <w:rFonts w:ascii="Times New Roman" w:hAnsi="Times New Roman" w:cs="Times New Roman"/>
            <w:b/>
            <w:bCs/>
          </w:rPr>
          <w:t>https://www.investopedia.com/terms/p/pegratio.asp</w:t>
        </w:r>
      </w:hyperlink>
    </w:p>
    <w:p w:rsidR="00AD13DD" w:rsidRDefault="00A80383" w:rsidP="001D341E">
      <w:pPr>
        <w:pStyle w:val="ListParagraph"/>
        <w:numPr>
          <w:ilvl w:val="0"/>
          <w:numId w:val="7"/>
        </w:numPr>
        <w:spacing w:line="360" w:lineRule="auto"/>
        <w:rPr>
          <w:rFonts w:ascii="Times New Roman" w:hAnsi="Times New Roman" w:cs="Times New Roman"/>
          <w:b/>
          <w:bCs/>
          <w:color w:val="000000" w:themeColor="text1"/>
        </w:rPr>
      </w:pPr>
      <w:hyperlink r:id="rId64" w:history="1">
        <w:r w:rsidR="00AD13DD" w:rsidRPr="005907A6">
          <w:rPr>
            <w:rStyle w:val="Hyperlink"/>
            <w:rFonts w:ascii="Times New Roman" w:hAnsi="Times New Roman" w:cs="Times New Roman"/>
            <w:b/>
            <w:bCs/>
          </w:rPr>
          <w:t>https://www.investopedia.com/terms/g/growthrates.asp</w:t>
        </w:r>
      </w:hyperlink>
    </w:p>
    <w:p w:rsidR="00AD13DD" w:rsidRPr="001D341E" w:rsidRDefault="00AD13DD" w:rsidP="00237FC6">
      <w:pPr>
        <w:spacing w:line="360" w:lineRule="auto"/>
        <w:rPr>
          <w:rFonts w:ascii="Times New Roman" w:hAnsi="Times New Roman" w:cs="Times New Roman"/>
          <w:b/>
          <w:bCs/>
          <w:color w:val="000000" w:themeColor="text1"/>
        </w:rPr>
      </w:pPr>
    </w:p>
    <w:sectPr w:rsidR="00AD13DD" w:rsidRPr="001D341E" w:rsidSect="00867DE4">
      <w:headerReference w:type="default" r:id="rId65"/>
      <w:footerReference w:type="default" r:id="rId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383" w:rsidRDefault="00A80383" w:rsidP="004831F6">
      <w:pPr>
        <w:spacing w:after="0" w:line="240" w:lineRule="auto"/>
      </w:pPr>
      <w:r>
        <w:separator/>
      </w:r>
    </w:p>
  </w:endnote>
  <w:endnote w:type="continuationSeparator" w:id="0">
    <w:p w:rsidR="00A80383" w:rsidRDefault="00A80383" w:rsidP="00483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ED4" w:rsidRDefault="00A80383">
    <w:pPr>
      <w:pStyle w:val="Footer"/>
      <w:jc w:val="right"/>
    </w:pPr>
    <w:sdt>
      <w:sdtPr>
        <w:id w:val="459163509"/>
        <w:docPartObj>
          <w:docPartGallery w:val="Page Numbers (Bottom of Page)"/>
          <w:docPartUnique/>
        </w:docPartObj>
      </w:sdtPr>
      <w:sdtEndPr/>
      <w:sdtContent>
        <w:r w:rsidR="00D82ED4">
          <w:t xml:space="preserve">Page | </w:t>
        </w:r>
        <w:r w:rsidR="002039B0">
          <w:rPr>
            <w:noProof/>
          </w:rPr>
          <w:fldChar w:fldCharType="begin"/>
        </w:r>
        <w:r w:rsidR="00233289">
          <w:rPr>
            <w:noProof/>
          </w:rPr>
          <w:instrText xml:space="preserve"> PAGE   \* MERGEFORMAT </w:instrText>
        </w:r>
        <w:r w:rsidR="002039B0">
          <w:rPr>
            <w:noProof/>
          </w:rPr>
          <w:fldChar w:fldCharType="separate"/>
        </w:r>
        <w:r w:rsidR="00E21429">
          <w:rPr>
            <w:noProof/>
          </w:rPr>
          <w:t>1</w:t>
        </w:r>
        <w:r w:rsidR="002039B0">
          <w:rPr>
            <w:noProof/>
          </w:rPr>
          <w:fldChar w:fldCharType="end"/>
        </w:r>
      </w:sdtContent>
    </w:sdt>
  </w:p>
  <w:p w:rsidR="00D82ED4" w:rsidRDefault="00D82E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383" w:rsidRDefault="00A80383" w:rsidP="004831F6">
      <w:pPr>
        <w:spacing w:after="0" w:line="240" w:lineRule="auto"/>
      </w:pPr>
      <w:r>
        <w:separator/>
      </w:r>
    </w:p>
  </w:footnote>
  <w:footnote w:type="continuationSeparator" w:id="0">
    <w:p w:rsidR="00A80383" w:rsidRDefault="00A80383" w:rsidP="004831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ED4" w:rsidRDefault="00D82ED4">
    <w:pPr>
      <w:pStyle w:val="Header"/>
    </w:pPr>
    <w:r>
      <w:rPr>
        <w:noProof/>
      </w:rPr>
      <w:drawing>
        <wp:anchor distT="0" distB="0" distL="114300" distR="114300" simplePos="0" relativeHeight="251658240" behindDoc="0" locked="0" layoutInCell="1" allowOverlap="1">
          <wp:simplePos x="0" y="0"/>
          <wp:positionH relativeFrom="margin">
            <wp:posOffset>5363845</wp:posOffset>
          </wp:positionH>
          <wp:positionV relativeFrom="margin">
            <wp:posOffset>-914400</wp:posOffset>
          </wp:positionV>
          <wp:extent cx="1376680" cy="829310"/>
          <wp:effectExtent l="19050" t="0" r="0" b="0"/>
          <wp:wrapSquare wrapText="bothSides"/>
          <wp:docPr id="3" name="Picture 2" descr="DBB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BL-LOGO.jpg"/>
                  <pic:cNvPicPr/>
                </pic:nvPicPr>
                <pic:blipFill>
                  <a:blip r:embed="rId1"/>
                  <a:stretch>
                    <a:fillRect/>
                  </a:stretch>
                </pic:blipFill>
                <pic:spPr>
                  <a:xfrm>
                    <a:off x="0" y="0"/>
                    <a:ext cx="1376680" cy="82931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F63D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8BE4CBF"/>
    <w:multiLevelType w:val="hybridMultilevel"/>
    <w:tmpl w:val="87CE84E0"/>
    <w:lvl w:ilvl="0" w:tplc="548AB6F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A914DE"/>
    <w:multiLevelType w:val="hybridMultilevel"/>
    <w:tmpl w:val="74020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B30613"/>
    <w:multiLevelType w:val="hybridMultilevel"/>
    <w:tmpl w:val="89D2D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5B16FA"/>
    <w:multiLevelType w:val="hybridMultilevel"/>
    <w:tmpl w:val="E76C9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8CC356A"/>
    <w:multiLevelType w:val="hybridMultilevel"/>
    <w:tmpl w:val="DEBEA3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3792C42"/>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
  </w:num>
  <w:num w:numId="2">
    <w:abstractNumId w:val="5"/>
  </w:num>
  <w:num w:numId="3">
    <w:abstractNumId w:val="0"/>
  </w:num>
  <w:num w:numId="4">
    <w:abstractNumId w:val="6"/>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F91"/>
    <w:rsid w:val="00001188"/>
    <w:rsid w:val="0002378F"/>
    <w:rsid w:val="00030468"/>
    <w:rsid w:val="000501BB"/>
    <w:rsid w:val="00054888"/>
    <w:rsid w:val="00062E55"/>
    <w:rsid w:val="000647E1"/>
    <w:rsid w:val="000673BE"/>
    <w:rsid w:val="00075BD9"/>
    <w:rsid w:val="00083BD7"/>
    <w:rsid w:val="00086AA4"/>
    <w:rsid w:val="000A383E"/>
    <w:rsid w:val="000A685C"/>
    <w:rsid w:val="000A6C28"/>
    <w:rsid w:val="000A731C"/>
    <w:rsid w:val="000B45E6"/>
    <w:rsid w:val="000F130C"/>
    <w:rsid w:val="00103F84"/>
    <w:rsid w:val="00123939"/>
    <w:rsid w:val="00123997"/>
    <w:rsid w:val="0013783B"/>
    <w:rsid w:val="0015211F"/>
    <w:rsid w:val="00164E70"/>
    <w:rsid w:val="00165C4D"/>
    <w:rsid w:val="00170843"/>
    <w:rsid w:val="001763FF"/>
    <w:rsid w:val="00182A11"/>
    <w:rsid w:val="00183A8E"/>
    <w:rsid w:val="0019410D"/>
    <w:rsid w:val="00195C35"/>
    <w:rsid w:val="001B16F7"/>
    <w:rsid w:val="001C5C5F"/>
    <w:rsid w:val="001D341E"/>
    <w:rsid w:val="002039B0"/>
    <w:rsid w:val="0021507E"/>
    <w:rsid w:val="0022705A"/>
    <w:rsid w:val="00233289"/>
    <w:rsid w:val="002338FF"/>
    <w:rsid w:val="00237FC6"/>
    <w:rsid w:val="002448D2"/>
    <w:rsid w:val="00274D0C"/>
    <w:rsid w:val="00280955"/>
    <w:rsid w:val="00284497"/>
    <w:rsid w:val="00285587"/>
    <w:rsid w:val="00286324"/>
    <w:rsid w:val="00293EE0"/>
    <w:rsid w:val="002972DC"/>
    <w:rsid w:val="002A1152"/>
    <w:rsid w:val="002A1A76"/>
    <w:rsid w:val="002C4327"/>
    <w:rsid w:val="002D7348"/>
    <w:rsid w:val="002E23F8"/>
    <w:rsid w:val="00307991"/>
    <w:rsid w:val="003116F1"/>
    <w:rsid w:val="00320F5C"/>
    <w:rsid w:val="00324AEA"/>
    <w:rsid w:val="00325837"/>
    <w:rsid w:val="00325ED0"/>
    <w:rsid w:val="00336219"/>
    <w:rsid w:val="00356B3D"/>
    <w:rsid w:val="00375D80"/>
    <w:rsid w:val="00384C14"/>
    <w:rsid w:val="00397B91"/>
    <w:rsid w:val="003B5651"/>
    <w:rsid w:val="003B57BA"/>
    <w:rsid w:val="003C1852"/>
    <w:rsid w:val="003C1AFD"/>
    <w:rsid w:val="003E0B0A"/>
    <w:rsid w:val="003E6AD1"/>
    <w:rsid w:val="003E7C23"/>
    <w:rsid w:val="003F7E2F"/>
    <w:rsid w:val="00411AD5"/>
    <w:rsid w:val="00422C58"/>
    <w:rsid w:val="004307AC"/>
    <w:rsid w:val="0046574F"/>
    <w:rsid w:val="00480FF5"/>
    <w:rsid w:val="00483090"/>
    <w:rsid w:val="004831F6"/>
    <w:rsid w:val="00494C52"/>
    <w:rsid w:val="00496450"/>
    <w:rsid w:val="004E4F63"/>
    <w:rsid w:val="0051371C"/>
    <w:rsid w:val="005143E0"/>
    <w:rsid w:val="00542D8E"/>
    <w:rsid w:val="00552D2A"/>
    <w:rsid w:val="00572D50"/>
    <w:rsid w:val="005856C7"/>
    <w:rsid w:val="005941BC"/>
    <w:rsid w:val="005A4396"/>
    <w:rsid w:val="005B0373"/>
    <w:rsid w:val="005C6127"/>
    <w:rsid w:val="005D1E15"/>
    <w:rsid w:val="005E3796"/>
    <w:rsid w:val="005F0F68"/>
    <w:rsid w:val="005F5D65"/>
    <w:rsid w:val="005F6CD7"/>
    <w:rsid w:val="00605990"/>
    <w:rsid w:val="00616745"/>
    <w:rsid w:val="0062410F"/>
    <w:rsid w:val="00627F11"/>
    <w:rsid w:val="00641BE1"/>
    <w:rsid w:val="006543E7"/>
    <w:rsid w:val="00654D75"/>
    <w:rsid w:val="006637B3"/>
    <w:rsid w:val="00674C69"/>
    <w:rsid w:val="00697E73"/>
    <w:rsid w:val="006A3826"/>
    <w:rsid w:val="006C61F4"/>
    <w:rsid w:val="006D5002"/>
    <w:rsid w:val="006D77C5"/>
    <w:rsid w:val="006E7894"/>
    <w:rsid w:val="00701CA0"/>
    <w:rsid w:val="00713EDF"/>
    <w:rsid w:val="00716C30"/>
    <w:rsid w:val="00730579"/>
    <w:rsid w:val="00743CAB"/>
    <w:rsid w:val="007552C0"/>
    <w:rsid w:val="00755F31"/>
    <w:rsid w:val="00773E47"/>
    <w:rsid w:val="00776B18"/>
    <w:rsid w:val="007921B2"/>
    <w:rsid w:val="0079391A"/>
    <w:rsid w:val="007B1703"/>
    <w:rsid w:val="007C2B40"/>
    <w:rsid w:val="007C4C19"/>
    <w:rsid w:val="007C6850"/>
    <w:rsid w:val="007D12F6"/>
    <w:rsid w:val="0080067B"/>
    <w:rsid w:val="00810028"/>
    <w:rsid w:val="00831EE0"/>
    <w:rsid w:val="008517DD"/>
    <w:rsid w:val="00856EDE"/>
    <w:rsid w:val="00860C90"/>
    <w:rsid w:val="00866345"/>
    <w:rsid w:val="00867DE4"/>
    <w:rsid w:val="008718B3"/>
    <w:rsid w:val="00874D40"/>
    <w:rsid w:val="0088178D"/>
    <w:rsid w:val="008A15F0"/>
    <w:rsid w:val="008A4A83"/>
    <w:rsid w:val="008A7C3A"/>
    <w:rsid w:val="008C6E40"/>
    <w:rsid w:val="008F3529"/>
    <w:rsid w:val="00941265"/>
    <w:rsid w:val="00950963"/>
    <w:rsid w:val="0096118E"/>
    <w:rsid w:val="00962C36"/>
    <w:rsid w:val="00975F0F"/>
    <w:rsid w:val="00976107"/>
    <w:rsid w:val="00990C17"/>
    <w:rsid w:val="0099366B"/>
    <w:rsid w:val="009962A8"/>
    <w:rsid w:val="009B1774"/>
    <w:rsid w:val="009B46E2"/>
    <w:rsid w:val="009D5115"/>
    <w:rsid w:val="009D63F6"/>
    <w:rsid w:val="00A033AF"/>
    <w:rsid w:val="00A03718"/>
    <w:rsid w:val="00A14CB6"/>
    <w:rsid w:val="00A25AC7"/>
    <w:rsid w:val="00A3252A"/>
    <w:rsid w:val="00A53DF2"/>
    <w:rsid w:val="00A73D09"/>
    <w:rsid w:val="00A742D8"/>
    <w:rsid w:val="00A7702E"/>
    <w:rsid w:val="00A80383"/>
    <w:rsid w:val="00A85777"/>
    <w:rsid w:val="00A87FFD"/>
    <w:rsid w:val="00A96F57"/>
    <w:rsid w:val="00AA0C6F"/>
    <w:rsid w:val="00AA43FD"/>
    <w:rsid w:val="00AB33A2"/>
    <w:rsid w:val="00AC12C8"/>
    <w:rsid w:val="00AD0439"/>
    <w:rsid w:val="00AD13DD"/>
    <w:rsid w:val="00AD75CA"/>
    <w:rsid w:val="00B13C56"/>
    <w:rsid w:val="00B34701"/>
    <w:rsid w:val="00B435C6"/>
    <w:rsid w:val="00B66453"/>
    <w:rsid w:val="00B77FDF"/>
    <w:rsid w:val="00BB1D51"/>
    <w:rsid w:val="00BB513D"/>
    <w:rsid w:val="00BC3BAB"/>
    <w:rsid w:val="00BD0349"/>
    <w:rsid w:val="00BD25CF"/>
    <w:rsid w:val="00BD6FC8"/>
    <w:rsid w:val="00BE012C"/>
    <w:rsid w:val="00BF6BB8"/>
    <w:rsid w:val="00C071F6"/>
    <w:rsid w:val="00C47413"/>
    <w:rsid w:val="00C6194F"/>
    <w:rsid w:val="00C74272"/>
    <w:rsid w:val="00C767EF"/>
    <w:rsid w:val="00CA1237"/>
    <w:rsid w:val="00CB5E1D"/>
    <w:rsid w:val="00CB737E"/>
    <w:rsid w:val="00CC2A25"/>
    <w:rsid w:val="00CC4A8E"/>
    <w:rsid w:val="00CC5254"/>
    <w:rsid w:val="00CC5FA3"/>
    <w:rsid w:val="00CC7C2F"/>
    <w:rsid w:val="00CD082D"/>
    <w:rsid w:val="00CF4314"/>
    <w:rsid w:val="00D061E7"/>
    <w:rsid w:val="00D06C0E"/>
    <w:rsid w:val="00D1081D"/>
    <w:rsid w:val="00D21220"/>
    <w:rsid w:val="00D267E8"/>
    <w:rsid w:val="00D3458F"/>
    <w:rsid w:val="00D60155"/>
    <w:rsid w:val="00D74E0B"/>
    <w:rsid w:val="00D82ED4"/>
    <w:rsid w:val="00D91E64"/>
    <w:rsid w:val="00D92596"/>
    <w:rsid w:val="00DA1DCB"/>
    <w:rsid w:val="00DA77E2"/>
    <w:rsid w:val="00DB0C2F"/>
    <w:rsid w:val="00DB0DFE"/>
    <w:rsid w:val="00DB61B6"/>
    <w:rsid w:val="00DD61A6"/>
    <w:rsid w:val="00DE2CD1"/>
    <w:rsid w:val="00E16348"/>
    <w:rsid w:val="00E21429"/>
    <w:rsid w:val="00E24A5B"/>
    <w:rsid w:val="00E51246"/>
    <w:rsid w:val="00E529E6"/>
    <w:rsid w:val="00E61F62"/>
    <w:rsid w:val="00E7047A"/>
    <w:rsid w:val="00E73B2E"/>
    <w:rsid w:val="00EA7B8B"/>
    <w:rsid w:val="00EC34DF"/>
    <w:rsid w:val="00EC52EA"/>
    <w:rsid w:val="00EF3301"/>
    <w:rsid w:val="00EF4563"/>
    <w:rsid w:val="00F00BE7"/>
    <w:rsid w:val="00F05570"/>
    <w:rsid w:val="00F0655E"/>
    <w:rsid w:val="00F16614"/>
    <w:rsid w:val="00F16F91"/>
    <w:rsid w:val="00F20999"/>
    <w:rsid w:val="00F21754"/>
    <w:rsid w:val="00F22FCA"/>
    <w:rsid w:val="00F2443E"/>
    <w:rsid w:val="00F37E93"/>
    <w:rsid w:val="00F41BB4"/>
    <w:rsid w:val="00F6505E"/>
    <w:rsid w:val="00F94ACD"/>
    <w:rsid w:val="00FA3F4C"/>
    <w:rsid w:val="00FA7818"/>
    <w:rsid w:val="00FC0B36"/>
    <w:rsid w:val="00FC0DA1"/>
    <w:rsid w:val="00FD1FB9"/>
    <w:rsid w:val="00FE1205"/>
    <w:rsid w:val="00FE2B02"/>
    <w:rsid w:val="00FF0662"/>
    <w:rsid w:val="00FF48D7"/>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F91"/>
    <w:pPr>
      <w:spacing w:after="160" w:line="259" w:lineRule="auto"/>
    </w:pPr>
  </w:style>
  <w:style w:type="paragraph" w:styleId="Heading1">
    <w:name w:val="heading 1"/>
    <w:basedOn w:val="Normal"/>
    <w:next w:val="Normal"/>
    <w:link w:val="Heading1Char"/>
    <w:uiPriority w:val="9"/>
    <w:qFormat/>
    <w:rsid w:val="00336219"/>
    <w:pPr>
      <w:keepNext/>
      <w:keepLines/>
      <w:numPr>
        <w:numId w:val="4"/>
      </w:numPr>
      <w:spacing w:before="480" w:after="0"/>
      <w:outlineLvl w:val="0"/>
    </w:pPr>
    <w:rPr>
      <w:rFonts w:ascii="Times New Roman" w:eastAsiaTheme="majorEastAsia" w:hAnsi="Times New Roman"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36219"/>
    <w:pPr>
      <w:keepNext/>
      <w:keepLines/>
      <w:numPr>
        <w:ilvl w:val="1"/>
        <w:numId w:val="4"/>
      </w:numPr>
      <w:spacing w:before="200" w:after="0"/>
      <w:outlineLvl w:val="1"/>
    </w:pPr>
    <w:rPr>
      <w:rFonts w:ascii="Times New Roman" w:eastAsiaTheme="majorEastAsia" w:hAnsi="Times New Roman" w:cstheme="majorBidi"/>
      <w:b/>
      <w:bCs/>
      <w:color w:val="4F81BD" w:themeColor="accent1"/>
      <w:sz w:val="26"/>
      <w:szCs w:val="26"/>
    </w:rPr>
  </w:style>
  <w:style w:type="paragraph" w:styleId="Heading3">
    <w:name w:val="heading 3"/>
    <w:basedOn w:val="Normal"/>
    <w:next w:val="Normal"/>
    <w:link w:val="Heading3Char"/>
    <w:uiPriority w:val="9"/>
    <w:unhideWhenUsed/>
    <w:qFormat/>
    <w:rsid w:val="00336219"/>
    <w:pPr>
      <w:keepNext/>
      <w:keepLines/>
      <w:numPr>
        <w:ilvl w:val="2"/>
        <w:numId w:val="4"/>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36219"/>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36219"/>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36219"/>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36219"/>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36219"/>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36219"/>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16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F91"/>
  </w:style>
  <w:style w:type="character" w:customStyle="1" w:styleId="NoSpacingChar">
    <w:name w:val="No Spacing Char"/>
    <w:basedOn w:val="DefaultParagraphFont"/>
    <w:link w:val="NoSpacing"/>
    <w:uiPriority w:val="1"/>
    <w:locked/>
    <w:rsid w:val="00F16F91"/>
    <w:rPr>
      <w:rFonts w:ascii="Times New Roman" w:eastAsiaTheme="minorEastAsia" w:hAnsi="Times New Roman" w:cs="Times New Roman"/>
    </w:rPr>
  </w:style>
  <w:style w:type="paragraph" w:styleId="NoSpacing">
    <w:name w:val="No Spacing"/>
    <w:link w:val="NoSpacingChar"/>
    <w:uiPriority w:val="1"/>
    <w:qFormat/>
    <w:rsid w:val="00F16F91"/>
    <w:pPr>
      <w:spacing w:after="0" w:line="240" w:lineRule="auto"/>
    </w:pPr>
    <w:rPr>
      <w:rFonts w:ascii="Times New Roman" w:eastAsiaTheme="minorEastAsia" w:hAnsi="Times New Roman" w:cs="Times New Roman"/>
    </w:rPr>
  </w:style>
  <w:style w:type="paragraph" w:styleId="BalloonText">
    <w:name w:val="Balloon Text"/>
    <w:basedOn w:val="Normal"/>
    <w:link w:val="BalloonTextChar"/>
    <w:uiPriority w:val="99"/>
    <w:semiHidden/>
    <w:unhideWhenUsed/>
    <w:rsid w:val="00F16F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F91"/>
    <w:rPr>
      <w:rFonts w:ascii="Tahoma" w:hAnsi="Tahoma" w:cs="Tahoma"/>
      <w:sz w:val="16"/>
      <w:szCs w:val="16"/>
    </w:rPr>
  </w:style>
  <w:style w:type="paragraph" w:styleId="Header">
    <w:name w:val="header"/>
    <w:basedOn w:val="Normal"/>
    <w:link w:val="HeaderChar"/>
    <w:uiPriority w:val="99"/>
    <w:unhideWhenUsed/>
    <w:rsid w:val="00483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1F6"/>
  </w:style>
  <w:style w:type="character" w:customStyle="1" w:styleId="apple-converted-space">
    <w:name w:val="apple-converted-space"/>
    <w:basedOn w:val="DefaultParagraphFont"/>
    <w:rsid w:val="004831F6"/>
  </w:style>
  <w:style w:type="character" w:styleId="Hyperlink">
    <w:name w:val="Hyperlink"/>
    <w:basedOn w:val="DefaultParagraphFont"/>
    <w:uiPriority w:val="99"/>
    <w:unhideWhenUsed/>
    <w:rsid w:val="004831F6"/>
    <w:rPr>
      <w:color w:val="0000FF"/>
      <w:u w:val="single"/>
    </w:rPr>
  </w:style>
  <w:style w:type="paragraph" w:styleId="ListParagraph">
    <w:name w:val="List Paragraph"/>
    <w:basedOn w:val="Normal"/>
    <w:uiPriority w:val="34"/>
    <w:qFormat/>
    <w:rsid w:val="004831F6"/>
    <w:pPr>
      <w:spacing w:after="200" w:line="276" w:lineRule="auto"/>
      <w:ind w:left="720"/>
      <w:contextualSpacing/>
    </w:pPr>
  </w:style>
  <w:style w:type="character" w:customStyle="1" w:styleId="a">
    <w:name w:val="a"/>
    <w:basedOn w:val="DefaultParagraphFont"/>
    <w:rsid w:val="004831F6"/>
  </w:style>
  <w:style w:type="paragraph" w:styleId="NormalWeb">
    <w:name w:val="Normal (Web)"/>
    <w:basedOn w:val="Normal"/>
    <w:uiPriority w:val="99"/>
    <w:unhideWhenUsed/>
    <w:rsid w:val="004831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vr">
    <w:name w:val="hvr"/>
    <w:basedOn w:val="DefaultParagraphFont"/>
    <w:rsid w:val="004831F6"/>
  </w:style>
  <w:style w:type="character" w:styleId="Strong">
    <w:name w:val="Strong"/>
    <w:basedOn w:val="DefaultParagraphFont"/>
    <w:uiPriority w:val="22"/>
    <w:qFormat/>
    <w:rsid w:val="004831F6"/>
    <w:rPr>
      <w:b/>
      <w:bCs/>
    </w:rPr>
  </w:style>
  <w:style w:type="character" w:customStyle="1" w:styleId="Heading1Char">
    <w:name w:val="Heading 1 Char"/>
    <w:basedOn w:val="DefaultParagraphFont"/>
    <w:link w:val="Heading1"/>
    <w:uiPriority w:val="9"/>
    <w:rsid w:val="00336219"/>
    <w:rPr>
      <w:rFonts w:ascii="Times New Roman" w:eastAsiaTheme="majorEastAsia" w:hAnsi="Times New Roman"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36219"/>
    <w:rPr>
      <w:rFonts w:ascii="Times New Roman" w:eastAsiaTheme="majorEastAsia" w:hAnsi="Times New Roman" w:cstheme="majorBidi"/>
      <w:b/>
      <w:bCs/>
      <w:color w:val="4F81BD" w:themeColor="accent1"/>
      <w:sz w:val="26"/>
      <w:szCs w:val="26"/>
    </w:rPr>
  </w:style>
  <w:style w:type="character" w:customStyle="1" w:styleId="Heading3Char">
    <w:name w:val="Heading 3 Char"/>
    <w:basedOn w:val="DefaultParagraphFont"/>
    <w:link w:val="Heading3"/>
    <w:uiPriority w:val="9"/>
    <w:rsid w:val="003362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33621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3621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33621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3621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3621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36219"/>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unhideWhenUsed/>
    <w:qFormat/>
    <w:rsid w:val="00730579"/>
    <w:pPr>
      <w:numPr>
        <w:numId w:val="0"/>
      </w:numPr>
      <w:spacing w:line="276" w:lineRule="auto"/>
      <w:outlineLvl w:val="9"/>
    </w:pPr>
    <w:rPr>
      <w:rFonts w:asciiTheme="majorHAnsi" w:hAnsiTheme="majorHAnsi"/>
    </w:rPr>
  </w:style>
  <w:style w:type="paragraph" w:styleId="TOC1">
    <w:name w:val="toc 1"/>
    <w:basedOn w:val="Normal"/>
    <w:next w:val="Normal"/>
    <w:autoRedefine/>
    <w:uiPriority w:val="39"/>
    <w:unhideWhenUsed/>
    <w:rsid w:val="00730579"/>
    <w:pPr>
      <w:spacing w:after="100"/>
    </w:pPr>
  </w:style>
  <w:style w:type="paragraph" w:styleId="TOC2">
    <w:name w:val="toc 2"/>
    <w:basedOn w:val="Normal"/>
    <w:next w:val="Normal"/>
    <w:autoRedefine/>
    <w:uiPriority w:val="39"/>
    <w:unhideWhenUsed/>
    <w:rsid w:val="00730579"/>
    <w:pPr>
      <w:spacing w:after="100"/>
      <w:ind w:left="220"/>
    </w:pPr>
  </w:style>
  <w:style w:type="paragraph" w:styleId="TOC3">
    <w:name w:val="toc 3"/>
    <w:basedOn w:val="Normal"/>
    <w:next w:val="Normal"/>
    <w:autoRedefine/>
    <w:uiPriority w:val="39"/>
    <w:unhideWhenUsed/>
    <w:rsid w:val="002A1152"/>
    <w:pPr>
      <w:spacing w:after="100"/>
      <w:ind w:left="440"/>
    </w:pPr>
  </w:style>
  <w:style w:type="character" w:customStyle="1" w:styleId="t">
    <w:name w:val="t"/>
    <w:basedOn w:val="DefaultParagraphFont"/>
    <w:rsid w:val="00E24A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F91"/>
    <w:pPr>
      <w:spacing w:after="160" w:line="259" w:lineRule="auto"/>
    </w:pPr>
  </w:style>
  <w:style w:type="paragraph" w:styleId="Heading1">
    <w:name w:val="heading 1"/>
    <w:basedOn w:val="Normal"/>
    <w:next w:val="Normal"/>
    <w:link w:val="Heading1Char"/>
    <w:uiPriority w:val="9"/>
    <w:qFormat/>
    <w:rsid w:val="00336219"/>
    <w:pPr>
      <w:keepNext/>
      <w:keepLines/>
      <w:numPr>
        <w:numId w:val="4"/>
      </w:numPr>
      <w:spacing w:before="480" w:after="0"/>
      <w:outlineLvl w:val="0"/>
    </w:pPr>
    <w:rPr>
      <w:rFonts w:ascii="Times New Roman" w:eastAsiaTheme="majorEastAsia" w:hAnsi="Times New Roman"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36219"/>
    <w:pPr>
      <w:keepNext/>
      <w:keepLines/>
      <w:numPr>
        <w:ilvl w:val="1"/>
        <w:numId w:val="4"/>
      </w:numPr>
      <w:spacing w:before="200" w:after="0"/>
      <w:outlineLvl w:val="1"/>
    </w:pPr>
    <w:rPr>
      <w:rFonts w:ascii="Times New Roman" w:eastAsiaTheme="majorEastAsia" w:hAnsi="Times New Roman" w:cstheme="majorBidi"/>
      <w:b/>
      <w:bCs/>
      <w:color w:val="4F81BD" w:themeColor="accent1"/>
      <w:sz w:val="26"/>
      <w:szCs w:val="26"/>
    </w:rPr>
  </w:style>
  <w:style w:type="paragraph" w:styleId="Heading3">
    <w:name w:val="heading 3"/>
    <w:basedOn w:val="Normal"/>
    <w:next w:val="Normal"/>
    <w:link w:val="Heading3Char"/>
    <w:uiPriority w:val="9"/>
    <w:unhideWhenUsed/>
    <w:qFormat/>
    <w:rsid w:val="00336219"/>
    <w:pPr>
      <w:keepNext/>
      <w:keepLines/>
      <w:numPr>
        <w:ilvl w:val="2"/>
        <w:numId w:val="4"/>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36219"/>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36219"/>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36219"/>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36219"/>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36219"/>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36219"/>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16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F91"/>
  </w:style>
  <w:style w:type="character" w:customStyle="1" w:styleId="NoSpacingChar">
    <w:name w:val="No Spacing Char"/>
    <w:basedOn w:val="DefaultParagraphFont"/>
    <w:link w:val="NoSpacing"/>
    <w:uiPriority w:val="1"/>
    <w:locked/>
    <w:rsid w:val="00F16F91"/>
    <w:rPr>
      <w:rFonts w:ascii="Times New Roman" w:eastAsiaTheme="minorEastAsia" w:hAnsi="Times New Roman" w:cs="Times New Roman"/>
    </w:rPr>
  </w:style>
  <w:style w:type="paragraph" w:styleId="NoSpacing">
    <w:name w:val="No Spacing"/>
    <w:link w:val="NoSpacingChar"/>
    <w:uiPriority w:val="1"/>
    <w:qFormat/>
    <w:rsid w:val="00F16F91"/>
    <w:pPr>
      <w:spacing w:after="0" w:line="240" w:lineRule="auto"/>
    </w:pPr>
    <w:rPr>
      <w:rFonts w:ascii="Times New Roman" w:eastAsiaTheme="minorEastAsia" w:hAnsi="Times New Roman" w:cs="Times New Roman"/>
    </w:rPr>
  </w:style>
  <w:style w:type="paragraph" w:styleId="BalloonText">
    <w:name w:val="Balloon Text"/>
    <w:basedOn w:val="Normal"/>
    <w:link w:val="BalloonTextChar"/>
    <w:uiPriority w:val="99"/>
    <w:semiHidden/>
    <w:unhideWhenUsed/>
    <w:rsid w:val="00F16F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F91"/>
    <w:rPr>
      <w:rFonts w:ascii="Tahoma" w:hAnsi="Tahoma" w:cs="Tahoma"/>
      <w:sz w:val="16"/>
      <w:szCs w:val="16"/>
    </w:rPr>
  </w:style>
  <w:style w:type="paragraph" w:styleId="Header">
    <w:name w:val="header"/>
    <w:basedOn w:val="Normal"/>
    <w:link w:val="HeaderChar"/>
    <w:uiPriority w:val="99"/>
    <w:unhideWhenUsed/>
    <w:rsid w:val="00483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1F6"/>
  </w:style>
  <w:style w:type="character" w:customStyle="1" w:styleId="apple-converted-space">
    <w:name w:val="apple-converted-space"/>
    <w:basedOn w:val="DefaultParagraphFont"/>
    <w:rsid w:val="004831F6"/>
  </w:style>
  <w:style w:type="character" w:styleId="Hyperlink">
    <w:name w:val="Hyperlink"/>
    <w:basedOn w:val="DefaultParagraphFont"/>
    <w:uiPriority w:val="99"/>
    <w:unhideWhenUsed/>
    <w:rsid w:val="004831F6"/>
    <w:rPr>
      <w:color w:val="0000FF"/>
      <w:u w:val="single"/>
    </w:rPr>
  </w:style>
  <w:style w:type="paragraph" w:styleId="ListParagraph">
    <w:name w:val="List Paragraph"/>
    <w:basedOn w:val="Normal"/>
    <w:uiPriority w:val="34"/>
    <w:qFormat/>
    <w:rsid w:val="004831F6"/>
    <w:pPr>
      <w:spacing w:after="200" w:line="276" w:lineRule="auto"/>
      <w:ind w:left="720"/>
      <w:contextualSpacing/>
    </w:pPr>
  </w:style>
  <w:style w:type="character" w:customStyle="1" w:styleId="a">
    <w:name w:val="a"/>
    <w:basedOn w:val="DefaultParagraphFont"/>
    <w:rsid w:val="004831F6"/>
  </w:style>
  <w:style w:type="paragraph" w:styleId="NormalWeb">
    <w:name w:val="Normal (Web)"/>
    <w:basedOn w:val="Normal"/>
    <w:uiPriority w:val="99"/>
    <w:unhideWhenUsed/>
    <w:rsid w:val="004831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vr">
    <w:name w:val="hvr"/>
    <w:basedOn w:val="DefaultParagraphFont"/>
    <w:rsid w:val="004831F6"/>
  </w:style>
  <w:style w:type="character" w:styleId="Strong">
    <w:name w:val="Strong"/>
    <w:basedOn w:val="DefaultParagraphFont"/>
    <w:uiPriority w:val="22"/>
    <w:qFormat/>
    <w:rsid w:val="004831F6"/>
    <w:rPr>
      <w:b/>
      <w:bCs/>
    </w:rPr>
  </w:style>
  <w:style w:type="character" w:customStyle="1" w:styleId="Heading1Char">
    <w:name w:val="Heading 1 Char"/>
    <w:basedOn w:val="DefaultParagraphFont"/>
    <w:link w:val="Heading1"/>
    <w:uiPriority w:val="9"/>
    <w:rsid w:val="00336219"/>
    <w:rPr>
      <w:rFonts w:ascii="Times New Roman" w:eastAsiaTheme="majorEastAsia" w:hAnsi="Times New Roman"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36219"/>
    <w:rPr>
      <w:rFonts w:ascii="Times New Roman" w:eastAsiaTheme="majorEastAsia" w:hAnsi="Times New Roman" w:cstheme="majorBidi"/>
      <w:b/>
      <w:bCs/>
      <w:color w:val="4F81BD" w:themeColor="accent1"/>
      <w:sz w:val="26"/>
      <w:szCs w:val="26"/>
    </w:rPr>
  </w:style>
  <w:style w:type="character" w:customStyle="1" w:styleId="Heading3Char">
    <w:name w:val="Heading 3 Char"/>
    <w:basedOn w:val="DefaultParagraphFont"/>
    <w:link w:val="Heading3"/>
    <w:uiPriority w:val="9"/>
    <w:rsid w:val="003362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33621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3621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33621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3621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3621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36219"/>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unhideWhenUsed/>
    <w:qFormat/>
    <w:rsid w:val="00730579"/>
    <w:pPr>
      <w:numPr>
        <w:numId w:val="0"/>
      </w:numPr>
      <w:spacing w:line="276" w:lineRule="auto"/>
      <w:outlineLvl w:val="9"/>
    </w:pPr>
    <w:rPr>
      <w:rFonts w:asciiTheme="majorHAnsi" w:hAnsiTheme="majorHAnsi"/>
    </w:rPr>
  </w:style>
  <w:style w:type="paragraph" w:styleId="TOC1">
    <w:name w:val="toc 1"/>
    <w:basedOn w:val="Normal"/>
    <w:next w:val="Normal"/>
    <w:autoRedefine/>
    <w:uiPriority w:val="39"/>
    <w:unhideWhenUsed/>
    <w:rsid w:val="00730579"/>
    <w:pPr>
      <w:spacing w:after="100"/>
    </w:pPr>
  </w:style>
  <w:style w:type="paragraph" w:styleId="TOC2">
    <w:name w:val="toc 2"/>
    <w:basedOn w:val="Normal"/>
    <w:next w:val="Normal"/>
    <w:autoRedefine/>
    <w:uiPriority w:val="39"/>
    <w:unhideWhenUsed/>
    <w:rsid w:val="00730579"/>
    <w:pPr>
      <w:spacing w:after="100"/>
      <w:ind w:left="220"/>
    </w:pPr>
  </w:style>
  <w:style w:type="paragraph" w:styleId="TOC3">
    <w:name w:val="toc 3"/>
    <w:basedOn w:val="Normal"/>
    <w:next w:val="Normal"/>
    <w:autoRedefine/>
    <w:uiPriority w:val="39"/>
    <w:unhideWhenUsed/>
    <w:rsid w:val="002A1152"/>
    <w:pPr>
      <w:spacing w:after="100"/>
      <w:ind w:left="440"/>
    </w:pPr>
  </w:style>
  <w:style w:type="character" w:customStyle="1" w:styleId="t">
    <w:name w:val="t"/>
    <w:basedOn w:val="DefaultParagraphFont"/>
    <w:rsid w:val="00E24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Joint_venture" TargetMode="External"/><Relationship Id="rId18" Type="http://schemas.openxmlformats.org/officeDocument/2006/relationships/chart" Target="charts/chart4.xml"/><Relationship Id="rId26" Type="http://schemas.openxmlformats.org/officeDocument/2006/relationships/hyperlink" Target="http://www.investopedia.com/terms/a/aum.asp" TargetMode="External"/><Relationship Id="rId39" Type="http://schemas.openxmlformats.org/officeDocument/2006/relationships/chart" Target="charts/chart23.xml"/><Relationship Id="rId21" Type="http://schemas.openxmlformats.org/officeDocument/2006/relationships/chart" Target="charts/chart7.xml"/><Relationship Id="rId34" Type="http://schemas.openxmlformats.org/officeDocument/2006/relationships/chart" Target="charts/chart18.xml"/><Relationship Id="rId42" Type="http://schemas.openxmlformats.org/officeDocument/2006/relationships/chart" Target="charts/chart26.xml"/><Relationship Id="rId47" Type="http://schemas.openxmlformats.org/officeDocument/2006/relationships/hyperlink" Target="https://www.investopedia.com/terms/p/profitabilityratios.asp" TargetMode="External"/><Relationship Id="rId50" Type="http://schemas.openxmlformats.org/officeDocument/2006/relationships/hyperlink" Target="https://www.google.com/search?q=liquidity+risk+ratio&amp;rlz=1C1CHBD_enBD741BD741&amp;oq=liquidity+risk&amp;aqs=chrome.1.69i57j0l5.11554j0j1&amp;sourceid=chrome&amp;ie=UTF-8" TargetMode="External"/><Relationship Id="rId55" Type="http://schemas.openxmlformats.org/officeDocument/2006/relationships/hyperlink" Target="https://efinancemanagement.com/sources-of-finance/credit-risk" TargetMode="External"/><Relationship Id="rId63" Type="http://schemas.openxmlformats.org/officeDocument/2006/relationships/hyperlink" Target="https://www.investopedia.com/terms/p/pegratio.asp" TargetMode="External"/><Relationship Id="rId68"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chart" Target="charts/chart2.xml"/><Relationship Id="rId29"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chart" Target="charts/chart10.xml"/><Relationship Id="rId32" Type="http://schemas.openxmlformats.org/officeDocument/2006/relationships/chart" Target="charts/chart16.xml"/><Relationship Id="rId37" Type="http://schemas.openxmlformats.org/officeDocument/2006/relationships/chart" Target="charts/chart21.xml"/><Relationship Id="rId40" Type="http://schemas.openxmlformats.org/officeDocument/2006/relationships/chart" Target="charts/chart24.xml"/><Relationship Id="rId45" Type="http://schemas.openxmlformats.org/officeDocument/2006/relationships/hyperlink" Target="https://www.dutchbanglabank.com/investor-relations/financial-statements.html" TargetMode="External"/><Relationship Id="rId53" Type="http://schemas.openxmlformats.org/officeDocument/2006/relationships/hyperlink" Target="https://www.investopedia.com/exam-guide/cfa-level-1/financial-ratios/return-equity-dupont-system.asp" TargetMode="External"/><Relationship Id="rId58" Type="http://schemas.openxmlformats.org/officeDocument/2006/relationships/hyperlink" Target="https://corporatefinanceinstitute.com/resources/knowledge/finance/leverage-ratios/" TargetMode="External"/><Relationship Id="rId66"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chart" Target="charts/chart12.xml"/><Relationship Id="rId36" Type="http://schemas.openxmlformats.org/officeDocument/2006/relationships/chart" Target="charts/chart20.xml"/><Relationship Id="rId49" Type="http://schemas.openxmlformats.org/officeDocument/2006/relationships/hyperlink" Target="https://efinancemanagement.com/financial-analysis/profitability-ratios" TargetMode="External"/><Relationship Id="rId57" Type="http://schemas.openxmlformats.org/officeDocument/2006/relationships/hyperlink" Target="https://www.google.com/search?q=leverage+ratio&amp;rlz=1C1CHBD_enBD741BD741&amp;oq=leverage&amp;aqs=chrome.0.0j69i57j0l4.4437j0j4&amp;sourceid=chrome&amp;ie=UTF-8" TargetMode="External"/><Relationship Id="rId61" Type="http://schemas.openxmlformats.org/officeDocument/2006/relationships/hyperlink" Target="https://www.google.com/search?q=growth+ratio&amp;rlz=1C1CHBD_enBD741BD741&amp;oq=growth+ratio&amp;aqs=chrome..69i57j0l5.23123j0j4&amp;sourceid=chrome&amp;ie=UTF-8" TargetMode="External"/><Relationship Id="rId10" Type="http://schemas.openxmlformats.org/officeDocument/2006/relationships/image" Target="media/image1.jpeg"/><Relationship Id="rId19" Type="http://schemas.openxmlformats.org/officeDocument/2006/relationships/chart" Target="charts/chart5.xml"/><Relationship Id="rId31" Type="http://schemas.openxmlformats.org/officeDocument/2006/relationships/chart" Target="charts/chart15.xml"/><Relationship Id="rId44" Type="http://schemas.openxmlformats.org/officeDocument/2006/relationships/hyperlink" Target="https://www.dutchbanglabank.com/about-us/brief-history.html" TargetMode="External"/><Relationship Id="rId52" Type="http://schemas.openxmlformats.org/officeDocument/2006/relationships/hyperlink" Target="https://www.google.com/search?rlz=1C1CHBD_enBD741BD741&amp;q=ROE+aggregation+model&amp;spell=1&amp;sa=X&amp;ved=0ahUKEwi66abegoneAhVFeysKHQXvBFYQBQgoKAA&amp;biw=1366&amp;bih=577" TargetMode="External"/><Relationship Id="rId60" Type="http://schemas.openxmlformats.org/officeDocument/2006/relationships/hyperlink" Target="https://corporatefinanceinstitute.com/resources/knowledge/finance/leverage-ratios/" TargetMode="External"/><Relationship Id="rId65"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en.wikipedia.org/wiki/Commercial_bank" TargetMode="External"/><Relationship Id="rId22" Type="http://schemas.openxmlformats.org/officeDocument/2006/relationships/chart" Target="charts/chart8.xml"/><Relationship Id="rId27" Type="http://schemas.openxmlformats.org/officeDocument/2006/relationships/chart" Target="charts/chart11.xml"/><Relationship Id="rId30" Type="http://schemas.openxmlformats.org/officeDocument/2006/relationships/chart" Target="charts/chart14.xml"/><Relationship Id="rId35" Type="http://schemas.openxmlformats.org/officeDocument/2006/relationships/chart" Target="charts/chart19.xml"/><Relationship Id="rId43" Type="http://schemas.openxmlformats.org/officeDocument/2006/relationships/chart" Target="charts/chart27.xml"/><Relationship Id="rId48" Type="http://schemas.openxmlformats.org/officeDocument/2006/relationships/hyperlink" Target="https://corporatefinanceinstitute.com/resources/knowledge/finance/profitability-ratios/" TargetMode="External"/><Relationship Id="rId56" Type="http://schemas.openxmlformats.org/officeDocument/2006/relationships/hyperlink" Target="https://www.investopedia.com/exam-guide/cfa-level-1/financial-ratios/financial-risk-ratios.asp" TargetMode="External"/><Relationship Id="rId64" Type="http://schemas.openxmlformats.org/officeDocument/2006/relationships/hyperlink" Target="https://www.investopedia.com/terms/g/growthrates.asp" TargetMode="External"/><Relationship Id="rId8" Type="http://schemas.openxmlformats.org/officeDocument/2006/relationships/footnotes" Target="footnotes.xml"/><Relationship Id="rId51" Type="http://schemas.openxmlformats.org/officeDocument/2006/relationships/hyperlink" Target="https://www.investopedia.com/articles/trading/11/understanding-liquidity-risk.asp" TargetMode="Externa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chart" Target="charts/chart3.xml"/><Relationship Id="rId25" Type="http://schemas.openxmlformats.org/officeDocument/2006/relationships/hyperlink" Target="http://www.investopedia.com/terms/o/operating_expense.asp" TargetMode="External"/><Relationship Id="rId33" Type="http://schemas.openxmlformats.org/officeDocument/2006/relationships/chart" Target="charts/chart17.xml"/><Relationship Id="rId38" Type="http://schemas.openxmlformats.org/officeDocument/2006/relationships/chart" Target="charts/chart22.xml"/><Relationship Id="rId46" Type="http://schemas.openxmlformats.org/officeDocument/2006/relationships/hyperlink" Target="https://www.google.com/search?q=profitability+ratio&amp;rlz=1C1CHBD_enBD741BD741&amp;oq=profitability&amp;aqs=chrome.1.69i57j0l5.11981j1j1&amp;sourceid=chrome&amp;ie=UTF-8" TargetMode="External"/><Relationship Id="rId59" Type="http://schemas.openxmlformats.org/officeDocument/2006/relationships/hyperlink" Target="https://www.investopedia.com/terms/l/leverageratio.asp" TargetMode="External"/><Relationship Id="rId67" Type="http://schemas.openxmlformats.org/officeDocument/2006/relationships/fontTable" Target="fontTable.xml"/><Relationship Id="rId20" Type="http://schemas.openxmlformats.org/officeDocument/2006/relationships/chart" Target="charts/chart6.xml"/><Relationship Id="rId41" Type="http://schemas.openxmlformats.org/officeDocument/2006/relationships/chart" Target="charts/chart25.xml"/><Relationship Id="rId54" Type="http://schemas.openxmlformats.org/officeDocument/2006/relationships/hyperlink" Target="https://www.google.com/search?q=credit+risk+ratio&amp;rlz=1C1CHBD_enBD741BD741&amp;oq=credit+risk+ratio&amp;aqs=chrome..69i57j0l5.12021j0j9&amp;sourceid=chrome&amp;ie=UTF-8" TargetMode="External"/><Relationship Id="rId62" Type="http://schemas.openxmlformats.org/officeDocument/2006/relationships/hyperlink" Target="https://en.wikipedia.org/wiki/PEG_rat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G:\New%20folder\New%20folder\Dutch-bangla%20(1).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Hasnat\Desktop\Project%20Work\Dutch-bangla-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ysClr val="windowText" lastClr="000000"/>
                </a:solidFill>
                <a:latin typeface="+mn-lt"/>
                <a:ea typeface="+mn-ea"/>
                <a:cs typeface="+mn-cs"/>
              </a:defRPr>
            </a:pPr>
            <a:r>
              <a:rPr lang="en-US">
                <a:solidFill>
                  <a:sysClr val="windowText" lastClr="000000"/>
                </a:solidFill>
              </a:rPr>
              <a:t>Net profit Margin </a:t>
            </a:r>
          </a:p>
        </c:rich>
      </c:tx>
      <c:layout>
        <c:manualLayout>
          <c:xMode val="edge"/>
          <c:yMode val="edge"/>
          <c:x val="0.21333333333333473"/>
          <c:y val="0"/>
        </c:manualLayout>
      </c:layout>
      <c:overlay val="0"/>
      <c:spPr>
        <a:noFill/>
        <a:ln>
          <a:noFill/>
        </a:ln>
        <a:effectLst/>
      </c:spPr>
    </c:title>
    <c:autoTitleDeleted val="0"/>
    <c:plotArea>
      <c:layout/>
      <c:lineChart>
        <c:grouping val="stacked"/>
        <c:varyColors val="0"/>
        <c:ser>
          <c:idx val="0"/>
          <c:order val="0"/>
          <c:tx>
            <c:strRef>
              <c:f>'Ratio Analysis(Dutch bangla)'!$A$26:$B$26</c:f>
              <c:strCache>
                <c:ptCount val="1"/>
                <c:pt idx="0">
                  <c:v>Net profit Margin Profit after tax/Sales or Int income</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bangla)'!$C$26:$I$26</c:f>
              <c:numCache>
                <c:formatCode>0%</c:formatCode>
                <c:ptCount val="7"/>
                <c:pt idx="0">
                  <c:v>0.15267051616391117</c:v>
                </c:pt>
                <c:pt idx="1">
                  <c:v>0.12705723030234634</c:v>
                </c:pt>
                <c:pt idx="2">
                  <c:v>9.9785899277197901E-2</c:v>
                </c:pt>
                <c:pt idx="3">
                  <c:v>0.10638548097754369</c:v>
                </c:pt>
                <c:pt idx="4">
                  <c:v>0.13823457300969103</c:v>
                </c:pt>
                <c:pt idx="5">
                  <c:v>0.17816455436420159</c:v>
                </c:pt>
                <c:pt idx="6">
                  <c:v>0.21369750080025374</c:v>
                </c:pt>
              </c:numCache>
            </c:numRef>
          </c:val>
          <c:smooth val="0"/>
          <c:extLst xmlns:c16r2="http://schemas.microsoft.com/office/drawing/2015/06/chart">
            <c:ext xmlns:c16="http://schemas.microsoft.com/office/drawing/2014/chart" uri="{C3380CC4-5D6E-409C-BE32-E72D297353CC}">
              <c16:uniqueId val="{00000000-F087-4893-9AB3-36B7A7D853DC}"/>
            </c:ext>
          </c:extLst>
        </c:ser>
        <c:dLbls>
          <c:showLegendKey val="0"/>
          <c:showVal val="1"/>
          <c:showCatName val="0"/>
          <c:showSerName val="0"/>
          <c:showPercent val="0"/>
          <c:showBubbleSize val="0"/>
        </c:dLbls>
        <c:marker val="1"/>
        <c:smooth val="0"/>
        <c:axId val="51877760"/>
        <c:axId val="52306688"/>
      </c:lineChart>
      <c:catAx>
        <c:axId val="518777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ysClr val="windowText" lastClr="000000"/>
                </a:solidFill>
                <a:latin typeface="+mn-lt"/>
                <a:ea typeface="+mn-ea"/>
                <a:cs typeface="+mn-cs"/>
              </a:defRPr>
            </a:pPr>
            <a:endParaRPr lang="en-US"/>
          </a:p>
        </c:txPr>
        <c:crossAx val="52306688"/>
        <c:crosses val="autoZero"/>
        <c:auto val="1"/>
        <c:lblAlgn val="ctr"/>
        <c:lblOffset val="100"/>
        <c:noMultiLvlLbl val="0"/>
      </c:catAx>
      <c:valAx>
        <c:axId val="523066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one"/>
        <c:crossAx val="51877760"/>
        <c:crosses val="autoZero"/>
        <c:crossBetween val="between"/>
      </c:valAx>
      <c:spPr>
        <a:noFill/>
        <a:ln>
          <a:noFill/>
        </a:ln>
        <a:effectLst/>
      </c:spPr>
    </c:plotArea>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Return On Sales</a:t>
            </a:r>
          </a:p>
        </c:rich>
      </c:tx>
      <c:overlay val="0"/>
      <c:spPr>
        <a:noFill/>
        <a:ln>
          <a:noFill/>
        </a:ln>
        <a:effectLst/>
      </c:spPr>
    </c:title>
    <c:autoTitleDeleted val="0"/>
    <c:plotArea>
      <c:layout/>
      <c:barChart>
        <c:barDir val="col"/>
        <c:grouping val="clustered"/>
        <c:varyColors val="0"/>
        <c:ser>
          <c:idx val="0"/>
          <c:order val="0"/>
          <c:tx>
            <c:strRef>
              <c:f>'Ratio Analysis(Dutch bangla)'!$A$31:$B$31</c:f>
              <c:strCache>
                <c:ptCount val="1"/>
                <c:pt idx="0">
                  <c:v>ROS Net income/ Net Sales</c:v>
                </c:pt>
              </c:strCache>
            </c:strRef>
          </c:tx>
          <c:invertIfNegative val="0"/>
          <c:dPt>
            <c:idx val="0"/>
            <c:invertIfNegative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535D-43F7-AF13-6EF63C89BAD1}"/>
              </c:ext>
            </c:extLst>
          </c:dPt>
          <c:dPt>
            <c:idx val="1"/>
            <c:invertIfNegative val="0"/>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535D-43F7-AF13-6EF63C89BAD1}"/>
              </c:ext>
            </c:extLst>
          </c:dPt>
          <c:dPt>
            <c:idx val="2"/>
            <c:invertIfNegative val="0"/>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5-535D-43F7-AF13-6EF63C89BAD1}"/>
              </c:ext>
            </c:extLst>
          </c:dPt>
          <c:dPt>
            <c:idx val="3"/>
            <c:invertIfNegative val="0"/>
            <c:bubble3D val="0"/>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7-535D-43F7-AF13-6EF63C89BAD1}"/>
              </c:ext>
            </c:extLst>
          </c:dPt>
          <c:dPt>
            <c:idx val="4"/>
            <c:invertIfNegative val="0"/>
            <c:bubble3D val="0"/>
            <c:spPr>
              <a:gradFill rotWithShape="1">
                <a:gsLst>
                  <a:gs pos="0">
                    <a:schemeClr val="accent3">
                      <a:lumMod val="60000"/>
                      <a:shade val="51000"/>
                      <a:satMod val="130000"/>
                    </a:schemeClr>
                  </a:gs>
                  <a:gs pos="80000">
                    <a:schemeClr val="accent3">
                      <a:lumMod val="60000"/>
                      <a:shade val="93000"/>
                      <a:satMod val="130000"/>
                    </a:schemeClr>
                  </a:gs>
                  <a:gs pos="100000">
                    <a:schemeClr val="accent3">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9-535D-43F7-AF13-6EF63C89BAD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bangla)'!$C$31:$I$31</c:f>
              <c:numCache>
                <c:formatCode>0%</c:formatCode>
                <c:ptCount val="7"/>
                <c:pt idx="0">
                  <c:v>0.15267051616391117</c:v>
                </c:pt>
                <c:pt idx="1">
                  <c:v>0.12705723030234628</c:v>
                </c:pt>
                <c:pt idx="2">
                  <c:v>9.9785899277197748E-2</c:v>
                </c:pt>
                <c:pt idx="3">
                  <c:v>0.10638548097754369</c:v>
                </c:pt>
                <c:pt idx="4">
                  <c:v>0.13823457300969103</c:v>
                </c:pt>
                <c:pt idx="5">
                  <c:v>0.17816455436420159</c:v>
                </c:pt>
                <c:pt idx="6">
                  <c:v>0.21369750080025374</c:v>
                </c:pt>
              </c:numCache>
            </c:numRef>
          </c:val>
          <c:extLst xmlns:c16r2="http://schemas.microsoft.com/office/drawing/2015/06/chart">
            <c:ext xmlns:c16="http://schemas.microsoft.com/office/drawing/2014/chart" uri="{C3380CC4-5D6E-409C-BE32-E72D297353CC}">
              <c16:uniqueId val="{00000000-2DCD-4BDE-A55D-26A5DDC96269}"/>
            </c:ext>
          </c:extLst>
        </c:ser>
        <c:dLbls>
          <c:showLegendKey val="0"/>
          <c:showVal val="0"/>
          <c:showCatName val="0"/>
          <c:showSerName val="0"/>
          <c:showPercent val="0"/>
          <c:showBubbleSize val="0"/>
        </c:dLbls>
        <c:gapWidth val="100"/>
        <c:axId val="52335744"/>
        <c:axId val="52337280"/>
      </c:barChart>
      <c:catAx>
        <c:axId val="52335744"/>
        <c:scaling>
          <c:orientation val="minMax"/>
        </c:scaling>
        <c:delete val="0"/>
        <c:axPos val="b"/>
        <c:numFmt formatCode="General" sourceLinked="0"/>
        <c:majorTickMark val="out"/>
        <c:minorTickMark val="none"/>
        <c:tickLblPos val="nextTo"/>
        <c:txPr>
          <a:bodyPr/>
          <a:lstStyle/>
          <a:p>
            <a:pPr>
              <a:defRPr>
                <a:solidFill>
                  <a:schemeClr val="bg1"/>
                </a:solidFill>
              </a:defRPr>
            </a:pPr>
            <a:endParaRPr lang="en-US"/>
          </a:p>
        </c:txPr>
        <c:crossAx val="52337280"/>
        <c:crosses val="autoZero"/>
        <c:auto val="1"/>
        <c:lblAlgn val="ctr"/>
        <c:lblOffset val="100"/>
        <c:noMultiLvlLbl val="0"/>
      </c:catAx>
      <c:valAx>
        <c:axId val="52337280"/>
        <c:scaling>
          <c:orientation val="minMax"/>
        </c:scaling>
        <c:delete val="0"/>
        <c:axPos val="l"/>
        <c:majorGridlines/>
        <c:numFmt formatCode="0%" sourceLinked="1"/>
        <c:majorTickMark val="out"/>
        <c:minorTickMark val="none"/>
        <c:tickLblPos val="nextTo"/>
        <c:txPr>
          <a:bodyPr/>
          <a:lstStyle/>
          <a:p>
            <a:pPr>
              <a:defRPr>
                <a:solidFill>
                  <a:schemeClr val="bg1"/>
                </a:solidFill>
              </a:defRPr>
            </a:pPr>
            <a:endParaRPr lang="en-US"/>
          </a:p>
        </c:txPr>
        <c:crossAx val="52335744"/>
        <c:crosses val="autoZero"/>
        <c:crossBetween val="between"/>
      </c:valAx>
      <c:spPr>
        <a:noFill/>
        <a:ln>
          <a:noFill/>
        </a:ln>
        <a:effectLst/>
        <a:sp3d/>
      </c:spPr>
    </c:plotArea>
    <c:plotVisOnly val="1"/>
    <c:dispBlanksAs val="zero"/>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n-US"/>
              <a:t>ROE </a:t>
            </a:r>
          </a:p>
        </c:rich>
      </c:tx>
      <c:overlay val="0"/>
      <c:spPr>
        <a:noFill/>
        <a:ln>
          <a:noFill/>
        </a:ln>
        <a:effectLst/>
      </c:spPr>
    </c:title>
    <c:autoTitleDeleted val="0"/>
    <c:plotArea>
      <c:layout/>
      <c:lineChart>
        <c:grouping val="stacked"/>
        <c:varyColors val="0"/>
        <c:ser>
          <c:idx val="0"/>
          <c:order val="0"/>
          <c:tx>
            <c:strRef>
              <c:f>'Ratio Analysis(Dutch bangla)'!$A$33:$B$33</c:f>
              <c:strCache>
                <c:ptCount val="1"/>
                <c:pt idx="0">
                  <c:v>ROE Profit after Tax/ Total Equity</c:v>
                </c:pt>
              </c:strCache>
            </c:strRef>
          </c:tx>
          <c:spPr>
            <a:ln w="34925" cap="rnd">
              <a:solidFill>
                <a:schemeClr val="lt1"/>
              </a:solidFill>
              <a:round/>
            </a:ln>
            <a:effectLst>
              <a:outerShdw dist="25400" dir="2700000" algn="tl" rotWithShape="0">
                <a:schemeClr val="accent1"/>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bangla)'!$C$33:$I$33</c:f>
              <c:numCache>
                <c:formatCode>0.00%</c:formatCode>
                <c:ptCount val="7"/>
                <c:pt idx="0">
                  <c:v>0.24104901606440068</c:v>
                </c:pt>
                <c:pt idx="1">
                  <c:v>0.21319301660587869</c:v>
                </c:pt>
                <c:pt idx="2">
                  <c:v>0.15826661518941337</c:v>
                </c:pt>
                <c:pt idx="3">
                  <c:v>0.15199813258913714</c:v>
                </c:pt>
                <c:pt idx="4">
                  <c:v>0.1802686959423688</c:v>
                </c:pt>
                <c:pt idx="5">
                  <c:v>0.10044597628641236</c:v>
                </c:pt>
                <c:pt idx="6">
                  <c:v>0.12602524861531497</c:v>
                </c:pt>
              </c:numCache>
            </c:numRef>
          </c:val>
          <c:smooth val="0"/>
          <c:extLst xmlns:c16r2="http://schemas.microsoft.com/office/drawing/2015/06/chart">
            <c:ext xmlns:c16="http://schemas.microsoft.com/office/drawing/2014/chart" uri="{C3380CC4-5D6E-409C-BE32-E72D297353CC}">
              <c16:uniqueId val="{00000000-598E-4DEA-9D7A-B60927347BE7}"/>
            </c:ext>
          </c:extLst>
        </c:ser>
        <c:dLbls>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marker val="1"/>
        <c:smooth val="0"/>
        <c:axId val="52358528"/>
        <c:axId val="52499584"/>
      </c:lineChart>
      <c:catAx>
        <c:axId val="52358528"/>
        <c:scaling>
          <c:orientation val="minMax"/>
        </c:scaling>
        <c:delete val="0"/>
        <c:axPos val="b"/>
        <c:numFmt formatCode="General" sourceLinked="1"/>
        <c:majorTickMark val="none"/>
        <c:minorTickMark val="none"/>
        <c:tickLblPos val="nextTo"/>
        <c:spPr>
          <a:noFill/>
          <a:ln w="12700" cap="flat" cmpd="sng" algn="ctr">
            <a:solidFill>
              <a:schemeClr val="lt1"/>
            </a:solidFill>
            <a:round/>
          </a:ln>
          <a:effectLst/>
        </c:spPr>
        <c:txPr>
          <a:bodyPr rot="-60000000" spcFirstLastPara="1" vertOverflow="ellipsis" vert="horz" wrap="square" anchor="ctr" anchorCtr="1"/>
          <a:lstStyle/>
          <a:p>
            <a:pPr>
              <a:defRPr sz="900" b="0" i="0" u="none" strike="noStrike" kern="1200" spc="100" baseline="0">
                <a:solidFill>
                  <a:schemeClr val="lt1"/>
                </a:solidFill>
                <a:latin typeface="+mn-lt"/>
                <a:ea typeface="+mn-ea"/>
                <a:cs typeface="+mn-cs"/>
              </a:defRPr>
            </a:pPr>
            <a:endParaRPr lang="en-US"/>
          </a:p>
        </c:txPr>
        <c:crossAx val="52499584"/>
        <c:crosses val="autoZero"/>
        <c:auto val="1"/>
        <c:lblAlgn val="ctr"/>
        <c:lblOffset val="100"/>
        <c:noMultiLvlLbl val="0"/>
      </c:catAx>
      <c:valAx>
        <c:axId val="52499584"/>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52358528"/>
        <c:crosses val="autoZero"/>
        <c:crossBetween val="between"/>
      </c:valAx>
      <c:spPr>
        <a:noFill/>
        <a:ln>
          <a:noFill/>
        </a:ln>
        <a:effectLst/>
      </c:spPr>
    </c:plotArea>
    <c:plotVisOnly val="1"/>
    <c:dispBlanksAs val="zero"/>
    <c:showDLblsOverMax val="0"/>
  </c:chart>
  <c:spPr>
    <a:solidFill>
      <a:schemeClr val="accent1"/>
    </a:solidFill>
    <a:ln w="9525" cap="flat" cmpd="sng" algn="ctr">
      <a:solidFill>
        <a:schemeClr val="accent1"/>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Gross profit margin </a:t>
            </a:r>
          </a:p>
        </c:rich>
      </c:tx>
      <c:overlay val="0"/>
      <c:spPr>
        <a:noFill/>
        <a:ln>
          <a:noFill/>
        </a:ln>
        <a:effectLst/>
      </c:spPr>
    </c:title>
    <c:autoTitleDeleted val="0"/>
    <c:view3D>
      <c:rotX val="15"/>
      <c:rotY val="2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7233814523184502E-2"/>
          <c:y val="0.20615740740740876"/>
          <c:w val="0.88498840769903764"/>
          <c:h val="0.70959135316419486"/>
        </c:manualLayout>
      </c:layout>
      <c:line3DChart>
        <c:grouping val="standard"/>
        <c:varyColors val="0"/>
        <c:ser>
          <c:idx val="0"/>
          <c:order val="0"/>
          <c:tx>
            <c:strRef>
              <c:f>'Ratio Analysis(Dutch bangla)'!$A$28:$B$28</c:f>
              <c:strCache>
                <c:ptCount val="1"/>
                <c:pt idx="0">
                  <c:v>Gross profit margin GP or profir before tax/Sales or Int income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bangla)'!$C$28:$I$28</c:f>
              <c:numCache>
                <c:formatCode>0%</c:formatCode>
                <c:ptCount val="7"/>
                <c:pt idx="0">
                  <c:v>0.32219886018827176</c:v>
                </c:pt>
                <c:pt idx="1">
                  <c:v>0.26448619908268578</c:v>
                </c:pt>
                <c:pt idx="2">
                  <c:v>0.17690424595911891</c:v>
                </c:pt>
                <c:pt idx="3">
                  <c:v>0.21785792590850911</c:v>
                </c:pt>
                <c:pt idx="4">
                  <c:v>0.28684837695652932</c:v>
                </c:pt>
                <c:pt idx="5">
                  <c:v>0.32458400658673581</c:v>
                </c:pt>
                <c:pt idx="6">
                  <c:v>0.46071212158261682</c:v>
                </c:pt>
              </c:numCache>
            </c:numRef>
          </c:val>
          <c:smooth val="0"/>
          <c:extLst xmlns:c16r2="http://schemas.microsoft.com/office/drawing/2015/06/chart">
            <c:ext xmlns:c16="http://schemas.microsoft.com/office/drawing/2014/chart" uri="{C3380CC4-5D6E-409C-BE32-E72D297353CC}">
              <c16:uniqueId val="{00000000-C663-4843-91DB-E724B6137F14}"/>
            </c:ext>
          </c:extLst>
        </c:ser>
        <c:dLbls>
          <c:showLegendKey val="0"/>
          <c:showVal val="1"/>
          <c:showCatName val="0"/>
          <c:showSerName val="0"/>
          <c:showPercent val="0"/>
          <c:showBubbleSize val="0"/>
        </c:dLbls>
        <c:axId val="52536064"/>
        <c:axId val="52538752"/>
        <c:axId val="71996736"/>
      </c:line3DChart>
      <c:catAx>
        <c:axId val="52536064"/>
        <c:scaling>
          <c:orientation val="minMax"/>
        </c:scaling>
        <c:delete val="0"/>
        <c:axPos val="b"/>
        <c:numFmt formatCode="General" sourceLinked="1"/>
        <c:majorTickMark val="out"/>
        <c:minorTickMark val="none"/>
        <c:tickLblPos val="nextTo"/>
        <c:spPr>
          <a:noFill/>
          <a:ln w="9525" cap="flat" cmpd="sng" algn="ctr">
            <a:solidFill>
              <a:schemeClr val="dk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2538752"/>
        <c:crosses val="autoZero"/>
        <c:auto val="1"/>
        <c:lblAlgn val="ctr"/>
        <c:lblOffset val="100"/>
        <c:noMultiLvlLbl val="0"/>
      </c:catAx>
      <c:valAx>
        <c:axId val="52538752"/>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2536064"/>
        <c:crosses val="autoZero"/>
        <c:crossBetween val="between"/>
      </c:valAx>
      <c:serAx>
        <c:axId val="71996736"/>
        <c:scaling>
          <c:orientation val="minMax"/>
        </c:scaling>
        <c:delete val="1"/>
        <c:axPos val="b"/>
        <c:majorTickMark val="out"/>
        <c:minorTickMark val="none"/>
        <c:tickLblPos val="none"/>
        <c:crossAx val="52538752"/>
        <c:crosses val="autoZero"/>
      </c:ser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Operating Cash Flow Ratio </a:t>
            </a:r>
          </a:p>
        </c:rich>
      </c:tx>
      <c:overlay val="0"/>
      <c:spPr>
        <a:noFill/>
        <a:ln>
          <a:noFill/>
        </a:ln>
        <a:effectLst/>
      </c:spPr>
    </c:title>
    <c:autoTitleDeleted val="0"/>
    <c:plotArea>
      <c:layout/>
      <c:lineChart>
        <c:grouping val="standard"/>
        <c:varyColors val="0"/>
        <c:ser>
          <c:idx val="0"/>
          <c:order val="0"/>
          <c:tx>
            <c:strRef>
              <c:f>'Ratio Analysis(Dutch bangla)'!$A$8:$B$8</c:f>
              <c:strCache>
                <c:ptCount val="1"/>
                <c:pt idx="0">
                  <c:v>Operating Cash Flow Ratio Cash Flow From Operation/ Current Liabilities</c:v>
                </c:pt>
              </c:strCache>
            </c:strRef>
          </c:tx>
          <c:spPr>
            <a:ln w="31750" cap="rnd">
              <a:solidFill>
                <a:schemeClr val="accent1"/>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bangla)'!$C$8:$I$8</c:f>
              <c:numCache>
                <c:formatCode>0.00</c:formatCode>
                <c:ptCount val="7"/>
                <c:pt idx="0">
                  <c:v>0.25183105945382855</c:v>
                </c:pt>
                <c:pt idx="1">
                  <c:v>0.57019967090889112</c:v>
                </c:pt>
                <c:pt idx="2">
                  <c:v>0.23685496435148823</c:v>
                </c:pt>
                <c:pt idx="3">
                  <c:v>0.98043412816523323</c:v>
                </c:pt>
                <c:pt idx="4">
                  <c:v>0.62434446064863425</c:v>
                </c:pt>
                <c:pt idx="5">
                  <c:v>7.157408313806489E-2</c:v>
                </c:pt>
                <c:pt idx="6">
                  <c:v>7.1488443957912581E-2</c:v>
                </c:pt>
              </c:numCache>
            </c:numRef>
          </c:val>
          <c:smooth val="0"/>
          <c:extLst xmlns:c16r2="http://schemas.microsoft.com/office/drawing/2015/06/chart">
            <c:ext xmlns:c16="http://schemas.microsoft.com/office/drawing/2014/chart" uri="{C3380CC4-5D6E-409C-BE32-E72D297353CC}">
              <c16:uniqueId val="{00000000-2007-4ABC-AAA7-316177757293}"/>
            </c:ext>
          </c:extLst>
        </c:ser>
        <c:dLbls>
          <c:showLegendKey val="0"/>
          <c:showVal val="1"/>
          <c:showCatName val="0"/>
          <c:showSerName val="0"/>
          <c:showPercent val="0"/>
          <c:showBubbleSize val="0"/>
        </c:dLbls>
        <c:marker val="1"/>
        <c:smooth val="0"/>
        <c:axId val="71114752"/>
        <c:axId val="71117440"/>
      </c:lineChart>
      <c:catAx>
        <c:axId val="7111475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71117440"/>
        <c:crosses val="autoZero"/>
        <c:auto val="1"/>
        <c:lblAlgn val="ctr"/>
        <c:lblOffset val="100"/>
        <c:noMultiLvlLbl val="0"/>
      </c:catAx>
      <c:valAx>
        <c:axId val="71117440"/>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71114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cap="all" spc="0" baseline="0">
                <a:solidFill>
                  <a:sysClr val="windowText" lastClr="000000"/>
                </a:solidFill>
                <a:latin typeface="+mn-lt"/>
                <a:ea typeface="+mn-ea"/>
                <a:cs typeface="+mn-cs"/>
              </a:defRPr>
            </a:pPr>
            <a:r>
              <a:rPr lang="en-US" b="1">
                <a:solidFill>
                  <a:sysClr val="windowText" lastClr="000000"/>
                </a:solidFill>
              </a:rPr>
              <a:t>Govt. Securities to total asset Ratio</a:t>
            </a:r>
          </a:p>
        </c:rich>
      </c:tx>
      <c:overlay val="0"/>
      <c:spPr>
        <a:noFill/>
        <a:ln>
          <a:noFill/>
        </a:ln>
        <a:effectLst/>
      </c:spPr>
    </c:title>
    <c:autoTitleDeleted val="0"/>
    <c:plotArea>
      <c:layout/>
      <c:lineChart>
        <c:grouping val="stacked"/>
        <c:varyColors val="0"/>
        <c:ser>
          <c:idx val="0"/>
          <c:order val="0"/>
          <c:tx>
            <c:strRef>
              <c:f>'Ratio Analysis(Dutch bangla)'!$A$9:$B$9</c:f>
              <c:strCache>
                <c:ptCount val="1"/>
                <c:pt idx="0">
                  <c:v>Govt. Securities to total asset Govt. Securities / Total Asset</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bangla)'!$C$9:$I$9</c:f>
              <c:numCache>
                <c:formatCode>0.00</c:formatCode>
                <c:ptCount val="7"/>
                <c:pt idx="0">
                  <c:v>7.8937489790980586E-2</c:v>
                </c:pt>
                <c:pt idx="1">
                  <c:v>7.8016982270790514E-2</c:v>
                </c:pt>
                <c:pt idx="2">
                  <c:v>8.7856277642374914E-2</c:v>
                </c:pt>
                <c:pt idx="3">
                  <c:v>8.4890924952521263E-2</c:v>
                </c:pt>
                <c:pt idx="4">
                  <c:v>7.9511077850354994E-2</c:v>
                </c:pt>
                <c:pt idx="5">
                  <c:v>7.792585717371471E-2</c:v>
                </c:pt>
                <c:pt idx="6">
                  <c:v>6.8426101325970934E-2</c:v>
                </c:pt>
              </c:numCache>
            </c:numRef>
          </c:val>
          <c:smooth val="0"/>
          <c:extLst xmlns:c16r2="http://schemas.microsoft.com/office/drawing/2015/06/chart">
            <c:ext xmlns:c16="http://schemas.microsoft.com/office/drawing/2014/chart" uri="{C3380CC4-5D6E-409C-BE32-E72D297353CC}">
              <c16:uniqueId val="{00000000-C70A-446A-B9A8-0663B5CF3F58}"/>
            </c:ext>
          </c:extLst>
        </c:ser>
        <c:dLbls>
          <c:showLegendKey val="0"/>
          <c:showVal val="1"/>
          <c:showCatName val="0"/>
          <c:showSerName val="0"/>
          <c:showPercent val="0"/>
          <c:showBubbleSize val="0"/>
        </c:dLbls>
        <c:marker val="1"/>
        <c:smooth val="0"/>
        <c:axId val="71121536"/>
        <c:axId val="71152384"/>
      </c:lineChart>
      <c:catAx>
        <c:axId val="7112153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crossAx val="71152384"/>
        <c:crosses val="autoZero"/>
        <c:auto val="1"/>
        <c:lblAlgn val="ctr"/>
        <c:lblOffset val="100"/>
        <c:noMultiLvlLbl val="0"/>
      </c:catAx>
      <c:valAx>
        <c:axId val="71152384"/>
        <c:scaling>
          <c:orientation val="minMax"/>
        </c:scaling>
        <c:delete val="1"/>
        <c:axPos val="l"/>
        <c:numFmt formatCode="0.00" sourceLinked="1"/>
        <c:majorTickMark val="none"/>
        <c:minorTickMark val="none"/>
        <c:tickLblPos val="none"/>
        <c:crossAx val="71121536"/>
        <c:crosses val="autoZero"/>
        <c:crossBetween val="between"/>
      </c:valAx>
      <c:spPr>
        <a:noFill/>
        <a:ln>
          <a:noFill/>
        </a:ln>
        <a:effectLst/>
      </c:spPr>
    </c:plotArea>
    <c:plotVisOnly val="1"/>
    <c:dispBlanksAs val="zero"/>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en-US"/>
              <a:t>Liquid Assets to Demand Deposits Ratio </a:t>
            </a:r>
          </a:p>
        </c:rich>
      </c:tx>
      <c:layout>
        <c:manualLayout>
          <c:xMode val="edge"/>
          <c:yMode val="edge"/>
          <c:x val="0.12359322136756121"/>
          <c:y val="3.7914691943127965E-2"/>
        </c:manualLayout>
      </c:layout>
      <c:overlay val="0"/>
      <c:spPr>
        <a:noFill/>
        <a:ln>
          <a:noFill/>
        </a:ln>
        <a:effectLst/>
      </c:sp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'Ratio Analysis(Dutch bangla)'!$A$10:$B$10</c:f>
              <c:strCache>
                <c:ptCount val="1"/>
                <c:pt idx="0">
                  <c:v>Liquid Assets to Demand Deposits Liquid Assets/Demand Deposits</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val>
            <c:numRef>
              <c:f>'Ratio Analysis(Dutch bangla)'!$C$10:$I$10</c:f>
              <c:numCache>
                <c:formatCode>0.00</c:formatCode>
                <c:ptCount val="7"/>
                <c:pt idx="0">
                  <c:v>4.7316701487719524</c:v>
                </c:pt>
                <c:pt idx="1">
                  <c:v>9.4109074805369133</c:v>
                </c:pt>
                <c:pt idx="2">
                  <c:v>11.247028103791349</c:v>
                </c:pt>
                <c:pt idx="3">
                  <c:v>14.26163835830987</c:v>
                </c:pt>
                <c:pt idx="4">
                  <c:v>9.6728370007590208</c:v>
                </c:pt>
                <c:pt idx="5">
                  <c:v>8.1930702206725439</c:v>
                </c:pt>
                <c:pt idx="6">
                  <c:v>6.7546495309948984</c:v>
                </c:pt>
              </c:numCache>
            </c:numRef>
          </c:val>
          <c:extLst xmlns:c16r2="http://schemas.microsoft.com/office/drawing/2015/06/chart">
            <c:ext xmlns:c16="http://schemas.microsoft.com/office/drawing/2014/chart" uri="{C3380CC4-5D6E-409C-BE32-E72D297353CC}">
              <c16:uniqueId val="{00000000-1E01-4E3F-A7E9-855A1EBFEF7C}"/>
            </c:ext>
          </c:extLst>
        </c:ser>
        <c:dLbls>
          <c:showLegendKey val="0"/>
          <c:showVal val="1"/>
          <c:showCatName val="0"/>
          <c:showSerName val="0"/>
          <c:showPercent val="0"/>
          <c:showBubbleSize val="0"/>
        </c:dLbls>
        <c:gapWidth val="84"/>
        <c:gapDepth val="53"/>
        <c:shape val="box"/>
        <c:axId val="70918528"/>
        <c:axId val="70921216"/>
        <c:axId val="0"/>
      </c:bar3DChart>
      <c:catAx>
        <c:axId val="7091852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70921216"/>
        <c:crosses val="autoZero"/>
        <c:auto val="1"/>
        <c:lblAlgn val="ctr"/>
        <c:lblOffset val="100"/>
        <c:noMultiLvlLbl val="0"/>
      </c:catAx>
      <c:valAx>
        <c:axId val="70921216"/>
        <c:scaling>
          <c:orientation val="minMax"/>
        </c:scaling>
        <c:delete val="1"/>
        <c:axPos val="l"/>
        <c:majorGridlines>
          <c:spPr>
            <a:ln w="9525">
              <a:solidFill>
                <a:schemeClr val="lt1">
                  <a:lumMod val="50000"/>
                </a:schemeClr>
              </a:solidFill>
            </a:ln>
            <a:effectLst/>
          </c:spPr>
        </c:majorGridlines>
        <c:numFmt formatCode="0.00" sourceLinked="1"/>
        <c:majorTickMark val="out"/>
        <c:minorTickMark val="none"/>
        <c:tickLblPos val="none"/>
        <c:crossAx val="70918528"/>
        <c:crosses val="autoZero"/>
        <c:crossBetween val="between"/>
      </c:valAx>
      <c:spPr>
        <a:noFill/>
        <a:ln>
          <a:noFill/>
        </a:ln>
        <a:effectLst/>
      </c:spPr>
    </c:plotArea>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n-US"/>
              <a:t>LIquid Assets to Total Assets Ratio</a:t>
            </a:r>
          </a:p>
        </c:rich>
      </c:tx>
      <c:overlay val="0"/>
      <c:spPr>
        <a:noFill/>
        <a:ln>
          <a:noFill/>
        </a:ln>
        <a:effectLst/>
      </c:spPr>
    </c:title>
    <c:autoTitleDeleted val="0"/>
    <c:plotArea>
      <c:layout/>
      <c:lineChart>
        <c:grouping val="stacked"/>
        <c:varyColors val="0"/>
        <c:ser>
          <c:idx val="0"/>
          <c:order val="0"/>
          <c:tx>
            <c:strRef>
              <c:f>'Ratio Analysis(Dutch bangla)'!$A$11:$B$11</c:f>
              <c:strCache>
                <c:ptCount val="1"/>
                <c:pt idx="0">
                  <c:v>LIquid Assets to Total Assets liquid Assets/Total Assets</c:v>
                </c:pt>
              </c:strCache>
            </c:strRef>
          </c:tx>
          <c:spPr>
            <a:ln w="34925" cap="rnd">
              <a:solidFill>
                <a:schemeClr val="lt1"/>
              </a:solidFill>
              <a:round/>
            </a:ln>
            <a:effectLst>
              <a:outerShdw dist="25400" dir="2700000" algn="tl" rotWithShape="0">
                <a:schemeClr val="accent1"/>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bangla)'!$C$11:$I$11</c:f>
              <c:numCache>
                <c:formatCode>0.00</c:formatCode>
                <c:ptCount val="7"/>
                <c:pt idx="0">
                  <c:v>0.21879750461409142</c:v>
                </c:pt>
                <c:pt idx="1">
                  <c:v>0.26979954524952993</c:v>
                </c:pt>
                <c:pt idx="2">
                  <c:v>0.25581075271430842</c:v>
                </c:pt>
                <c:pt idx="3">
                  <c:v>0.23439967138808468</c:v>
                </c:pt>
                <c:pt idx="4">
                  <c:v>0.20886814093218634</c:v>
                </c:pt>
                <c:pt idx="5">
                  <c:v>0.19966164540079234</c:v>
                </c:pt>
                <c:pt idx="6">
                  <c:v>0.16978294883557979</c:v>
                </c:pt>
              </c:numCache>
            </c:numRef>
          </c:val>
          <c:smooth val="0"/>
          <c:extLst xmlns:c16r2="http://schemas.microsoft.com/office/drawing/2015/06/chart">
            <c:ext xmlns:c16="http://schemas.microsoft.com/office/drawing/2014/chart" uri="{C3380CC4-5D6E-409C-BE32-E72D297353CC}">
              <c16:uniqueId val="{00000000-CDBC-4323-9EB6-FD58020E7DBF}"/>
            </c:ext>
          </c:extLst>
        </c:ser>
        <c:dLbls>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marker val="1"/>
        <c:smooth val="0"/>
        <c:axId val="70950912"/>
        <c:axId val="70952448"/>
      </c:lineChart>
      <c:catAx>
        <c:axId val="70950912"/>
        <c:scaling>
          <c:orientation val="minMax"/>
        </c:scaling>
        <c:delete val="0"/>
        <c:axPos val="b"/>
        <c:numFmt formatCode="General" sourceLinked="1"/>
        <c:majorTickMark val="none"/>
        <c:minorTickMark val="none"/>
        <c:tickLblPos val="nextTo"/>
        <c:spPr>
          <a:noFill/>
          <a:ln w="12700" cap="flat" cmpd="sng" algn="ctr">
            <a:solidFill>
              <a:schemeClr val="lt1"/>
            </a:solidFill>
            <a:round/>
          </a:ln>
          <a:effectLst/>
        </c:spPr>
        <c:txPr>
          <a:bodyPr rot="-60000000" spcFirstLastPara="1" vertOverflow="ellipsis" vert="horz" wrap="square" anchor="ctr" anchorCtr="1"/>
          <a:lstStyle/>
          <a:p>
            <a:pPr>
              <a:defRPr sz="900" b="0" i="0" u="none" strike="noStrike" kern="1200" spc="100" baseline="0">
                <a:solidFill>
                  <a:schemeClr val="lt1"/>
                </a:solidFill>
                <a:latin typeface="+mn-lt"/>
                <a:ea typeface="+mn-ea"/>
                <a:cs typeface="+mn-cs"/>
              </a:defRPr>
            </a:pPr>
            <a:endParaRPr lang="en-US"/>
          </a:p>
        </c:txPr>
        <c:crossAx val="70952448"/>
        <c:crosses val="autoZero"/>
        <c:auto val="1"/>
        <c:lblAlgn val="ctr"/>
        <c:lblOffset val="100"/>
        <c:noMultiLvlLbl val="0"/>
      </c:catAx>
      <c:valAx>
        <c:axId val="70952448"/>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70950912"/>
        <c:crosses val="autoZero"/>
        <c:crossBetween val="between"/>
      </c:valAx>
      <c:spPr>
        <a:noFill/>
        <a:ln>
          <a:noFill/>
        </a:ln>
        <a:effectLst/>
      </c:spPr>
    </c:plotArea>
    <c:plotVisOnly val="1"/>
    <c:dispBlanksAs val="zero"/>
    <c:showDLblsOverMax val="0"/>
  </c:chart>
  <c:spPr>
    <a:solidFill>
      <a:schemeClr val="accent1"/>
    </a:solidFill>
    <a:ln w="9525" cap="flat" cmpd="sng" algn="ctr">
      <a:solidFill>
        <a:schemeClr val="accent1"/>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ysClr val="windowText" lastClr="000000"/>
                </a:solidFill>
                <a:latin typeface="Times New Roman" pitchFamily="18" charset="0"/>
                <a:ea typeface="+mn-ea"/>
                <a:cs typeface="Times New Roman" pitchFamily="18" charset="0"/>
              </a:defRPr>
            </a:pPr>
            <a:r>
              <a:rPr lang="en-US" b="1">
                <a:solidFill>
                  <a:sysClr val="windowText" lastClr="000000"/>
                </a:solidFill>
                <a:latin typeface="Times New Roman" pitchFamily="18" charset="0"/>
                <a:cs typeface="Times New Roman" pitchFamily="18" charset="0"/>
              </a:rPr>
              <a:t>Loan To Deposit Ratio </a:t>
            </a:r>
          </a:p>
        </c:rich>
      </c:tx>
      <c:overlay val="0"/>
      <c:spPr>
        <a:noFill/>
        <a:ln>
          <a:noFill/>
        </a:ln>
        <a:effectLst/>
      </c:spPr>
    </c:title>
    <c:autoTitleDeleted val="0"/>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'Ratio Analysis(Dutch bangla)'!$A$12:$B$12</c:f>
              <c:strCache>
                <c:ptCount val="1"/>
                <c:pt idx="0">
                  <c:v>Loan To Deposit Ratio Loan / total Deposits</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bangla)'!$C$12:$I$12</c:f>
              <c:numCache>
                <c:formatCode>0.00</c:formatCode>
                <c:ptCount val="7"/>
                <c:pt idx="0">
                  <c:v>0.79098300569433311</c:v>
                </c:pt>
                <c:pt idx="1">
                  <c:v>0.73065978321742264</c:v>
                </c:pt>
                <c:pt idx="2">
                  <c:v>0.7327873424906477</c:v>
                </c:pt>
                <c:pt idx="3">
                  <c:v>0.74610968042226611</c:v>
                </c:pt>
                <c:pt idx="4">
                  <c:v>0.81530264884247328</c:v>
                </c:pt>
                <c:pt idx="5">
                  <c:v>0.8367247971502596</c:v>
                </c:pt>
                <c:pt idx="6">
                  <c:v>0.88648678465838049</c:v>
                </c:pt>
              </c:numCache>
            </c:numRef>
          </c:val>
          <c:extLst xmlns:c16r2="http://schemas.microsoft.com/office/drawing/2015/06/chart">
            <c:ext xmlns:c16="http://schemas.microsoft.com/office/drawing/2014/chart" uri="{C3380CC4-5D6E-409C-BE32-E72D297353CC}">
              <c16:uniqueId val="{00000000-C934-49FA-A63B-AF8585F3CCF3}"/>
            </c:ext>
          </c:extLst>
        </c:ser>
        <c:dLbls>
          <c:showLegendKey val="0"/>
          <c:showVal val="1"/>
          <c:showCatName val="0"/>
          <c:showSerName val="0"/>
          <c:showPercent val="0"/>
          <c:showBubbleSize val="0"/>
        </c:dLbls>
        <c:gapWidth val="150"/>
        <c:shape val="box"/>
        <c:axId val="70972544"/>
        <c:axId val="71180288"/>
        <c:axId val="0"/>
      </c:bar3DChart>
      <c:catAx>
        <c:axId val="7097254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71180288"/>
        <c:crosses val="autoZero"/>
        <c:auto val="1"/>
        <c:lblAlgn val="ctr"/>
        <c:lblOffset val="100"/>
        <c:noMultiLvlLbl val="0"/>
      </c:catAx>
      <c:valAx>
        <c:axId val="71180288"/>
        <c:scaling>
          <c:orientation val="minMax"/>
        </c:scaling>
        <c:delete val="0"/>
        <c:axPos val="l"/>
        <c:majorGridlines>
          <c:spPr>
            <a:ln>
              <a:solidFill>
                <a:schemeClr val="tx1">
                  <a:lumMod val="15000"/>
                  <a:lumOff val="85000"/>
                </a:schemeClr>
              </a:solidFill>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70972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en-US"/>
              <a:t>Asset Utilization Ratio </a:t>
            </a:r>
          </a:p>
        </c:rich>
      </c:tx>
      <c:layout>
        <c:manualLayout>
          <c:xMode val="edge"/>
          <c:yMode val="edge"/>
          <c:x val="0.16386803185438117"/>
          <c:y val="3.4482758620689655E-2"/>
        </c:manualLayout>
      </c:layout>
      <c:overlay val="0"/>
      <c:spPr>
        <a:noFill/>
        <a:ln>
          <a:noFill/>
        </a:ln>
        <a:effectLst/>
      </c:sp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'Ratio Analysis(Dutch bangla)'!$A$53:$B$53</c:f>
              <c:strCache>
                <c:ptCount val="1"/>
                <c:pt idx="0">
                  <c:v>Asset Utilization Ratio Total Revenue / Total Asset</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bangla)'!$C$53:$I$53</c:f>
              <c:numCache>
                <c:formatCode>0.00%</c:formatCode>
                <c:ptCount val="7"/>
                <c:pt idx="0">
                  <c:v>0.11450453270156606</c:v>
                </c:pt>
                <c:pt idx="1">
                  <c:v>0.11681149380288618</c:v>
                </c:pt>
                <c:pt idx="2">
                  <c:v>0.10806744657590329</c:v>
                </c:pt>
                <c:pt idx="3">
                  <c:v>9.6029603904239563E-2</c:v>
                </c:pt>
                <c:pt idx="4">
                  <c:v>8.9523811787499644E-2</c:v>
                </c:pt>
                <c:pt idx="5">
                  <c:v>3.7627067204239452E-2</c:v>
                </c:pt>
                <c:pt idx="6">
                  <c:v>3.6835885519135442E-2</c:v>
                </c:pt>
              </c:numCache>
            </c:numRef>
          </c:val>
          <c:extLst xmlns:c16r2="http://schemas.microsoft.com/office/drawing/2015/06/chart">
            <c:ext xmlns:c16="http://schemas.microsoft.com/office/drawing/2014/chart" uri="{C3380CC4-5D6E-409C-BE32-E72D297353CC}">
              <c16:uniqueId val="{00000000-ABC2-4C61-868C-AD864886D4CD}"/>
            </c:ext>
          </c:extLst>
        </c:ser>
        <c:dLbls>
          <c:showLegendKey val="0"/>
          <c:showVal val="1"/>
          <c:showCatName val="0"/>
          <c:showSerName val="0"/>
          <c:showPercent val="0"/>
          <c:showBubbleSize val="0"/>
        </c:dLbls>
        <c:gapWidth val="84"/>
        <c:gapDepth val="53"/>
        <c:shape val="box"/>
        <c:axId val="71191936"/>
        <c:axId val="71203072"/>
        <c:axId val="0"/>
      </c:bar3DChart>
      <c:catAx>
        <c:axId val="711919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71203072"/>
        <c:crosses val="autoZero"/>
        <c:auto val="1"/>
        <c:lblAlgn val="ctr"/>
        <c:lblOffset val="100"/>
        <c:noMultiLvlLbl val="0"/>
      </c:catAx>
      <c:valAx>
        <c:axId val="71203072"/>
        <c:scaling>
          <c:orientation val="minMax"/>
        </c:scaling>
        <c:delete val="1"/>
        <c:axPos val="l"/>
        <c:numFmt formatCode="0.00%" sourceLinked="1"/>
        <c:majorTickMark val="out"/>
        <c:minorTickMark val="none"/>
        <c:tickLblPos val="none"/>
        <c:crossAx val="71191936"/>
        <c:crosses val="autoZero"/>
        <c:crossBetween val="between"/>
      </c:valAx>
      <c:spPr>
        <a:noFill/>
        <a:ln>
          <a:noFill/>
        </a:ln>
        <a:effectLst/>
      </c:spPr>
    </c:plotArea>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1" i="0" u="none" strike="noStrike" kern="1200" cap="none" spc="0" normalizeH="0" baseline="0">
                <a:solidFill>
                  <a:sysClr val="windowText" lastClr="000000"/>
                </a:solidFill>
                <a:latin typeface="+mj-lt"/>
                <a:ea typeface="+mj-ea"/>
                <a:cs typeface="+mj-cs"/>
              </a:defRPr>
            </a:pPr>
            <a:r>
              <a:rPr lang="en-US" b="1">
                <a:solidFill>
                  <a:sysClr val="windowText" lastClr="000000"/>
                </a:solidFill>
              </a:rPr>
              <a:t>Expenditure Mgt. or Expense Ratio </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'Ratio Analysis(Dutch bangla)'!$A$57:$B$57</c:f>
              <c:strCache>
                <c:ptCount val="1"/>
                <c:pt idx="0">
                  <c:v>Expenditure Mgt. or Expense Ratio Total Expense / Total Asset</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bangla)'!$C$57:$I$57</c:f>
              <c:numCache>
                <c:formatCode>0.00%</c:formatCode>
                <c:ptCount val="7"/>
                <c:pt idx="0">
                  <c:v>7.7611302778731114E-2</c:v>
                </c:pt>
                <c:pt idx="1">
                  <c:v>8.5916465797791816E-2</c:v>
                </c:pt>
                <c:pt idx="2">
                  <c:v>8.8876556509987548E-2</c:v>
                </c:pt>
                <c:pt idx="3">
                  <c:v>7.5108793571845953E-2</c:v>
                </c:pt>
                <c:pt idx="4">
                  <c:v>6.3844051677292887E-2</c:v>
                </c:pt>
                <c:pt idx="5">
                  <c:v>7.0497047917743846E-2</c:v>
                </c:pt>
                <c:pt idx="6">
                  <c:v>6.7800000000000013E-2</c:v>
                </c:pt>
              </c:numCache>
            </c:numRef>
          </c:val>
          <c:extLst xmlns:c16r2="http://schemas.microsoft.com/office/drawing/2015/06/chart">
            <c:ext xmlns:c16="http://schemas.microsoft.com/office/drawing/2014/chart" uri="{C3380CC4-5D6E-409C-BE32-E72D297353CC}">
              <c16:uniqueId val="{00000000-7EAB-4117-9E29-33D5A73AF72B}"/>
            </c:ext>
          </c:extLst>
        </c:ser>
        <c:dLbls>
          <c:showLegendKey val="0"/>
          <c:showVal val="1"/>
          <c:showCatName val="0"/>
          <c:showSerName val="0"/>
          <c:showPercent val="0"/>
          <c:showBubbleSize val="0"/>
        </c:dLbls>
        <c:gapWidth val="150"/>
        <c:shape val="box"/>
        <c:axId val="71305472"/>
        <c:axId val="71312512"/>
        <c:axId val="0"/>
      </c:bar3DChart>
      <c:catAx>
        <c:axId val="713054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cap="none" spc="0" normalizeH="0" baseline="0">
                <a:solidFill>
                  <a:sysClr val="windowText" lastClr="000000"/>
                </a:solidFill>
                <a:latin typeface="+mn-lt"/>
                <a:ea typeface="+mn-ea"/>
                <a:cs typeface="+mn-cs"/>
              </a:defRPr>
            </a:pPr>
            <a:endParaRPr lang="en-US"/>
          </a:p>
        </c:txPr>
        <c:crossAx val="71312512"/>
        <c:crosses val="autoZero"/>
        <c:auto val="1"/>
        <c:lblAlgn val="ctr"/>
        <c:lblOffset val="100"/>
        <c:noMultiLvlLbl val="0"/>
      </c:catAx>
      <c:valAx>
        <c:axId val="7131251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71305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n-US"/>
              <a:t>Tax Rate </a:t>
            </a:r>
          </a:p>
        </c:rich>
      </c:tx>
      <c:overlay val="0"/>
      <c:spPr>
        <a:noFill/>
        <a:ln>
          <a:noFill/>
        </a:ln>
        <a:effectLst/>
      </c:spPr>
    </c:title>
    <c:autoTitleDeleted val="0"/>
    <c:plotArea>
      <c:layout/>
      <c:lineChart>
        <c:grouping val="stacked"/>
        <c:varyColors val="0"/>
        <c:ser>
          <c:idx val="0"/>
          <c:order val="0"/>
          <c:tx>
            <c:strRef>
              <c:f>'Ratio Analysis(Dutch bangla)'!$A$58:$B$58</c:f>
              <c:strCache>
                <c:ptCount val="1"/>
                <c:pt idx="0">
                  <c:v>Tax Rate Total Tax / Total Asset</c:v>
                </c:pt>
              </c:strCache>
            </c:strRef>
          </c:tx>
          <c:spPr>
            <a:ln w="34925" cap="rnd">
              <a:solidFill>
                <a:schemeClr val="lt1"/>
              </a:solidFill>
              <a:round/>
            </a:ln>
            <a:effectLst>
              <a:outerShdw dist="25400" dir="2700000" algn="tl" rotWithShape="0">
                <a:schemeClr val="accent1"/>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bangla)'!$C$58:$I$58</c:f>
              <c:numCache>
                <c:formatCode>0.00%</c:formatCode>
                <c:ptCount val="7"/>
                <c:pt idx="0">
                  <c:v>1.9411763812179371E-2</c:v>
                </c:pt>
                <c:pt idx="1">
                  <c:v>1.6053283135021426E-2</c:v>
                </c:pt>
                <c:pt idx="2">
                  <c:v>8.3339828100705247E-3</c:v>
                </c:pt>
                <c:pt idx="3">
                  <c:v>1.0704654732957902E-2</c:v>
                </c:pt>
                <c:pt idx="4">
                  <c:v>1.3304474213561134E-2</c:v>
                </c:pt>
                <c:pt idx="5">
                  <c:v>5.5093345687851989E-3</c:v>
                </c:pt>
                <c:pt idx="6">
                  <c:v>9.0990022926917529E-3</c:v>
                </c:pt>
              </c:numCache>
            </c:numRef>
          </c:val>
          <c:smooth val="0"/>
          <c:extLst xmlns:c16r2="http://schemas.microsoft.com/office/drawing/2015/06/chart">
            <c:ext xmlns:c16="http://schemas.microsoft.com/office/drawing/2014/chart" uri="{C3380CC4-5D6E-409C-BE32-E72D297353CC}">
              <c16:uniqueId val="{00000000-DDBE-40FC-ADF9-6BDB0DB65DCF}"/>
            </c:ext>
          </c:extLst>
        </c:ser>
        <c:dLbls>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marker val="1"/>
        <c:smooth val="0"/>
        <c:axId val="71346048"/>
        <c:axId val="71347584"/>
      </c:lineChart>
      <c:catAx>
        <c:axId val="71346048"/>
        <c:scaling>
          <c:orientation val="minMax"/>
        </c:scaling>
        <c:delete val="0"/>
        <c:axPos val="b"/>
        <c:numFmt formatCode="General" sourceLinked="1"/>
        <c:majorTickMark val="none"/>
        <c:minorTickMark val="none"/>
        <c:tickLblPos val="nextTo"/>
        <c:spPr>
          <a:noFill/>
          <a:ln w="12700" cap="flat" cmpd="sng" algn="ctr">
            <a:solidFill>
              <a:schemeClr val="lt1"/>
            </a:solidFill>
            <a:round/>
          </a:ln>
          <a:effectLst/>
        </c:spPr>
        <c:txPr>
          <a:bodyPr rot="-60000000" spcFirstLastPara="1" vertOverflow="ellipsis" vert="horz" wrap="square" anchor="ctr" anchorCtr="1"/>
          <a:lstStyle/>
          <a:p>
            <a:pPr>
              <a:defRPr sz="900" b="0" i="0" u="none" strike="noStrike" kern="1200" spc="100" baseline="0">
                <a:solidFill>
                  <a:schemeClr val="lt1"/>
                </a:solidFill>
                <a:latin typeface="+mn-lt"/>
                <a:ea typeface="+mn-ea"/>
                <a:cs typeface="+mn-cs"/>
              </a:defRPr>
            </a:pPr>
            <a:endParaRPr lang="en-US"/>
          </a:p>
        </c:txPr>
        <c:crossAx val="71347584"/>
        <c:crosses val="autoZero"/>
        <c:auto val="1"/>
        <c:lblAlgn val="ctr"/>
        <c:lblOffset val="100"/>
        <c:noMultiLvlLbl val="0"/>
      </c:catAx>
      <c:valAx>
        <c:axId val="71347584"/>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71346048"/>
        <c:crosses val="autoZero"/>
        <c:crossBetween val="between"/>
      </c:valAx>
      <c:spPr>
        <a:noFill/>
        <a:ln>
          <a:noFill/>
        </a:ln>
        <a:effectLst/>
      </c:spPr>
    </c:plotArea>
    <c:plotVisOnly val="1"/>
    <c:dispBlanksAs val="zero"/>
    <c:showDLblsOverMax val="0"/>
  </c:chart>
  <c:spPr>
    <a:solidFill>
      <a:schemeClr val="accent1"/>
    </a:solidFill>
    <a:ln w="9525" cap="flat" cmpd="sng" algn="ctr">
      <a:solidFill>
        <a:schemeClr val="accent1"/>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ysClr val="windowText" lastClr="000000"/>
                </a:solidFill>
                <a:latin typeface="+mn-lt"/>
                <a:ea typeface="+mn-ea"/>
                <a:cs typeface="+mn-cs"/>
              </a:defRPr>
            </a:pPr>
            <a:r>
              <a:rPr lang="en-US">
                <a:solidFill>
                  <a:sysClr val="windowText" lastClr="000000"/>
                </a:solidFill>
              </a:rPr>
              <a:t>ROA </a:t>
            </a:r>
          </a:p>
        </c:rich>
      </c:tx>
      <c:overlay val="0"/>
      <c:spPr>
        <a:noFill/>
        <a:ln>
          <a:noFill/>
        </a:ln>
        <a:effectLst/>
      </c:spPr>
    </c:title>
    <c:autoTitleDeleted val="0"/>
    <c:view3D>
      <c:rotX val="10"/>
      <c:rotY val="0"/>
      <c:depthPercent val="100"/>
      <c:rAngAx val="0"/>
      <c:perspective val="3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'Ratio Analysis(Dutch bangla)'!$A$32:$B$32</c:f>
              <c:strCache>
                <c:ptCount val="1"/>
                <c:pt idx="0">
                  <c:v>ROA Profit after tax/Total Asset</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bangla)'!$C$32:$I$32</c:f>
              <c:numCache>
                <c:formatCode>0.00%</c:formatCode>
                <c:ptCount val="7"/>
                <c:pt idx="0">
                  <c:v>1.748146611065558E-2</c:v>
                </c:pt>
                <c:pt idx="1">
                  <c:v>1.4841744870074378E-2</c:v>
                </c:pt>
                <c:pt idx="2">
                  <c:v>1.0783607339166983E-2</c:v>
                </c:pt>
                <c:pt idx="3">
                  <c:v>1.0216155599435582E-2</c:v>
                </c:pt>
                <c:pt idx="4">
                  <c:v>1.2375285896644814E-2</c:v>
                </c:pt>
                <c:pt idx="5">
                  <c:v>6.7038096604751934E-3</c:v>
                </c:pt>
                <c:pt idx="6">
                  <c:v>7.8717366752034789E-3</c:v>
                </c:pt>
              </c:numCache>
            </c:numRef>
          </c:val>
          <c:extLst xmlns:c16r2="http://schemas.microsoft.com/office/drawing/2015/06/chart">
            <c:ext xmlns:c16="http://schemas.microsoft.com/office/drawing/2014/chart" uri="{C3380CC4-5D6E-409C-BE32-E72D297353CC}">
              <c16:uniqueId val="{00000000-B9C2-497D-80C7-B9F55346C58D}"/>
            </c:ext>
          </c:extLst>
        </c:ser>
        <c:dLbls>
          <c:showLegendKey val="0"/>
          <c:showVal val="1"/>
          <c:showCatName val="0"/>
          <c:showSerName val="0"/>
          <c:showPercent val="0"/>
          <c:showBubbleSize val="0"/>
        </c:dLbls>
        <c:gapWidth val="160"/>
        <c:gapDepth val="0"/>
        <c:shape val="box"/>
        <c:axId val="71359488"/>
        <c:axId val="71645056"/>
        <c:axId val="0"/>
      </c:bar3DChart>
      <c:catAx>
        <c:axId val="713594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71645056"/>
        <c:crosses val="autoZero"/>
        <c:auto val="1"/>
        <c:lblAlgn val="ctr"/>
        <c:lblOffset val="100"/>
        <c:noMultiLvlLbl val="0"/>
      </c:catAx>
      <c:valAx>
        <c:axId val="71645056"/>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71359488"/>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ysClr val="windowText" lastClr="000000"/>
                </a:solidFill>
                <a:latin typeface="+mn-lt"/>
                <a:ea typeface="+mn-ea"/>
                <a:cs typeface="+mn-cs"/>
              </a:defRPr>
            </a:pPr>
            <a:r>
              <a:rPr lang="en-US">
                <a:solidFill>
                  <a:sysClr val="windowText" lastClr="000000"/>
                </a:solidFill>
              </a:rPr>
              <a:t>Equity Multiplier </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'Ratio Analysis(Dutch bangla)'!$A$30:$B$30</c:f>
              <c:strCache>
                <c:ptCount val="1"/>
                <c:pt idx="0">
                  <c:v>Equity Multiplier Totsl Asset/Total equity</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bangla)'!$C$30:$I$30</c:f>
              <c:numCache>
                <c:formatCode>0.00</c:formatCode>
                <c:ptCount val="7"/>
                <c:pt idx="0">
                  <c:v>13.788832958207752</c:v>
                </c:pt>
                <c:pt idx="1">
                  <c:v>14.36441728868038</c:v>
                </c:pt>
                <c:pt idx="2">
                  <c:v>14.676592925873226</c:v>
                </c:pt>
                <c:pt idx="3">
                  <c:v>14.878212367628144</c:v>
                </c:pt>
                <c:pt idx="4">
                  <c:v>14.566830814893876</c:v>
                </c:pt>
                <c:pt idx="5">
                  <c:v>14.983417097688399</c:v>
                </c:pt>
                <c:pt idx="6">
                  <c:v>16.009840498387621</c:v>
                </c:pt>
              </c:numCache>
            </c:numRef>
          </c:val>
          <c:extLst xmlns:c16r2="http://schemas.microsoft.com/office/drawing/2015/06/chart">
            <c:ext xmlns:c16="http://schemas.microsoft.com/office/drawing/2014/chart" uri="{C3380CC4-5D6E-409C-BE32-E72D297353CC}">
              <c16:uniqueId val="{00000000-6DD5-44CB-AF16-5325A83BCB4A}"/>
            </c:ext>
          </c:extLst>
        </c:ser>
        <c:dLbls>
          <c:showLegendKey val="0"/>
          <c:showVal val="1"/>
          <c:showCatName val="0"/>
          <c:showSerName val="0"/>
          <c:showPercent val="0"/>
          <c:showBubbleSize val="0"/>
        </c:dLbls>
        <c:gapWidth val="65"/>
        <c:shape val="box"/>
        <c:axId val="71654016"/>
        <c:axId val="71680384"/>
        <c:axId val="0"/>
      </c:bar3DChart>
      <c:catAx>
        <c:axId val="7165401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ysClr val="windowText" lastClr="000000"/>
                </a:solidFill>
                <a:latin typeface="+mn-lt"/>
                <a:ea typeface="+mn-ea"/>
                <a:cs typeface="+mn-cs"/>
              </a:defRPr>
            </a:pPr>
            <a:endParaRPr lang="en-US"/>
          </a:p>
        </c:txPr>
        <c:crossAx val="71680384"/>
        <c:crosses val="autoZero"/>
        <c:auto val="1"/>
        <c:lblAlgn val="ctr"/>
        <c:lblOffset val="100"/>
        <c:noMultiLvlLbl val="0"/>
      </c:catAx>
      <c:valAx>
        <c:axId val="71680384"/>
        <c:scaling>
          <c:orientation val="minMax"/>
        </c:scaling>
        <c:delete val="0"/>
        <c:axPos val="l"/>
        <c:majorGridlines>
          <c:spPr>
            <a:ln w="9525" cap="flat" cmpd="sng" algn="ctr">
              <a:solidFill>
                <a:schemeClr val="dk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7165401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Gross NPA to Total Loans </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'Ratio Analysis(Dutch bangla)'!$A$46:$B$46</c:f>
              <c:strCache>
                <c:ptCount val="1"/>
                <c:pt idx="0">
                  <c:v>Gross NPA to Total Loans and Advances Gross NPL / Total Loan and Advances</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bangla)'!$C$46:$I$46</c:f>
              <c:numCache>
                <c:formatCode>0.00%</c:formatCode>
                <c:ptCount val="7"/>
                <c:pt idx="0">
                  <c:v>2.7451392894830833E-2</c:v>
                </c:pt>
                <c:pt idx="1">
                  <c:v>2.9769697617033481E-2</c:v>
                </c:pt>
                <c:pt idx="2">
                  <c:v>3.9236223181342192E-2</c:v>
                </c:pt>
                <c:pt idx="3">
                  <c:v>0</c:v>
                </c:pt>
                <c:pt idx="4">
                  <c:v>0</c:v>
                </c:pt>
                <c:pt idx="5">
                  <c:v>0</c:v>
                </c:pt>
                <c:pt idx="6">
                  <c:v>0</c:v>
                </c:pt>
              </c:numCache>
            </c:numRef>
          </c:val>
          <c:extLst xmlns:c16r2="http://schemas.microsoft.com/office/drawing/2015/06/chart">
            <c:ext xmlns:c16="http://schemas.microsoft.com/office/drawing/2014/chart" uri="{C3380CC4-5D6E-409C-BE32-E72D297353CC}">
              <c16:uniqueId val="{00000000-290A-4303-A513-355956D3EFDE}"/>
            </c:ext>
          </c:extLst>
        </c:ser>
        <c:dLbls>
          <c:showLegendKey val="0"/>
          <c:showVal val="1"/>
          <c:showCatName val="0"/>
          <c:showSerName val="0"/>
          <c:showPercent val="0"/>
          <c:showBubbleSize val="0"/>
        </c:dLbls>
        <c:gapWidth val="150"/>
        <c:shape val="box"/>
        <c:axId val="71589888"/>
        <c:axId val="71592576"/>
        <c:axId val="0"/>
      </c:bar3DChart>
      <c:catAx>
        <c:axId val="715898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71592576"/>
        <c:crosses val="autoZero"/>
        <c:auto val="1"/>
        <c:lblAlgn val="ctr"/>
        <c:lblOffset val="100"/>
        <c:noMultiLvlLbl val="0"/>
      </c:catAx>
      <c:valAx>
        <c:axId val="71592576"/>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71589888"/>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Net NPA to Total Loans and Advances </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'Ratio Analysis(Dutch bangla)'!$A$44:$B$44</c:f>
              <c:strCache>
                <c:ptCount val="2"/>
                <c:pt idx="0">
                  <c:v>Net NPA to Total Loans and Advances</c:v>
                </c:pt>
                <c:pt idx="1">
                  <c:v>Net NPA/ Total Loan and Advances</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'Ratio Analysis(Dutch bangla)'!$C$2:$G$3</c:f>
              <c:strCache>
                <c:ptCount val="5"/>
                <c:pt idx="0">
                  <c:v>2011</c:v>
                </c:pt>
                <c:pt idx="1">
                  <c:v>2012</c:v>
                </c:pt>
                <c:pt idx="2">
                  <c:v>2013</c:v>
                </c:pt>
                <c:pt idx="3">
                  <c:v>2014</c:v>
                </c:pt>
                <c:pt idx="4">
                  <c:v>2015</c:v>
                </c:pt>
              </c:strCache>
            </c:strRef>
          </c:cat>
          <c:val>
            <c:numRef>
              <c:f>'Ratio Analysis(Dutch bangla)'!$C$44:$G$44</c:f>
              <c:numCache>
                <c:formatCode>0.00%</c:formatCode>
                <c:ptCount val="5"/>
                <c:pt idx="0">
                  <c:v>2.4537044848530001E-2</c:v>
                </c:pt>
                <c:pt idx="1">
                  <c:v>2.5530617692883811E-2</c:v>
                </c:pt>
                <c:pt idx="2">
                  <c:v>2.9496362702157011E-2</c:v>
                </c:pt>
                <c:pt idx="3">
                  <c:v>3.7530710295931254E-2</c:v>
                </c:pt>
                <c:pt idx="4">
                  <c:v>3.5845903180742808E-2</c:v>
                </c:pt>
              </c:numCache>
            </c:numRef>
          </c:val>
          <c:extLst xmlns:c16r2="http://schemas.microsoft.com/office/drawing/2015/06/chart">
            <c:ext xmlns:c16="http://schemas.microsoft.com/office/drawing/2014/chart" uri="{C3380CC4-5D6E-409C-BE32-E72D297353CC}">
              <c16:uniqueId val="{00000000-2FD5-4A2E-BAAE-CEF4FCB98F6B}"/>
            </c:ext>
          </c:extLst>
        </c:ser>
        <c:dLbls>
          <c:showLegendKey val="0"/>
          <c:showVal val="1"/>
          <c:showCatName val="0"/>
          <c:showSerName val="0"/>
          <c:showPercent val="0"/>
          <c:showBubbleSize val="0"/>
        </c:dLbls>
        <c:gapWidth val="150"/>
        <c:shape val="box"/>
        <c:axId val="71608576"/>
        <c:axId val="71619712"/>
        <c:axId val="0"/>
      </c:bar3DChart>
      <c:catAx>
        <c:axId val="716085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71619712"/>
        <c:crosses val="autoZero"/>
        <c:auto val="1"/>
        <c:lblAlgn val="ctr"/>
        <c:lblOffset val="100"/>
        <c:noMultiLvlLbl val="0"/>
      </c:catAx>
      <c:valAx>
        <c:axId val="716197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71608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n-US"/>
              <a:t>Total Loan Loss Provision as % of total Loan </a:t>
            </a:r>
          </a:p>
        </c:rich>
      </c:tx>
      <c:layout>
        <c:manualLayout>
          <c:xMode val="edge"/>
          <c:yMode val="edge"/>
          <c:x val="9.9926335174955222E-2"/>
          <c:y val="3.7914691943127965E-2"/>
        </c:manualLayout>
      </c:layout>
      <c:overlay val="0"/>
      <c:spPr>
        <a:noFill/>
        <a:ln>
          <a:noFill/>
        </a:ln>
        <a:effectLst/>
      </c:spPr>
    </c:title>
    <c:autoTitleDeleted val="0"/>
    <c:plotArea>
      <c:layout/>
      <c:lineChart>
        <c:grouping val="standard"/>
        <c:varyColors val="0"/>
        <c:ser>
          <c:idx val="0"/>
          <c:order val="0"/>
          <c:tx>
            <c:strRef>
              <c:f>'Ratio Analysis(Dutch bangla)'!$A$47:$B$47</c:f>
              <c:strCache>
                <c:ptCount val="1"/>
                <c:pt idx="0">
                  <c:v>Total Loan Loss Provision as % of total Loan total Loan Loss Provision / Total Loan</c:v>
                </c:pt>
              </c:strCache>
            </c:strRef>
          </c:tx>
          <c:spPr>
            <a:ln w="34925" cap="rnd">
              <a:solidFill>
                <a:schemeClr val="lt1"/>
              </a:solidFill>
              <a:round/>
            </a:ln>
            <a:effectLst>
              <a:outerShdw dist="25400" dir="2700000" algn="tl" rotWithShape="0">
                <a:schemeClr val="accent6"/>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accent6">
                          <a:lumMod val="60000"/>
                          <a:lumOff val="40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bangla)'!$C$47:$I$47</c:f>
              <c:numCache>
                <c:formatCode>0.00%</c:formatCode>
                <c:ptCount val="7"/>
                <c:pt idx="0">
                  <c:v>1.5900000000000001E-2</c:v>
                </c:pt>
                <c:pt idx="1">
                  <c:v>2.1999999999999999E-2</c:v>
                </c:pt>
                <c:pt idx="2">
                  <c:v>3.0000000000000002E-2</c:v>
                </c:pt>
                <c:pt idx="3">
                  <c:v>2.5999999999999999E-2</c:v>
                </c:pt>
                <c:pt idx="4">
                  <c:v>3.4000000000000002E-2</c:v>
                </c:pt>
                <c:pt idx="5">
                  <c:v>3.4000000000000002E-2</c:v>
                </c:pt>
                <c:pt idx="6">
                  <c:v>3.4000000000000002E-2</c:v>
                </c:pt>
              </c:numCache>
            </c:numRef>
          </c:val>
          <c:smooth val="0"/>
          <c:extLst xmlns:c16r2="http://schemas.microsoft.com/office/drawing/2015/06/chart">
            <c:ext xmlns:c16="http://schemas.microsoft.com/office/drawing/2014/chart" uri="{C3380CC4-5D6E-409C-BE32-E72D297353CC}">
              <c16:uniqueId val="{00000000-A42F-4168-87F4-0F47EB0BE8E9}"/>
            </c:ext>
          </c:extLst>
        </c:ser>
        <c:dLbls>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marker val="1"/>
        <c:smooth val="0"/>
        <c:axId val="71776128"/>
        <c:axId val="71777664"/>
      </c:lineChart>
      <c:catAx>
        <c:axId val="71776128"/>
        <c:scaling>
          <c:orientation val="minMax"/>
        </c:scaling>
        <c:delete val="0"/>
        <c:axPos val="b"/>
        <c:numFmt formatCode="General" sourceLinked="1"/>
        <c:majorTickMark val="none"/>
        <c:minorTickMark val="none"/>
        <c:tickLblPos val="nextTo"/>
        <c:spPr>
          <a:noFill/>
          <a:ln w="12700" cap="flat" cmpd="sng" algn="ctr">
            <a:solidFill>
              <a:schemeClr val="lt1"/>
            </a:solidFill>
            <a:round/>
          </a:ln>
          <a:effectLst/>
        </c:spPr>
        <c:txPr>
          <a:bodyPr rot="-60000000" spcFirstLastPara="1" vertOverflow="ellipsis" vert="horz" wrap="square" anchor="ctr" anchorCtr="1"/>
          <a:lstStyle/>
          <a:p>
            <a:pPr>
              <a:defRPr sz="900" b="0" i="0" u="none" strike="noStrike" kern="1200" spc="100" baseline="0">
                <a:solidFill>
                  <a:schemeClr val="lt1"/>
                </a:solidFill>
                <a:latin typeface="+mn-lt"/>
                <a:ea typeface="+mn-ea"/>
                <a:cs typeface="+mn-cs"/>
              </a:defRPr>
            </a:pPr>
            <a:endParaRPr lang="en-US"/>
          </a:p>
        </c:txPr>
        <c:crossAx val="71777664"/>
        <c:crosses val="autoZero"/>
        <c:auto val="1"/>
        <c:lblAlgn val="ctr"/>
        <c:lblOffset val="100"/>
        <c:noMultiLvlLbl val="0"/>
      </c:catAx>
      <c:valAx>
        <c:axId val="71777664"/>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71776128"/>
        <c:crosses val="autoZero"/>
        <c:crossBetween val="between"/>
      </c:valAx>
      <c:spPr>
        <a:noFill/>
        <a:ln>
          <a:noFill/>
        </a:ln>
        <a:effectLst/>
      </c:spPr>
    </c:plotArea>
    <c:plotVisOnly val="1"/>
    <c:dispBlanksAs val="gap"/>
    <c:showDLblsOverMax val="0"/>
  </c:chart>
  <c:spPr>
    <a:solidFill>
      <a:schemeClr val="accent6"/>
    </a:solidFill>
    <a:ln w="9525" cap="flat" cmpd="sng" algn="ctr">
      <a:solidFill>
        <a:schemeClr val="accent6"/>
      </a:solidFill>
      <a:round/>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ysClr val="windowText" lastClr="000000"/>
                </a:solidFill>
                <a:latin typeface="+mn-lt"/>
                <a:ea typeface="+mn-ea"/>
                <a:cs typeface="+mn-cs"/>
              </a:defRPr>
            </a:pPr>
            <a:r>
              <a:rPr lang="en-US">
                <a:solidFill>
                  <a:sysClr val="windowText" lastClr="000000"/>
                </a:solidFill>
              </a:rPr>
              <a:t>Substandard loan to total loan and advances </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'Ratio Analysis(Dutch bangla)'!$A$44:$B$44</c:f>
              <c:strCache>
                <c:ptCount val="1"/>
                <c:pt idx="0">
                  <c:v>Substandard loan to total loan and advances Substandard Loan / total loan aand advances</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bangla)'!$C$44:$I$44</c:f>
              <c:numCache>
                <c:formatCode>0.00%</c:formatCode>
                <c:ptCount val="7"/>
                <c:pt idx="0">
                  <c:v>4.9000000000000328E-3</c:v>
                </c:pt>
                <c:pt idx="1">
                  <c:v>5.0000000000000114E-3</c:v>
                </c:pt>
                <c:pt idx="2">
                  <c:v>2.0000000000000052E-3</c:v>
                </c:pt>
                <c:pt idx="3">
                  <c:v>4.0000000000000114E-3</c:v>
                </c:pt>
                <c:pt idx="4">
                  <c:v>8.0000000000000227E-3</c:v>
                </c:pt>
                <c:pt idx="5">
                  <c:v>8.0000000000000227E-3</c:v>
                </c:pt>
                <c:pt idx="6">
                  <c:v>8.0000000000000227E-3</c:v>
                </c:pt>
              </c:numCache>
            </c:numRef>
          </c:val>
          <c:extLst xmlns:c16r2="http://schemas.microsoft.com/office/drawing/2015/06/chart">
            <c:ext xmlns:c16="http://schemas.microsoft.com/office/drawing/2014/chart" uri="{C3380CC4-5D6E-409C-BE32-E72D297353CC}">
              <c16:uniqueId val="{00000000-8639-46AA-A67C-88E3192D9695}"/>
            </c:ext>
          </c:extLst>
        </c:ser>
        <c:dLbls>
          <c:showLegendKey val="0"/>
          <c:showVal val="1"/>
          <c:showCatName val="0"/>
          <c:showSerName val="0"/>
          <c:showPercent val="0"/>
          <c:showBubbleSize val="0"/>
        </c:dLbls>
        <c:gapWidth val="65"/>
        <c:shape val="box"/>
        <c:axId val="71795072"/>
        <c:axId val="71821184"/>
        <c:axId val="0"/>
      </c:bar3DChart>
      <c:catAx>
        <c:axId val="717950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ysClr val="windowText" lastClr="000000"/>
                </a:solidFill>
                <a:latin typeface="+mn-lt"/>
                <a:ea typeface="+mn-ea"/>
                <a:cs typeface="+mn-cs"/>
              </a:defRPr>
            </a:pPr>
            <a:endParaRPr lang="en-US"/>
          </a:p>
        </c:txPr>
        <c:crossAx val="71821184"/>
        <c:crosses val="autoZero"/>
        <c:auto val="1"/>
        <c:lblAlgn val="ctr"/>
        <c:lblOffset val="100"/>
        <c:noMultiLvlLbl val="0"/>
      </c:catAx>
      <c:valAx>
        <c:axId val="71821184"/>
        <c:scaling>
          <c:orientation val="minMax"/>
        </c:scaling>
        <c:delete val="0"/>
        <c:axPos val="l"/>
        <c:majorGridlines>
          <c:spPr>
            <a:ln w="9525" cap="flat" cmpd="sng" algn="ctr">
              <a:solidFill>
                <a:schemeClr val="dk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7179507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n-US"/>
              <a:t>Doubtful Loan to total Loan  </a:t>
            </a:r>
          </a:p>
        </c:rich>
      </c:tx>
      <c:overlay val="0"/>
      <c:spPr>
        <a:noFill/>
        <a:ln>
          <a:noFill/>
        </a:ln>
        <a:effectLst/>
      </c:spPr>
    </c:title>
    <c:autoTitleDeleted val="0"/>
    <c:plotArea>
      <c:layout/>
      <c:lineChart>
        <c:grouping val="stacked"/>
        <c:varyColors val="0"/>
        <c:ser>
          <c:idx val="0"/>
          <c:order val="0"/>
          <c:tx>
            <c:strRef>
              <c:f>'Ratio Analysis(Dutch bangla)'!$A$45:$B$45</c:f>
              <c:strCache>
                <c:ptCount val="1"/>
                <c:pt idx="0">
                  <c:v>Doubtful Loan to total Loan  Doubtful Loan / Total Loan and Advances</c:v>
                </c:pt>
              </c:strCache>
            </c:strRef>
          </c:tx>
          <c:spPr>
            <a:ln w="34925" cap="rnd">
              <a:solidFill>
                <a:schemeClr val="lt1"/>
              </a:solidFill>
              <a:round/>
            </a:ln>
            <a:effectLst>
              <a:outerShdw dist="25400" dir="2700000" algn="tl" rotWithShape="0">
                <a:schemeClr val="accent4"/>
              </a:outerShdw>
            </a:effectLst>
          </c:spPr>
          <c:marker>
            <c:symbol val="none"/>
          </c:marker>
          <c:dLbls>
            <c:dLbl>
              <c:idx val="1"/>
              <c:layout>
                <c:manualLayout>
                  <c:x val="-5.5062554680664906E-2"/>
                  <c:y val="-0.10413203557888669"/>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25B-44B0-981E-1B207B79EA80}"/>
                </c:ext>
              </c:extLst>
            </c:dLbl>
            <c:dLbl>
              <c:idx val="3"/>
              <c:layout>
                <c:manualLayout>
                  <c:x val="-4.6729221347332033E-2"/>
                  <c:y val="-0.12728018372703534"/>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025B-44B0-981E-1B207B79EA8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accent4">
                          <a:lumMod val="60000"/>
                          <a:lumOff val="40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bangla)'!$C$45:$I$45</c:f>
              <c:numCache>
                <c:formatCode>0.00%</c:formatCode>
                <c:ptCount val="7"/>
                <c:pt idx="0">
                  <c:v>6.7000000000000375E-3</c:v>
                </c:pt>
                <c:pt idx="1">
                  <c:v>3.0000000000000092E-3</c:v>
                </c:pt>
                <c:pt idx="2">
                  <c:v>8.0000000000000227E-3</c:v>
                </c:pt>
                <c:pt idx="3">
                  <c:v>1.0000000000000041E-3</c:v>
                </c:pt>
                <c:pt idx="4">
                  <c:v>6.0000000000000114E-3</c:v>
                </c:pt>
                <c:pt idx="5">
                  <c:v>6.0000000000000114E-3</c:v>
                </c:pt>
                <c:pt idx="6">
                  <c:v>6.0000000000000114E-3</c:v>
                </c:pt>
              </c:numCache>
            </c:numRef>
          </c:val>
          <c:smooth val="0"/>
          <c:extLst xmlns:c16r2="http://schemas.microsoft.com/office/drawing/2015/06/chart">
            <c:ext xmlns:c16="http://schemas.microsoft.com/office/drawing/2014/chart" uri="{C3380CC4-5D6E-409C-BE32-E72D297353CC}">
              <c16:uniqueId val="{00000000-025B-44B0-981E-1B207B79EA80}"/>
            </c:ext>
          </c:extLst>
        </c:ser>
        <c:dLbls>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marker val="1"/>
        <c:smooth val="0"/>
        <c:axId val="71716224"/>
        <c:axId val="71726208"/>
      </c:lineChart>
      <c:catAx>
        <c:axId val="71716224"/>
        <c:scaling>
          <c:orientation val="minMax"/>
        </c:scaling>
        <c:delete val="0"/>
        <c:axPos val="b"/>
        <c:numFmt formatCode="General" sourceLinked="1"/>
        <c:majorTickMark val="none"/>
        <c:minorTickMark val="none"/>
        <c:tickLblPos val="nextTo"/>
        <c:spPr>
          <a:noFill/>
          <a:ln w="12700" cap="flat" cmpd="sng" algn="ctr">
            <a:solidFill>
              <a:schemeClr val="lt1"/>
            </a:solidFill>
            <a:round/>
          </a:ln>
          <a:effectLst/>
        </c:spPr>
        <c:txPr>
          <a:bodyPr rot="-60000000" spcFirstLastPara="1" vertOverflow="ellipsis" vert="horz" wrap="square" anchor="ctr" anchorCtr="1"/>
          <a:lstStyle/>
          <a:p>
            <a:pPr>
              <a:defRPr sz="900" b="0" i="0" u="none" strike="noStrike" kern="1200" spc="100" baseline="0">
                <a:solidFill>
                  <a:schemeClr val="lt1"/>
                </a:solidFill>
                <a:latin typeface="+mn-lt"/>
                <a:ea typeface="+mn-ea"/>
                <a:cs typeface="+mn-cs"/>
              </a:defRPr>
            </a:pPr>
            <a:endParaRPr lang="en-US"/>
          </a:p>
        </c:txPr>
        <c:crossAx val="71726208"/>
        <c:crosses val="autoZero"/>
        <c:auto val="1"/>
        <c:lblAlgn val="ctr"/>
        <c:lblOffset val="100"/>
        <c:noMultiLvlLbl val="0"/>
      </c:catAx>
      <c:valAx>
        <c:axId val="71726208"/>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71716224"/>
        <c:crosses val="autoZero"/>
        <c:crossBetween val="between"/>
      </c:valAx>
      <c:spPr>
        <a:noFill/>
        <a:ln>
          <a:noFill/>
        </a:ln>
        <a:effectLst/>
      </c:spPr>
    </c:plotArea>
    <c:plotVisOnly val="1"/>
    <c:dispBlanksAs val="zero"/>
    <c:showDLblsOverMax val="0"/>
  </c:chart>
  <c:spPr>
    <a:solidFill>
      <a:schemeClr val="accent4"/>
    </a:solidFill>
    <a:ln w="9525" cap="flat" cmpd="sng" algn="ctr">
      <a:solidFill>
        <a:schemeClr val="accent4"/>
      </a:solidFill>
      <a:round/>
    </a:ln>
    <a:effectLst/>
  </c:spPr>
  <c:txPr>
    <a:bodyPr/>
    <a:lstStyle/>
    <a:p>
      <a:pPr>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n-US"/>
              <a:t>Equity Ratio </a:t>
            </a:r>
          </a:p>
        </c:rich>
      </c:tx>
      <c:layout>
        <c:manualLayout>
          <c:xMode val="edge"/>
          <c:yMode val="edge"/>
          <c:x val="0.29869516310461491"/>
          <c:y val="1.6666666666666701E-2"/>
        </c:manualLayout>
      </c:layout>
      <c:overlay val="0"/>
      <c:spPr>
        <a:noFill/>
        <a:ln>
          <a:noFill/>
        </a:ln>
        <a:effectLst/>
      </c:spPr>
    </c:title>
    <c:autoTitleDeleted val="0"/>
    <c:plotArea>
      <c:layout>
        <c:manualLayout>
          <c:layoutTarget val="inner"/>
          <c:xMode val="edge"/>
          <c:yMode val="edge"/>
          <c:x val="8.3809523809523806E-2"/>
          <c:y val="0.15962499999999999"/>
          <c:w val="0.91619047619048399"/>
          <c:h val="0.74371555118110622"/>
        </c:manualLayout>
      </c:layout>
      <c:lineChart>
        <c:grouping val="standard"/>
        <c:varyColors val="0"/>
        <c:ser>
          <c:idx val="0"/>
          <c:order val="0"/>
          <c:tx>
            <c:strRef>
              <c:f>'Ratio Analysis(Dutch bangla)'!$A$20:$B$20</c:f>
              <c:strCache>
                <c:ptCount val="1"/>
                <c:pt idx="0">
                  <c:v>Equity Ratio TE/TA</c:v>
                </c:pt>
              </c:strCache>
            </c:strRef>
          </c:tx>
          <c:spPr>
            <a:ln w="25400" cap="rnd">
              <a:solidFill>
                <a:schemeClr val="lt1"/>
              </a:solidFill>
              <a:round/>
            </a:ln>
            <a:effectLst>
              <a:outerShdw dist="25400" dir="2700000" algn="tl" rotWithShape="0">
                <a:schemeClr val="accent5"/>
              </a:outerShdw>
            </a:effectLst>
          </c:spPr>
          <c:marker>
            <c:symbol val="none"/>
          </c:marker>
          <c:dLbls>
            <c:spPr>
              <a:solidFill>
                <a:schemeClr val="accent5"/>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accent5">
                          <a:lumMod val="60000"/>
                          <a:lumOff val="40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bangla)'!$C$20:$I$20</c:f>
              <c:numCache>
                <c:formatCode>0.00%</c:formatCode>
                <c:ptCount val="7"/>
                <c:pt idx="0">
                  <c:v>7.2522453715327312E-2</c:v>
                </c:pt>
                <c:pt idx="1">
                  <c:v>6.9616468242539933E-2</c:v>
                </c:pt>
                <c:pt idx="2">
                  <c:v>6.8135704591023402E-2</c:v>
                </c:pt>
                <c:pt idx="3">
                  <c:v>6.7212375740501554E-2</c:v>
                </c:pt>
                <c:pt idx="4">
                  <c:v>6.86491119933616E-2</c:v>
                </c:pt>
                <c:pt idx="5">
                  <c:v>6.6740450024199316E-2</c:v>
                </c:pt>
                <c:pt idx="6">
                  <c:v>6.2461584180099332E-2</c:v>
                </c:pt>
              </c:numCache>
            </c:numRef>
          </c:val>
          <c:smooth val="0"/>
          <c:extLst xmlns:c16r2="http://schemas.microsoft.com/office/drawing/2015/06/chart">
            <c:ext xmlns:c16="http://schemas.microsoft.com/office/drawing/2014/chart" uri="{C3380CC4-5D6E-409C-BE32-E72D297353CC}">
              <c16:uniqueId val="{00000000-A582-4998-BE0B-BE2A49A93BFF}"/>
            </c:ext>
          </c:extLst>
        </c:ser>
        <c:dLbls>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marker val="1"/>
        <c:smooth val="0"/>
        <c:axId val="71829376"/>
        <c:axId val="71830912"/>
      </c:lineChart>
      <c:catAx>
        <c:axId val="718293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30" baseline="0">
                <a:solidFill>
                  <a:schemeClr val="lt1"/>
                </a:solidFill>
                <a:latin typeface="+mn-lt"/>
                <a:ea typeface="+mn-ea"/>
                <a:cs typeface="+mn-cs"/>
              </a:defRPr>
            </a:pPr>
            <a:endParaRPr lang="en-US"/>
          </a:p>
        </c:txPr>
        <c:crossAx val="71830912"/>
        <c:crosses val="autoZero"/>
        <c:auto val="1"/>
        <c:lblAlgn val="ctr"/>
        <c:lblOffset val="100"/>
        <c:noMultiLvlLbl val="0"/>
      </c:catAx>
      <c:valAx>
        <c:axId val="71830912"/>
        <c:scaling>
          <c:orientation val="minMax"/>
        </c:scaling>
        <c:delete val="1"/>
        <c:axPos val="l"/>
        <c:numFmt formatCode="0.00%" sourceLinked="1"/>
        <c:majorTickMark val="none"/>
        <c:minorTickMark val="none"/>
        <c:tickLblPos val="none"/>
        <c:crossAx val="71829376"/>
        <c:crosses val="autoZero"/>
        <c:crossBetween val="between"/>
      </c:valAx>
      <c:spPr>
        <a:noFill/>
        <a:ln>
          <a:noFill/>
        </a:ln>
        <a:effectLst/>
      </c:spPr>
    </c:plotArea>
    <c:plotVisOnly val="1"/>
    <c:dispBlanksAs val="gap"/>
    <c:showDLblsOverMax val="0"/>
  </c:chart>
  <c:spPr>
    <a:solidFill>
      <a:schemeClr val="accent5"/>
    </a:solidFill>
    <a:ln w="9525" cap="flat" cmpd="sng" algn="ctr">
      <a:solidFill>
        <a:schemeClr val="lt1">
          <a:lumMod val="85000"/>
        </a:schemeClr>
      </a:solidFill>
      <a:round/>
    </a:ln>
    <a:effectLst/>
  </c:spPr>
  <c:txPr>
    <a:bodyPr/>
    <a:lstStyle/>
    <a:p>
      <a:pPr>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ysClr val="windowText" lastClr="000000"/>
                </a:solidFill>
                <a:latin typeface="+mn-lt"/>
                <a:ea typeface="+mn-ea"/>
                <a:cs typeface="+mn-cs"/>
              </a:defRPr>
            </a:pPr>
            <a:r>
              <a:rPr lang="en-US">
                <a:solidFill>
                  <a:sysClr val="windowText" lastClr="000000"/>
                </a:solidFill>
              </a:rPr>
              <a:t>Debt to Equity  </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'Ratio Analysis(Dutch bangla)'!$A$21:$B$21</c:f>
              <c:strCache>
                <c:ptCount val="1"/>
                <c:pt idx="0">
                  <c:v>Debt to Equity  T.L/T.E</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bangla)'!$C$21:$I$21</c:f>
              <c:numCache>
                <c:formatCode>0.00</c:formatCode>
                <c:ptCount val="7"/>
                <c:pt idx="0">
                  <c:v>12.788832958207752</c:v>
                </c:pt>
                <c:pt idx="1">
                  <c:v>13.36441728868038</c:v>
                </c:pt>
                <c:pt idx="2">
                  <c:v>13.676592925873226</c:v>
                </c:pt>
                <c:pt idx="3">
                  <c:v>13.878212367628144</c:v>
                </c:pt>
                <c:pt idx="4">
                  <c:v>13.566830814893876</c:v>
                </c:pt>
                <c:pt idx="5">
                  <c:v>13.983417097688399</c:v>
                </c:pt>
                <c:pt idx="6">
                  <c:v>15.009840498387682</c:v>
                </c:pt>
              </c:numCache>
            </c:numRef>
          </c:val>
          <c:extLst xmlns:c16r2="http://schemas.microsoft.com/office/drawing/2015/06/chart">
            <c:ext xmlns:c16="http://schemas.microsoft.com/office/drawing/2014/chart" uri="{C3380CC4-5D6E-409C-BE32-E72D297353CC}">
              <c16:uniqueId val="{00000000-876D-4E67-BCE6-5503640C4A92}"/>
            </c:ext>
          </c:extLst>
        </c:ser>
        <c:dLbls>
          <c:showLegendKey val="0"/>
          <c:showVal val="1"/>
          <c:showCatName val="0"/>
          <c:showSerName val="0"/>
          <c:showPercent val="0"/>
          <c:showBubbleSize val="0"/>
        </c:dLbls>
        <c:gapWidth val="79"/>
        <c:shape val="box"/>
        <c:axId val="71840128"/>
        <c:axId val="71870336"/>
        <c:axId val="0"/>
      </c:bar3DChart>
      <c:catAx>
        <c:axId val="718401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cap="all" spc="120" normalizeH="0" baseline="0">
                <a:solidFill>
                  <a:sysClr val="windowText" lastClr="000000"/>
                </a:solidFill>
                <a:latin typeface="+mn-lt"/>
                <a:ea typeface="+mn-ea"/>
                <a:cs typeface="+mn-cs"/>
              </a:defRPr>
            </a:pPr>
            <a:endParaRPr lang="en-US"/>
          </a:p>
        </c:txPr>
        <c:crossAx val="71870336"/>
        <c:crosses val="autoZero"/>
        <c:auto val="1"/>
        <c:lblAlgn val="ctr"/>
        <c:lblOffset val="100"/>
        <c:noMultiLvlLbl val="0"/>
      </c:catAx>
      <c:valAx>
        <c:axId val="71870336"/>
        <c:scaling>
          <c:orientation val="minMax"/>
        </c:scaling>
        <c:delete val="1"/>
        <c:axPos val="l"/>
        <c:numFmt formatCode="0.00" sourceLinked="1"/>
        <c:majorTickMark val="none"/>
        <c:minorTickMark val="none"/>
        <c:tickLblPos val="none"/>
        <c:crossAx val="71840128"/>
        <c:crosses val="autoZero"/>
        <c:crossBetween val="between"/>
      </c:valAx>
      <c:spPr>
        <a:noFill/>
        <a:ln>
          <a:noFill/>
        </a:ln>
        <a:effectLst/>
      </c:spPr>
    </c:plotArea>
    <c:plotVisOnly val="1"/>
    <c:dispBlanksAs val="zero"/>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n-US"/>
              <a:t>EPS  </a:t>
            </a:r>
          </a:p>
        </c:rich>
      </c:tx>
      <c:overlay val="0"/>
      <c:spPr>
        <a:noFill/>
        <a:ln>
          <a:noFill/>
        </a:ln>
        <a:effectLst/>
      </c:spPr>
    </c:title>
    <c:autoTitleDeleted val="0"/>
    <c:plotArea>
      <c:layout/>
      <c:lineChart>
        <c:grouping val="stacked"/>
        <c:varyColors val="0"/>
        <c:ser>
          <c:idx val="0"/>
          <c:order val="0"/>
          <c:tx>
            <c:strRef>
              <c:f>'Ratio Analysis(Dutch bangla)'!$A$29:$B$29</c:f>
              <c:strCache>
                <c:ptCount val="1"/>
                <c:pt idx="0">
                  <c:v>EPS  NP/Total number of shares  (Given on Annual Report)</c:v>
                </c:pt>
              </c:strCache>
            </c:strRef>
          </c:tx>
          <c:spPr>
            <a:ln w="25400" cap="rnd">
              <a:solidFill>
                <a:schemeClr val="lt1"/>
              </a:solidFill>
              <a:round/>
            </a:ln>
            <a:effectLst>
              <a:outerShdw dist="25400" dir="2700000" algn="tl" rotWithShape="0">
                <a:schemeClr val="accent3"/>
              </a:outerShdw>
            </a:effectLst>
          </c:spPr>
          <c:marker>
            <c:symbol val="none"/>
          </c:marker>
          <c:dLbls>
            <c:spPr>
              <a:solidFill>
                <a:schemeClr val="accent3"/>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accent3">
                          <a:lumMod val="60000"/>
                          <a:lumOff val="40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bangla)'!$C$29:$I$29</c:f>
              <c:numCache>
                <c:formatCode>General</c:formatCode>
                <c:ptCount val="7"/>
                <c:pt idx="0" formatCode="0.00">
                  <c:v>10.77</c:v>
                </c:pt>
                <c:pt idx="1">
                  <c:v>11.57</c:v>
                </c:pt>
                <c:pt idx="2">
                  <c:v>10</c:v>
                </c:pt>
                <c:pt idx="3">
                  <c:v>11.03</c:v>
                </c:pt>
                <c:pt idx="4">
                  <c:v>15.1</c:v>
                </c:pt>
                <c:pt idx="5">
                  <c:v>15.1</c:v>
                </c:pt>
                <c:pt idx="6">
                  <c:v>15.1</c:v>
                </c:pt>
              </c:numCache>
            </c:numRef>
          </c:val>
          <c:smooth val="0"/>
          <c:extLst xmlns:c16r2="http://schemas.microsoft.com/office/drawing/2015/06/chart">
            <c:ext xmlns:c16="http://schemas.microsoft.com/office/drawing/2014/chart" uri="{C3380CC4-5D6E-409C-BE32-E72D297353CC}">
              <c16:uniqueId val="{00000000-4452-48EA-95C4-387EAC20E80A}"/>
            </c:ext>
          </c:extLst>
        </c:ser>
        <c:dLbls>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marker val="1"/>
        <c:smooth val="0"/>
        <c:axId val="71887104"/>
        <c:axId val="101060608"/>
      </c:lineChart>
      <c:catAx>
        <c:axId val="718871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30" baseline="0">
                <a:solidFill>
                  <a:schemeClr val="lt1"/>
                </a:solidFill>
                <a:latin typeface="+mn-lt"/>
                <a:ea typeface="+mn-ea"/>
                <a:cs typeface="+mn-cs"/>
              </a:defRPr>
            </a:pPr>
            <a:endParaRPr lang="en-US"/>
          </a:p>
        </c:txPr>
        <c:crossAx val="101060608"/>
        <c:crosses val="autoZero"/>
        <c:auto val="1"/>
        <c:lblAlgn val="ctr"/>
        <c:lblOffset val="100"/>
        <c:noMultiLvlLbl val="0"/>
      </c:catAx>
      <c:valAx>
        <c:axId val="101060608"/>
        <c:scaling>
          <c:orientation val="minMax"/>
        </c:scaling>
        <c:delete val="1"/>
        <c:axPos val="l"/>
        <c:numFmt formatCode="0.00" sourceLinked="1"/>
        <c:majorTickMark val="none"/>
        <c:minorTickMark val="none"/>
        <c:tickLblPos val="none"/>
        <c:crossAx val="71887104"/>
        <c:crosses val="autoZero"/>
        <c:crossBetween val="between"/>
      </c:valAx>
      <c:spPr>
        <a:noFill/>
        <a:ln>
          <a:noFill/>
        </a:ln>
        <a:effectLst/>
      </c:spPr>
    </c:plotArea>
    <c:plotVisOnly val="1"/>
    <c:dispBlanksAs val="zero"/>
    <c:showDLblsOverMax val="0"/>
  </c:chart>
  <c:spPr>
    <a:solidFill>
      <a:schemeClr val="accent3"/>
    </a:solidFill>
    <a:ln w="9525" cap="flat" cmpd="sng" algn="ctr">
      <a:solidFill>
        <a:schemeClr val="lt1">
          <a:lumMod val="85000"/>
        </a:schemeClr>
      </a:solidFill>
      <a:round/>
    </a:ln>
    <a:effectLst/>
  </c:spPr>
  <c:txPr>
    <a:bodyPr/>
    <a:lstStyle/>
    <a:p>
      <a:pPr>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chemeClr val="bg2">
                    <a:lumMod val="10000"/>
                  </a:schemeClr>
                </a:solidFill>
              </a:rPr>
              <a:t>Dividend Yield Ratio </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'Ratio Analysis(Dutch bangla)'!$A$37:$B$37</c:f>
              <c:strCache>
                <c:ptCount val="1"/>
                <c:pt idx="0">
                  <c:v>Dividend Yield Ratio Dividend per share  (Given DSE)/Market price per share</c:v>
                </c:pt>
              </c:strCache>
            </c:strRef>
          </c:tx>
          <c:spPr>
            <a:solidFill>
              <a:schemeClr val="accent1"/>
            </a:solidFill>
            <a:ln>
              <a:noFill/>
            </a:ln>
            <a:effectLst/>
            <a:sp3d/>
          </c:spPr>
          <c:invertIfNegative val="0"/>
          <c:dLbls>
            <c:dLbl>
              <c:idx val="0"/>
              <c:layout>
                <c:manualLayout>
                  <c:x val="6.6530962130262015E-3"/>
                  <c:y val="-0.24814810374082857"/>
                </c:manualLayout>
              </c:layout>
              <c:tx>
                <c:rich>
                  <a:bodyPr/>
                  <a:lstStyle/>
                  <a:p>
                    <a:r>
                      <a:rPr lang="en-US" b="1">
                        <a:solidFill>
                          <a:sysClr val="windowText" lastClr="000000"/>
                        </a:solidFill>
                      </a:rPr>
                      <a:t>2</a:t>
                    </a:r>
                    <a:r>
                      <a:rPr lang="en-US"/>
                      <a:t>.48%</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A44D-4D4E-8960-70927027190F}"/>
                </c:ext>
              </c:extLst>
            </c:dLbl>
            <c:dLbl>
              <c:idx val="1"/>
              <c:layout>
                <c:manualLayout>
                  <c:x val="8.8707949507016489E-3"/>
                  <c:y val="-0.32146458893698293"/>
                </c:manualLayout>
              </c:layout>
              <c:tx>
                <c:rich>
                  <a:bodyPr/>
                  <a:lstStyle/>
                  <a:p>
                    <a:r>
                      <a:rPr lang="en-US" b="1">
                        <a:solidFill>
                          <a:sysClr val="windowText" lastClr="000000"/>
                        </a:solidFill>
                      </a:rPr>
                      <a:t>3</a:t>
                    </a:r>
                    <a:r>
                      <a:rPr lang="en-US"/>
                      <a:t>.42%</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44D-4D4E-8960-70927027190F}"/>
                </c:ext>
              </c:extLst>
            </c:dLbl>
            <c:dLbl>
              <c:idx val="2"/>
              <c:layout>
                <c:manualLayout>
                  <c:x val="8.8707949507016489E-3"/>
                  <c:y val="-0.32710431856745603"/>
                </c:manualLayout>
              </c:layout>
              <c:tx>
                <c:rich>
                  <a:bodyPr/>
                  <a:lstStyle/>
                  <a:p>
                    <a:r>
                      <a:rPr lang="en-US" b="1">
                        <a:solidFill>
                          <a:sysClr val="windowText" lastClr="000000"/>
                        </a:solidFill>
                      </a:rPr>
                      <a:t>3</a:t>
                    </a:r>
                    <a:r>
                      <a:rPr lang="en-US"/>
                      <a:t>.82%</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A44D-4D4E-8960-70927027190F}"/>
                </c:ext>
              </c:extLst>
            </c:dLbl>
            <c:dLbl>
              <c:idx val="3"/>
              <c:layout>
                <c:manualLayout>
                  <c:x val="6.6530962130262015E-3"/>
                  <c:y val="-0.3327440481979288"/>
                </c:manualLayout>
              </c:layout>
              <c:tx>
                <c:rich>
                  <a:bodyPr/>
                  <a:lstStyle/>
                  <a:p>
                    <a:r>
                      <a:rPr lang="en-US" b="1">
                        <a:solidFill>
                          <a:sysClr val="windowText" lastClr="000000"/>
                        </a:solidFill>
                      </a:rPr>
                      <a:t>3</a:t>
                    </a:r>
                    <a:r>
                      <a:rPr lang="en-US"/>
                      <a:t>.78%</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44D-4D4E-8960-70927027190F}"/>
                </c:ext>
              </c:extLst>
            </c:dLbl>
            <c:dLbl>
              <c:idx val="4"/>
              <c:layout>
                <c:manualLayout>
                  <c:x val="4.4353974753508227E-3"/>
                  <c:y val="-0.3327440481979288"/>
                </c:manualLayout>
              </c:layout>
              <c:tx>
                <c:rich>
                  <a:bodyPr/>
                  <a:lstStyle/>
                  <a:p>
                    <a:r>
                      <a:rPr lang="en-US" b="1">
                        <a:solidFill>
                          <a:sysClr val="windowText" lastClr="000000"/>
                        </a:solidFill>
                      </a:rPr>
                      <a:t>3</a:t>
                    </a:r>
                    <a:r>
                      <a:rPr lang="en-US"/>
                      <a:t>.72%</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A44D-4D4E-8960-70927027190F}"/>
                </c:ext>
              </c:extLst>
            </c:dLbl>
            <c:dLbl>
              <c:idx val="5"/>
              <c:layout>
                <c:manualLayout>
                  <c:x val="1.1088493688377032E-2"/>
                  <c:y val="-0.3327440481979288"/>
                </c:manualLayout>
              </c:layout>
              <c:tx>
                <c:rich>
                  <a:bodyPr/>
                  <a:lstStyle/>
                  <a:p>
                    <a:r>
                      <a:rPr lang="en-US" b="1">
                        <a:solidFill>
                          <a:sysClr val="windowText" lastClr="000000"/>
                        </a:solidFill>
                      </a:rPr>
                      <a:t>3</a:t>
                    </a:r>
                    <a:r>
                      <a:rPr lang="en-US"/>
                      <a:t>.72%</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44D-4D4E-8960-70927027190F}"/>
                </c:ext>
              </c:extLst>
            </c:dLbl>
            <c:dLbl>
              <c:idx val="6"/>
              <c:layout>
                <c:manualLayout>
                  <c:x val="0"/>
                  <c:y val="-0.3327440481979288"/>
                </c:manualLayout>
              </c:layout>
              <c:tx>
                <c:rich>
                  <a:bodyPr/>
                  <a:lstStyle/>
                  <a:p>
                    <a:r>
                      <a:rPr lang="en-US" b="1">
                        <a:solidFill>
                          <a:sysClr val="windowText" lastClr="000000"/>
                        </a:solidFill>
                      </a:rPr>
                      <a:t>3</a:t>
                    </a:r>
                    <a:r>
                      <a:rPr lang="en-US"/>
                      <a:t>.72%</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A44D-4D4E-8960-70927027190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bangla)'!$C$37:$I$37</c:f>
              <c:numCache>
                <c:formatCode>General</c:formatCode>
                <c:ptCount val="7"/>
                <c:pt idx="0">
                  <c:v>2.48</c:v>
                </c:pt>
                <c:pt idx="1">
                  <c:v>3.42</c:v>
                </c:pt>
                <c:pt idx="2">
                  <c:v>3.82</c:v>
                </c:pt>
                <c:pt idx="3">
                  <c:v>3.7800000000000002</c:v>
                </c:pt>
                <c:pt idx="4">
                  <c:v>3.72</c:v>
                </c:pt>
                <c:pt idx="5">
                  <c:v>3.72</c:v>
                </c:pt>
                <c:pt idx="6">
                  <c:v>3.72</c:v>
                </c:pt>
              </c:numCache>
            </c:numRef>
          </c:val>
          <c:extLst xmlns:c16r2="http://schemas.microsoft.com/office/drawing/2015/06/chart">
            <c:ext xmlns:c16="http://schemas.microsoft.com/office/drawing/2014/chart" uri="{C3380CC4-5D6E-409C-BE32-E72D297353CC}">
              <c16:uniqueId val="{00000000-39D3-4658-A62F-86848414643C}"/>
            </c:ext>
          </c:extLst>
        </c:ser>
        <c:dLbls>
          <c:showLegendKey val="0"/>
          <c:showVal val="1"/>
          <c:showCatName val="0"/>
          <c:showSerName val="0"/>
          <c:showPercent val="0"/>
          <c:showBubbleSize val="0"/>
        </c:dLbls>
        <c:gapWidth val="150"/>
        <c:shape val="box"/>
        <c:axId val="101107968"/>
        <c:axId val="101319808"/>
        <c:axId val="0"/>
      </c:bar3DChart>
      <c:catAx>
        <c:axId val="1011079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101319808"/>
        <c:crosses val="autoZero"/>
        <c:auto val="1"/>
        <c:lblAlgn val="ctr"/>
        <c:lblOffset val="100"/>
        <c:noMultiLvlLbl val="0"/>
      </c:catAx>
      <c:valAx>
        <c:axId val="101319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101107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n-US"/>
              <a:t>P/E Ratio </a:t>
            </a:r>
          </a:p>
        </c:rich>
      </c:tx>
      <c:overlay val="0"/>
      <c:spPr>
        <a:noFill/>
        <a:ln>
          <a:noFill/>
        </a:ln>
        <a:effectLst/>
      </c:spPr>
    </c:title>
    <c:autoTitleDeleted val="0"/>
    <c:plotArea>
      <c:layout>
        <c:manualLayout>
          <c:layoutTarget val="inner"/>
          <c:xMode val="edge"/>
          <c:yMode val="edge"/>
          <c:x val="9.4929849083965068E-2"/>
          <c:y val="0.20119658119658121"/>
          <c:w val="0.90507015091603549"/>
          <c:h val="0.64952554007672114"/>
        </c:manualLayout>
      </c:layout>
      <c:lineChart>
        <c:grouping val="stacked"/>
        <c:varyColors val="0"/>
        <c:ser>
          <c:idx val="0"/>
          <c:order val="0"/>
          <c:tx>
            <c:strRef>
              <c:f>'Ratio Analysis(Dutch bangla)'!$A$38:$B$38</c:f>
              <c:strCache>
                <c:ptCount val="1"/>
                <c:pt idx="0">
                  <c:v>P/E Ratio Market price per share/EPS</c:v>
                </c:pt>
              </c:strCache>
            </c:strRef>
          </c:tx>
          <c:spPr>
            <a:ln w="25400" cap="rnd">
              <a:solidFill>
                <a:schemeClr val="lt1"/>
              </a:solidFill>
              <a:round/>
            </a:ln>
            <a:effectLst>
              <a:outerShdw dist="25400" dir="2700000" algn="tl" rotWithShape="0">
                <a:schemeClr val="accent5"/>
              </a:outerShdw>
            </a:effectLst>
          </c:spPr>
          <c:marker>
            <c:symbol val="none"/>
          </c:marker>
          <c:dLbls>
            <c:spPr>
              <a:solidFill>
                <a:schemeClr val="accent5"/>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accent5">
                          <a:lumMod val="60000"/>
                          <a:lumOff val="40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bangla)'!$C$38:$I$38</c:f>
              <c:numCache>
                <c:formatCode>0.00</c:formatCode>
                <c:ptCount val="7"/>
                <c:pt idx="0">
                  <c:v>4.1504178272979999</c:v>
                </c:pt>
                <c:pt idx="1">
                  <c:v>4.6905790838375108</c:v>
                </c:pt>
                <c:pt idx="2">
                  <c:v>6.3209999999999855</c:v>
                </c:pt>
                <c:pt idx="3">
                  <c:v>6.5811423390752495</c:v>
                </c:pt>
                <c:pt idx="4">
                  <c:v>5.5476821192052945</c:v>
                </c:pt>
                <c:pt idx="5">
                  <c:v>5.5476821192052945</c:v>
                </c:pt>
                <c:pt idx="6">
                  <c:v>5.5476821192052945</c:v>
                </c:pt>
              </c:numCache>
            </c:numRef>
          </c:val>
          <c:smooth val="0"/>
          <c:extLst xmlns:c16r2="http://schemas.microsoft.com/office/drawing/2015/06/chart">
            <c:ext xmlns:c16="http://schemas.microsoft.com/office/drawing/2014/chart" uri="{C3380CC4-5D6E-409C-BE32-E72D297353CC}">
              <c16:uniqueId val="{00000000-92CD-4270-BE30-4C6443C3B324}"/>
            </c:ext>
          </c:extLst>
        </c:ser>
        <c:dLbls>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marker val="1"/>
        <c:smooth val="0"/>
        <c:axId val="101353344"/>
        <c:axId val="101354880"/>
      </c:lineChart>
      <c:catAx>
        <c:axId val="1013533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30" baseline="0">
                <a:solidFill>
                  <a:schemeClr val="lt1"/>
                </a:solidFill>
                <a:latin typeface="+mn-lt"/>
                <a:ea typeface="+mn-ea"/>
                <a:cs typeface="+mn-cs"/>
              </a:defRPr>
            </a:pPr>
            <a:endParaRPr lang="en-US"/>
          </a:p>
        </c:txPr>
        <c:crossAx val="101354880"/>
        <c:crosses val="autoZero"/>
        <c:auto val="1"/>
        <c:lblAlgn val="ctr"/>
        <c:lblOffset val="100"/>
        <c:noMultiLvlLbl val="0"/>
      </c:catAx>
      <c:valAx>
        <c:axId val="101354880"/>
        <c:scaling>
          <c:orientation val="minMax"/>
        </c:scaling>
        <c:delete val="1"/>
        <c:axPos val="l"/>
        <c:numFmt formatCode="0.00" sourceLinked="1"/>
        <c:majorTickMark val="none"/>
        <c:minorTickMark val="none"/>
        <c:tickLblPos val="none"/>
        <c:crossAx val="101353344"/>
        <c:crosses val="autoZero"/>
        <c:crossBetween val="between"/>
      </c:valAx>
      <c:spPr>
        <a:noFill/>
        <a:ln>
          <a:noFill/>
        </a:ln>
        <a:effectLst/>
      </c:spPr>
    </c:plotArea>
    <c:plotVisOnly val="1"/>
    <c:dispBlanksAs val="zero"/>
    <c:showDLblsOverMax val="0"/>
  </c:chart>
  <c:spPr>
    <a:solidFill>
      <a:schemeClr val="accent5"/>
    </a:solidFill>
    <a:ln w="9525" cap="flat" cmpd="sng" algn="ctr">
      <a:solidFill>
        <a:schemeClr val="lt1">
          <a:lumMod val="85000"/>
        </a:schemeClr>
      </a:solidFill>
      <a:round/>
    </a:ln>
    <a:effectLst/>
  </c:spPr>
  <c:txPr>
    <a:bodyPr/>
    <a:lstStyle/>
    <a:p>
      <a:pPr>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ysClr val="windowText" lastClr="000000"/>
                </a:solidFill>
                <a:latin typeface="+mj-lt"/>
                <a:ea typeface="+mj-ea"/>
                <a:cs typeface="+mj-cs"/>
              </a:defRPr>
            </a:pPr>
            <a:r>
              <a:rPr lang="en-US">
                <a:solidFill>
                  <a:sysClr val="windowText" lastClr="000000"/>
                </a:solidFill>
              </a:rPr>
              <a:t>Dividend Pay-out Ratio  </a:t>
            </a:r>
          </a:p>
        </c:rich>
      </c:tx>
      <c:overlay val="0"/>
      <c:spPr>
        <a:noFill/>
        <a:ln>
          <a:noFill/>
        </a:ln>
        <a:effectLst/>
      </c:spPr>
    </c:title>
    <c:autoTitleDeleted val="0"/>
    <c:plotArea>
      <c:layout/>
      <c:barChart>
        <c:barDir val="col"/>
        <c:grouping val="stacked"/>
        <c:varyColors val="0"/>
        <c:ser>
          <c:idx val="0"/>
          <c:order val="0"/>
          <c:tx>
            <c:strRef>
              <c:f>'Ratio Analysis(Dutch bangla)'!$A$40:$B$40</c:f>
              <c:strCache>
                <c:ptCount val="1"/>
                <c:pt idx="0">
                  <c:v>Dividend Pay-out Ratio  Dividend per Share / Earnings per Share</c:v>
                </c:pt>
              </c:strCache>
            </c:strRef>
          </c:tx>
          <c:spPr>
            <a:solidFill>
              <a:schemeClr val="accent1"/>
            </a:solidFill>
            <a:ln>
              <a:noFill/>
            </a:ln>
            <a:effectLst/>
          </c:spPr>
          <c:invertIfNegative val="0"/>
          <c:dLbls>
            <c:dLbl>
              <c:idx val="0"/>
              <c:layout>
                <c:manualLayout>
                  <c:x val="4.1954318024301791E-3"/>
                  <c:y val="-0.21216662304535747"/>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C9A-4729-A5D8-787AF0425A4F}"/>
                </c:ext>
              </c:extLst>
            </c:dLbl>
            <c:dLbl>
              <c:idx val="1"/>
              <c:layout>
                <c:manualLayout>
                  <c:x val="0"/>
                  <c:y val="-0.23449995178697436"/>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C9A-4729-A5D8-787AF0425A4F}"/>
                </c:ext>
              </c:extLst>
            </c:dLbl>
            <c:dLbl>
              <c:idx val="2"/>
              <c:layout>
                <c:manualLayout>
                  <c:x val="0"/>
                  <c:y val="-0.26799994489939877"/>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3C9A-4729-A5D8-787AF0425A4F}"/>
                </c:ext>
              </c:extLst>
            </c:dLbl>
            <c:dLbl>
              <c:idx val="3"/>
              <c:layout>
                <c:manualLayout>
                  <c:x val="2.0977159012150895E-3"/>
                  <c:y val="-0.25683328052859017"/>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C9A-4729-A5D8-787AF0425A4F}"/>
                </c:ext>
              </c:extLst>
            </c:dLbl>
            <c:dLbl>
              <c:idx val="4"/>
              <c:layout>
                <c:manualLayout>
                  <c:x val="-2.0977159012150162E-3"/>
                  <c:y val="-0.37966658860748242"/>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3C9A-4729-A5D8-787AF0425A4F}"/>
                </c:ext>
              </c:extLst>
            </c:dLbl>
            <c:dLbl>
              <c:idx val="5"/>
              <c:layout>
                <c:manualLayout>
                  <c:x val="2.0977159012150895E-3"/>
                  <c:y val="-0.37966658860748242"/>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3C9A-4729-A5D8-787AF0425A4F}"/>
                </c:ext>
              </c:extLst>
            </c:dLbl>
            <c:dLbl>
              <c:idx val="6"/>
              <c:layout>
                <c:manualLayout>
                  <c:x val="2.0977159012150895E-3"/>
                  <c:y val="-0.29405549509795215"/>
                </c:manualLayout>
              </c:layout>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3C9A-4729-A5D8-787AF0425A4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bangla)'!$C$40:$I$40</c:f>
              <c:numCache>
                <c:formatCode>0.00%</c:formatCode>
                <c:ptCount val="7"/>
                <c:pt idx="0">
                  <c:v>0.10775175487465247</c:v>
                </c:pt>
                <c:pt idx="1">
                  <c:v>0.13127933707865169</c:v>
                </c:pt>
                <c:pt idx="2">
                  <c:v>0.15456579700000098</c:v>
                </c:pt>
                <c:pt idx="3">
                  <c:v>0.13990808295557591</c:v>
                </c:pt>
                <c:pt idx="4">
                  <c:v>0.22538663178807947</c:v>
                </c:pt>
                <c:pt idx="5">
                  <c:v>0.2254116013245033</c:v>
                </c:pt>
                <c:pt idx="6">
                  <c:v>0.16900428410596174</c:v>
                </c:pt>
              </c:numCache>
            </c:numRef>
          </c:val>
          <c:extLst xmlns:c16r2="http://schemas.microsoft.com/office/drawing/2015/06/chart">
            <c:ext xmlns:c16="http://schemas.microsoft.com/office/drawing/2014/chart" uri="{C3380CC4-5D6E-409C-BE32-E72D297353CC}">
              <c16:uniqueId val="{00000000-A20C-4AE0-BD22-53A4FE5D24F9}"/>
            </c:ext>
          </c:extLst>
        </c:ser>
        <c:dLbls>
          <c:showLegendKey val="0"/>
          <c:showVal val="1"/>
          <c:showCatName val="0"/>
          <c:showSerName val="0"/>
          <c:showPercent val="0"/>
          <c:showBubbleSize val="0"/>
        </c:dLbls>
        <c:gapWidth val="150"/>
        <c:overlap val="100"/>
        <c:axId val="101377536"/>
        <c:axId val="101405056"/>
      </c:barChart>
      <c:catAx>
        <c:axId val="10137753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ysClr val="windowText" lastClr="000000"/>
                </a:solidFill>
                <a:latin typeface="+mn-lt"/>
                <a:ea typeface="+mn-ea"/>
                <a:cs typeface="+mn-cs"/>
              </a:defRPr>
            </a:pPr>
            <a:endParaRPr lang="en-US"/>
          </a:p>
        </c:txPr>
        <c:crossAx val="101405056"/>
        <c:crosses val="autoZero"/>
        <c:auto val="1"/>
        <c:lblAlgn val="ctr"/>
        <c:lblOffset val="100"/>
        <c:noMultiLvlLbl val="0"/>
      </c:catAx>
      <c:valAx>
        <c:axId val="101405056"/>
        <c:scaling>
          <c:orientation val="minMax"/>
        </c:scaling>
        <c:delete val="0"/>
        <c:axPos val="l"/>
        <c:majorGridlines>
          <c:spPr>
            <a:ln w="9525" cap="flat" cmpd="sng" algn="ctr">
              <a:solidFill>
                <a:schemeClr val="dk1">
                  <a:lumMod val="15000"/>
                  <a:lumOff val="85000"/>
                </a:schemeClr>
              </a:solidFill>
              <a:round/>
            </a:ln>
            <a:effectLst/>
          </c:spPr>
        </c:majorGridlines>
        <c:numFmt formatCode="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101377536"/>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ysClr val="windowText" lastClr="000000"/>
                </a:solidFill>
                <a:latin typeface="+mj-lt"/>
                <a:ea typeface="+mj-ea"/>
                <a:cs typeface="+mj-cs"/>
              </a:defRPr>
            </a:pPr>
            <a:r>
              <a:rPr lang="en-US">
                <a:solidFill>
                  <a:sysClr val="windowText" lastClr="000000"/>
                </a:solidFill>
              </a:rPr>
              <a:t>Dividend Per Share </a:t>
            </a:r>
          </a:p>
        </c:rich>
      </c:tx>
      <c:overlay val="0"/>
      <c:spPr>
        <a:noFill/>
        <a:ln>
          <a:noFill/>
        </a:ln>
        <a:effectLst/>
      </c:spPr>
    </c:title>
    <c:autoTitleDeleted val="0"/>
    <c:plotArea>
      <c:layout/>
      <c:lineChart>
        <c:grouping val="stacked"/>
        <c:varyColors val="0"/>
        <c:ser>
          <c:idx val="0"/>
          <c:order val="0"/>
          <c:tx>
            <c:strRef>
              <c:f>'Ratio Analysis(Dutch bangla)'!$A$41:$B$41</c:f>
              <c:strCache>
                <c:ptCount val="1"/>
                <c:pt idx="0">
                  <c:v>Dividend Per Share Dividend /Number of total Shares </c:v>
                </c:pt>
              </c:strCache>
            </c:strRef>
          </c:tx>
          <c:spPr>
            <a:ln w="2222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bangla)'!$C$41:$I$41</c:f>
              <c:numCache>
                <c:formatCode>0.00</c:formatCode>
                <c:ptCount val="7"/>
                <c:pt idx="0">
                  <c:v>1.1604863999999999</c:v>
                </c:pt>
                <c:pt idx="1">
                  <c:v>1.51890193</c:v>
                </c:pt>
                <c:pt idx="2">
                  <c:v>1.5456579700000064</c:v>
                </c:pt>
                <c:pt idx="3">
                  <c:v>1.5431861549999999</c:v>
                </c:pt>
                <c:pt idx="4">
                  <c:v>3.4033381399999998</c:v>
                </c:pt>
                <c:pt idx="5">
                  <c:v>3.4037151799999998</c:v>
                </c:pt>
                <c:pt idx="6">
                  <c:v>2.5519646899999997</c:v>
                </c:pt>
              </c:numCache>
            </c:numRef>
          </c:val>
          <c:smooth val="0"/>
          <c:extLst xmlns:c16r2="http://schemas.microsoft.com/office/drawing/2015/06/chart">
            <c:ext xmlns:c16="http://schemas.microsoft.com/office/drawing/2014/chart" uri="{C3380CC4-5D6E-409C-BE32-E72D297353CC}">
              <c16:uniqueId val="{00000000-90B5-4AA8-A2E2-3071931C67FE}"/>
            </c:ext>
          </c:extLst>
        </c:ser>
        <c:dLbls>
          <c:showLegendKey val="0"/>
          <c:showVal val="1"/>
          <c:showCatName val="0"/>
          <c:showSerName val="0"/>
          <c:showPercent val="0"/>
          <c:showBubbleSize val="0"/>
        </c:dLbls>
        <c:marker val="1"/>
        <c:smooth val="0"/>
        <c:axId val="101412224"/>
        <c:axId val="101419264"/>
      </c:lineChart>
      <c:catAx>
        <c:axId val="10141222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ysClr val="windowText" lastClr="000000"/>
                </a:solidFill>
                <a:latin typeface="+mn-lt"/>
                <a:ea typeface="+mn-ea"/>
                <a:cs typeface="+mn-cs"/>
              </a:defRPr>
            </a:pPr>
            <a:endParaRPr lang="en-US"/>
          </a:p>
        </c:txPr>
        <c:crossAx val="101419264"/>
        <c:crosses val="autoZero"/>
        <c:auto val="1"/>
        <c:lblAlgn val="ctr"/>
        <c:lblOffset val="100"/>
        <c:noMultiLvlLbl val="0"/>
      </c:catAx>
      <c:valAx>
        <c:axId val="101419264"/>
        <c:scaling>
          <c:orientation val="minMax"/>
        </c:scaling>
        <c:delete val="0"/>
        <c:axPos val="l"/>
        <c:majorGridlines>
          <c:spPr>
            <a:ln w="9525" cap="flat" cmpd="sng" algn="ctr">
              <a:solidFill>
                <a:schemeClr val="dk1">
                  <a:lumMod val="15000"/>
                  <a:lumOff val="85000"/>
                </a:schemeClr>
              </a:solidFill>
              <a:round/>
            </a:ln>
            <a:effectLst/>
          </c:spPr>
        </c:majorGridlines>
        <c:numFmt formatCode="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10141222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zero"/>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Book Value Per Share </a:t>
            </a:r>
          </a:p>
        </c:rich>
      </c:tx>
      <c:overlay val="0"/>
      <c:spPr>
        <a:noFill/>
        <a:ln>
          <a:noFill/>
        </a:ln>
        <a:effectLst/>
      </c:spPr>
    </c:title>
    <c:autoTitleDeleted val="0"/>
    <c:plotArea>
      <c:layout/>
      <c:lineChart>
        <c:grouping val="stacked"/>
        <c:varyColors val="0"/>
        <c:ser>
          <c:idx val="0"/>
          <c:order val="0"/>
          <c:tx>
            <c:strRef>
              <c:f>'Ratio Analysis(Dutch bangla)'!$A$39:$B$39</c:f>
              <c:strCache>
                <c:ptCount val="1"/>
                <c:pt idx="0">
                  <c:v>Book Value Per Share Common Stock equity/No. Share of Common Stock Outstanding (Given)</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lumMod val="8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'Ratio Analysis(Dutch bangla)'!$C$2:$I$3</c:f>
              <c:strCache>
                <c:ptCount val="7"/>
                <c:pt idx="0">
                  <c:v>2011</c:v>
                </c:pt>
                <c:pt idx="1">
                  <c:v>2012</c:v>
                </c:pt>
                <c:pt idx="2">
                  <c:v>2013</c:v>
                </c:pt>
                <c:pt idx="3">
                  <c:v>2014</c:v>
                </c:pt>
                <c:pt idx="4">
                  <c:v>2015</c:v>
                </c:pt>
                <c:pt idx="5">
                  <c:v>2016</c:v>
                </c:pt>
                <c:pt idx="6">
                  <c:v>2017</c:v>
                </c:pt>
              </c:strCache>
            </c:strRef>
          </c:cat>
          <c:val>
            <c:numRef>
              <c:f>'Ratio Analysis(Dutch bangla)'!$C$39:$I$39</c:f>
              <c:numCache>
                <c:formatCode>General</c:formatCode>
                <c:ptCount val="7"/>
                <c:pt idx="0">
                  <c:v>44.7</c:v>
                </c:pt>
                <c:pt idx="1">
                  <c:v>54.27</c:v>
                </c:pt>
                <c:pt idx="2">
                  <c:v>63.21</c:v>
                </c:pt>
                <c:pt idx="3">
                  <c:v>72.59</c:v>
                </c:pt>
                <c:pt idx="4">
                  <c:v>83.77</c:v>
                </c:pt>
                <c:pt idx="5">
                  <c:v>83.77</c:v>
                </c:pt>
                <c:pt idx="6">
                  <c:v>83.77</c:v>
                </c:pt>
              </c:numCache>
            </c:numRef>
          </c:val>
          <c:smooth val="0"/>
          <c:extLst xmlns:c16r2="http://schemas.microsoft.com/office/drawing/2015/06/chart">
            <c:ext xmlns:c16="http://schemas.microsoft.com/office/drawing/2014/chart" uri="{C3380CC4-5D6E-409C-BE32-E72D297353CC}">
              <c16:uniqueId val="{00000000-294B-42EF-974C-291638885C66}"/>
            </c:ext>
          </c:extLst>
        </c:ser>
        <c:dLbls>
          <c:showLegendKey val="0"/>
          <c:showVal val="1"/>
          <c:showCatName val="0"/>
          <c:showSerName val="0"/>
          <c:showPercent val="0"/>
          <c:showBubbleSize val="0"/>
        </c:dLbls>
        <c:marker val="1"/>
        <c:smooth val="0"/>
        <c:axId val="102368768"/>
        <c:axId val="102379904"/>
      </c:lineChart>
      <c:catAx>
        <c:axId val="102368768"/>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102379904"/>
        <c:crosses val="autoZero"/>
        <c:auto val="1"/>
        <c:lblAlgn val="ctr"/>
        <c:lblOffset val="100"/>
        <c:noMultiLvlLbl val="0"/>
      </c:catAx>
      <c:valAx>
        <c:axId val="10237990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lt1">
                    <a:lumMod val="85000"/>
                  </a:schemeClr>
                </a:solidFill>
                <a:latin typeface="+mn-lt"/>
                <a:ea typeface="+mn-ea"/>
                <a:cs typeface="+mn-cs"/>
              </a:defRPr>
            </a:pPr>
            <a:endParaRPr lang="en-US"/>
          </a:p>
        </c:txPr>
        <c:crossAx val="102368768"/>
        <c:crosses val="autoZero"/>
        <c:crossBetween val="between"/>
      </c:valAx>
      <c:spPr>
        <a:noFill/>
        <a:ln>
          <a:noFill/>
        </a:ln>
        <a:effectLst/>
      </c:spPr>
    </c:plotArea>
    <c:plotVisOnly val="1"/>
    <c:dispBlanksAs val="zero"/>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19D0BB-8438-45D8-A8CC-D2D3B441F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5623</Words>
  <Characters>32057</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Dutch Bangla Bank Performance Analysis</vt:lpstr>
    </vt:vector>
  </TitlesOfParts>
  <Company/>
  <LinksUpToDate>false</LinksUpToDate>
  <CharactersWithSpaces>37605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Dutch Bangla Bank Performance Analysis</dc:title>
  <dc:creator>Mohammad A. Ashraf</dc:creator>
  <cp:lastModifiedBy>Mohammad A. Ashraf</cp:lastModifiedBy>
  <cp:revision>2</cp:revision>
  <dcterms:created xsi:type="dcterms:W3CDTF">2018-10-16T07:58:00Z</dcterms:created>
  <dcterms:modified xsi:type="dcterms:W3CDTF">2018-10-16T07:58:00Z</dcterms:modified>
</cp:coreProperties>
</file>