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rPr>
        <w:id w:val="2133914"/>
        <w:docPartObj>
          <w:docPartGallery w:val="Cover Pages"/>
          <w:docPartUnique/>
        </w:docPartObj>
      </w:sdtPr>
      <w:sdtContent>
        <w:p w:rsidR="009D1F8F" w:rsidRPr="007634D7" w:rsidRDefault="00F2342F">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36"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2247900"/>
                    <wp:effectExtent l="9525" t="8255" r="11430" b="10795"/>
                    <wp:wrapNone/>
                    <wp:docPr id="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2247900"/>
                            </a:xfrm>
                            <a:prstGeom prst="rect">
                              <a:avLst/>
                            </a:prstGeom>
                            <a:solidFill>
                              <a:schemeClr val="accent1">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color w:val="FFFFFF" w:themeColor="background1"/>
                                    <w:sz w:val="72"/>
                                    <w:szCs w:val="72"/>
                                  </w:rPr>
                                  <w:alias w:val="Title"/>
                                  <w:id w:val="2133922"/>
                                  <w:dataBinding w:prefixMappings="xmlns:ns0='http://schemas.openxmlformats.org/package/2006/metadata/core-properties' xmlns:ns1='http://purl.org/dc/elements/1.1/'" w:xpath="/ns0:coreProperties[1]/ns1:title[1]" w:storeItemID="{6C3C8BC8-F283-45AE-878A-BAB7291924A1}"/>
                                  <w:text/>
                                </w:sdtPr>
                                <w:sdtContent>
                                  <w:p w:rsidR="00B36C45" w:rsidRDefault="00B36C45">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Sarbanes Oxley Act of 2002 and its impact on corporate world and Textile industry in Bangladesh</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88" o:spid="_x0000_s1026" style="position:absolute;margin-left:0;margin-top:0;width:548.85pt;height:177pt;z-index:251662336;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" o:allowincell="f" fillcolor="#4f81bd [3204]" strokecolor="white [3212]" strokeweight="1pt">
                    <v:shadow color="#d8d8d8 [2732]" offset="3pt,3pt"/>
                    <v:textbox style="mso-fit-shape-to-text:t" inset="14.4pt,,14.4pt">
                      <w:txbxContent>
                        <w:sdt>
                          <w:sdtPr>
                            <w:rPr>
                              <w:rFonts w:asciiTheme="majorHAnsi" w:eastAsiaTheme="majorEastAsia" w:hAnsiTheme="majorHAnsi" w:cstheme="majorBidi"/>
                              <w:color w:val="FFFFFF" w:themeColor="background1"/>
                              <w:sz w:val="72"/>
                              <w:szCs w:val="72"/>
                            </w:rPr>
                            <w:alias w:val="Title"/>
                            <w:id w:val="2133922"/>
                            <w:dataBinding w:prefixMappings="xmlns:ns0='http://schemas.openxmlformats.org/package/2006/metadata/core-properties' xmlns:ns1='http://purl.org/dc/elements/1.1/'" w:xpath="/ns0:coreProperties[1]/ns1:title[1]" w:storeItemID="{6C3C8BC8-F283-45AE-878A-BAB7291924A1}"/>
                            <w:text/>
                          </w:sdtPr>
                          <w:sdtContent>
                            <w:p w:rsidR="00B36C45" w:rsidRDefault="00B36C45">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Sarbanes Oxley Act of 2002 and its impact on corporate world and Textile industry in Bangladesh</w:t>
                              </w:r>
                            </w:p>
                          </w:sdtContent>
                        </w:sdt>
                      </w:txbxContent>
                    </v:textbox>
                    <w10:wrap anchorx="page" anchory="page"/>
                  </v:rect>
                </w:pict>
              </mc:Fallback>
            </mc:AlternateContent>
          </w:r>
          <w:r>
            <w:rPr>
              <w:rFonts w:ascii="Times New Roman" w:hAnsi="Times New Roman" w:cs="Times New Roman"/>
              <w:noProof/>
            </w:rPr>
            <mc:AlternateContent>
              <mc:Choice Requires="wpg">
                <w:drawing>
                  <wp:anchor distT="0" distB="0" distL="114300" distR="114300" simplePos="0" relativeHeight="251660288" behindDoc="0" locked="0" layoutInCell="0" allowOverlap="1">
                    <wp:simplePos x="0" y="0"/>
                    <wp:positionH relativeFrom="page">
                      <wp:align>right</wp:align>
                    </wp:positionH>
                    <wp:positionV relativeFrom="page">
                      <wp:align>top</wp:align>
                    </wp:positionV>
                    <wp:extent cx="3105150" cy="10058400"/>
                    <wp:effectExtent l="0" t="0" r="3810" b="0"/>
                    <wp:wrapNone/>
                    <wp:docPr id="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5150" cy="10058400"/>
                              <a:chOff x="7329" y="0"/>
                              <a:chExt cx="4911" cy="15840"/>
                            </a:xfrm>
                          </wpg:grpSpPr>
                          <wpg:grpSp>
                            <wpg:cNvPr id="2" name="Group 83"/>
                            <wpg:cNvGrpSpPr>
                              <a:grpSpLocks/>
                            </wpg:cNvGrpSpPr>
                            <wpg:grpSpPr bwMode="auto">
                              <a:xfrm>
                                <a:off x="7344" y="0"/>
                                <a:ext cx="4896" cy="15840"/>
                                <a:chOff x="7560" y="0"/>
                                <a:chExt cx="4700" cy="15840"/>
                              </a:xfrm>
                            </wpg:grpSpPr>
                            <wps:wsp>
                              <wps:cNvPr id="3" name="Rectangle 84"/>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5" name="Rectangle 85"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6" name="Rectangle 8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Theme="majorHAnsi" w:eastAsiaTheme="majorEastAsia" w:hAnsiTheme="majorHAnsi" w:cstheme="majorBidi"/>
                                      <w:b/>
                                      <w:bCs/>
                                      <w:color w:val="FFFFFF" w:themeColor="background1"/>
                                      <w:sz w:val="96"/>
                                      <w:szCs w:val="96"/>
                                    </w:rPr>
                                    <w:alias w:val="Year"/>
                                    <w:id w:val="2133923"/>
                                    <w:dataBinding w:prefixMappings="xmlns:ns0='http://schemas.microsoft.com/office/2006/coverPageProps'" w:xpath="/ns0:CoverPageProperties[1]/ns0:PublishDate[1]" w:storeItemID="{55AF091B-3C7A-41E3-B477-F2FDAA23CFDA}"/>
                                    <w:date w:fullDate="2018-05-28T00:00:00Z">
                                      <w:dateFormat w:val="yyyy"/>
                                      <w:lid w:val="en-US"/>
                                      <w:storeMappedDataAs w:val="dateTime"/>
                                      <w:calendar w:val="gregorian"/>
                                    </w:date>
                                  </w:sdtPr>
                                  <w:sdtContent>
                                    <w:p w:rsidR="00B36C45" w:rsidRDefault="00B36C45">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wps:txbx>
                            <wps:bodyPr rot="0" vert="horz" wrap="square" lIns="365760" tIns="182880" rIns="182880" bIns="182880" anchor="b" anchorCtr="0" upright="1">
                              <a:noAutofit/>
                            </wps:bodyPr>
                          </wps:wsp>
                          <wps:wsp>
                            <wps:cNvPr id="7" name="Rectangle 8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hor"/>
                                    <w:id w:val="2133924"/>
                                    <w:dataBinding w:prefixMappings="xmlns:ns0='http://schemas.openxmlformats.org/package/2006/metadata/core-properties' xmlns:ns1='http://purl.org/dc/elements/1.1/'" w:xpath="/ns0:coreProperties[1]/ns1:creator[1]" w:storeItemID="{6C3C8BC8-F283-45AE-878A-BAB7291924A1}"/>
                                    <w:text/>
                                  </w:sdtPr>
                                  <w:sdtContent>
                                    <w:p w:rsidR="00B36C45" w:rsidRDefault="00B36C45">
                                      <w:pPr>
                                        <w:pStyle w:val="NoSpacing"/>
                                        <w:spacing w:line="360" w:lineRule="auto"/>
                                        <w:rPr>
                                          <w:color w:val="FFFFFF" w:themeColor="background1"/>
                                        </w:rPr>
                                      </w:pPr>
                                      <w:r>
                                        <w:rPr>
                                          <w:color w:val="FFFFFF" w:themeColor="background1"/>
                                        </w:rPr>
                                        <w:t>Sohana Reza (114121103)</w:t>
                                      </w:r>
                                    </w:p>
                                  </w:sdtContent>
                                </w:sdt>
                                <w:sdt>
                                  <w:sdtPr>
                                    <w:rPr>
                                      <w:color w:val="FFFFFF" w:themeColor="background1"/>
                                    </w:rPr>
                                    <w:alias w:val="Company"/>
                                    <w:id w:val="2133925"/>
                                    <w:dataBinding w:prefixMappings="xmlns:ns0='http://schemas.openxmlformats.org/officeDocument/2006/extended-properties'" w:xpath="/ns0:Properties[1]/ns0:Company[1]" w:storeItemID="{6668398D-A668-4E3E-A5EB-62B293D839F1}"/>
                                    <w:text/>
                                  </w:sdtPr>
                                  <w:sdtContent>
                                    <w:p w:rsidR="00B36C45" w:rsidRDefault="00B36C45">
                                      <w:pPr>
                                        <w:pStyle w:val="NoSpacing"/>
                                        <w:spacing w:line="360" w:lineRule="auto"/>
                                        <w:rPr>
                                          <w:color w:val="FFFFFF" w:themeColor="background1"/>
                                        </w:rPr>
                                      </w:pPr>
                                      <w:r>
                                        <w:rPr>
                                          <w:color w:val="FFFFFF" w:themeColor="background1"/>
                                        </w:rPr>
                                        <w:t>United international University</w:t>
                                      </w:r>
                                    </w:p>
                                  </w:sdtContent>
                                </w:sdt>
                                <w:sdt>
                                  <w:sdtPr>
                                    <w:rPr>
                                      <w:color w:val="FFFFFF" w:themeColor="background1"/>
                                    </w:rPr>
                                    <w:alias w:val="Date"/>
                                    <w:id w:val="2133926"/>
                                    <w:dataBinding w:prefixMappings="xmlns:ns0='http://schemas.microsoft.com/office/2006/coverPageProps'" w:xpath="/ns0:CoverPageProperties[1]/ns0:PublishDate[1]" w:storeItemID="{55AF091B-3C7A-41E3-B477-F2FDAA23CFDA}"/>
                                    <w:date w:fullDate="2018-05-28T00:00:00Z">
                                      <w:dateFormat w:val="M/d/yyyy"/>
                                      <w:lid w:val="en-US"/>
                                      <w:storeMappedDataAs w:val="dateTime"/>
                                      <w:calendar w:val="gregorian"/>
                                    </w:date>
                                  </w:sdtPr>
                                  <w:sdtContent>
                                    <w:p w:rsidR="00B36C45" w:rsidRDefault="002023C5">
                                      <w:pPr>
                                        <w:pStyle w:val="NoSpacing"/>
                                        <w:spacing w:line="360" w:lineRule="auto"/>
                                        <w:rPr>
                                          <w:color w:val="FFFFFF" w:themeColor="background1"/>
                                        </w:rPr>
                                      </w:pPr>
                                      <w:r>
                                        <w:rPr>
                                          <w:color w:val="FFFFFF" w:themeColor="background1"/>
                                        </w:rPr>
                                        <w:t>5/28/2018</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82" o:spid="_x0000_s1027" style="position:absolute;margin-left:193.3pt;margin-top:0;width:244.5pt;height:11in;z-index:25166028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" o:allowincell="f">
                    <v:group id="Group 83"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84"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Eb4A&#10;AADaAAAADwAAAGRycy9kb3ducmV2LnhtbESPzQrCMBCE74LvEFbwpqkKRatRRBRE8OAfeFyatS02&#10;m9JErW9vBMHjMDPfMLNFY0rxpNoVlhUM+hEI4tTqgjMF59OmNwbhPLLG0jIpeJODxbzdmmGi7YsP&#10;9Dz6TAQIuwQV5N5XiZQuzcmg69uKOHg3Wxv0QdaZ1DW+AtyUchhFsTRYcFjIsaJVTun9+DAKJvEu&#10;MrJaxpvLtcT9wN39cL9WqttpllMQnhr/D//aW61gBN8r4QbI+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XvxG+AAAA2gAAAA8AAAAAAAAAAAAAAAAAmAIAAGRycy9kb3ducmV2&#10;LnhtbFBLBQYAAAAABAAEAPUAAACDAwAAAAA=&#10;" fillcolor="#9bbb59 [3206]" stroked="f" strokecolor="#d8d8d8 [2732]"/>
                      <v:rect id="Rectangle 85"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VAcIA&#10;AADaAAAADwAAAGRycy9kb3ducmV2LnhtbESPQWvCQBSE7wX/w/IEb7pRabVpNiKitD212np/ZJ/Z&#10;YPZtyK5J+u+7BaHHYWa+YbLNYGvRUesrxwrmswQEceF0xaWC76/DdA3CB2SNtWNS8EMeNvnoIcNU&#10;u56P1J1CKSKEfYoKTAhNKqUvDFn0M9cQR+/iWoshyraUusU+wm0tF0nyJC1WHBcMNrQzVFxPN6vg&#10;PVmeX/f4yfXqo9PP/dlsUR+VmoyH7QuIQEP4D9/bb1rBI/xdiTdA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1UBwgAAANoAAAAPAAAAAAAAAAAAAAAAAJgCAABkcnMvZG93&#10;bnJldi54bWxQSwUGAAAAAAQABAD1AAAAhwMAAAAA&#10;" fillcolor="#9bbb59 [3206]" stroked="f" strokecolor="white [3212]" strokeweight="1pt">
                        <v:fill r:id="rId10" o:title="" opacity="52428f" o:opacity2="52428f" type="pattern"/>
                        <v:shadow color="#d8d8d8 [2732]" offset="3pt,3pt"/>
                      </v:rect>
                    </v:group>
                    <v:rect id="Rectangle 86"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lW8IA&#10;AADaAAAADwAAAGRycy9kb3ducmV2LnhtbESPQWvCQBSE7wX/w/IEL0U3ehBJXUULlUJFaho8P7LP&#10;bDT7NmS3Jv33rlDwOMzMN8xy3dta3Kj1lWMF00kCgrhwuuJSQf7zMV6A8AFZY+2YFPyRh/Vq8LLE&#10;VLuOj3TLQikihH2KCkwITSqlLwxZ9BPXEEfv7FqLIcq2lLrFLsJtLWdJMpcWK44LBht6N1Rcs18b&#10;KTbv8Mv0l+/tlvaLw45OuXxVajTsN28gAvXhGf5vf2oFc3hciTd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7uVbwgAAANoAAAAPAAAAAAAAAAAAAAAAAJgCAABkcnMvZG93&#10;bnJldi54bWxQSwUGAAAAAAQABAD1AAAAhwMAAAAA&#10;" filled="f" fillcolor="white [3212]" stroked="f" strokecolor="white [3212]" strokeweight="1pt">
                      <v:fill opacity="52428f"/>
                      <v:textbox inset="28.8pt,14.4pt,14.4pt,14.4pt">
                        <w:txbxContent>
                          <w:sdt>
                            <w:sdtPr>
                              <w:rPr>
                                <w:rFonts w:asciiTheme="majorHAnsi" w:eastAsiaTheme="majorEastAsia" w:hAnsiTheme="majorHAnsi" w:cstheme="majorBidi"/>
                                <w:b/>
                                <w:bCs/>
                                <w:color w:val="FFFFFF" w:themeColor="background1"/>
                                <w:sz w:val="96"/>
                                <w:szCs w:val="96"/>
                              </w:rPr>
                              <w:alias w:val="Year"/>
                              <w:id w:val="2133923"/>
                              <w:dataBinding w:prefixMappings="xmlns:ns0='http://schemas.microsoft.com/office/2006/coverPageProps'" w:xpath="/ns0:CoverPageProperties[1]/ns0:PublishDate[1]" w:storeItemID="{55AF091B-3C7A-41E3-B477-F2FDAA23CFDA}"/>
                              <w:date w:fullDate="2018-05-28T00:00:00Z">
                                <w:dateFormat w:val="yyyy"/>
                                <w:lid w:val="en-US"/>
                                <w:storeMappedDataAs w:val="dateTime"/>
                                <w:calendar w:val="gregorian"/>
                              </w:date>
                            </w:sdtPr>
                            <w:sdtContent>
                              <w:p w:rsidR="00B36C45" w:rsidRDefault="00B36C45">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v:textbox>
                    </v:rect>
                    <v:rect id="Rectangle 87"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AwMMA&#10;AADaAAAADwAAAGRycy9kb3ducmV2LnhtbESPQWvCQBSE70L/w/IKvUjd2INKdBNUaClYpLXB8yP7&#10;zEazb0N2a9J/3y0IHoeZ+YZZ5YNtxJU6XztWMJ0kIIhLp2uuFBTfr88LED4ga2wck4Jf8pBnD6MV&#10;ptr1/EXXQ6hEhLBPUYEJoU2l9KUhi37iWuLonVxnMUTZVVJ32Ee4beRLksykxZrjgsGWtobKy+HH&#10;RootetyZ4fy52dDHYv9Gx0KOlXp6HNZLEIGGcA/f2u9awRz+r8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JAwMMAAADaAAAADwAAAAAAAAAAAAAAAACYAgAAZHJzL2Rv&#10;d25yZXYueG1sUEsFBgAAAAAEAAQA9QAAAIgDAAAAAA==&#10;" filled="f" fillcolor="white [3212]" stroked="f" strokecolor="white [3212]" strokeweight="1pt">
                      <v:fill opacity="52428f"/>
                      <v:textbox inset="28.8pt,14.4pt,14.4pt,14.4pt">
                        <w:txbxContent>
                          <w:sdt>
                            <w:sdtPr>
                              <w:rPr>
                                <w:color w:val="FFFFFF" w:themeColor="background1"/>
                              </w:rPr>
                              <w:alias w:val="Author"/>
                              <w:id w:val="2133924"/>
                              <w:dataBinding w:prefixMappings="xmlns:ns0='http://schemas.openxmlformats.org/package/2006/metadata/core-properties' xmlns:ns1='http://purl.org/dc/elements/1.1/'" w:xpath="/ns0:coreProperties[1]/ns1:creator[1]" w:storeItemID="{6C3C8BC8-F283-45AE-878A-BAB7291924A1}"/>
                              <w:text/>
                            </w:sdtPr>
                            <w:sdtContent>
                              <w:p w:rsidR="00B36C45" w:rsidRDefault="00B36C45">
                                <w:pPr>
                                  <w:pStyle w:val="NoSpacing"/>
                                  <w:spacing w:line="360" w:lineRule="auto"/>
                                  <w:rPr>
                                    <w:color w:val="FFFFFF" w:themeColor="background1"/>
                                  </w:rPr>
                                </w:pPr>
                                <w:r>
                                  <w:rPr>
                                    <w:color w:val="FFFFFF" w:themeColor="background1"/>
                                  </w:rPr>
                                  <w:t>Sohana Reza (114121103)</w:t>
                                </w:r>
                              </w:p>
                            </w:sdtContent>
                          </w:sdt>
                          <w:sdt>
                            <w:sdtPr>
                              <w:rPr>
                                <w:color w:val="FFFFFF" w:themeColor="background1"/>
                              </w:rPr>
                              <w:alias w:val="Company"/>
                              <w:id w:val="2133925"/>
                              <w:dataBinding w:prefixMappings="xmlns:ns0='http://schemas.openxmlformats.org/officeDocument/2006/extended-properties'" w:xpath="/ns0:Properties[1]/ns0:Company[1]" w:storeItemID="{6668398D-A668-4E3E-A5EB-62B293D839F1}"/>
                              <w:text/>
                            </w:sdtPr>
                            <w:sdtContent>
                              <w:p w:rsidR="00B36C45" w:rsidRDefault="00B36C45">
                                <w:pPr>
                                  <w:pStyle w:val="NoSpacing"/>
                                  <w:spacing w:line="360" w:lineRule="auto"/>
                                  <w:rPr>
                                    <w:color w:val="FFFFFF" w:themeColor="background1"/>
                                  </w:rPr>
                                </w:pPr>
                                <w:r>
                                  <w:rPr>
                                    <w:color w:val="FFFFFF" w:themeColor="background1"/>
                                  </w:rPr>
                                  <w:t>United international University</w:t>
                                </w:r>
                              </w:p>
                            </w:sdtContent>
                          </w:sdt>
                          <w:sdt>
                            <w:sdtPr>
                              <w:rPr>
                                <w:color w:val="FFFFFF" w:themeColor="background1"/>
                              </w:rPr>
                              <w:alias w:val="Date"/>
                              <w:id w:val="2133926"/>
                              <w:dataBinding w:prefixMappings="xmlns:ns0='http://schemas.microsoft.com/office/2006/coverPageProps'" w:xpath="/ns0:CoverPageProperties[1]/ns0:PublishDate[1]" w:storeItemID="{55AF091B-3C7A-41E3-B477-F2FDAA23CFDA}"/>
                              <w:date w:fullDate="2018-05-28T00:00:00Z">
                                <w:dateFormat w:val="M/d/yyyy"/>
                                <w:lid w:val="en-US"/>
                                <w:storeMappedDataAs w:val="dateTime"/>
                                <w:calendar w:val="gregorian"/>
                              </w:date>
                            </w:sdtPr>
                            <w:sdtContent>
                              <w:p w:rsidR="00B36C45" w:rsidRDefault="002023C5">
                                <w:pPr>
                                  <w:pStyle w:val="NoSpacing"/>
                                  <w:spacing w:line="360" w:lineRule="auto"/>
                                  <w:rPr>
                                    <w:color w:val="FFFFFF" w:themeColor="background1"/>
                                  </w:rPr>
                                </w:pPr>
                                <w:r>
                                  <w:rPr>
                                    <w:color w:val="FFFFFF" w:themeColor="background1"/>
                                  </w:rPr>
                                  <w:t>5/28/2018</w:t>
                                </w:r>
                              </w:p>
                            </w:sdtContent>
                          </w:sdt>
                        </w:txbxContent>
                      </v:textbox>
                    </v:rect>
                    <w10:wrap anchorx="page" anchory="page"/>
                  </v:group>
                </w:pict>
              </mc:Fallback>
            </mc:AlternateContent>
          </w:r>
        </w:p>
        <w:p w:rsidR="009D1F8F" w:rsidRPr="007634D7" w:rsidRDefault="009D1F8F">
          <w:pPr>
            <w:rPr>
              <w:rFonts w:ascii="Times New Roman" w:hAnsi="Times New Roman" w:cs="Times New Roman"/>
            </w:rPr>
          </w:pPr>
          <w:r w:rsidRPr="007634D7">
            <w:rPr>
              <w:rFonts w:ascii="Times New Roman" w:hAnsi="Times New Roman" w:cs="Times New Roman"/>
              <w:noProof/>
            </w:rPr>
            <w:drawing>
              <wp:anchor distT="0" distB="0" distL="114300" distR="114300" simplePos="0" relativeHeight="251661312" behindDoc="0" locked="0" layoutInCell="0" allowOverlap="1">
                <wp:simplePos x="0" y="0"/>
                <wp:positionH relativeFrom="page">
                  <wp:posOffset>410936</wp:posOffset>
                </wp:positionH>
                <wp:positionV relativeFrom="page">
                  <wp:posOffset>4068536</wp:posOffset>
                </wp:positionV>
                <wp:extent cx="6452088" cy="4574379"/>
                <wp:effectExtent l="19050" t="19050" r="24912" b="16671"/>
                <wp:wrapNone/>
                <wp:docPr id="4"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cstate="print"/>
                        <a:stretch>
                          <a:fillRect/>
                        </a:stretch>
                      </pic:blipFill>
                      <pic:spPr>
                        <a:xfrm>
                          <a:off x="0" y="0"/>
                          <a:ext cx="6462558" cy="4581802"/>
                        </a:xfrm>
                        <a:prstGeom prst="rect">
                          <a:avLst/>
                        </a:prstGeom>
                        <a:ln w="12700">
                          <a:solidFill>
                            <a:schemeClr val="bg1"/>
                          </a:solidFill>
                        </a:ln>
                      </pic:spPr>
                    </pic:pic>
                  </a:graphicData>
                </a:graphic>
              </wp:anchor>
            </w:drawing>
          </w:r>
          <w:r w:rsidRPr="007634D7">
            <w:rPr>
              <w:rFonts w:ascii="Times New Roman" w:hAnsi="Times New Roman" w:cs="Times New Roman"/>
            </w:rPr>
            <w:br w:type="page"/>
          </w:r>
        </w:p>
      </w:sdtContent>
    </w:sdt>
    <w:p w:rsidR="00EE5BBA" w:rsidRPr="007634D7" w:rsidRDefault="00472F7A">
      <w:pPr>
        <w:rPr>
          <w:rFonts w:ascii="Times New Roman" w:hAnsi="Times New Roman" w:cs="Times New Roman"/>
        </w:rPr>
      </w:pPr>
      <w:r w:rsidRPr="007634D7">
        <w:rPr>
          <w:rFonts w:ascii="Times New Roman" w:hAnsi="Times New Roman" w:cs="Times New Roman"/>
        </w:rPr>
        <w:lastRenderedPageBreak/>
        <w:t>_____________________________________________________________________________________</w:t>
      </w:r>
    </w:p>
    <w:p w:rsidR="00472F7A" w:rsidRPr="007634D7" w:rsidRDefault="00472F7A" w:rsidP="00472F7A">
      <w:pPr>
        <w:jc w:val="center"/>
        <w:rPr>
          <w:rFonts w:ascii="Times New Roman" w:hAnsi="Times New Roman" w:cs="Times New Roman"/>
          <w:b/>
          <w:sz w:val="32"/>
          <w:szCs w:val="32"/>
        </w:rPr>
      </w:pPr>
      <w:r w:rsidRPr="007634D7">
        <w:rPr>
          <w:rFonts w:ascii="Times New Roman" w:hAnsi="Times New Roman" w:cs="Times New Roman"/>
          <w:b/>
          <w:sz w:val="32"/>
          <w:szCs w:val="32"/>
        </w:rPr>
        <w:t>A project Report on</w:t>
      </w:r>
    </w:p>
    <w:p w:rsidR="00472F7A" w:rsidRPr="007634D7" w:rsidRDefault="00472F7A" w:rsidP="00472F7A">
      <w:pPr>
        <w:pBdr>
          <w:bottom w:val="single" w:sz="12" w:space="1" w:color="auto"/>
        </w:pBdr>
        <w:jc w:val="center"/>
        <w:rPr>
          <w:rFonts w:ascii="Times New Roman" w:hAnsi="Times New Roman" w:cs="Times New Roman"/>
          <w:b/>
          <w:sz w:val="32"/>
          <w:szCs w:val="32"/>
        </w:rPr>
      </w:pPr>
      <w:r w:rsidRPr="007634D7">
        <w:rPr>
          <w:rFonts w:ascii="Times New Roman" w:hAnsi="Times New Roman" w:cs="Times New Roman"/>
          <w:b/>
          <w:sz w:val="32"/>
          <w:szCs w:val="32"/>
        </w:rPr>
        <w:t>Sarbanes Oxley act of 2002 and its impact on corporate world and Textile industry in Bangladesh</w:t>
      </w:r>
    </w:p>
    <w:p w:rsidR="00472F7A" w:rsidRPr="007634D7" w:rsidRDefault="00472F7A" w:rsidP="00472F7A">
      <w:pPr>
        <w:jc w:val="center"/>
        <w:rPr>
          <w:rFonts w:ascii="Times New Roman" w:hAnsi="Times New Roman" w:cs="Times New Roman"/>
          <w:b/>
          <w:sz w:val="32"/>
          <w:szCs w:val="32"/>
        </w:rPr>
      </w:pPr>
    </w:p>
    <w:p w:rsidR="00472F7A" w:rsidRPr="007634D7" w:rsidRDefault="00472F7A" w:rsidP="00472F7A">
      <w:pPr>
        <w:jc w:val="center"/>
        <w:rPr>
          <w:rFonts w:ascii="Times New Roman" w:hAnsi="Times New Roman" w:cs="Times New Roman"/>
          <w:b/>
          <w:sz w:val="32"/>
          <w:szCs w:val="32"/>
        </w:rPr>
      </w:pPr>
    </w:p>
    <w:p w:rsidR="00472F7A" w:rsidRPr="007634D7" w:rsidRDefault="00472F7A" w:rsidP="00472F7A">
      <w:pPr>
        <w:jc w:val="center"/>
        <w:rPr>
          <w:rFonts w:ascii="Times New Roman" w:hAnsi="Times New Roman" w:cs="Times New Roman"/>
          <w:b/>
          <w:sz w:val="32"/>
          <w:szCs w:val="32"/>
          <w:u w:val="single"/>
        </w:rPr>
      </w:pPr>
      <w:r w:rsidRPr="007634D7">
        <w:rPr>
          <w:rFonts w:ascii="Times New Roman" w:hAnsi="Times New Roman" w:cs="Times New Roman"/>
          <w:b/>
          <w:sz w:val="32"/>
          <w:szCs w:val="32"/>
          <w:u w:val="single"/>
        </w:rPr>
        <w:t>Submitted to</w:t>
      </w:r>
    </w:p>
    <w:p w:rsidR="00472F7A" w:rsidRPr="007634D7" w:rsidRDefault="00472F7A" w:rsidP="00472F7A">
      <w:pPr>
        <w:jc w:val="center"/>
        <w:rPr>
          <w:rFonts w:ascii="Times New Roman" w:hAnsi="Times New Roman" w:cs="Times New Roman"/>
          <w:sz w:val="32"/>
          <w:szCs w:val="32"/>
        </w:rPr>
      </w:pPr>
      <w:r w:rsidRPr="007634D7">
        <w:rPr>
          <w:rFonts w:ascii="Times New Roman" w:hAnsi="Times New Roman" w:cs="Times New Roman"/>
          <w:sz w:val="32"/>
          <w:szCs w:val="32"/>
        </w:rPr>
        <w:t>Mofijul Hoq Masum</w:t>
      </w:r>
    </w:p>
    <w:p w:rsidR="00472F7A" w:rsidRPr="007634D7" w:rsidRDefault="00472F7A" w:rsidP="00472F7A">
      <w:pPr>
        <w:jc w:val="center"/>
        <w:rPr>
          <w:rFonts w:ascii="Times New Roman" w:hAnsi="Times New Roman" w:cs="Times New Roman"/>
          <w:sz w:val="32"/>
          <w:szCs w:val="32"/>
        </w:rPr>
      </w:pPr>
      <w:r w:rsidRPr="007634D7">
        <w:rPr>
          <w:rFonts w:ascii="Times New Roman" w:hAnsi="Times New Roman" w:cs="Times New Roman"/>
          <w:sz w:val="32"/>
          <w:szCs w:val="32"/>
        </w:rPr>
        <w:t xml:space="preserve">Assistant Professor </w:t>
      </w:r>
    </w:p>
    <w:p w:rsidR="00472F7A" w:rsidRPr="007634D7" w:rsidRDefault="00472F7A" w:rsidP="00472F7A">
      <w:pPr>
        <w:jc w:val="center"/>
        <w:rPr>
          <w:rFonts w:ascii="Times New Roman" w:hAnsi="Times New Roman" w:cs="Times New Roman"/>
          <w:sz w:val="32"/>
          <w:szCs w:val="32"/>
        </w:rPr>
      </w:pPr>
      <w:r w:rsidRPr="007634D7">
        <w:rPr>
          <w:rFonts w:ascii="Times New Roman" w:hAnsi="Times New Roman" w:cs="Times New Roman"/>
          <w:sz w:val="32"/>
          <w:szCs w:val="32"/>
        </w:rPr>
        <w:t xml:space="preserve">School of Business and Economics </w:t>
      </w:r>
    </w:p>
    <w:p w:rsidR="00472F7A" w:rsidRPr="007634D7" w:rsidRDefault="00472F7A" w:rsidP="00472F7A">
      <w:pPr>
        <w:jc w:val="center"/>
        <w:rPr>
          <w:rFonts w:ascii="Times New Roman" w:hAnsi="Times New Roman" w:cs="Times New Roman"/>
          <w:b/>
          <w:sz w:val="32"/>
          <w:szCs w:val="32"/>
        </w:rPr>
      </w:pPr>
      <w:r w:rsidRPr="007634D7">
        <w:rPr>
          <w:rFonts w:ascii="Times New Roman" w:hAnsi="Times New Roman" w:cs="Times New Roman"/>
          <w:b/>
          <w:sz w:val="32"/>
          <w:szCs w:val="32"/>
        </w:rPr>
        <w:t xml:space="preserve">United </w:t>
      </w:r>
      <w:r w:rsidRPr="007634D7">
        <w:rPr>
          <w:rFonts w:ascii="Times New Roman" w:hAnsi="Times New Roman" w:cs="Times New Roman"/>
          <w:color w:val="E36C0A" w:themeColor="accent6" w:themeShade="BF"/>
          <w:sz w:val="32"/>
          <w:szCs w:val="32"/>
        </w:rPr>
        <w:t xml:space="preserve">International </w:t>
      </w:r>
      <w:r w:rsidRPr="007634D7">
        <w:rPr>
          <w:rFonts w:ascii="Times New Roman" w:hAnsi="Times New Roman" w:cs="Times New Roman"/>
          <w:b/>
          <w:sz w:val="32"/>
          <w:szCs w:val="32"/>
        </w:rPr>
        <w:t>University</w:t>
      </w:r>
    </w:p>
    <w:p w:rsidR="00472F7A" w:rsidRPr="007634D7" w:rsidRDefault="00472F7A" w:rsidP="00472F7A">
      <w:pPr>
        <w:jc w:val="center"/>
        <w:rPr>
          <w:rFonts w:ascii="Times New Roman" w:hAnsi="Times New Roman" w:cs="Times New Roman"/>
          <w:b/>
          <w:sz w:val="32"/>
          <w:szCs w:val="32"/>
          <w:u w:val="single"/>
        </w:rPr>
      </w:pPr>
    </w:p>
    <w:p w:rsidR="00472F7A" w:rsidRPr="007634D7" w:rsidRDefault="00472F7A" w:rsidP="00472F7A">
      <w:pPr>
        <w:jc w:val="center"/>
        <w:rPr>
          <w:rFonts w:ascii="Times New Roman" w:hAnsi="Times New Roman" w:cs="Times New Roman"/>
          <w:b/>
          <w:sz w:val="32"/>
          <w:szCs w:val="32"/>
          <w:u w:val="single"/>
        </w:rPr>
      </w:pPr>
      <w:r w:rsidRPr="007634D7">
        <w:rPr>
          <w:rFonts w:ascii="Times New Roman" w:hAnsi="Times New Roman" w:cs="Times New Roman"/>
          <w:b/>
          <w:sz w:val="32"/>
          <w:szCs w:val="32"/>
          <w:u w:val="single"/>
        </w:rPr>
        <w:t>Submitted by</w:t>
      </w:r>
    </w:p>
    <w:p w:rsidR="00472F7A" w:rsidRPr="007634D7" w:rsidRDefault="00472F7A" w:rsidP="00472F7A">
      <w:pPr>
        <w:jc w:val="center"/>
        <w:rPr>
          <w:rFonts w:ascii="Times New Roman" w:hAnsi="Times New Roman" w:cs="Times New Roman"/>
          <w:sz w:val="32"/>
          <w:szCs w:val="32"/>
        </w:rPr>
      </w:pPr>
      <w:r w:rsidRPr="007634D7">
        <w:rPr>
          <w:rFonts w:ascii="Times New Roman" w:hAnsi="Times New Roman" w:cs="Times New Roman"/>
          <w:sz w:val="32"/>
          <w:szCs w:val="32"/>
        </w:rPr>
        <w:t xml:space="preserve">Sohana Reza </w:t>
      </w:r>
    </w:p>
    <w:p w:rsidR="00472F7A" w:rsidRPr="007634D7" w:rsidRDefault="00472F7A" w:rsidP="00472F7A">
      <w:pPr>
        <w:jc w:val="center"/>
        <w:rPr>
          <w:rFonts w:ascii="Times New Roman" w:hAnsi="Times New Roman" w:cs="Times New Roman"/>
          <w:sz w:val="32"/>
          <w:szCs w:val="32"/>
        </w:rPr>
      </w:pPr>
      <w:r w:rsidRPr="007634D7">
        <w:rPr>
          <w:rFonts w:ascii="Times New Roman" w:hAnsi="Times New Roman" w:cs="Times New Roman"/>
          <w:sz w:val="32"/>
          <w:szCs w:val="32"/>
        </w:rPr>
        <w:t>Id-114 121 103</w:t>
      </w:r>
    </w:p>
    <w:p w:rsidR="00472F7A" w:rsidRPr="007634D7" w:rsidRDefault="00472F7A" w:rsidP="00472F7A">
      <w:pPr>
        <w:jc w:val="center"/>
        <w:rPr>
          <w:rFonts w:ascii="Times New Roman" w:hAnsi="Times New Roman" w:cs="Times New Roman"/>
          <w:sz w:val="32"/>
          <w:szCs w:val="32"/>
        </w:rPr>
      </w:pPr>
    </w:p>
    <w:p w:rsidR="00472F7A" w:rsidRPr="007634D7" w:rsidRDefault="00472F7A" w:rsidP="00472F7A">
      <w:pPr>
        <w:jc w:val="center"/>
        <w:rPr>
          <w:rFonts w:ascii="Times New Roman" w:hAnsi="Times New Roman" w:cs="Times New Roman"/>
          <w:sz w:val="32"/>
          <w:szCs w:val="32"/>
        </w:rPr>
      </w:pPr>
    </w:p>
    <w:p w:rsidR="00472F7A" w:rsidRPr="007634D7" w:rsidRDefault="00472F7A" w:rsidP="00472F7A">
      <w:pPr>
        <w:jc w:val="center"/>
        <w:rPr>
          <w:rFonts w:ascii="Times New Roman" w:hAnsi="Times New Roman" w:cs="Times New Roman"/>
          <w:sz w:val="32"/>
          <w:szCs w:val="32"/>
        </w:rPr>
      </w:pPr>
    </w:p>
    <w:p w:rsidR="00472F7A" w:rsidRPr="007634D7" w:rsidRDefault="00472F7A" w:rsidP="00472F7A">
      <w:pPr>
        <w:jc w:val="center"/>
        <w:rPr>
          <w:rFonts w:ascii="Times New Roman" w:hAnsi="Times New Roman" w:cs="Times New Roman"/>
          <w:b/>
          <w:i/>
          <w:sz w:val="32"/>
          <w:szCs w:val="32"/>
        </w:rPr>
      </w:pPr>
      <w:r w:rsidRPr="007634D7">
        <w:rPr>
          <w:rFonts w:ascii="Times New Roman" w:hAnsi="Times New Roman" w:cs="Times New Roman"/>
          <w:b/>
          <w:i/>
          <w:sz w:val="32"/>
          <w:szCs w:val="32"/>
        </w:rPr>
        <w:t>Date of Submission</w:t>
      </w:r>
    </w:p>
    <w:p w:rsidR="00472F7A" w:rsidRDefault="002023C5" w:rsidP="00472F7A">
      <w:pPr>
        <w:jc w:val="center"/>
        <w:rPr>
          <w:rFonts w:ascii="Times New Roman" w:hAnsi="Times New Roman" w:cs="Times New Roman"/>
          <w:i/>
          <w:sz w:val="32"/>
          <w:szCs w:val="32"/>
        </w:rPr>
      </w:pPr>
      <w:r>
        <w:rPr>
          <w:rFonts w:ascii="Times New Roman" w:hAnsi="Times New Roman" w:cs="Times New Roman"/>
          <w:i/>
          <w:sz w:val="32"/>
          <w:szCs w:val="32"/>
        </w:rPr>
        <w:t>28</w:t>
      </w:r>
      <w:r w:rsidR="000113C6" w:rsidRPr="0047556C">
        <w:rPr>
          <w:rFonts w:ascii="Times New Roman" w:hAnsi="Times New Roman" w:cs="Times New Roman"/>
          <w:i/>
          <w:sz w:val="32"/>
          <w:szCs w:val="32"/>
          <w:vertAlign w:val="superscript"/>
        </w:rPr>
        <w:t>th</w:t>
      </w:r>
      <w:r w:rsidR="000113C6">
        <w:rPr>
          <w:rFonts w:ascii="Times New Roman" w:hAnsi="Times New Roman" w:cs="Times New Roman"/>
          <w:i/>
          <w:sz w:val="32"/>
          <w:szCs w:val="32"/>
        </w:rPr>
        <w:t xml:space="preserve"> May</w:t>
      </w:r>
      <w:r w:rsidR="00FF09C3">
        <w:rPr>
          <w:rFonts w:ascii="Times New Roman" w:hAnsi="Times New Roman" w:cs="Times New Roman"/>
          <w:i/>
          <w:sz w:val="32"/>
          <w:szCs w:val="32"/>
        </w:rPr>
        <w:t xml:space="preserve">, </w:t>
      </w:r>
      <w:r w:rsidR="00472F7A" w:rsidRPr="007634D7">
        <w:rPr>
          <w:rFonts w:ascii="Times New Roman" w:hAnsi="Times New Roman" w:cs="Times New Roman"/>
          <w:i/>
          <w:sz w:val="32"/>
          <w:szCs w:val="32"/>
        </w:rPr>
        <w:t>2018</w:t>
      </w:r>
    </w:p>
    <w:p w:rsidR="00636BFA" w:rsidRPr="007634D7" w:rsidRDefault="00636BFA" w:rsidP="00472F7A">
      <w:pPr>
        <w:jc w:val="center"/>
        <w:rPr>
          <w:rFonts w:ascii="Times New Roman" w:hAnsi="Times New Roman" w:cs="Times New Roman"/>
          <w:i/>
          <w:sz w:val="32"/>
          <w:szCs w:val="32"/>
        </w:rPr>
      </w:pPr>
    </w:p>
    <w:p w:rsidR="009F1AD8" w:rsidRPr="00DD201C" w:rsidRDefault="009F1AD8" w:rsidP="00472F7A">
      <w:pPr>
        <w:jc w:val="center"/>
        <w:rPr>
          <w:rFonts w:ascii="Times New Roman" w:hAnsi="Times New Roman" w:cs="Times New Roman"/>
          <w:b/>
          <w:sz w:val="32"/>
          <w:szCs w:val="32"/>
          <w:u w:val="single"/>
        </w:rPr>
      </w:pPr>
      <w:r w:rsidRPr="00DD201C">
        <w:rPr>
          <w:rFonts w:ascii="Times New Roman" w:hAnsi="Times New Roman" w:cs="Times New Roman"/>
          <w:b/>
          <w:sz w:val="32"/>
          <w:szCs w:val="32"/>
          <w:u w:val="single"/>
        </w:rPr>
        <w:lastRenderedPageBreak/>
        <w:t>Letter of Acknowledgement</w:t>
      </w:r>
    </w:p>
    <w:p w:rsidR="00627B23" w:rsidRPr="007634D7" w:rsidRDefault="009F1AD8" w:rsidP="009F1AD8">
      <w:pPr>
        <w:rPr>
          <w:rFonts w:ascii="Times New Roman" w:hAnsi="Times New Roman" w:cs="Times New Roman"/>
          <w:sz w:val="24"/>
          <w:szCs w:val="24"/>
        </w:rPr>
      </w:pPr>
      <w:r w:rsidRPr="007634D7">
        <w:rPr>
          <w:rFonts w:ascii="Times New Roman" w:hAnsi="Times New Roman" w:cs="Times New Roman"/>
          <w:sz w:val="24"/>
          <w:szCs w:val="24"/>
        </w:rPr>
        <w:t xml:space="preserve">First of </w:t>
      </w:r>
      <w:r w:rsidR="00A27668" w:rsidRPr="007634D7">
        <w:rPr>
          <w:rFonts w:ascii="Times New Roman" w:hAnsi="Times New Roman" w:cs="Times New Roman"/>
          <w:sz w:val="24"/>
          <w:szCs w:val="24"/>
        </w:rPr>
        <w:t xml:space="preserve">all I would like to express my Gratitude to Almighty Allah for enabling me the strength and opportunity to complete the project report successfully. </w:t>
      </w:r>
    </w:p>
    <w:p w:rsidR="009F1AD8" w:rsidRPr="007634D7" w:rsidRDefault="00A27668" w:rsidP="009F1AD8">
      <w:pPr>
        <w:rPr>
          <w:rFonts w:ascii="Times New Roman" w:hAnsi="Times New Roman" w:cs="Times New Roman"/>
          <w:sz w:val="24"/>
          <w:szCs w:val="24"/>
        </w:rPr>
      </w:pPr>
      <w:r w:rsidRPr="007634D7">
        <w:rPr>
          <w:rFonts w:ascii="Times New Roman" w:hAnsi="Times New Roman" w:cs="Times New Roman"/>
          <w:sz w:val="24"/>
          <w:szCs w:val="24"/>
        </w:rPr>
        <w:t>I m deeply indebted to my Supervisor, Mofijul Hoq Masum, Assistant professor ,School of Business and Economics , Your suggestions, support and guidance have made report a good manner.</w:t>
      </w:r>
    </w:p>
    <w:p w:rsidR="005E058F" w:rsidRPr="007634D7" w:rsidRDefault="005E058F" w:rsidP="009F1AD8">
      <w:pPr>
        <w:rPr>
          <w:rFonts w:ascii="Times New Roman" w:hAnsi="Times New Roman" w:cs="Times New Roman"/>
          <w:sz w:val="24"/>
          <w:szCs w:val="24"/>
        </w:rPr>
      </w:pPr>
    </w:p>
    <w:p w:rsidR="005E058F" w:rsidRPr="007634D7" w:rsidRDefault="005E058F">
      <w:pPr>
        <w:rPr>
          <w:rFonts w:ascii="Times New Roman" w:hAnsi="Times New Roman" w:cs="Times New Roman"/>
          <w:sz w:val="24"/>
          <w:szCs w:val="24"/>
        </w:rPr>
      </w:pPr>
      <w:r w:rsidRPr="007634D7">
        <w:rPr>
          <w:rFonts w:ascii="Times New Roman" w:hAnsi="Times New Roman" w:cs="Times New Roman"/>
          <w:sz w:val="24"/>
          <w:szCs w:val="24"/>
        </w:rPr>
        <w:br w:type="page"/>
      </w:r>
    </w:p>
    <w:p w:rsidR="005E058F" w:rsidRPr="007634D7" w:rsidRDefault="005E058F" w:rsidP="005E058F">
      <w:pPr>
        <w:jc w:val="center"/>
        <w:rPr>
          <w:rFonts w:ascii="Times New Roman" w:hAnsi="Times New Roman" w:cs="Times New Roman"/>
          <w:b/>
          <w:sz w:val="32"/>
          <w:szCs w:val="32"/>
        </w:rPr>
      </w:pPr>
      <w:r w:rsidRPr="007634D7">
        <w:rPr>
          <w:rFonts w:ascii="Times New Roman" w:hAnsi="Times New Roman" w:cs="Times New Roman"/>
          <w:b/>
          <w:sz w:val="32"/>
          <w:szCs w:val="32"/>
        </w:rPr>
        <w:lastRenderedPageBreak/>
        <w:t>Letter of Transmittal</w:t>
      </w:r>
    </w:p>
    <w:p w:rsidR="005E058F" w:rsidRPr="007634D7" w:rsidRDefault="00DD201C" w:rsidP="005E058F">
      <w:pPr>
        <w:spacing w:after="0"/>
        <w:rPr>
          <w:rFonts w:ascii="Times New Roman" w:hAnsi="Times New Roman" w:cs="Times New Roman"/>
          <w:sz w:val="24"/>
          <w:szCs w:val="24"/>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2</w:t>
      </w:r>
      <w:r w:rsidR="002023C5">
        <w:rPr>
          <w:rFonts w:ascii="Times New Roman" w:hAnsi="Times New Roman" w:cs="Times New Roman"/>
          <w:sz w:val="24"/>
          <w:szCs w:val="24"/>
        </w:rPr>
        <w:t>8</w:t>
      </w:r>
      <w:r w:rsidR="00D402E7" w:rsidRPr="00D402E7">
        <w:rPr>
          <w:rFonts w:ascii="Times New Roman" w:hAnsi="Times New Roman" w:cs="Times New Roman"/>
          <w:sz w:val="24"/>
          <w:szCs w:val="24"/>
          <w:vertAlign w:val="superscript"/>
        </w:rPr>
        <w:t>th</w:t>
      </w:r>
      <w:r w:rsidR="00D402E7">
        <w:rPr>
          <w:rFonts w:ascii="Times New Roman" w:hAnsi="Times New Roman" w:cs="Times New Roman"/>
          <w:sz w:val="24"/>
          <w:szCs w:val="24"/>
        </w:rPr>
        <w:t xml:space="preserve"> </w:t>
      </w:r>
      <w:r>
        <w:rPr>
          <w:rFonts w:ascii="Times New Roman" w:hAnsi="Times New Roman" w:cs="Times New Roman"/>
          <w:sz w:val="24"/>
          <w:szCs w:val="24"/>
        </w:rPr>
        <w:t>May, 2018</w:t>
      </w:r>
    </w:p>
    <w:p w:rsidR="005E058F" w:rsidRPr="007634D7" w:rsidRDefault="005E058F" w:rsidP="005E058F">
      <w:pPr>
        <w:spacing w:after="0"/>
        <w:rPr>
          <w:rFonts w:ascii="Times New Roman" w:hAnsi="Times New Roman" w:cs="Times New Roman"/>
          <w:sz w:val="24"/>
          <w:szCs w:val="24"/>
        </w:rPr>
      </w:pPr>
      <w:r w:rsidRPr="007634D7">
        <w:rPr>
          <w:rFonts w:ascii="Times New Roman" w:hAnsi="Times New Roman" w:cs="Times New Roman"/>
          <w:sz w:val="24"/>
          <w:szCs w:val="24"/>
        </w:rPr>
        <w:t>Mofijul Hoq Masum</w:t>
      </w:r>
    </w:p>
    <w:p w:rsidR="005E058F" w:rsidRPr="007634D7" w:rsidRDefault="005E058F" w:rsidP="005E058F">
      <w:pPr>
        <w:spacing w:after="0"/>
        <w:rPr>
          <w:rFonts w:ascii="Times New Roman" w:hAnsi="Times New Roman" w:cs="Times New Roman"/>
          <w:sz w:val="24"/>
          <w:szCs w:val="24"/>
        </w:rPr>
      </w:pPr>
      <w:r w:rsidRPr="007634D7">
        <w:rPr>
          <w:rFonts w:ascii="Times New Roman" w:hAnsi="Times New Roman" w:cs="Times New Roman"/>
          <w:sz w:val="24"/>
          <w:szCs w:val="24"/>
        </w:rPr>
        <w:t>Assistant professor</w:t>
      </w:r>
    </w:p>
    <w:p w:rsidR="005E058F" w:rsidRPr="007634D7" w:rsidRDefault="005E058F" w:rsidP="005E058F">
      <w:pPr>
        <w:spacing w:after="0"/>
        <w:rPr>
          <w:rFonts w:ascii="Times New Roman" w:hAnsi="Times New Roman" w:cs="Times New Roman"/>
          <w:sz w:val="24"/>
          <w:szCs w:val="24"/>
        </w:rPr>
      </w:pPr>
      <w:r w:rsidRPr="007634D7">
        <w:rPr>
          <w:rFonts w:ascii="Times New Roman" w:hAnsi="Times New Roman" w:cs="Times New Roman"/>
          <w:sz w:val="24"/>
          <w:szCs w:val="24"/>
        </w:rPr>
        <w:t>School of Business &amp; Economics</w:t>
      </w:r>
    </w:p>
    <w:p w:rsidR="005E058F" w:rsidRPr="007634D7" w:rsidRDefault="005E058F" w:rsidP="005E058F">
      <w:pPr>
        <w:spacing w:after="0"/>
        <w:rPr>
          <w:rFonts w:ascii="Times New Roman" w:hAnsi="Times New Roman" w:cs="Times New Roman"/>
          <w:sz w:val="24"/>
          <w:szCs w:val="24"/>
        </w:rPr>
      </w:pPr>
      <w:r w:rsidRPr="007634D7">
        <w:rPr>
          <w:rFonts w:ascii="Times New Roman" w:hAnsi="Times New Roman" w:cs="Times New Roman"/>
          <w:sz w:val="24"/>
          <w:szCs w:val="24"/>
        </w:rPr>
        <w:t>United International University</w:t>
      </w:r>
    </w:p>
    <w:p w:rsidR="005E058F" w:rsidRPr="007634D7" w:rsidRDefault="005E058F" w:rsidP="005E058F">
      <w:pPr>
        <w:spacing w:after="0"/>
        <w:rPr>
          <w:rFonts w:ascii="Times New Roman" w:hAnsi="Times New Roman" w:cs="Times New Roman"/>
          <w:sz w:val="24"/>
          <w:szCs w:val="24"/>
        </w:rPr>
      </w:pPr>
    </w:p>
    <w:p w:rsidR="005E058F" w:rsidRPr="007634D7" w:rsidRDefault="005E058F" w:rsidP="005E058F">
      <w:pPr>
        <w:spacing w:after="0"/>
        <w:rPr>
          <w:rFonts w:ascii="Times New Roman" w:hAnsi="Times New Roman" w:cs="Times New Roman"/>
          <w:b/>
          <w:i/>
          <w:sz w:val="24"/>
          <w:szCs w:val="24"/>
        </w:rPr>
      </w:pPr>
      <w:r w:rsidRPr="007634D7">
        <w:rPr>
          <w:rFonts w:ascii="Times New Roman" w:hAnsi="Times New Roman" w:cs="Times New Roman"/>
          <w:b/>
          <w:sz w:val="24"/>
          <w:szCs w:val="24"/>
        </w:rPr>
        <w:t>Subject</w:t>
      </w:r>
      <w:r w:rsidRPr="007634D7">
        <w:rPr>
          <w:rFonts w:ascii="Times New Roman" w:hAnsi="Times New Roman" w:cs="Times New Roman"/>
          <w:sz w:val="24"/>
          <w:szCs w:val="24"/>
        </w:rPr>
        <w:t xml:space="preserve">: </w:t>
      </w:r>
      <w:r w:rsidRPr="007634D7">
        <w:rPr>
          <w:rFonts w:ascii="Times New Roman" w:hAnsi="Times New Roman" w:cs="Times New Roman"/>
          <w:sz w:val="24"/>
          <w:szCs w:val="24"/>
          <w:u w:val="single"/>
        </w:rPr>
        <w:t xml:space="preserve">Submission of project report on </w:t>
      </w:r>
      <w:r w:rsidRPr="007634D7">
        <w:rPr>
          <w:rFonts w:ascii="Times New Roman" w:hAnsi="Times New Roman" w:cs="Times New Roman"/>
          <w:b/>
          <w:i/>
          <w:sz w:val="24"/>
          <w:szCs w:val="24"/>
          <w:u w:val="single"/>
        </w:rPr>
        <w:t xml:space="preserve">Sarbanes Oxley act of 2002 </w:t>
      </w:r>
      <w:r w:rsidR="00883443" w:rsidRPr="007634D7">
        <w:rPr>
          <w:rFonts w:ascii="Times New Roman" w:hAnsi="Times New Roman" w:cs="Times New Roman"/>
          <w:b/>
          <w:i/>
          <w:sz w:val="24"/>
          <w:szCs w:val="24"/>
          <w:u w:val="single"/>
        </w:rPr>
        <w:t xml:space="preserve">and its impact </w:t>
      </w:r>
      <w:r w:rsidRPr="007634D7">
        <w:rPr>
          <w:rFonts w:ascii="Times New Roman" w:hAnsi="Times New Roman" w:cs="Times New Roman"/>
          <w:b/>
          <w:i/>
          <w:sz w:val="24"/>
          <w:szCs w:val="24"/>
          <w:u w:val="single"/>
        </w:rPr>
        <w:t>on corporate</w:t>
      </w:r>
      <w:r w:rsidR="00883443" w:rsidRPr="007634D7">
        <w:rPr>
          <w:rFonts w:ascii="Times New Roman" w:hAnsi="Times New Roman" w:cs="Times New Roman"/>
          <w:b/>
          <w:i/>
          <w:sz w:val="24"/>
          <w:szCs w:val="24"/>
          <w:u w:val="single"/>
        </w:rPr>
        <w:t xml:space="preserve"> world &amp;</w:t>
      </w:r>
      <w:r w:rsidRPr="007634D7">
        <w:rPr>
          <w:rFonts w:ascii="Times New Roman" w:hAnsi="Times New Roman" w:cs="Times New Roman"/>
          <w:b/>
          <w:i/>
          <w:sz w:val="24"/>
          <w:szCs w:val="24"/>
          <w:u w:val="single"/>
        </w:rPr>
        <w:t>Textile industry in Bangladesh.</w:t>
      </w:r>
    </w:p>
    <w:p w:rsidR="005E058F" w:rsidRPr="007634D7" w:rsidRDefault="005E058F" w:rsidP="005E058F">
      <w:pPr>
        <w:spacing w:after="0"/>
        <w:rPr>
          <w:rFonts w:ascii="Times New Roman" w:hAnsi="Times New Roman" w:cs="Times New Roman"/>
          <w:sz w:val="24"/>
          <w:szCs w:val="24"/>
        </w:rPr>
      </w:pPr>
    </w:p>
    <w:p w:rsidR="005E058F" w:rsidRPr="007634D7" w:rsidRDefault="005E058F" w:rsidP="005E058F">
      <w:pPr>
        <w:spacing w:after="0"/>
        <w:rPr>
          <w:rFonts w:ascii="Times New Roman" w:hAnsi="Times New Roman" w:cs="Times New Roman"/>
          <w:sz w:val="24"/>
          <w:szCs w:val="24"/>
        </w:rPr>
      </w:pPr>
      <w:r w:rsidRPr="007634D7">
        <w:rPr>
          <w:rFonts w:ascii="Times New Roman" w:hAnsi="Times New Roman" w:cs="Times New Roman"/>
          <w:sz w:val="24"/>
          <w:szCs w:val="24"/>
        </w:rPr>
        <w:t>Sir,</w:t>
      </w:r>
    </w:p>
    <w:p w:rsidR="005E058F" w:rsidRPr="007634D7" w:rsidRDefault="005E058F" w:rsidP="005E058F">
      <w:pPr>
        <w:spacing w:after="0"/>
        <w:rPr>
          <w:rFonts w:ascii="Times New Roman" w:hAnsi="Times New Roman" w:cs="Times New Roman"/>
          <w:sz w:val="24"/>
          <w:szCs w:val="24"/>
        </w:rPr>
      </w:pPr>
      <w:r w:rsidRPr="007634D7">
        <w:rPr>
          <w:rFonts w:ascii="Times New Roman" w:hAnsi="Times New Roman" w:cs="Times New Roman"/>
          <w:sz w:val="24"/>
          <w:szCs w:val="24"/>
        </w:rPr>
        <w:t xml:space="preserve">I feel honored to inform you that I am submitting </w:t>
      </w:r>
      <w:r w:rsidR="00883443" w:rsidRPr="007634D7">
        <w:rPr>
          <w:rFonts w:ascii="Times New Roman" w:hAnsi="Times New Roman" w:cs="Times New Roman"/>
          <w:sz w:val="24"/>
          <w:szCs w:val="24"/>
        </w:rPr>
        <w:t>you the report on the topic “</w:t>
      </w:r>
      <w:r w:rsidR="00883443" w:rsidRPr="007634D7">
        <w:rPr>
          <w:rFonts w:ascii="Times New Roman" w:hAnsi="Times New Roman" w:cs="Times New Roman"/>
          <w:i/>
          <w:sz w:val="24"/>
          <w:szCs w:val="24"/>
        </w:rPr>
        <w:t>Sarbanes Oxley Act of 2002 and its impact on corporate world &amp; textile industry in Bangladesh.</w:t>
      </w:r>
      <w:r w:rsidR="00883443" w:rsidRPr="007634D7">
        <w:rPr>
          <w:rFonts w:ascii="Times New Roman" w:hAnsi="Times New Roman" w:cs="Times New Roman"/>
          <w:sz w:val="24"/>
          <w:szCs w:val="24"/>
        </w:rPr>
        <w:t xml:space="preserve"> “</w:t>
      </w:r>
    </w:p>
    <w:p w:rsidR="00883443" w:rsidRPr="007634D7" w:rsidRDefault="00883443" w:rsidP="005E058F">
      <w:pPr>
        <w:spacing w:after="0"/>
        <w:rPr>
          <w:rFonts w:ascii="Times New Roman" w:hAnsi="Times New Roman" w:cs="Times New Roman"/>
          <w:sz w:val="24"/>
          <w:szCs w:val="24"/>
        </w:rPr>
      </w:pPr>
    </w:p>
    <w:p w:rsidR="00883443" w:rsidRPr="007634D7" w:rsidRDefault="00883443" w:rsidP="005E058F">
      <w:pPr>
        <w:spacing w:after="0"/>
        <w:rPr>
          <w:rFonts w:ascii="Times New Roman" w:hAnsi="Times New Roman" w:cs="Times New Roman"/>
          <w:sz w:val="24"/>
          <w:szCs w:val="24"/>
        </w:rPr>
      </w:pPr>
      <w:r w:rsidRPr="007634D7">
        <w:rPr>
          <w:rFonts w:ascii="Times New Roman" w:hAnsi="Times New Roman" w:cs="Times New Roman"/>
          <w:sz w:val="24"/>
          <w:szCs w:val="24"/>
        </w:rPr>
        <w:t>The content of the report mainly covers the description of Sarbanes Oxley act; it’s all the sections and sub sections, different causes of enacting the act, its impact on corporate world, its impact on different 18 textile companies in Bangladesh and some demerits of the act.</w:t>
      </w:r>
    </w:p>
    <w:p w:rsidR="00883443" w:rsidRPr="007634D7" w:rsidRDefault="00883443" w:rsidP="005E058F">
      <w:pPr>
        <w:spacing w:after="0"/>
        <w:rPr>
          <w:rFonts w:ascii="Times New Roman" w:hAnsi="Times New Roman" w:cs="Times New Roman"/>
          <w:sz w:val="24"/>
          <w:szCs w:val="24"/>
        </w:rPr>
      </w:pPr>
    </w:p>
    <w:p w:rsidR="00883443" w:rsidRPr="007634D7" w:rsidRDefault="00883443" w:rsidP="005E058F">
      <w:pPr>
        <w:spacing w:after="0"/>
        <w:rPr>
          <w:rFonts w:ascii="Times New Roman" w:hAnsi="Times New Roman" w:cs="Times New Roman"/>
          <w:sz w:val="24"/>
          <w:szCs w:val="24"/>
        </w:rPr>
      </w:pPr>
      <w:r w:rsidRPr="007634D7">
        <w:rPr>
          <w:rFonts w:ascii="Times New Roman" w:hAnsi="Times New Roman" w:cs="Times New Roman"/>
          <w:sz w:val="24"/>
          <w:szCs w:val="24"/>
        </w:rPr>
        <w:t xml:space="preserve">For any query or comments regarding the interpretation of this report, I request you to call me any moment. Again I would like to thank you for </w:t>
      </w:r>
      <w:r w:rsidR="00353B18" w:rsidRPr="007634D7">
        <w:rPr>
          <w:rFonts w:ascii="Times New Roman" w:hAnsi="Times New Roman" w:cs="Times New Roman"/>
          <w:sz w:val="24"/>
          <w:szCs w:val="24"/>
        </w:rPr>
        <w:t>your kind support to complete such a challenging and interesting issue for my research activity.</w:t>
      </w:r>
    </w:p>
    <w:p w:rsidR="00353B18" w:rsidRPr="007634D7" w:rsidRDefault="00353B18" w:rsidP="005E058F">
      <w:pPr>
        <w:spacing w:after="0"/>
        <w:rPr>
          <w:rFonts w:ascii="Times New Roman" w:hAnsi="Times New Roman" w:cs="Times New Roman"/>
          <w:sz w:val="24"/>
          <w:szCs w:val="24"/>
        </w:rPr>
      </w:pPr>
    </w:p>
    <w:p w:rsidR="00353B18" w:rsidRPr="007634D7" w:rsidRDefault="00353B18" w:rsidP="005E058F">
      <w:pPr>
        <w:spacing w:after="0"/>
        <w:rPr>
          <w:rFonts w:ascii="Times New Roman" w:hAnsi="Times New Roman" w:cs="Times New Roman"/>
          <w:sz w:val="24"/>
          <w:szCs w:val="24"/>
        </w:rPr>
      </w:pPr>
    </w:p>
    <w:p w:rsidR="00353B18" w:rsidRPr="007634D7" w:rsidRDefault="00353B18" w:rsidP="005E058F">
      <w:pPr>
        <w:spacing w:after="0"/>
        <w:rPr>
          <w:rFonts w:ascii="Times New Roman" w:hAnsi="Times New Roman" w:cs="Times New Roman"/>
          <w:sz w:val="24"/>
          <w:szCs w:val="24"/>
        </w:rPr>
      </w:pPr>
    </w:p>
    <w:p w:rsidR="00353B18" w:rsidRPr="007634D7" w:rsidRDefault="00353B18" w:rsidP="005E058F">
      <w:pPr>
        <w:spacing w:after="0"/>
        <w:rPr>
          <w:rFonts w:ascii="Times New Roman" w:hAnsi="Times New Roman" w:cs="Times New Roman"/>
          <w:sz w:val="24"/>
          <w:szCs w:val="24"/>
        </w:rPr>
      </w:pPr>
    </w:p>
    <w:p w:rsidR="00353B18" w:rsidRPr="007634D7" w:rsidRDefault="00353B18" w:rsidP="005E058F">
      <w:pPr>
        <w:spacing w:after="0"/>
        <w:rPr>
          <w:rFonts w:ascii="Times New Roman" w:hAnsi="Times New Roman" w:cs="Times New Roman"/>
          <w:sz w:val="24"/>
          <w:szCs w:val="24"/>
        </w:rPr>
      </w:pPr>
      <w:r w:rsidRPr="007634D7">
        <w:rPr>
          <w:rFonts w:ascii="Times New Roman" w:hAnsi="Times New Roman" w:cs="Times New Roman"/>
          <w:sz w:val="24"/>
          <w:szCs w:val="24"/>
        </w:rPr>
        <w:t xml:space="preserve">Your obediently </w:t>
      </w:r>
    </w:p>
    <w:p w:rsidR="00353B18" w:rsidRPr="007634D7" w:rsidRDefault="00353B18" w:rsidP="005E058F">
      <w:pPr>
        <w:spacing w:after="0"/>
        <w:rPr>
          <w:rFonts w:ascii="Times New Roman" w:hAnsi="Times New Roman" w:cs="Times New Roman"/>
          <w:sz w:val="24"/>
          <w:szCs w:val="24"/>
        </w:rPr>
      </w:pPr>
      <w:r w:rsidRPr="007634D7">
        <w:rPr>
          <w:rFonts w:ascii="Times New Roman" w:hAnsi="Times New Roman" w:cs="Times New Roman"/>
          <w:sz w:val="24"/>
          <w:szCs w:val="24"/>
        </w:rPr>
        <w:t>_____________</w:t>
      </w:r>
    </w:p>
    <w:p w:rsidR="00353B18" w:rsidRPr="007634D7" w:rsidRDefault="00353B18" w:rsidP="005E058F">
      <w:pPr>
        <w:spacing w:after="0"/>
        <w:rPr>
          <w:rFonts w:ascii="Times New Roman" w:hAnsi="Times New Roman" w:cs="Times New Roman"/>
          <w:sz w:val="24"/>
          <w:szCs w:val="24"/>
        </w:rPr>
      </w:pPr>
      <w:r w:rsidRPr="007634D7">
        <w:rPr>
          <w:rFonts w:ascii="Times New Roman" w:hAnsi="Times New Roman" w:cs="Times New Roman"/>
          <w:sz w:val="24"/>
          <w:szCs w:val="24"/>
        </w:rPr>
        <w:t>Sohana Reza</w:t>
      </w:r>
    </w:p>
    <w:p w:rsidR="00353B18" w:rsidRPr="007634D7" w:rsidRDefault="00353B18" w:rsidP="005E058F">
      <w:pPr>
        <w:spacing w:after="0"/>
        <w:rPr>
          <w:rFonts w:ascii="Times New Roman" w:hAnsi="Times New Roman" w:cs="Times New Roman"/>
          <w:sz w:val="24"/>
          <w:szCs w:val="24"/>
        </w:rPr>
      </w:pPr>
      <w:r w:rsidRPr="007634D7">
        <w:rPr>
          <w:rFonts w:ascii="Times New Roman" w:hAnsi="Times New Roman" w:cs="Times New Roman"/>
          <w:sz w:val="24"/>
          <w:szCs w:val="24"/>
        </w:rPr>
        <w:t>ID- 114 121 103</w:t>
      </w:r>
    </w:p>
    <w:p w:rsidR="00353B18" w:rsidRPr="007634D7" w:rsidRDefault="00353B18" w:rsidP="005E058F">
      <w:pPr>
        <w:spacing w:after="0"/>
        <w:rPr>
          <w:rFonts w:ascii="Times New Roman" w:hAnsi="Times New Roman" w:cs="Times New Roman"/>
          <w:sz w:val="24"/>
          <w:szCs w:val="24"/>
        </w:rPr>
      </w:pPr>
    </w:p>
    <w:p w:rsidR="00353B18" w:rsidRPr="007634D7" w:rsidRDefault="00353B18">
      <w:pPr>
        <w:rPr>
          <w:rFonts w:ascii="Times New Roman" w:hAnsi="Times New Roman" w:cs="Times New Roman"/>
          <w:sz w:val="24"/>
          <w:szCs w:val="24"/>
        </w:rPr>
      </w:pPr>
      <w:r w:rsidRPr="007634D7">
        <w:rPr>
          <w:rFonts w:ascii="Times New Roman" w:hAnsi="Times New Roman" w:cs="Times New Roman"/>
          <w:sz w:val="24"/>
          <w:szCs w:val="24"/>
        </w:rPr>
        <w:br w:type="page"/>
      </w:r>
    </w:p>
    <w:p w:rsidR="00353B18" w:rsidRPr="00C7184E" w:rsidRDefault="003D0846" w:rsidP="00353B18">
      <w:pPr>
        <w:spacing w:after="0"/>
        <w:jc w:val="center"/>
        <w:rPr>
          <w:rFonts w:ascii="Times New Roman" w:hAnsi="Times New Roman" w:cs="Times New Roman"/>
          <w:b/>
          <w:sz w:val="32"/>
          <w:szCs w:val="32"/>
          <w:u w:val="single"/>
        </w:rPr>
      </w:pPr>
      <w:r w:rsidRPr="00C7184E">
        <w:rPr>
          <w:rFonts w:ascii="Times New Roman" w:hAnsi="Times New Roman" w:cs="Times New Roman"/>
          <w:b/>
          <w:sz w:val="32"/>
          <w:szCs w:val="32"/>
          <w:u w:val="single"/>
        </w:rPr>
        <w:lastRenderedPageBreak/>
        <w:t>Executive Summary</w:t>
      </w:r>
    </w:p>
    <w:p w:rsidR="00DD201C" w:rsidRPr="00DD201C" w:rsidRDefault="00DD201C" w:rsidP="00353B18">
      <w:pPr>
        <w:spacing w:after="0"/>
        <w:jc w:val="center"/>
        <w:rPr>
          <w:rFonts w:ascii="Times New Roman" w:hAnsi="Times New Roman" w:cs="Times New Roman"/>
          <w:sz w:val="32"/>
          <w:szCs w:val="32"/>
          <w:u w:val="single"/>
        </w:rPr>
      </w:pPr>
    </w:p>
    <w:p w:rsidR="007C4421" w:rsidRDefault="00120B68" w:rsidP="001E7A49">
      <w:pPr>
        <w:spacing w:after="0" w:line="360" w:lineRule="auto"/>
        <w:rPr>
          <w:rFonts w:ascii="Times New Roman" w:hAnsi="Times New Roman" w:cs="Times New Roman"/>
          <w:sz w:val="24"/>
          <w:szCs w:val="24"/>
        </w:rPr>
      </w:pPr>
      <w:r w:rsidRPr="001E7A49">
        <w:rPr>
          <w:rFonts w:ascii="Times New Roman" w:hAnsi="Times New Roman" w:cs="Times New Roman"/>
          <w:b/>
          <w:sz w:val="24"/>
          <w:szCs w:val="24"/>
        </w:rPr>
        <w:t xml:space="preserve">Sarbanes Oxley </w:t>
      </w:r>
      <w:r w:rsidR="009930D4" w:rsidRPr="001E7A49">
        <w:rPr>
          <w:rFonts w:ascii="Times New Roman" w:hAnsi="Times New Roman" w:cs="Times New Roman"/>
          <w:b/>
          <w:sz w:val="24"/>
          <w:szCs w:val="24"/>
        </w:rPr>
        <w:t>Act</w:t>
      </w:r>
      <w:r w:rsidR="009930D4">
        <w:rPr>
          <w:rFonts w:ascii="Times New Roman" w:hAnsi="Times New Roman" w:cs="Times New Roman"/>
          <w:sz w:val="24"/>
          <w:szCs w:val="24"/>
        </w:rPr>
        <w:t>,</w:t>
      </w:r>
      <w:r>
        <w:rPr>
          <w:rFonts w:ascii="Times New Roman" w:hAnsi="Times New Roman" w:cs="Times New Roman"/>
          <w:sz w:val="24"/>
          <w:szCs w:val="24"/>
        </w:rPr>
        <w:t xml:space="preserve"> one </w:t>
      </w:r>
      <w:r w:rsidR="00796122">
        <w:rPr>
          <w:rFonts w:ascii="Times New Roman" w:hAnsi="Times New Roman" w:cs="Times New Roman"/>
          <w:sz w:val="24"/>
          <w:szCs w:val="24"/>
        </w:rPr>
        <w:t>of the</w:t>
      </w:r>
      <w:r>
        <w:rPr>
          <w:rFonts w:ascii="Times New Roman" w:hAnsi="Times New Roman" w:cs="Times New Roman"/>
          <w:sz w:val="24"/>
          <w:szCs w:val="24"/>
        </w:rPr>
        <w:t xml:space="preserve"> new </w:t>
      </w:r>
      <w:r w:rsidR="00796122">
        <w:rPr>
          <w:rFonts w:ascii="Times New Roman" w:hAnsi="Times New Roman" w:cs="Times New Roman"/>
          <w:sz w:val="24"/>
          <w:szCs w:val="24"/>
        </w:rPr>
        <w:t>dimensions</w:t>
      </w:r>
      <w:r>
        <w:rPr>
          <w:rFonts w:ascii="Times New Roman" w:hAnsi="Times New Roman" w:cs="Times New Roman"/>
          <w:sz w:val="24"/>
          <w:szCs w:val="24"/>
        </w:rPr>
        <w:t xml:space="preserve"> in the corporate world, introduced first in the USA in 2002. In the recent time Bangladeshi Textile Company used this act in their organization.</w:t>
      </w:r>
    </w:p>
    <w:p w:rsidR="00120B68" w:rsidRDefault="00120B68" w:rsidP="001E7A49">
      <w:pPr>
        <w:spacing w:after="0" w:line="360" w:lineRule="auto"/>
        <w:rPr>
          <w:rFonts w:ascii="Times New Roman" w:hAnsi="Times New Roman" w:cs="Times New Roman"/>
          <w:sz w:val="24"/>
          <w:szCs w:val="24"/>
        </w:rPr>
      </w:pPr>
      <w:r>
        <w:rPr>
          <w:rFonts w:ascii="Times New Roman" w:hAnsi="Times New Roman" w:cs="Times New Roman"/>
          <w:sz w:val="24"/>
          <w:szCs w:val="24"/>
        </w:rPr>
        <w:t>As the part of the paper my main focus is to give brie</w:t>
      </w:r>
      <w:r w:rsidR="009930D4">
        <w:rPr>
          <w:rFonts w:ascii="Times New Roman" w:hAnsi="Times New Roman" w:cs="Times New Roman"/>
          <w:sz w:val="24"/>
          <w:szCs w:val="24"/>
        </w:rPr>
        <w:t xml:space="preserve">f idea about </w:t>
      </w:r>
      <w:r w:rsidR="00536053">
        <w:rPr>
          <w:rFonts w:ascii="Times New Roman" w:hAnsi="Times New Roman" w:cs="Times New Roman"/>
          <w:sz w:val="24"/>
          <w:szCs w:val="24"/>
        </w:rPr>
        <w:t>the act and analyze the impact of this act</w:t>
      </w:r>
      <w:r w:rsidR="009930D4">
        <w:rPr>
          <w:rFonts w:ascii="Times New Roman" w:hAnsi="Times New Roman" w:cs="Times New Roman"/>
          <w:sz w:val="24"/>
          <w:szCs w:val="24"/>
        </w:rPr>
        <w:t xml:space="preserve"> on the Textile Sector in Bangladesh.</w:t>
      </w:r>
    </w:p>
    <w:p w:rsidR="009930D4" w:rsidRDefault="009930D4" w:rsidP="001E7A49">
      <w:pPr>
        <w:spacing w:after="0" w:line="360" w:lineRule="auto"/>
        <w:rPr>
          <w:rFonts w:ascii="Times New Roman" w:hAnsi="Times New Roman" w:cs="Times New Roman"/>
          <w:sz w:val="24"/>
          <w:szCs w:val="24"/>
        </w:rPr>
      </w:pPr>
      <w:r>
        <w:rPr>
          <w:rFonts w:ascii="Times New Roman" w:hAnsi="Times New Roman" w:cs="Times New Roman"/>
          <w:sz w:val="24"/>
          <w:szCs w:val="24"/>
        </w:rPr>
        <w:t>The Legislation came into force in 2002 and introduced major changes to the regulation of financial practice and corporate governance. The Sarbanes Oxley act, named after co-creators Senator Paul Sarbanes of Maryland and Representative Michael Oxley of Ohio, who were its main architects, it also set a number of deadlines for compliance.</w:t>
      </w:r>
    </w:p>
    <w:p w:rsidR="009930D4" w:rsidRDefault="009930D4" w:rsidP="001E7A49">
      <w:pPr>
        <w:spacing w:after="0" w:line="360" w:lineRule="auto"/>
        <w:rPr>
          <w:rFonts w:ascii="Times New Roman" w:hAnsi="Times New Roman" w:cs="Times New Roman"/>
          <w:sz w:val="24"/>
          <w:szCs w:val="24"/>
        </w:rPr>
      </w:pPr>
      <w:r>
        <w:rPr>
          <w:rFonts w:ascii="Times New Roman" w:hAnsi="Times New Roman" w:cs="Times New Roman"/>
          <w:sz w:val="24"/>
          <w:szCs w:val="24"/>
        </w:rPr>
        <w:t>The Sarbanes Oxley act was enacted in response to a series of high-profile financial scandals that occurred in the early 200s at companies including Enron, WorldCom and Tyco that rattled investor confidence.</w:t>
      </w:r>
    </w:p>
    <w:p w:rsidR="00F300C5" w:rsidRDefault="00796122" w:rsidP="001E7A49">
      <w:pPr>
        <w:spacing w:after="0" w:line="360" w:lineRule="auto"/>
        <w:rPr>
          <w:rFonts w:ascii="Times New Roman" w:hAnsi="Times New Roman" w:cs="Times New Roman"/>
          <w:sz w:val="24"/>
          <w:szCs w:val="24"/>
        </w:rPr>
      </w:pPr>
      <w:r>
        <w:rPr>
          <w:rFonts w:ascii="Times New Roman" w:hAnsi="Times New Roman" w:cs="Times New Roman"/>
          <w:sz w:val="24"/>
          <w:szCs w:val="24"/>
        </w:rPr>
        <w:t>There are several reasons that are role behind to adopt Sarbanes Oxley Act in the corporate wor</w:t>
      </w:r>
      <w:r w:rsidR="00F300C5">
        <w:rPr>
          <w:rFonts w:ascii="Times New Roman" w:hAnsi="Times New Roman" w:cs="Times New Roman"/>
          <w:sz w:val="24"/>
          <w:szCs w:val="24"/>
        </w:rPr>
        <w:t>ld and textile industry. These r</w:t>
      </w:r>
      <w:r>
        <w:rPr>
          <w:rFonts w:ascii="Times New Roman" w:hAnsi="Times New Roman" w:cs="Times New Roman"/>
          <w:sz w:val="24"/>
          <w:szCs w:val="24"/>
        </w:rPr>
        <w:t>easons are identified as-</w:t>
      </w:r>
      <w:r w:rsidR="00F300C5">
        <w:rPr>
          <w:rFonts w:ascii="Times New Roman" w:hAnsi="Times New Roman" w:cs="Times New Roman"/>
          <w:sz w:val="24"/>
          <w:szCs w:val="24"/>
        </w:rPr>
        <w:t xml:space="preserve">insufficient and lack of proper knowledgeable accountants, lacking the quality or quantity required for the accountants, poor corporate governance procedures, lacking the proper way of using the accounting laws and rules in the organization, and so on. </w:t>
      </w:r>
    </w:p>
    <w:p w:rsidR="001E7A49" w:rsidRDefault="001E7A49" w:rsidP="001E7A4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Sarbanes Oxley act is arranged into eleven titles. As far as compliance is concerned, the most important sections within these are often considered to be 204, 302, 401, 404, </w:t>
      </w:r>
      <w:r w:rsidR="000B70F3">
        <w:rPr>
          <w:rFonts w:ascii="Times New Roman" w:hAnsi="Times New Roman" w:cs="Times New Roman"/>
          <w:sz w:val="24"/>
          <w:szCs w:val="24"/>
        </w:rPr>
        <w:t>409, 802</w:t>
      </w:r>
      <w:r>
        <w:rPr>
          <w:rFonts w:ascii="Times New Roman" w:hAnsi="Times New Roman" w:cs="Times New Roman"/>
          <w:sz w:val="24"/>
          <w:szCs w:val="24"/>
        </w:rPr>
        <w:t xml:space="preserve"> and 906.</w:t>
      </w:r>
    </w:p>
    <w:p w:rsidR="001E7A49" w:rsidRPr="007634D7" w:rsidRDefault="001E7A49" w:rsidP="001E7A49">
      <w:pPr>
        <w:spacing w:after="0" w:line="360" w:lineRule="auto"/>
        <w:rPr>
          <w:rFonts w:ascii="Times New Roman" w:hAnsi="Times New Roman" w:cs="Times New Roman"/>
          <w:sz w:val="24"/>
          <w:szCs w:val="24"/>
        </w:rPr>
      </w:pPr>
      <w:r>
        <w:rPr>
          <w:rFonts w:ascii="Times New Roman" w:hAnsi="Times New Roman" w:cs="Times New Roman"/>
          <w:sz w:val="24"/>
          <w:szCs w:val="24"/>
        </w:rPr>
        <w:t>In this report I have tried my best to give a brief idea about the topic and its effect in the textile sector and in the conclusion part an opinion based on the overall discussion and the references from where I took help to complete the report.</w:t>
      </w:r>
    </w:p>
    <w:p w:rsidR="00796122" w:rsidRDefault="00796122" w:rsidP="001E7A49">
      <w:pPr>
        <w:spacing w:line="360" w:lineRule="auto"/>
        <w:rPr>
          <w:w w:val="110"/>
          <w:szCs w:val="24"/>
        </w:rPr>
      </w:pPr>
    </w:p>
    <w:p w:rsidR="00796122" w:rsidRDefault="00796122" w:rsidP="00120B68">
      <w:pPr>
        <w:spacing w:line="360" w:lineRule="auto"/>
        <w:jc w:val="both"/>
        <w:rPr>
          <w:w w:val="110"/>
          <w:szCs w:val="24"/>
        </w:rPr>
      </w:pPr>
    </w:p>
    <w:p w:rsidR="00796122" w:rsidRDefault="00796122" w:rsidP="00120B68">
      <w:pPr>
        <w:spacing w:line="360" w:lineRule="auto"/>
        <w:jc w:val="both"/>
        <w:rPr>
          <w:w w:val="110"/>
          <w:szCs w:val="24"/>
        </w:rPr>
      </w:pPr>
    </w:p>
    <w:p w:rsidR="00796122" w:rsidRDefault="00796122" w:rsidP="00120B68">
      <w:pPr>
        <w:spacing w:line="360" w:lineRule="auto"/>
        <w:jc w:val="both"/>
        <w:rPr>
          <w:w w:val="110"/>
          <w:szCs w:val="24"/>
        </w:rPr>
      </w:pPr>
    </w:p>
    <w:p w:rsidR="00796122" w:rsidRDefault="00796122" w:rsidP="00120B68">
      <w:pPr>
        <w:spacing w:line="360" w:lineRule="auto"/>
        <w:jc w:val="both"/>
        <w:rPr>
          <w:w w:val="110"/>
          <w:szCs w:val="24"/>
        </w:rPr>
      </w:pPr>
    </w:p>
    <w:p w:rsidR="00796122" w:rsidRDefault="00796122" w:rsidP="00120B68">
      <w:pPr>
        <w:spacing w:line="360" w:lineRule="auto"/>
        <w:jc w:val="both"/>
        <w:rPr>
          <w:w w:val="110"/>
          <w:szCs w:val="24"/>
        </w:rPr>
      </w:pPr>
    </w:p>
    <w:sdt>
      <w:sdtPr>
        <w:rPr>
          <w:rFonts w:asciiTheme="minorHAnsi" w:eastAsiaTheme="minorHAnsi" w:hAnsiTheme="minorHAnsi" w:cstheme="minorBidi"/>
          <w:b w:val="0"/>
          <w:bCs w:val="0"/>
          <w:color w:val="auto"/>
          <w:sz w:val="22"/>
          <w:szCs w:val="22"/>
        </w:rPr>
        <w:id w:val="2133934"/>
        <w:docPartObj>
          <w:docPartGallery w:val="Table of Contents"/>
          <w:docPartUnique/>
        </w:docPartObj>
      </w:sdtPr>
      <w:sdtEndPr>
        <w:rPr>
          <w:rFonts w:ascii="Times New Roman" w:eastAsiaTheme="minorEastAsia" w:hAnsi="Times New Roman" w:cs="Times New Roman"/>
          <w:sz w:val="24"/>
          <w:szCs w:val="24"/>
        </w:rPr>
      </w:sdtEndPr>
      <w:sdtContent>
        <w:p w:rsidR="007634D7" w:rsidRDefault="007634D7">
          <w:pPr>
            <w:pStyle w:val="TOCHeading"/>
          </w:pPr>
          <w:r>
            <w:t>Table of Contents</w:t>
          </w:r>
        </w:p>
        <w:p w:rsidR="007634D7" w:rsidRPr="00AF5D7E" w:rsidRDefault="00E1130F">
          <w:pPr>
            <w:pStyle w:val="TOC1"/>
            <w:tabs>
              <w:tab w:val="right" w:leader="dot" w:pos="9350"/>
            </w:tabs>
            <w:rPr>
              <w:rFonts w:ascii="Times New Roman" w:hAnsi="Times New Roman" w:cs="Times New Roman"/>
              <w:noProof/>
              <w:sz w:val="24"/>
              <w:szCs w:val="24"/>
            </w:rPr>
          </w:pPr>
          <w:r w:rsidRPr="00AF5D7E">
            <w:rPr>
              <w:rFonts w:ascii="Times New Roman" w:hAnsi="Times New Roman" w:cs="Times New Roman"/>
              <w:sz w:val="24"/>
              <w:szCs w:val="24"/>
            </w:rPr>
            <w:fldChar w:fldCharType="begin"/>
          </w:r>
          <w:r w:rsidR="007634D7" w:rsidRPr="00AF5D7E">
            <w:rPr>
              <w:rFonts w:ascii="Times New Roman" w:hAnsi="Times New Roman" w:cs="Times New Roman"/>
              <w:sz w:val="24"/>
              <w:szCs w:val="24"/>
            </w:rPr>
            <w:instrText xml:space="preserve"> TOC \o "1-3" \h \z \u </w:instrText>
          </w:r>
          <w:r w:rsidRPr="00AF5D7E">
            <w:rPr>
              <w:rFonts w:ascii="Times New Roman" w:hAnsi="Times New Roman" w:cs="Times New Roman"/>
              <w:sz w:val="24"/>
              <w:szCs w:val="24"/>
            </w:rPr>
            <w:fldChar w:fldCharType="separate"/>
          </w:r>
          <w:hyperlink w:anchor="_Toc505255169" w:history="1">
            <w:r w:rsidR="007634D7" w:rsidRPr="00AF5D7E">
              <w:rPr>
                <w:rStyle w:val="Hyperlink"/>
                <w:rFonts w:ascii="Times New Roman" w:hAnsi="Times New Roman" w:cs="Times New Roman"/>
                <w:noProof/>
                <w:sz w:val="24"/>
                <w:szCs w:val="24"/>
                <w:lang w:bidi="bn-IN"/>
              </w:rPr>
              <w:t>1. Introduction:</w:t>
            </w:r>
            <w:r w:rsidR="007634D7" w:rsidRPr="00AF5D7E">
              <w:rPr>
                <w:rFonts w:ascii="Times New Roman" w:hAnsi="Times New Roman" w:cs="Times New Roman"/>
                <w:noProof/>
                <w:webHidden/>
                <w:sz w:val="24"/>
                <w:szCs w:val="24"/>
              </w:rPr>
              <w:tab/>
            </w:r>
            <w:r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_Toc505255169 \h </w:instrText>
            </w:r>
            <w:r w:rsidRPr="00AF5D7E">
              <w:rPr>
                <w:rFonts w:ascii="Times New Roman" w:hAnsi="Times New Roman" w:cs="Times New Roman"/>
                <w:noProof/>
                <w:webHidden/>
                <w:sz w:val="24"/>
                <w:szCs w:val="24"/>
              </w:rPr>
            </w:r>
            <w:r w:rsidRPr="00AF5D7E">
              <w:rPr>
                <w:rFonts w:ascii="Times New Roman" w:hAnsi="Times New Roman" w:cs="Times New Roman"/>
                <w:noProof/>
                <w:webHidden/>
                <w:sz w:val="24"/>
                <w:szCs w:val="24"/>
              </w:rPr>
              <w:fldChar w:fldCharType="separate"/>
            </w:r>
            <w:r w:rsidR="007634D7" w:rsidRPr="00AF5D7E">
              <w:rPr>
                <w:rFonts w:ascii="Times New Roman" w:hAnsi="Times New Roman" w:cs="Times New Roman"/>
                <w:noProof/>
                <w:webHidden/>
                <w:sz w:val="24"/>
                <w:szCs w:val="24"/>
              </w:rPr>
              <w:t>7</w:t>
            </w:r>
            <w:r w:rsidRPr="00AF5D7E">
              <w:rPr>
                <w:rFonts w:ascii="Times New Roman" w:hAnsi="Times New Roman" w:cs="Times New Roman"/>
                <w:noProof/>
                <w:webHidden/>
                <w:sz w:val="24"/>
                <w:szCs w:val="24"/>
              </w:rPr>
              <w:fldChar w:fldCharType="end"/>
            </w:r>
          </w:hyperlink>
        </w:p>
        <w:p w:rsidR="007634D7" w:rsidRPr="00AF5D7E" w:rsidRDefault="00B36C45">
          <w:pPr>
            <w:pStyle w:val="TOC1"/>
            <w:tabs>
              <w:tab w:val="right" w:leader="dot" w:pos="9350"/>
            </w:tabs>
            <w:rPr>
              <w:rFonts w:ascii="Times New Roman" w:hAnsi="Times New Roman" w:cs="Times New Roman"/>
              <w:noProof/>
              <w:sz w:val="24"/>
              <w:szCs w:val="24"/>
            </w:rPr>
          </w:pPr>
          <w:hyperlink w:anchor="_Toc505255170" w:history="1">
            <w:r w:rsidR="007634D7" w:rsidRPr="00AF5D7E">
              <w:rPr>
                <w:rStyle w:val="Hyperlink"/>
                <w:rFonts w:ascii="Times New Roman" w:hAnsi="Times New Roman" w:cs="Times New Roman"/>
                <w:noProof/>
                <w:sz w:val="24"/>
                <w:szCs w:val="24"/>
                <w:lang w:bidi="bn-IN"/>
              </w:rPr>
              <w:t>2. Objectives of the Study</w:t>
            </w:r>
            <w:r w:rsidR="007634D7" w:rsidRPr="00AF5D7E">
              <w:rPr>
                <w:rFonts w:ascii="Times New Roman" w:hAnsi="Times New Roman" w:cs="Times New Roman"/>
                <w:noProof/>
                <w:webHidden/>
                <w:sz w:val="24"/>
                <w:szCs w:val="24"/>
              </w:rPr>
              <w:tab/>
            </w:r>
            <w:r w:rsidR="00E1130F"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_Toc505255170 \h </w:instrText>
            </w:r>
            <w:r w:rsidR="00E1130F" w:rsidRPr="00AF5D7E">
              <w:rPr>
                <w:rFonts w:ascii="Times New Roman" w:hAnsi="Times New Roman" w:cs="Times New Roman"/>
                <w:noProof/>
                <w:webHidden/>
                <w:sz w:val="24"/>
                <w:szCs w:val="24"/>
              </w:rPr>
            </w:r>
            <w:r w:rsidR="00E1130F" w:rsidRPr="00AF5D7E">
              <w:rPr>
                <w:rFonts w:ascii="Times New Roman" w:hAnsi="Times New Roman" w:cs="Times New Roman"/>
                <w:noProof/>
                <w:webHidden/>
                <w:sz w:val="24"/>
                <w:szCs w:val="24"/>
              </w:rPr>
              <w:fldChar w:fldCharType="separate"/>
            </w:r>
            <w:r w:rsidR="007634D7" w:rsidRPr="00AF5D7E">
              <w:rPr>
                <w:rFonts w:ascii="Times New Roman" w:hAnsi="Times New Roman" w:cs="Times New Roman"/>
                <w:noProof/>
                <w:webHidden/>
                <w:sz w:val="24"/>
                <w:szCs w:val="24"/>
              </w:rPr>
              <w:t>9</w:t>
            </w:r>
            <w:r w:rsidR="00E1130F" w:rsidRPr="00AF5D7E">
              <w:rPr>
                <w:rFonts w:ascii="Times New Roman" w:hAnsi="Times New Roman" w:cs="Times New Roman"/>
                <w:noProof/>
                <w:webHidden/>
                <w:sz w:val="24"/>
                <w:szCs w:val="24"/>
              </w:rPr>
              <w:fldChar w:fldCharType="end"/>
            </w:r>
          </w:hyperlink>
        </w:p>
        <w:p w:rsidR="007634D7" w:rsidRPr="00AF5D7E" w:rsidRDefault="00B36C45">
          <w:pPr>
            <w:pStyle w:val="TOC1"/>
            <w:tabs>
              <w:tab w:val="right" w:leader="dot" w:pos="9350"/>
            </w:tabs>
            <w:rPr>
              <w:rFonts w:ascii="Times New Roman" w:hAnsi="Times New Roman" w:cs="Times New Roman"/>
              <w:noProof/>
              <w:sz w:val="24"/>
              <w:szCs w:val="24"/>
            </w:rPr>
          </w:pPr>
          <w:hyperlink w:anchor="_Toc505255171" w:history="1">
            <w:r w:rsidR="007634D7" w:rsidRPr="00AF5D7E">
              <w:rPr>
                <w:rStyle w:val="Hyperlink"/>
                <w:rFonts w:ascii="Times New Roman" w:hAnsi="Times New Roman" w:cs="Times New Roman"/>
                <w:noProof/>
                <w:sz w:val="24"/>
                <w:szCs w:val="24"/>
                <w:lang w:bidi="bn-IN"/>
              </w:rPr>
              <w:t>3. Methodology of the Study:</w:t>
            </w:r>
            <w:r w:rsidR="007634D7" w:rsidRPr="00AF5D7E">
              <w:rPr>
                <w:rFonts w:ascii="Times New Roman" w:hAnsi="Times New Roman" w:cs="Times New Roman"/>
                <w:noProof/>
                <w:webHidden/>
                <w:sz w:val="24"/>
                <w:szCs w:val="24"/>
              </w:rPr>
              <w:tab/>
            </w:r>
            <w:r w:rsidR="00E1130F"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_Toc505255171 \h </w:instrText>
            </w:r>
            <w:r w:rsidR="00E1130F" w:rsidRPr="00AF5D7E">
              <w:rPr>
                <w:rFonts w:ascii="Times New Roman" w:hAnsi="Times New Roman" w:cs="Times New Roman"/>
                <w:noProof/>
                <w:webHidden/>
                <w:sz w:val="24"/>
                <w:szCs w:val="24"/>
              </w:rPr>
            </w:r>
            <w:r w:rsidR="00E1130F" w:rsidRPr="00AF5D7E">
              <w:rPr>
                <w:rFonts w:ascii="Times New Roman" w:hAnsi="Times New Roman" w:cs="Times New Roman"/>
                <w:noProof/>
                <w:webHidden/>
                <w:sz w:val="24"/>
                <w:szCs w:val="24"/>
              </w:rPr>
              <w:fldChar w:fldCharType="separate"/>
            </w:r>
            <w:r w:rsidR="007634D7" w:rsidRPr="00AF5D7E">
              <w:rPr>
                <w:rFonts w:ascii="Times New Roman" w:hAnsi="Times New Roman" w:cs="Times New Roman"/>
                <w:noProof/>
                <w:webHidden/>
                <w:sz w:val="24"/>
                <w:szCs w:val="24"/>
              </w:rPr>
              <w:t>9</w:t>
            </w:r>
            <w:r w:rsidR="00E1130F" w:rsidRPr="00AF5D7E">
              <w:rPr>
                <w:rFonts w:ascii="Times New Roman" w:hAnsi="Times New Roman" w:cs="Times New Roman"/>
                <w:noProof/>
                <w:webHidden/>
                <w:sz w:val="24"/>
                <w:szCs w:val="24"/>
              </w:rPr>
              <w:fldChar w:fldCharType="end"/>
            </w:r>
          </w:hyperlink>
        </w:p>
        <w:p w:rsidR="007634D7" w:rsidRPr="00AF5D7E" w:rsidRDefault="00B36C45">
          <w:pPr>
            <w:pStyle w:val="TOC1"/>
            <w:tabs>
              <w:tab w:val="right" w:leader="dot" w:pos="9350"/>
            </w:tabs>
            <w:rPr>
              <w:rFonts w:ascii="Times New Roman" w:hAnsi="Times New Roman" w:cs="Times New Roman"/>
              <w:noProof/>
              <w:sz w:val="24"/>
              <w:szCs w:val="24"/>
            </w:rPr>
          </w:pPr>
          <w:hyperlink w:anchor="_Toc505255172" w:history="1">
            <w:r w:rsidR="007634D7" w:rsidRPr="00AF5D7E">
              <w:rPr>
                <w:rStyle w:val="Hyperlink"/>
                <w:rFonts w:ascii="Times New Roman" w:hAnsi="Times New Roman" w:cs="Times New Roman"/>
                <w:noProof/>
                <w:sz w:val="24"/>
                <w:szCs w:val="24"/>
                <w:lang w:bidi="bn-IN"/>
              </w:rPr>
              <w:t>04. Literature Review:</w:t>
            </w:r>
            <w:r w:rsidR="007634D7" w:rsidRPr="00AF5D7E">
              <w:rPr>
                <w:rFonts w:ascii="Times New Roman" w:hAnsi="Times New Roman" w:cs="Times New Roman"/>
                <w:noProof/>
                <w:webHidden/>
                <w:sz w:val="24"/>
                <w:szCs w:val="24"/>
              </w:rPr>
              <w:tab/>
            </w:r>
            <w:r w:rsidR="00E1130F"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_Toc505255172 \h </w:instrText>
            </w:r>
            <w:r w:rsidR="00E1130F" w:rsidRPr="00AF5D7E">
              <w:rPr>
                <w:rFonts w:ascii="Times New Roman" w:hAnsi="Times New Roman" w:cs="Times New Roman"/>
                <w:noProof/>
                <w:webHidden/>
                <w:sz w:val="24"/>
                <w:szCs w:val="24"/>
              </w:rPr>
            </w:r>
            <w:r w:rsidR="00E1130F" w:rsidRPr="00AF5D7E">
              <w:rPr>
                <w:rFonts w:ascii="Times New Roman" w:hAnsi="Times New Roman" w:cs="Times New Roman"/>
                <w:noProof/>
                <w:webHidden/>
                <w:sz w:val="24"/>
                <w:szCs w:val="24"/>
              </w:rPr>
              <w:fldChar w:fldCharType="separate"/>
            </w:r>
            <w:r w:rsidR="007634D7" w:rsidRPr="00AF5D7E">
              <w:rPr>
                <w:rFonts w:ascii="Times New Roman" w:hAnsi="Times New Roman" w:cs="Times New Roman"/>
                <w:noProof/>
                <w:webHidden/>
                <w:sz w:val="24"/>
                <w:szCs w:val="24"/>
              </w:rPr>
              <w:t>10</w:t>
            </w:r>
            <w:r w:rsidR="00E1130F" w:rsidRPr="00AF5D7E">
              <w:rPr>
                <w:rFonts w:ascii="Times New Roman" w:hAnsi="Times New Roman" w:cs="Times New Roman"/>
                <w:noProof/>
                <w:webHidden/>
                <w:sz w:val="24"/>
                <w:szCs w:val="24"/>
              </w:rPr>
              <w:fldChar w:fldCharType="end"/>
            </w:r>
          </w:hyperlink>
        </w:p>
        <w:p w:rsidR="007634D7" w:rsidRPr="00AF5D7E" w:rsidRDefault="00B36C45">
          <w:pPr>
            <w:pStyle w:val="TOC1"/>
            <w:tabs>
              <w:tab w:val="right" w:leader="dot" w:pos="9350"/>
            </w:tabs>
            <w:rPr>
              <w:rFonts w:ascii="Times New Roman" w:hAnsi="Times New Roman" w:cs="Times New Roman"/>
              <w:noProof/>
              <w:sz w:val="24"/>
              <w:szCs w:val="24"/>
            </w:rPr>
          </w:pPr>
          <w:hyperlink w:anchor="_Toc505255173" w:history="1">
            <w:r w:rsidR="007634D7" w:rsidRPr="00AF5D7E">
              <w:rPr>
                <w:rStyle w:val="Hyperlink"/>
                <w:rFonts w:ascii="Times New Roman" w:hAnsi="Times New Roman" w:cs="Times New Roman"/>
                <w:noProof/>
                <w:sz w:val="24"/>
                <w:szCs w:val="24"/>
                <w:shd w:val="clear" w:color="auto" w:fill="FFFFFF"/>
                <w:lang w:bidi="bn-IN"/>
              </w:rPr>
              <w:t>05. Findings and Analysis of the Study</w:t>
            </w:r>
            <w:r w:rsidR="007634D7" w:rsidRPr="00AF5D7E">
              <w:rPr>
                <w:rFonts w:ascii="Times New Roman" w:hAnsi="Times New Roman" w:cs="Times New Roman"/>
                <w:noProof/>
                <w:webHidden/>
                <w:sz w:val="24"/>
                <w:szCs w:val="24"/>
              </w:rPr>
              <w:tab/>
            </w:r>
            <w:r w:rsidR="00E1130F"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_Toc505255173 \h </w:instrText>
            </w:r>
            <w:r w:rsidR="00E1130F" w:rsidRPr="00AF5D7E">
              <w:rPr>
                <w:rFonts w:ascii="Times New Roman" w:hAnsi="Times New Roman" w:cs="Times New Roman"/>
                <w:noProof/>
                <w:webHidden/>
                <w:sz w:val="24"/>
                <w:szCs w:val="24"/>
              </w:rPr>
            </w:r>
            <w:r w:rsidR="00E1130F" w:rsidRPr="00AF5D7E">
              <w:rPr>
                <w:rFonts w:ascii="Times New Roman" w:hAnsi="Times New Roman" w:cs="Times New Roman"/>
                <w:noProof/>
                <w:webHidden/>
                <w:sz w:val="24"/>
                <w:szCs w:val="24"/>
              </w:rPr>
              <w:fldChar w:fldCharType="separate"/>
            </w:r>
            <w:r w:rsidR="007634D7" w:rsidRPr="00AF5D7E">
              <w:rPr>
                <w:rFonts w:ascii="Times New Roman" w:hAnsi="Times New Roman" w:cs="Times New Roman"/>
                <w:noProof/>
                <w:webHidden/>
                <w:sz w:val="24"/>
                <w:szCs w:val="24"/>
              </w:rPr>
              <w:t>17</w:t>
            </w:r>
            <w:r w:rsidR="00E1130F" w:rsidRPr="00AF5D7E">
              <w:rPr>
                <w:rFonts w:ascii="Times New Roman" w:hAnsi="Times New Roman" w:cs="Times New Roman"/>
                <w:noProof/>
                <w:webHidden/>
                <w:sz w:val="24"/>
                <w:szCs w:val="24"/>
              </w:rPr>
              <w:fldChar w:fldCharType="end"/>
            </w:r>
          </w:hyperlink>
        </w:p>
        <w:p w:rsidR="007634D7" w:rsidRPr="00AF5D7E" w:rsidRDefault="00B36C45">
          <w:pPr>
            <w:pStyle w:val="TOC2"/>
            <w:tabs>
              <w:tab w:val="right" w:leader="dot" w:pos="9350"/>
            </w:tabs>
            <w:rPr>
              <w:rFonts w:ascii="Times New Roman" w:hAnsi="Times New Roman" w:cs="Times New Roman"/>
              <w:noProof/>
              <w:sz w:val="24"/>
              <w:szCs w:val="24"/>
            </w:rPr>
          </w:pPr>
          <w:hyperlink w:anchor="_Toc505255174" w:history="1">
            <w:r w:rsidR="007634D7" w:rsidRPr="00AF5D7E">
              <w:rPr>
                <w:rStyle w:val="Hyperlink"/>
                <w:rFonts w:ascii="Times New Roman" w:hAnsi="Times New Roman" w:cs="Times New Roman"/>
                <w:b/>
                <w:noProof/>
                <w:sz w:val="24"/>
                <w:szCs w:val="24"/>
              </w:rPr>
              <w:t>Background</w:t>
            </w:r>
            <w:r w:rsidR="007634D7" w:rsidRPr="00AF5D7E">
              <w:rPr>
                <w:rFonts w:ascii="Times New Roman" w:hAnsi="Times New Roman" w:cs="Times New Roman"/>
                <w:noProof/>
                <w:webHidden/>
                <w:sz w:val="24"/>
                <w:szCs w:val="24"/>
              </w:rPr>
              <w:tab/>
            </w:r>
            <w:r w:rsidR="00E1130F"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_Toc505255174 \h </w:instrText>
            </w:r>
            <w:r w:rsidR="00E1130F" w:rsidRPr="00AF5D7E">
              <w:rPr>
                <w:rFonts w:ascii="Times New Roman" w:hAnsi="Times New Roman" w:cs="Times New Roman"/>
                <w:noProof/>
                <w:webHidden/>
                <w:sz w:val="24"/>
                <w:szCs w:val="24"/>
              </w:rPr>
            </w:r>
            <w:r w:rsidR="00E1130F" w:rsidRPr="00AF5D7E">
              <w:rPr>
                <w:rFonts w:ascii="Times New Roman" w:hAnsi="Times New Roman" w:cs="Times New Roman"/>
                <w:noProof/>
                <w:webHidden/>
                <w:sz w:val="24"/>
                <w:szCs w:val="24"/>
              </w:rPr>
              <w:fldChar w:fldCharType="separate"/>
            </w:r>
            <w:r w:rsidR="007634D7" w:rsidRPr="00AF5D7E">
              <w:rPr>
                <w:rFonts w:ascii="Times New Roman" w:hAnsi="Times New Roman" w:cs="Times New Roman"/>
                <w:noProof/>
                <w:webHidden/>
                <w:sz w:val="24"/>
                <w:szCs w:val="24"/>
              </w:rPr>
              <w:t>18</w:t>
            </w:r>
            <w:r w:rsidR="00E1130F" w:rsidRPr="00AF5D7E">
              <w:rPr>
                <w:rFonts w:ascii="Times New Roman" w:hAnsi="Times New Roman" w:cs="Times New Roman"/>
                <w:noProof/>
                <w:webHidden/>
                <w:sz w:val="24"/>
                <w:szCs w:val="24"/>
              </w:rPr>
              <w:fldChar w:fldCharType="end"/>
            </w:r>
          </w:hyperlink>
        </w:p>
        <w:p w:rsidR="007634D7" w:rsidRPr="00AF5D7E" w:rsidRDefault="00B36C45" w:rsidP="00E02EAB">
          <w:pPr>
            <w:pStyle w:val="TOC2"/>
            <w:tabs>
              <w:tab w:val="right" w:leader="dot" w:pos="9350"/>
            </w:tabs>
            <w:rPr>
              <w:rFonts w:ascii="Times New Roman" w:hAnsi="Times New Roman" w:cs="Times New Roman"/>
              <w:noProof/>
              <w:sz w:val="24"/>
              <w:szCs w:val="24"/>
            </w:rPr>
          </w:pPr>
          <w:hyperlink w:anchor="_Toc505255175" w:history="1">
            <w:r w:rsidR="007634D7" w:rsidRPr="00AF5D7E">
              <w:rPr>
                <w:rStyle w:val="Hyperlink"/>
                <w:rFonts w:ascii="Times New Roman" w:hAnsi="Times New Roman" w:cs="Times New Roman"/>
                <w:b/>
                <w:noProof/>
                <w:sz w:val="24"/>
                <w:szCs w:val="24"/>
              </w:rPr>
              <w:t>History and Context</w:t>
            </w:r>
            <w:r w:rsidR="007634D7" w:rsidRPr="00AF5D7E">
              <w:rPr>
                <w:rFonts w:ascii="Times New Roman" w:hAnsi="Times New Roman" w:cs="Times New Roman"/>
                <w:noProof/>
                <w:webHidden/>
                <w:sz w:val="24"/>
                <w:szCs w:val="24"/>
              </w:rPr>
              <w:tab/>
            </w:r>
            <w:r w:rsidR="00E1130F"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_Toc505255175 \h </w:instrText>
            </w:r>
            <w:r w:rsidR="00E1130F" w:rsidRPr="00AF5D7E">
              <w:rPr>
                <w:rFonts w:ascii="Times New Roman" w:hAnsi="Times New Roman" w:cs="Times New Roman"/>
                <w:noProof/>
                <w:webHidden/>
                <w:sz w:val="24"/>
                <w:szCs w:val="24"/>
              </w:rPr>
            </w:r>
            <w:r w:rsidR="00E1130F" w:rsidRPr="00AF5D7E">
              <w:rPr>
                <w:rFonts w:ascii="Times New Roman" w:hAnsi="Times New Roman" w:cs="Times New Roman"/>
                <w:noProof/>
                <w:webHidden/>
                <w:sz w:val="24"/>
                <w:szCs w:val="24"/>
              </w:rPr>
              <w:fldChar w:fldCharType="separate"/>
            </w:r>
            <w:r w:rsidR="007634D7" w:rsidRPr="00AF5D7E">
              <w:rPr>
                <w:rFonts w:ascii="Times New Roman" w:hAnsi="Times New Roman" w:cs="Times New Roman"/>
                <w:noProof/>
                <w:webHidden/>
                <w:sz w:val="24"/>
                <w:szCs w:val="24"/>
              </w:rPr>
              <w:t>19</w:t>
            </w:r>
            <w:r w:rsidR="00E1130F" w:rsidRPr="00AF5D7E">
              <w:rPr>
                <w:rFonts w:ascii="Times New Roman" w:hAnsi="Times New Roman" w:cs="Times New Roman"/>
                <w:noProof/>
                <w:webHidden/>
                <w:sz w:val="24"/>
                <w:szCs w:val="24"/>
              </w:rPr>
              <w:fldChar w:fldCharType="end"/>
            </w:r>
          </w:hyperlink>
        </w:p>
        <w:p w:rsidR="007634D7" w:rsidRPr="00AF5D7E" w:rsidRDefault="00B36C45">
          <w:pPr>
            <w:pStyle w:val="TOC2"/>
            <w:tabs>
              <w:tab w:val="right" w:leader="dot" w:pos="9350"/>
            </w:tabs>
            <w:rPr>
              <w:rFonts w:ascii="Times New Roman" w:hAnsi="Times New Roman" w:cs="Times New Roman"/>
              <w:noProof/>
              <w:sz w:val="24"/>
              <w:szCs w:val="24"/>
            </w:rPr>
          </w:pPr>
          <w:hyperlink w:anchor="_Toc505255177" w:history="1">
            <w:r w:rsidR="007634D7" w:rsidRPr="00AF5D7E">
              <w:rPr>
                <w:rStyle w:val="Hyperlink"/>
                <w:rFonts w:ascii="Times New Roman" w:hAnsi="Times New Roman" w:cs="Times New Roman"/>
                <w:b/>
                <w:noProof/>
                <w:sz w:val="24"/>
                <w:szCs w:val="24"/>
              </w:rPr>
              <w:t>Reasons of Adoption of Sarbanes Oxley Act:</w:t>
            </w:r>
            <w:r w:rsidR="007634D7" w:rsidRPr="00AF5D7E">
              <w:rPr>
                <w:rFonts w:ascii="Times New Roman" w:hAnsi="Times New Roman" w:cs="Times New Roman"/>
                <w:noProof/>
                <w:webHidden/>
                <w:sz w:val="24"/>
                <w:szCs w:val="24"/>
              </w:rPr>
              <w:tab/>
            </w:r>
            <w:r w:rsidR="00E1130F"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_Toc505255177 \h </w:instrText>
            </w:r>
            <w:r w:rsidR="00E1130F" w:rsidRPr="00AF5D7E">
              <w:rPr>
                <w:rFonts w:ascii="Times New Roman" w:hAnsi="Times New Roman" w:cs="Times New Roman"/>
                <w:noProof/>
                <w:webHidden/>
                <w:sz w:val="24"/>
                <w:szCs w:val="24"/>
              </w:rPr>
            </w:r>
            <w:r w:rsidR="00E1130F" w:rsidRPr="00AF5D7E">
              <w:rPr>
                <w:rFonts w:ascii="Times New Roman" w:hAnsi="Times New Roman" w:cs="Times New Roman"/>
                <w:noProof/>
                <w:webHidden/>
                <w:sz w:val="24"/>
                <w:szCs w:val="24"/>
              </w:rPr>
              <w:fldChar w:fldCharType="separate"/>
            </w:r>
            <w:r w:rsidR="007634D7" w:rsidRPr="00AF5D7E">
              <w:rPr>
                <w:rFonts w:ascii="Times New Roman" w:hAnsi="Times New Roman" w:cs="Times New Roman"/>
                <w:noProof/>
                <w:webHidden/>
                <w:sz w:val="24"/>
                <w:szCs w:val="24"/>
              </w:rPr>
              <w:t>22</w:t>
            </w:r>
            <w:r w:rsidR="00E1130F" w:rsidRPr="00AF5D7E">
              <w:rPr>
                <w:rFonts w:ascii="Times New Roman" w:hAnsi="Times New Roman" w:cs="Times New Roman"/>
                <w:noProof/>
                <w:webHidden/>
                <w:sz w:val="24"/>
                <w:szCs w:val="24"/>
              </w:rPr>
              <w:fldChar w:fldCharType="end"/>
            </w:r>
          </w:hyperlink>
        </w:p>
        <w:p w:rsidR="0035686F" w:rsidRDefault="00B36C45" w:rsidP="0035686F">
          <w:pPr>
            <w:pStyle w:val="TOC2"/>
            <w:tabs>
              <w:tab w:val="right" w:leader="dot" w:pos="9350"/>
            </w:tabs>
          </w:pPr>
          <w:hyperlink w:anchor="_Toc505255178" w:history="1">
            <w:r w:rsidR="007634D7" w:rsidRPr="00AF5D7E">
              <w:rPr>
                <w:rStyle w:val="Hyperlink"/>
                <w:rFonts w:ascii="Times New Roman" w:hAnsi="Times New Roman" w:cs="Times New Roman"/>
                <w:b/>
                <w:noProof/>
                <w:sz w:val="24"/>
                <w:szCs w:val="24"/>
              </w:rPr>
              <w:t>Major Elements</w:t>
            </w:r>
            <w:r w:rsidR="007634D7" w:rsidRPr="00AF5D7E">
              <w:rPr>
                <w:rFonts w:ascii="Times New Roman" w:hAnsi="Times New Roman" w:cs="Times New Roman"/>
                <w:noProof/>
                <w:webHidden/>
                <w:sz w:val="24"/>
                <w:szCs w:val="24"/>
              </w:rPr>
              <w:tab/>
            </w:r>
            <w:r w:rsidR="00E1130F"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_Toc505255178 \h </w:instrText>
            </w:r>
            <w:r w:rsidR="00E1130F" w:rsidRPr="00AF5D7E">
              <w:rPr>
                <w:rFonts w:ascii="Times New Roman" w:hAnsi="Times New Roman" w:cs="Times New Roman"/>
                <w:noProof/>
                <w:webHidden/>
                <w:sz w:val="24"/>
                <w:szCs w:val="24"/>
              </w:rPr>
            </w:r>
            <w:r w:rsidR="00E1130F" w:rsidRPr="00AF5D7E">
              <w:rPr>
                <w:rFonts w:ascii="Times New Roman" w:hAnsi="Times New Roman" w:cs="Times New Roman"/>
                <w:noProof/>
                <w:webHidden/>
                <w:sz w:val="24"/>
                <w:szCs w:val="24"/>
              </w:rPr>
              <w:fldChar w:fldCharType="separate"/>
            </w:r>
            <w:r w:rsidR="007634D7" w:rsidRPr="00AF5D7E">
              <w:rPr>
                <w:rFonts w:ascii="Times New Roman" w:hAnsi="Times New Roman" w:cs="Times New Roman"/>
                <w:noProof/>
                <w:webHidden/>
                <w:sz w:val="24"/>
                <w:szCs w:val="24"/>
              </w:rPr>
              <w:t>24</w:t>
            </w:r>
            <w:r w:rsidR="00E1130F" w:rsidRPr="00AF5D7E">
              <w:rPr>
                <w:rFonts w:ascii="Times New Roman" w:hAnsi="Times New Roman" w:cs="Times New Roman"/>
                <w:noProof/>
                <w:webHidden/>
                <w:sz w:val="24"/>
                <w:szCs w:val="24"/>
              </w:rPr>
              <w:fldChar w:fldCharType="end"/>
            </w:r>
          </w:hyperlink>
        </w:p>
        <w:p w:rsidR="0035686F" w:rsidRPr="0035686F" w:rsidRDefault="009A0984" w:rsidP="0035686F">
          <w:pPr>
            <w:rPr>
              <w:rFonts w:ascii="Times New Roman" w:hAnsi="Times New Roman" w:cs="Times New Roman"/>
              <w:sz w:val="24"/>
              <w:szCs w:val="24"/>
            </w:rPr>
          </w:pPr>
          <w:r>
            <w:t xml:space="preserve">   </w:t>
          </w:r>
          <w:r w:rsidR="0035686F">
            <w:t xml:space="preserve"> </w:t>
          </w:r>
          <w:r w:rsidR="0035686F">
            <w:rPr>
              <w:rFonts w:ascii="Times New Roman" w:hAnsi="Times New Roman" w:cs="Times New Roman"/>
              <w:b/>
              <w:sz w:val="24"/>
              <w:szCs w:val="24"/>
            </w:rPr>
            <w:t>Impacts of Sarbanes Oxley Act of 2002 in the Textile Industry in Bangladesh</w:t>
          </w:r>
          <w:r w:rsidR="0035686F">
            <w:rPr>
              <w:rFonts w:ascii="Times New Roman" w:hAnsi="Times New Roman" w:cs="Times New Roman"/>
              <w:sz w:val="24"/>
              <w:szCs w:val="24"/>
            </w:rPr>
            <w:t>…………</w:t>
          </w:r>
          <w:r w:rsidR="00C7184E">
            <w:rPr>
              <w:rFonts w:ascii="Times New Roman" w:hAnsi="Times New Roman" w:cs="Times New Roman"/>
              <w:sz w:val="24"/>
              <w:szCs w:val="24"/>
            </w:rPr>
            <w:t>………………………………………………………………………..</w:t>
          </w:r>
          <w:r>
            <w:rPr>
              <w:rFonts w:ascii="Times New Roman" w:hAnsi="Times New Roman" w:cs="Times New Roman"/>
              <w:sz w:val="24"/>
              <w:szCs w:val="24"/>
            </w:rPr>
            <w:t>24-55</w:t>
          </w:r>
        </w:p>
        <w:p w:rsidR="007634D7" w:rsidRPr="00AF5D7E" w:rsidRDefault="00B36C45">
          <w:pPr>
            <w:pStyle w:val="TOC1"/>
            <w:tabs>
              <w:tab w:val="right" w:leader="dot" w:pos="9350"/>
            </w:tabs>
            <w:rPr>
              <w:rFonts w:ascii="Times New Roman" w:hAnsi="Times New Roman" w:cs="Times New Roman"/>
              <w:noProof/>
              <w:sz w:val="24"/>
              <w:szCs w:val="24"/>
            </w:rPr>
          </w:pPr>
          <w:hyperlink w:anchor="_Toc505255179" w:history="1">
            <w:r w:rsidR="007634D7" w:rsidRPr="00AF5D7E">
              <w:rPr>
                <w:rStyle w:val="Hyperlink"/>
                <w:rFonts w:ascii="Times New Roman" w:hAnsi="Times New Roman" w:cs="Times New Roman"/>
                <w:noProof/>
                <w:sz w:val="24"/>
                <w:szCs w:val="24"/>
                <w:lang w:bidi="bn-IN"/>
              </w:rPr>
              <w:t>06. Conclusion &amp; Recommendations</w:t>
            </w:r>
            <w:r w:rsidR="007634D7" w:rsidRPr="00AF5D7E">
              <w:rPr>
                <w:rFonts w:ascii="Times New Roman" w:hAnsi="Times New Roman" w:cs="Times New Roman"/>
                <w:noProof/>
                <w:webHidden/>
                <w:sz w:val="24"/>
                <w:szCs w:val="24"/>
              </w:rPr>
              <w:tab/>
            </w:r>
            <w:r w:rsidR="00E1130F" w:rsidRPr="00AF5D7E">
              <w:rPr>
                <w:rFonts w:ascii="Times New Roman" w:hAnsi="Times New Roman" w:cs="Times New Roman"/>
                <w:noProof/>
                <w:webHidden/>
                <w:sz w:val="24"/>
                <w:szCs w:val="24"/>
              </w:rPr>
              <w:fldChar w:fldCharType="begin"/>
            </w:r>
            <w:r w:rsidR="007634D7" w:rsidRPr="00AF5D7E">
              <w:rPr>
                <w:rFonts w:ascii="Times New Roman" w:hAnsi="Times New Roman" w:cs="Times New Roman"/>
                <w:noProof/>
                <w:webHidden/>
                <w:sz w:val="24"/>
                <w:szCs w:val="24"/>
              </w:rPr>
              <w:instrText xml:space="preserve"> PAGEREF _Toc505255179 \h </w:instrText>
            </w:r>
            <w:r w:rsidR="00E1130F" w:rsidRPr="00AF5D7E">
              <w:rPr>
                <w:rFonts w:ascii="Times New Roman" w:hAnsi="Times New Roman" w:cs="Times New Roman"/>
                <w:noProof/>
                <w:webHidden/>
                <w:sz w:val="24"/>
                <w:szCs w:val="24"/>
              </w:rPr>
            </w:r>
            <w:r w:rsidR="00E1130F" w:rsidRPr="00AF5D7E">
              <w:rPr>
                <w:rFonts w:ascii="Times New Roman" w:hAnsi="Times New Roman" w:cs="Times New Roman"/>
                <w:noProof/>
                <w:webHidden/>
                <w:sz w:val="24"/>
                <w:szCs w:val="24"/>
              </w:rPr>
              <w:fldChar w:fldCharType="separate"/>
            </w:r>
            <w:r w:rsidR="009A0984">
              <w:rPr>
                <w:rFonts w:ascii="Times New Roman" w:hAnsi="Times New Roman" w:cs="Times New Roman"/>
                <w:noProof/>
                <w:webHidden/>
                <w:sz w:val="24"/>
                <w:szCs w:val="24"/>
              </w:rPr>
              <w:t>5</w:t>
            </w:r>
            <w:r w:rsidR="007634D7" w:rsidRPr="00AF5D7E">
              <w:rPr>
                <w:rFonts w:ascii="Times New Roman" w:hAnsi="Times New Roman" w:cs="Times New Roman"/>
                <w:noProof/>
                <w:webHidden/>
                <w:sz w:val="24"/>
                <w:szCs w:val="24"/>
              </w:rPr>
              <w:t>6</w:t>
            </w:r>
            <w:r w:rsidR="00E1130F" w:rsidRPr="00AF5D7E">
              <w:rPr>
                <w:rFonts w:ascii="Times New Roman" w:hAnsi="Times New Roman" w:cs="Times New Roman"/>
                <w:noProof/>
                <w:webHidden/>
                <w:sz w:val="24"/>
                <w:szCs w:val="24"/>
              </w:rPr>
              <w:fldChar w:fldCharType="end"/>
            </w:r>
          </w:hyperlink>
        </w:p>
        <w:p w:rsidR="007634D7" w:rsidRPr="009A0984" w:rsidRDefault="009A0984">
          <w:pPr>
            <w:pStyle w:val="TOC1"/>
            <w:tabs>
              <w:tab w:val="right" w:leader="dot" w:pos="9350"/>
            </w:tabs>
            <w:rPr>
              <w:rFonts w:ascii="Times New Roman" w:hAnsi="Times New Roman" w:cs="Times New Roman"/>
              <w:noProof/>
              <w:sz w:val="24"/>
              <w:szCs w:val="24"/>
            </w:rPr>
          </w:pPr>
          <w:r>
            <w:rPr>
              <w:rFonts w:ascii="Times New Roman" w:hAnsi="Times New Roman" w:cs="Times New Roman"/>
              <w:noProof/>
              <w:sz w:val="24"/>
              <w:szCs w:val="24"/>
            </w:rPr>
            <w:t>References……………………………………………………………………………………57-58</w:t>
          </w:r>
        </w:p>
        <w:p w:rsidR="007634D7" w:rsidRPr="00AF5D7E" w:rsidRDefault="00E1130F">
          <w:pPr>
            <w:rPr>
              <w:rFonts w:ascii="Times New Roman" w:hAnsi="Times New Roman" w:cs="Times New Roman"/>
              <w:sz w:val="24"/>
              <w:szCs w:val="24"/>
            </w:rPr>
          </w:pPr>
          <w:r w:rsidRPr="00AF5D7E">
            <w:rPr>
              <w:rFonts w:ascii="Times New Roman" w:hAnsi="Times New Roman" w:cs="Times New Roman"/>
              <w:sz w:val="24"/>
              <w:szCs w:val="24"/>
            </w:rPr>
            <w:fldChar w:fldCharType="end"/>
          </w:r>
        </w:p>
      </w:sdtContent>
    </w:sdt>
    <w:p w:rsidR="00627B23" w:rsidRPr="007634D7" w:rsidRDefault="00627B23" w:rsidP="00627B23">
      <w:pPr>
        <w:spacing w:after="0"/>
        <w:jc w:val="center"/>
        <w:rPr>
          <w:rFonts w:ascii="Times New Roman" w:hAnsi="Times New Roman" w:cs="Times New Roman"/>
          <w:b/>
          <w:sz w:val="40"/>
          <w:szCs w:val="40"/>
          <w:u w:val="single"/>
        </w:rPr>
      </w:pPr>
    </w:p>
    <w:p w:rsidR="00627B23" w:rsidRPr="007634D7" w:rsidRDefault="00627B23">
      <w:pPr>
        <w:rPr>
          <w:rFonts w:ascii="Times New Roman" w:hAnsi="Times New Roman" w:cs="Times New Roman"/>
          <w:b/>
          <w:sz w:val="40"/>
          <w:szCs w:val="40"/>
          <w:u w:val="single"/>
        </w:rPr>
      </w:pPr>
      <w:r w:rsidRPr="007634D7">
        <w:rPr>
          <w:rFonts w:ascii="Times New Roman" w:hAnsi="Times New Roman" w:cs="Times New Roman"/>
          <w:b/>
          <w:sz w:val="40"/>
          <w:szCs w:val="40"/>
          <w:u w:val="single"/>
        </w:rPr>
        <w:br w:type="page"/>
      </w:r>
    </w:p>
    <w:p w:rsidR="00627B23" w:rsidRDefault="00627B23" w:rsidP="00FF09C3">
      <w:pPr>
        <w:pStyle w:val="Heading1"/>
        <w:numPr>
          <w:ilvl w:val="0"/>
          <w:numId w:val="15"/>
        </w:numPr>
        <w:rPr>
          <w:rFonts w:ascii="Times New Roman" w:hAnsi="Times New Roman"/>
        </w:rPr>
      </w:pPr>
      <w:bookmarkStart w:id="0" w:name="_Toc459949775"/>
      <w:bookmarkStart w:id="1" w:name="_Toc469857699"/>
      <w:bookmarkStart w:id="2" w:name="_Toc505255169"/>
      <w:r w:rsidRPr="007634D7">
        <w:rPr>
          <w:rFonts w:ascii="Times New Roman" w:hAnsi="Times New Roman"/>
        </w:rPr>
        <w:lastRenderedPageBreak/>
        <w:t>Introduction:</w:t>
      </w:r>
      <w:bookmarkEnd w:id="0"/>
      <w:bookmarkEnd w:id="1"/>
      <w:bookmarkEnd w:id="2"/>
      <w:r w:rsidRPr="007634D7">
        <w:rPr>
          <w:rFonts w:ascii="Times New Roman" w:hAnsi="Times New Roman"/>
        </w:rPr>
        <w:t xml:space="preserve"> </w:t>
      </w:r>
    </w:p>
    <w:p w:rsidR="00BD2D4E" w:rsidRPr="00BD2D4E" w:rsidRDefault="00BD2D4E" w:rsidP="00BD2D4E">
      <w:pPr>
        <w:rPr>
          <w:lang w:bidi="bn-IN"/>
        </w:rPr>
      </w:pPr>
    </w:p>
    <w:p w:rsidR="00FF09C3" w:rsidRDefault="00FF09C3" w:rsidP="00C569F6">
      <w:pPr>
        <w:spacing w:line="360" w:lineRule="auto"/>
        <w:rPr>
          <w:rFonts w:ascii="Times New Roman" w:hAnsi="Times New Roman" w:cs="Times New Roman"/>
          <w:sz w:val="24"/>
          <w:szCs w:val="24"/>
          <w:lang w:bidi="bn-IN"/>
        </w:rPr>
      </w:pPr>
      <w:r w:rsidRPr="000D34BB">
        <w:rPr>
          <w:rFonts w:ascii="Times New Roman" w:hAnsi="Times New Roman" w:cs="Times New Roman"/>
          <w:sz w:val="24"/>
          <w:szCs w:val="24"/>
          <w:lang w:bidi="bn-IN"/>
        </w:rPr>
        <w:t xml:space="preserve">The Sarbanes Oxley Act of 2002 (SOX) is an act passed by U.S. Congress in 2002 to protect </w:t>
      </w:r>
      <w:r w:rsidR="00473CDD" w:rsidRPr="000D34BB">
        <w:rPr>
          <w:rFonts w:ascii="Times New Roman" w:hAnsi="Times New Roman" w:cs="Times New Roman"/>
          <w:sz w:val="24"/>
          <w:szCs w:val="24"/>
          <w:lang w:bidi="bn-IN"/>
        </w:rPr>
        <w:t>investors</w:t>
      </w:r>
      <w:r w:rsidRPr="000D34BB">
        <w:rPr>
          <w:rFonts w:ascii="Times New Roman" w:hAnsi="Times New Roman" w:cs="Times New Roman"/>
          <w:sz w:val="24"/>
          <w:szCs w:val="24"/>
          <w:lang w:bidi="bn-IN"/>
        </w:rPr>
        <w:t xml:space="preserve"> from the possibility of fraudulent accounting activities by corporations. The SOX act mandated strict reforms to improve financial disclosure from corporations and prevent accounting fraud. The SOX Act was created in response to accounting malpractice in the early 2000s, when public scandals such as Enron Corporation, Tyco International plc, and WorldCom shook investor confidence in financial statements and demanded an overhaul of regulatory standards.</w:t>
      </w:r>
    </w:p>
    <w:p w:rsidR="00473CDD" w:rsidRPr="000D34BB" w:rsidRDefault="00473CDD" w:rsidP="00C569F6">
      <w:pPr>
        <w:spacing w:line="360" w:lineRule="auto"/>
        <w:rPr>
          <w:rFonts w:ascii="Times New Roman" w:hAnsi="Times New Roman" w:cs="Times New Roman"/>
          <w:sz w:val="24"/>
          <w:szCs w:val="24"/>
          <w:lang w:bidi="bn-IN"/>
        </w:rPr>
      </w:pPr>
      <w:r w:rsidRPr="000D34BB">
        <w:rPr>
          <w:rFonts w:ascii="Times New Roman" w:hAnsi="Times New Roman" w:cs="Times New Roman"/>
          <w:sz w:val="24"/>
          <w:szCs w:val="24"/>
          <w:lang w:bidi="bn-IN"/>
        </w:rPr>
        <w:t xml:space="preserve">In the Early of the 2001-2002 Arthur Anderson accounting scandal and collapse of Enron and WorldCom there is a question among the investors mind about the auditors’ failure to detect the fraud inside the business. Independence (lack of it) of auditor was identified as a biggest culprit of the recent audit failures. Traditional approach of regulating auditors </w:t>
      </w:r>
      <w:r w:rsidR="001C73EA" w:rsidRPr="000D34BB">
        <w:rPr>
          <w:rFonts w:ascii="Times New Roman" w:hAnsi="Times New Roman" w:cs="Times New Roman"/>
          <w:sz w:val="24"/>
          <w:szCs w:val="24"/>
          <w:lang w:bidi="bn-IN"/>
        </w:rPr>
        <w:t xml:space="preserve">(AICPA enforcing generally accepted auditing standards, GAAS, and the Code of Professional Conduct) become failed to properly ensure the quality audit provided in such audit failures. Independence is the foundation of audit process, and any absence of it may create potential dangers to audit quality and reduce the probability that the auditor may detect fraudulent financial reporting. Instead of the ineffective regulations for the auditors politicians and financial regulators (the SEC) designed a new legislation </w:t>
      </w:r>
      <w:r w:rsidR="002510A5" w:rsidRPr="000D34BB">
        <w:rPr>
          <w:rFonts w:ascii="Times New Roman" w:hAnsi="Times New Roman" w:cs="Times New Roman"/>
          <w:sz w:val="24"/>
          <w:szCs w:val="24"/>
          <w:lang w:bidi="bn-IN"/>
        </w:rPr>
        <w:t>“The Sarbanes Oxley Act,2002” which is also known as Public Company Accounting Reform and Investor Protection Act” of 2002 which is also called ad SARBOX or SOX or SOA in brief.</w:t>
      </w:r>
    </w:p>
    <w:p w:rsidR="00C569F6" w:rsidRPr="000D34BB" w:rsidRDefault="00C569F6" w:rsidP="00C569F6">
      <w:pPr>
        <w:spacing w:line="360" w:lineRule="auto"/>
        <w:rPr>
          <w:rFonts w:ascii="Times New Roman" w:hAnsi="Times New Roman" w:cs="Times New Roman"/>
          <w:sz w:val="24"/>
          <w:szCs w:val="24"/>
          <w:lang w:bidi="bn-IN"/>
        </w:rPr>
      </w:pPr>
      <w:r w:rsidRPr="000D34BB">
        <w:rPr>
          <w:rFonts w:ascii="Times New Roman" w:hAnsi="Times New Roman" w:cs="Times New Roman"/>
          <w:sz w:val="24"/>
          <w:szCs w:val="24"/>
          <w:lang w:bidi="bn-IN"/>
        </w:rPr>
        <w:t xml:space="preserve">In recent years some companies in Bangladesh have started to use Sarbanes Oxley Act 2002 to maintain the accounting activities and to protect investors from the possibility of fraudulent accounting activities.SOX has created new standards for corporate accountability as well as new penalties for acts of wrongdoing. It has changed how board executives must interact with each other and with corporate </w:t>
      </w:r>
      <w:r w:rsidR="00DF1D61" w:rsidRPr="000D34BB">
        <w:rPr>
          <w:rFonts w:ascii="Times New Roman" w:hAnsi="Times New Roman" w:cs="Times New Roman"/>
          <w:sz w:val="24"/>
          <w:szCs w:val="24"/>
          <w:lang w:bidi="bn-IN"/>
        </w:rPr>
        <w:t xml:space="preserve">auditors. Not only publicly traded but also many </w:t>
      </w:r>
      <w:r w:rsidR="000B70F3" w:rsidRPr="000D34BB">
        <w:rPr>
          <w:rFonts w:ascii="Times New Roman" w:hAnsi="Times New Roman" w:cs="Times New Roman"/>
          <w:sz w:val="24"/>
          <w:szCs w:val="24"/>
          <w:lang w:bidi="bn-IN"/>
        </w:rPr>
        <w:t>privately</w:t>
      </w:r>
      <w:r w:rsidR="00DF1D61" w:rsidRPr="000D34BB">
        <w:rPr>
          <w:rFonts w:ascii="Times New Roman" w:hAnsi="Times New Roman" w:cs="Times New Roman"/>
          <w:sz w:val="24"/>
          <w:szCs w:val="24"/>
          <w:lang w:bidi="bn-IN"/>
        </w:rPr>
        <w:t xml:space="preserve"> traded companies are </w:t>
      </w:r>
      <w:r w:rsidR="005461D2" w:rsidRPr="000D34BB">
        <w:rPr>
          <w:rFonts w:ascii="Times New Roman" w:hAnsi="Times New Roman" w:cs="Times New Roman"/>
          <w:sz w:val="24"/>
          <w:szCs w:val="24"/>
          <w:lang w:bidi="bn-IN"/>
        </w:rPr>
        <w:t>adopting acts</w:t>
      </w:r>
      <w:r w:rsidR="00DF1D61" w:rsidRPr="000D34BB">
        <w:rPr>
          <w:rFonts w:ascii="Times New Roman" w:hAnsi="Times New Roman" w:cs="Times New Roman"/>
          <w:sz w:val="24"/>
          <w:szCs w:val="24"/>
          <w:lang w:bidi="bn-IN"/>
        </w:rPr>
        <w:t xml:space="preserve"> provisions of SOX because they make good business sense.</w:t>
      </w:r>
    </w:p>
    <w:p w:rsidR="00F05358" w:rsidRDefault="00AA74A8" w:rsidP="00627B23">
      <w:pPr>
        <w:spacing w:line="360" w:lineRule="auto"/>
        <w:rPr>
          <w:rFonts w:ascii="Times New Roman" w:hAnsi="Times New Roman" w:cs="Times New Roman"/>
          <w:sz w:val="24"/>
          <w:szCs w:val="24"/>
          <w:lang w:bidi="bn-IN"/>
        </w:rPr>
      </w:pPr>
      <w:r w:rsidRPr="000D34BB">
        <w:rPr>
          <w:rFonts w:ascii="Times New Roman" w:hAnsi="Times New Roman" w:cs="Times New Roman"/>
          <w:sz w:val="24"/>
          <w:szCs w:val="24"/>
          <w:lang w:bidi="bn-IN"/>
        </w:rPr>
        <w:lastRenderedPageBreak/>
        <w:t xml:space="preserve">In Bangladesh there is a huge Impact of SOX act in Textile Industry. Almost all the sections of SOX act are imposed in Textile companies in Bangladesh. </w:t>
      </w:r>
      <w:r w:rsidR="00F05358">
        <w:rPr>
          <w:rFonts w:ascii="Times New Roman" w:hAnsi="Times New Roman" w:cs="Times New Roman"/>
          <w:sz w:val="24"/>
          <w:szCs w:val="24"/>
          <w:lang w:bidi="bn-IN"/>
        </w:rPr>
        <w:t>Publicly held and privately held companies use this act but mostly public companies apply this act frequently.</w:t>
      </w:r>
    </w:p>
    <w:p w:rsidR="00627B23" w:rsidRPr="007634D7" w:rsidRDefault="00627B23" w:rsidP="00627B23">
      <w:pPr>
        <w:pStyle w:val="Heading1"/>
        <w:rPr>
          <w:rFonts w:ascii="Times New Roman" w:hAnsi="Times New Roman"/>
        </w:rPr>
      </w:pPr>
      <w:bookmarkStart w:id="3" w:name="_Toc505255170"/>
      <w:r w:rsidRPr="007634D7">
        <w:rPr>
          <w:rFonts w:ascii="Times New Roman" w:hAnsi="Times New Roman"/>
        </w:rPr>
        <w:t>2. Objectives of the Study</w:t>
      </w:r>
      <w:bookmarkEnd w:id="3"/>
    </w:p>
    <w:p w:rsidR="00627B23" w:rsidRPr="00C308A1" w:rsidRDefault="00627B23" w:rsidP="00C308A1">
      <w:pPr>
        <w:spacing w:line="360" w:lineRule="auto"/>
        <w:rPr>
          <w:rFonts w:ascii="Times New Roman" w:hAnsi="Times New Roman" w:cs="Times New Roman"/>
          <w:sz w:val="24"/>
          <w:szCs w:val="24"/>
        </w:rPr>
      </w:pPr>
      <w:r w:rsidRPr="00C308A1">
        <w:rPr>
          <w:rFonts w:ascii="Times New Roman" w:hAnsi="Times New Roman" w:cs="Times New Roman"/>
          <w:sz w:val="24"/>
          <w:szCs w:val="24"/>
        </w:rPr>
        <w:t>Objectives of the study are twofold;</w:t>
      </w:r>
    </w:p>
    <w:p w:rsidR="00627B23" w:rsidRPr="00C308A1" w:rsidRDefault="00627B23" w:rsidP="00C308A1">
      <w:pPr>
        <w:spacing w:line="360" w:lineRule="auto"/>
        <w:rPr>
          <w:rFonts w:ascii="Times New Roman" w:hAnsi="Times New Roman" w:cs="Times New Roman"/>
          <w:b/>
          <w:iCs/>
          <w:sz w:val="24"/>
          <w:szCs w:val="24"/>
        </w:rPr>
      </w:pPr>
      <w:r w:rsidRPr="00C308A1">
        <w:rPr>
          <w:rFonts w:ascii="Times New Roman" w:hAnsi="Times New Roman" w:cs="Times New Roman"/>
          <w:b/>
          <w:iCs/>
          <w:sz w:val="24"/>
          <w:szCs w:val="24"/>
        </w:rPr>
        <w:t>Primary (Academic) Objective:</w:t>
      </w:r>
    </w:p>
    <w:p w:rsidR="00627B23" w:rsidRPr="00C308A1" w:rsidRDefault="00627B23" w:rsidP="00C308A1">
      <w:pPr>
        <w:spacing w:line="360" w:lineRule="auto"/>
        <w:rPr>
          <w:rFonts w:ascii="Times New Roman" w:hAnsi="Times New Roman" w:cs="Times New Roman"/>
          <w:iCs/>
          <w:sz w:val="24"/>
          <w:szCs w:val="24"/>
        </w:rPr>
      </w:pPr>
      <w:r w:rsidRPr="00C308A1">
        <w:rPr>
          <w:rFonts w:ascii="Times New Roman" w:hAnsi="Times New Roman" w:cs="Times New Roman"/>
          <w:iCs/>
          <w:sz w:val="24"/>
          <w:szCs w:val="24"/>
        </w:rPr>
        <w:t>It is my academic duty to prepare this project report. For completing my BBA in AIS degree from United International University this report is one the vital parts at the final semester. It is a part of BBA in AIS courses. So I must need to prepare this. Moreover after completing all the courses and submitting this project report I may become an AIS graduate</w:t>
      </w:r>
    </w:p>
    <w:p w:rsidR="00627B23" w:rsidRPr="00C308A1" w:rsidRDefault="00627B23" w:rsidP="00C308A1">
      <w:pPr>
        <w:spacing w:line="360" w:lineRule="auto"/>
        <w:rPr>
          <w:rFonts w:ascii="Times New Roman" w:hAnsi="Times New Roman" w:cs="Times New Roman"/>
          <w:b/>
          <w:iCs/>
          <w:sz w:val="24"/>
          <w:szCs w:val="24"/>
        </w:rPr>
      </w:pPr>
      <w:r w:rsidRPr="00C308A1">
        <w:rPr>
          <w:rFonts w:ascii="Times New Roman" w:hAnsi="Times New Roman" w:cs="Times New Roman"/>
          <w:b/>
          <w:iCs/>
          <w:sz w:val="24"/>
          <w:szCs w:val="24"/>
        </w:rPr>
        <w:t>Secondary (Study) Objective:</w:t>
      </w:r>
    </w:p>
    <w:p w:rsidR="00627B23" w:rsidRPr="00C308A1" w:rsidRDefault="00627B23" w:rsidP="00C308A1">
      <w:pPr>
        <w:spacing w:line="360" w:lineRule="auto"/>
        <w:rPr>
          <w:rFonts w:ascii="Times New Roman" w:hAnsi="Times New Roman" w:cs="Times New Roman"/>
          <w:iCs/>
          <w:sz w:val="24"/>
          <w:szCs w:val="24"/>
        </w:rPr>
      </w:pPr>
      <w:r w:rsidRPr="00C308A1">
        <w:rPr>
          <w:rFonts w:ascii="Times New Roman" w:hAnsi="Times New Roman" w:cs="Times New Roman"/>
          <w:iCs/>
          <w:sz w:val="24"/>
          <w:szCs w:val="24"/>
        </w:rPr>
        <w:t>The study of this act gives us the opportunity to acquire a broad based knowledge on the following things-</w:t>
      </w:r>
    </w:p>
    <w:p w:rsidR="00627B23" w:rsidRPr="00C308A1" w:rsidRDefault="00627B23" w:rsidP="00C308A1">
      <w:pPr>
        <w:pStyle w:val="ListParagraph"/>
        <w:numPr>
          <w:ilvl w:val="0"/>
          <w:numId w:val="11"/>
        </w:numPr>
        <w:spacing w:line="360" w:lineRule="auto"/>
        <w:rPr>
          <w:iCs/>
          <w:szCs w:val="24"/>
        </w:rPr>
      </w:pPr>
      <w:r w:rsidRPr="00C308A1">
        <w:rPr>
          <w:iCs/>
          <w:szCs w:val="24"/>
        </w:rPr>
        <w:t>Reasons of adoption of Sarbanes Oxley Act.</w:t>
      </w:r>
    </w:p>
    <w:p w:rsidR="00627B23" w:rsidRPr="00C308A1" w:rsidRDefault="00627B23" w:rsidP="00C308A1">
      <w:pPr>
        <w:pStyle w:val="ListParagraph"/>
        <w:numPr>
          <w:ilvl w:val="0"/>
          <w:numId w:val="11"/>
        </w:numPr>
        <w:spacing w:line="360" w:lineRule="auto"/>
        <w:rPr>
          <w:iCs/>
          <w:szCs w:val="24"/>
        </w:rPr>
      </w:pPr>
      <w:r w:rsidRPr="00C308A1">
        <w:rPr>
          <w:iCs/>
          <w:szCs w:val="24"/>
        </w:rPr>
        <w:t>Background of this act.</w:t>
      </w:r>
    </w:p>
    <w:p w:rsidR="00627B23" w:rsidRPr="00C308A1" w:rsidRDefault="00627B23" w:rsidP="00C308A1">
      <w:pPr>
        <w:pStyle w:val="ListParagraph"/>
        <w:numPr>
          <w:ilvl w:val="0"/>
          <w:numId w:val="11"/>
        </w:numPr>
        <w:spacing w:line="360" w:lineRule="auto"/>
        <w:rPr>
          <w:iCs/>
          <w:szCs w:val="24"/>
        </w:rPr>
      </w:pPr>
      <w:r w:rsidRPr="00C308A1">
        <w:rPr>
          <w:iCs/>
          <w:szCs w:val="24"/>
        </w:rPr>
        <w:t>Contents of this act.</w:t>
      </w:r>
    </w:p>
    <w:p w:rsidR="00627B23" w:rsidRPr="00C308A1" w:rsidRDefault="00627B23" w:rsidP="00C308A1">
      <w:pPr>
        <w:pStyle w:val="ListParagraph"/>
        <w:numPr>
          <w:ilvl w:val="0"/>
          <w:numId w:val="11"/>
        </w:numPr>
        <w:spacing w:line="360" w:lineRule="auto"/>
        <w:rPr>
          <w:iCs/>
          <w:szCs w:val="24"/>
        </w:rPr>
      </w:pPr>
      <w:r w:rsidRPr="00C308A1">
        <w:rPr>
          <w:iCs/>
          <w:szCs w:val="24"/>
        </w:rPr>
        <w:t>Effects of this act on the corporate world and on accounting and auditing professions.</w:t>
      </w:r>
    </w:p>
    <w:p w:rsidR="00627B23" w:rsidRPr="00C308A1" w:rsidRDefault="00627B23" w:rsidP="00C308A1">
      <w:pPr>
        <w:pStyle w:val="ListParagraph"/>
        <w:numPr>
          <w:ilvl w:val="0"/>
          <w:numId w:val="11"/>
        </w:numPr>
        <w:spacing w:line="360" w:lineRule="auto"/>
        <w:rPr>
          <w:iCs/>
          <w:szCs w:val="24"/>
        </w:rPr>
      </w:pPr>
      <w:r w:rsidRPr="00C308A1">
        <w:rPr>
          <w:iCs/>
          <w:szCs w:val="24"/>
        </w:rPr>
        <w:t>Impact of the act in Textile Industry of Bangladesh.</w:t>
      </w:r>
    </w:p>
    <w:p w:rsidR="00627B23" w:rsidRPr="00C308A1" w:rsidRDefault="00627B23" w:rsidP="00C308A1">
      <w:pPr>
        <w:pStyle w:val="ListParagraph"/>
        <w:spacing w:line="360" w:lineRule="auto"/>
        <w:rPr>
          <w:iCs/>
          <w:szCs w:val="24"/>
        </w:rPr>
      </w:pPr>
    </w:p>
    <w:p w:rsidR="00627B23" w:rsidRPr="007634D7" w:rsidRDefault="00627B23" w:rsidP="00627B23">
      <w:pPr>
        <w:pStyle w:val="Heading1"/>
        <w:rPr>
          <w:rFonts w:ascii="Times New Roman" w:hAnsi="Times New Roman"/>
        </w:rPr>
      </w:pPr>
      <w:bookmarkStart w:id="4" w:name="_Toc505255171"/>
      <w:r w:rsidRPr="007634D7">
        <w:rPr>
          <w:rFonts w:ascii="Times New Roman" w:hAnsi="Times New Roman"/>
        </w:rPr>
        <w:t>3. Methodology of the Study:</w:t>
      </w:r>
      <w:bookmarkEnd w:id="4"/>
    </w:p>
    <w:p w:rsidR="00627B23" w:rsidRPr="007634D7" w:rsidRDefault="00627B23" w:rsidP="00627B23">
      <w:pPr>
        <w:rPr>
          <w:rFonts w:ascii="Times New Roman" w:hAnsi="Times New Roman" w:cs="Times New Roman"/>
        </w:rPr>
      </w:pPr>
    </w:p>
    <w:p w:rsidR="00627B23" w:rsidRPr="00C308A1" w:rsidRDefault="00627B23" w:rsidP="00627B23">
      <w:pPr>
        <w:autoSpaceDE w:val="0"/>
        <w:autoSpaceDN w:val="0"/>
        <w:adjustRightInd w:val="0"/>
        <w:spacing w:line="360" w:lineRule="auto"/>
        <w:jc w:val="both"/>
        <w:rPr>
          <w:rFonts w:ascii="Times New Roman" w:hAnsi="Times New Roman" w:cs="Times New Roman"/>
          <w:sz w:val="24"/>
          <w:szCs w:val="24"/>
        </w:rPr>
      </w:pPr>
      <w:r w:rsidRPr="00C308A1">
        <w:rPr>
          <w:rFonts w:ascii="Times New Roman" w:hAnsi="Times New Roman" w:cs="Times New Roman"/>
          <w:sz w:val="24"/>
          <w:szCs w:val="24"/>
        </w:rPr>
        <w:t>As this act is not fully adopted in our country, so most of the information is based on USA perspective. It is totally a descriptive report based on materials mainly collected from the internet as well as some articles and Based on my research and analyze in MS Excel. That means the materials of this report are mainly collected from the secondary data sources.</w:t>
      </w:r>
    </w:p>
    <w:p w:rsidR="00627B23" w:rsidRPr="00C308A1" w:rsidRDefault="00627B23" w:rsidP="00627B23">
      <w:pPr>
        <w:autoSpaceDE w:val="0"/>
        <w:autoSpaceDN w:val="0"/>
        <w:adjustRightInd w:val="0"/>
        <w:spacing w:line="360" w:lineRule="auto"/>
        <w:jc w:val="both"/>
        <w:rPr>
          <w:rFonts w:ascii="Times New Roman" w:hAnsi="Times New Roman" w:cs="Times New Roman"/>
          <w:sz w:val="24"/>
          <w:szCs w:val="24"/>
        </w:rPr>
      </w:pPr>
    </w:p>
    <w:p w:rsidR="00627B23" w:rsidRPr="00C308A1" w:rsidRDefault="00627B23" w:rsidP="00627B23">
      <w:pPr>
        <w:autoSpaceDE w:val="0"/>
        <w:autoSpaceDN w:val="0"/>
        <w:adjustRightInd w:val="0"/>
        <w:spacing w:after="0" w:line="360" w:lineRule="auto"/>
        <w:jc w:val="both"/>
        <w:rPr>
          <w:rFonts w:ascii="Times New Roman" w:hAnsi="Times New Roman" w:cs="Times New Roman"/>
          <w:sz w:val="24"/>
          <w:szCs w:val="24"/>
        </w:rPr>
      </w:pPr>
      <w:r w:rsidRPr="00C308A1">
        <w:rPr>
          <w:rFonts w:ascii="Times New Roman" w:hAnsi="Times New Roman" w:cs="Times New Roman"/>
          <w:b/>
          <w:sz w:val="24"/>
          <w:szCs w:val="24"/>
        </w:rPr>
        <w:lastRenderedPageBreak/>
        <w:t xml:space="preserve">Scope: </w:t>
      </w:r>
      <w:r w:rsidRPr="00C308A1">
        <w:rPr>
          <w:rFonts w:ascii="Times New Roman" w:hAnsi="Times New Roman" w:cs="Times New Roman"/>
          <w:sz w:val="24"/>
          <w:szCs w:val="24"/>
        </w:rPr>
        <w:t xml:space="preserve">This can be divided into two segments;  </w:t>
      </w:r>
    </w:p>
    <w:p w:rsidR="00627B23" w:rsidRPr="00C308A1" w:rsidRDefault="00627B23" w:rsidP="00627B23">
      <w:pPr>
        <w:pStyle w:val="ListParagraph"/>
        <w:numPr>
          <w:ilvl w:val="0"/>
          <w:numId w:val="3"/>
        </w:numPr>
        <w:autoSpaceDE w:val="0"/>
        <w:autoSpaceDN w:val="0"/>
        <w:adjustRightInd w:val="0"/>
        <w:spacing w:after="0" w:line="360" w:lineRule="auto"/>
        <w:jc w:val="both"/>
        <w:rPr>
          <w:b/>
          <w:szCs w:val="24"/>
        </w:rPr>
      </w:pPr>
      <w:r w:rsidRPr="00C308A1">
        <w:rPr>
          <w:b/>
          <w:szCs w:val="24"/>
        </w:rPr>
        <w:t xml:space="preserve">Area: </w:t>
      </w:r>
      <w:r w:rsidRPr="00C308A1">
        <w:rPr>
          <w:szCs w:val="24"/>
        </w:rPr>
        <w:t>This report is all about of Sarbanes Oxley Act and its impact in Bangladesh Textile Industry and corporate world.</w:t>
      </w:r>
    </w:p>
    <w:p w:rsidR="00627B23" w:rsidRDefault="00627B23" w:rsidP="00627B23">
      <w:pPr>
        <w:pStyle w:val="ListParagraph"/>
        <w:numPr>
          <w:ilvl w:val="0"/>
          <w:numId w:val="3"/>
        </w:numPr>
        <w:autoSpaceDE w:val="0"/>
        <w:autoSpaceDN w:val="0"/>
        <w:adjustRightInd w:val="0"/>
        <w:spacing w:after="0" w:line="360" w:lineRule="auto"/>
        <w:jc w:val="both"/>
        <w:rPr>
          <w:szCs w:val="24"/>
        </w:rPr>
      </w:pPr>
      <w:r w:rsidRPr="007634D7">
        <w:rPr>
          <w:b/>
          <w:szCs w:val="24"/>
        </w:rPr>
        <w:t xml:space="preserve">Time: </w:t>
      </w:r>
      <w:r w:rsidRPr="007634D7">
        <w:rPr>
          <w:szCs w:val="24"/>
        </w:rPr>
        <w:t xml:space="preserve">This report is prepared in </w:t>
      </w:r>
      <w:r w:rsidR="00C80A15" w:rsidRPr="007634D7">
        <w:rPr>
          <w:szCs w:val="24"/>
        </w:rPr>
        <w:t>October</w:t>
      </w:r>
      <w:r w:rsidRPr="007634D7">
        <w:rPr>
          <w:szCs w:val="24"/>
        </w:rPr>
        <w:t xml:space="preserve"> 2017 and it took eight weeks to complete this report.</w:t>
      </w:r>
    </w:p>
    <w:p w:rsidR="00C80A15" w:rsidRPr="00C80A15" w:rsidRDefault="00C80A15" w:rsidP="00C80A15">
      <w:pPr>
        <w:autoSpaceDE w:val="0"/>
        <w:autoSpaceDN w:val="0"/>
        <w:adjustRightInd w:val="0"/>
        <w:spacing w:after="0" w:line="360" w:lineRule="auto"/>
        <w:jc w:val="both"/>
        <w:rPr>
          <w:szCs w:val="24"/>
        </w:rPr>
      </w:pPr>
    </w:p>
    <w:p w:rsidR="00627B23" w:rsidRPr="007634D7" w:rsidRDefault="00627B23" w:rsidP="00627B23">
      <w:pPr>
        <w:autoSpaceDE w:val="0"/>
        <w:autoSpaceDN w:val="0"/>
        <w:adjustRightInd w:val="0"/>
        <w:spacing w:after="0" w:line="360" w:lineRule="auto"/>
        <w:jc w:val="both"/>
        <w:rPr>
          <w:rFonts w:ascii="Times New Roman" w:hAnsi="Times New Roman" w:cs="Times New Roman"/>
          <w:szCs w:val="24"/>
        </w:rPr>
      </w:pPr>
    </w:p>
    <w:p w:rsidR="00627B23" w:rsidRDefault="00627B23" w:rsidP="00627B23">
      <w:pPr>
        <w:pStyle w:val="Heading1"/>
        <w:rPr>
          <w:rFonts w:ascii="Times New Roman" w:hAnsi="Times New Roman"/>
        </w:rPr>
      </w:pPr>
      <w:bookmarkStart w:id="5" w:name="_Toc505255172"/>
      <w:r w:rsidRPr="007634D7">
        <w:rPr>
          <w:rFonts w:ascii="Times New Roman" w:hAnsi="Times New Roman"/>
        </w:rPr>
        <w:t>04. Literature Review:</w:t>
      </w:r>
      <w:bookmarkEnd w:id="5"/>
    </w:p>
    <w:p w:rsidR="00C425A5" w:rsidRPr="00C425A5" w:rsidRDefault="00C425A5" w:rsidP="00C425A5">
      <w:pPr>
        <w:rPr>
          <w:lang w:bidi="bn-IN"/>
        </w:rPr>
      </w:pPr>
    </w:p>
    <w:p w:rsidR="00627B23" w:rsidRDefault="00C425A5" w:rsidP="00FE12E4">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Sarbanes Oxley Act </w:t>
      </w:r>
      <w:r w:rsidR="00FE12E4">
        <w:rPr>
          <w:rFonts w:ascii="Times New Roman" w:hAnsi="Times New Roman" w:cs="Times New Roman"/>
          <w:b/>
          <w:sz w:val="24"/>
          <w:szCs w:val="24"/>
        </w:rPr>
        <w:t>of 2002</w:t>
      </w:r>
    </w:p>
    <w:p w:rsidR="00C425A5" w:rsidRPr="00C425A5" w:rsidRDefault="00C425A5" w:rsidP="00C425A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Sarbanes Oxley Act of </w:t>
      </w:r>
      <w:r w:rsidR="00BB5BC4">
        <w:rPr>
          <w:rFonts w:ascii="Times New Roman" w:hAnsi="Times New Roman" w:cs="Times New Roman"/>
          <w:sz w:val="24"/>
          <w:szCs w:val="24"/>
        </w:rPr>
        <w:t>2002</w:t>
      </w:r>
      <w:r>
        <w:rPr>
          <w:rFonts w:ascii="Times New Roman" w:hAnsi="Times New Roman" w:cs="Times New Roman"/>
          <w:sz w:val="24"/>
          <w:szCs w:val="24"/>
        </w:rPr>
        <w:t xml:space="preserve"> is known as the “Public Company Accounting Reform and Investor Protection Act” &amp; “Corporate and Auditing Accountability, Responsibility and Transparency Act”. The act is used in the organization for correcting the accounting rules and regulations, procedures and law, solving the fraudulent activities, improving accounting rules. This act is also called Sarbox or Sox. There are some major elements in the act which are given below</w:t>
      </w:r>
    </w:p>
    <w:p w:rsidR="00C425A5" w:rsidRDefault="00C425A5" w:rsidP="00627B23">
      <w:pPr>
        <w:spacing w:line="360" w:lineRule="auto"/>
        <w:rPr>
          <w:rFonts w:ascii="Times New Roman" w:hAnsi="Times New Roman" w:cs="Times New Roman"/>
          <w:b/>
          <w:szCs w:val="24"/>
        </w:rPr>
      </w:pPr>
    </w:p>
    <w:p w:rsidR="00627B23" w:rsidRPr="00F50540" w:rsidRDefault="00627B23" w:rsidP="00627B23">
      <w:pPr>
        <w:spacing w:line="360" w:lineRule="auto"/>
        <w:rPr>
          <w:rFonts w:ascii="Times New Roman" w:hAnsi="Times New Roman" w:cs="Times New Roman"/>
          <w:b/>
          <w:sz w:val="24"/>
          <w:szCs w:val="24"/>
        </w:rPr>
      </w:pPr>
      <w:r w:rsidRPr="00F50540">
        <w:rPr>
          <w:rFonts w:ascii="Times New Roman" w:hAnsi="Times New Roman" w:cs="Times New Roman"/>
          <w:b/>
          <w:sz w:val="24"/>
          <w:szCs w:val="24"/>
        </w:rPr>
        <w:t>Major Elements:</w:t>
      </w:r>
    </w:p>
    <w:p w:rsidR="00627B23" w:rsidRDefault="00627B23" w:rsidP="00627B23">
      <w:pPr>
        <w:spacing w:line="360" w:lineRule="auto"/>
        <w:rPr>
          <w:rFonts w:ascii="Times New Roman" w:hAnsi="Times New Roman" w:cs="Times New Roman"/>
          <w:bCs/>
          <w:sz w:val="24"/>
          <w:szCs w:val="24"/>
          <w:shd w:val="clear" w:color="auto" w:fill="FFFFFF"/>
        </w:rPr>
      </w:pPr>
      <w:r w:rsidRPr="00955CF6">
        <w:rPr>
          <w:rFonts w:ascii="Times New Roman" w:hAnsi="Times New Roman" w:cs="Times New Roman"/>
          <w:bCs/>
          <w:sz w:val="24"/>
          <w:szCs w:val="24"/>
          <w:shd w:val="clear" w:color="auto" w:fill="FFFFFF"/>
        </w:rPr>
        <w:t>There are 11 sections of Sarbanes Oxley act of 2002 and 70 sub sections of the 11</w:t>
      </w:r>
      <w:r w:rsidR="00B36C45">
        <w:rPr>
          <w:rFonts w:ascii="Times New Roman" w:hAnsi="Times New Roman" w:cs="Times New Roman"/>
          <w:bCs/>
          <w:sz w:val="24"/>
          <w:szCs w:val="24"/>
          <w:shd w:val="clear" w:color="auto" w:fill="FFFFFF"/>
        </w:rPr>
        <w:t xml:space="preserve"> sections. </w:t>
      </w:r>
    </w:p>
    <w:p w:rsidR="00B36C45" w:rsidRDefault="00B36C4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Title –</w:t>
      </w:r>
      <w:r w:rsidR="002023C5">
        <w:rPr>
          <w:rFonts w:ascii="Times New Roman" w:hAnsi="Times New Roman" w:cs="Times New Roman"/>
          <w:bCs/>
          <w:sz w:val="24"/>
          <w:szCs w:val="24"/>
          <w:shd w:val="clear" w:color="auto" w:fill="FFFFFF"/>
        </w:rPr>
        <w:t xml:space="preserve">One </w:t>
      </w:r>
    </w:p>
    <w:p w:rsidR="002023C5" w:rsidRPr="00B262FA" w:rsidRDefault="002023C5"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Public Company Accounting Oversight Board (PCOAB)</w:t>
      </w:r>
    </w:p>
    <w:p w:rsidR="00B36C45" w:rsidRDefault="00B36C4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Title </w:t>
      </w:r>
      <w:r w:rsidR="002023C5">
        <w:rPr>
          <w:rFonts w:ascii="Times New Roman" w:hAnsi="Times New Roman" w:cs="Times New Roman"/>
          <w:bCs/>
          <w:sz w:val="24"/>
          <w:szCs w:val="24"/>
          <w:shd w:val="clear" w:color="auto" w:fill="FFFFFF"/>
        </w:rPr>
        <w:t>- Two</w:t>
      </w:r>
    </w:p>
    <w:p w:rsidR="002023C5" w:rsidRPr="00B262FA" w:rsidRDefault="002023C5"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Auditor Independency</w:t>
      </w:r>
    </w:p>
    <w:p w:rsidR="00B36C45" w:rsidRDefault="002023C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Title- Three</w:t>
      </w:r>
    </w:p>
    <w:p w:rsidR="002023C5" w:rsidRPr="00B262FA" w:rsidRDefault="002023C5" w:rsidP="00B262FA">
      <w:pPr>
        <w:tabs>
          <w:tab w:val="left" w:pos="2943"/>
        </w:tabs>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 xml:space="preserve">Corporate Responsibility </w:t>
      </w:r>
      <w:r w:rsidR="00B262FA" w:rsidRPr="00B262FA">
        <w:rPr>
          <w:rFonts w:ascii="Times New Roman" w:hAnsi="Times New Roman" w:cs="Times New Roman"/>
          <w:b/>
          <w:bCs/>
          <w:sz w:val="24"/>
          <w:szCs w:val="24"/>
          <w:shd w:val="clear" w:color="auto" w:fill="FFFFFF"/>
        </w:rPr>
        <w:tab/>
      </w:r>
    </w:p>
    <w:p w:rsidR="00B36C45" w:rsidRDefault="002023C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Title- Four</w:t>
      </w:r>
    </w:p>
    <w:p w:rsidR="002023C5" w:rsidRPr="00B262FA" w:rsidRDefault="002023C5"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Enhanced Financial Disclosures</w:t>
      </w:r>
    </w:p>
    <w:p w:rsidR="00B36C45" w:rsidRDefault="00B36C4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Title –</w:t>
      </w:r>
      <w:r w:rsidR="002023C5">
        <w:rPr>
          <w:rFonts w:ascii="Times New Roman" w:hAnsi="Times New Roman" w:cs="Times New Roman"/>
          <w:bCs/>
          <w:sz w:val="24"/>
          <w:szCs w:val="24"/>
          <w:shd w:val="clear" w:color="auto" w:fill="FFFFFF"/>
        </w:rPr>
        <w:t xml:space="preserve"> Five</w:t>
      </w:r>
    </w:p>
    <w:p w:rsidR="002023C5" w:rsidRPr="00B262FA" w:rsidRDefault="002023C5"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Analyst Conflicts of Interest</w:t>
      </w:r>
    </w:p>
    <w:p w:rsidR="00B36C45" w:rsidRDefault="00B36C4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Title</w:t>
      </w:r>
      <w:r w:rsidR="002023C5">
        <w:rPr>
          <w:rFonts w:ascii="Times New Roman" w:hAnsi="Times New Roman" w:cs="Times New Roman"/>
          <w:bCs/>
          <w:sz w:val="24"/>
          <w:szCs w:val="24"/>
          <w:shd w:val="clear" w:color="auto" w:fill="FFFFFF"/>
        </w:rPr>
        <w:t>- Six</w:t>
      </w:r>
    </w:p>
    <w:p w:rsidR="002023C5" w:rsidRPr="00B262FA" w:rsidRDefault="002023C5"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Commission Resources and Authority</w:t>
      </w:r>
    </w:p>
    <w:p w:rsidR="00B36C45" w:rsidRDefault="002023C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Title- Seven</w:t>
      </w:r>
    </w:p>
    <w:p w:rsidR="002023C5" w:rsidRPr="00B262FA" w:rsidRDefault="002023C5"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Studies and Reports</w:t>
      </w:r>
    </w:p>
    <w:p w:rsidR="00B36C45" w:rsidRDefault="002023C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Title- Eight</w:t>
      </w:r>
    </w:p>
    <w:p w:rsidR="002023C5" w:rsidRPr="00B262FA" w:rsidRDefault="00B262FA"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 xml:space="preserve">Corporate and Criminal fraud Accountability </w:t>
      </w:r>
    </w:p>
    <w:p w:rsidR="00B36C45" w:rsidRDefault="00B262FA"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Title- Nine</w:t>
      </w:r>
    </w:p>
    <w:p w:rsidR="00B262FA" w:rsidRPr="00B262FA" w:rsidRDefault="00B262FA"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 xml:space="preserve">White Collar Crime Penalty Enhancements </w:t>
      </w:r>
    </w:p>
    <w:p w:rsidR="00B36C45" w:rsidRDefault="00B36C4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Title –</w:t>
      </w:r>
      <w:r w:rsidR="00B262FA">
        <w:rPr>
          <w:rFonts w:ascii="Times New Roman" w:hAnsi="Times New Roman" w:cs="Times New Roman"/>
          <w:bCs/>
          <w:sz w:val="24"/>
          <w:szCs w:val="24"/>
          <w:shd w:val="clear" w:color="auto" w:fill="FFFFFF"/>
        </w:rPr>
        <w:t xml:space="preserve"> Ten</w:t>
      </w:r>
    </w:p>
    <w:p w:rsidR="00B262FA" w:rsidRPr="00B262FA" w:rsidRDefault="00B262FA"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Corporate Tax Returns</w:t>
      </w:r>
    </w:p>
    <w:p w:rsidR="00B262FA" w:rsidRDefault="00B36C45" w:rsidP="00627B23">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Title</w:t>
      </w:r>
      <w:r w:rsidR="00B262FA">
        <w:rPr>
          <w:rFonts w:ascii="Times New Roman" w:hAnsi="Times New Roman" w:cs="Times New Roman"/>
          <w:bCs/>
          <w:sz w:val="24"/>
          <w:szCs w:val="24"/>
          <w:shd w:val="clear" w:color="auto" w:fill="FFFFFF"/>
        </w:rPr>
        <w:t xml:space="preserve"> – Eleven</w:t>
      </w:r>
    </w:p>
    <w:p w:rsidR="00B262FA" w:rsidRPr="00B262FA" w:rsidRDefault="00B262FA" w:rsidP="00627B23">
      <w:pPr>
        <w:spacing w:line="360" w:lineRule="auto"/>
        <w:rPr>
          <w:rFonts w:ascii="Times New Roman" w:hAnsi="Times New Roman" w:cs="Times New Roman"/>
          <w:b/>
          <w:bCs/>
          <w:sz w:val="24"/>
          <w:szCs w:val="24"/>
          <w:shd w:val="clear" w:color="auto" w:fill="FFFFFF"/>
        </w:rPr>
      </w:pPr>
      <w:r w:rsidRPr="00B262FA">
        <w:rPr>
          <w:rFonts w:ascii="Times New Roman" w:hAnsi="Times New Roman" w:cs="Times New Roman"/>
          <w:b/>
          <w:bCs/>
          <w:sz w:val="24"/>
          <w:szCs w:val="24"/>
          <w:shd w:val="clear" w:color="auto" w:fill="FFFFFF"/>
        </w:rPr>
        <w:t xml:space="preserve">Corporate Fraud and Accountability </w:t>
      </w:r>
    </w:p>
    <w:p w:rsidR="00B36C45" w:rsidRPr="00955CF6" w:rsidRDefault="00B36C45" w:rsidP="00627B23">
      <w:pPr>
        <w:spacing w:line="360" w:lineRule="auto"/>
        <w:rPr>
          <w:rFonts w:ascii="Times New Roman" w:hAnsi="Times New Roman" w:cs="Times New Roman"/>
          <w:bCs/>
          <w:sz w:val="24"/>
          <w:szCs w:val="24"/>
          <w:shd w:val="clear" w:color="auto" w:fill="FFFFFF"/>
        </w:rPr>
      </w:pPr>
    </w:p>
    <w:p w:rsidR="007634D7" w:rsidRPr="00955CF6" w:rsidRDefault="007634D7" w:rsidP="00627B23">
      <w:pPr>
        <w:spacing w:line="360" w:lineRule="auto"/>
        <w:rPr>
          <w:rFonts w:ascii="Times New Roman" w:hAnsi="Times New Roman" w:cs="Times New Roman"/>
          <w:bCs/>
          <w:szCs w:val="24"/>
          <w:shd w:val="clear" w:color="auto" w:fill="FFFFFF"/>
        </w:rPr>
      </w:pPr>
    </w:p>
    <w:p w:rsidR="00627B23" w:rsidRPr="00955CF6" w:rsidRDefault="00627B23" w:rsidP="000316E7">
      <w:pPr>
        <w:spacing w:line="360" w:lineRule="auto"/>
        <w:rPr>
          <w:rFonts w:ascii="Times New Roman" w:hAnsi="Times New Roman" w:cs="Times New Roman"/>
          <w:b/>
          <w:bCs/>
          <w:sz w:val="24"/>
          <w:szCs w:val="24"/>
          <w:shd w:val="clear" w:color="auto" w:fill="FFFFFF"/>
        </w:rPr>
      </w:pPr>
      <w:r w:rsidRPr="00955CF6">
        <w:rPr>
          <w:rFonts w:ascii="Times New Roman" w:hAnsi="Times New Roman" w:cs="Times New Roman"/>
          <w:b/>
          <w:bCs/>
          <w:sz w:val="24"/>
          <w:szCs w:val="24"/>
          <w:shd w:val="clear" w:color="auto" w:fill="FFFFFF"/>
        </w:rPr>
        <w:t>Effect on Textile Industry in Bangladesh:</w:t>
      </w:r>
    </w:p>
    <w:p w:rsidR="00627B23" w:rsidRPr="00955CF6" w:rsidRDefault="00627B23" w:rsidP="00BD2D4E">
      <w:pPr>
        <w:spacing w:line="360" w:lineRule="auto"/>
        <w:rPr>
          <w:rFonts w:ascii="Times New Roman" w:hAnsi="Times New Roman" w:cs="Times New Roman"/>
          <w:bCs/>
          <w:sz w:val="24"/>
          <w:szCs w:val="24"/>
          <w:shd w:val="clear" w:color="auto" w:fill="FFFFFF"/>
        </w:rPr>
      </w:pPr>
      <w:r w:rsidRPr="00955CF6">
        <w:rPr>
          <w:rFonts w:ascii="Times New Roman" w:hAnsi="Times New Roman" w:cs="Times New Roman"/>
          <w:bCs/>
          <w:sz w:val="24"/>
          <w:szCs w:val="24"/>
          <w:shd w:val="clear" w:color="auto" w:fill="FFFFFF"/>
        </w:rPr>
        <w:t>There is a huge impact on textile industry of Sarbanes Oxley act of 2002.</w:t>
      </w:r>
      <w:r w:rsidR="0035686F">
        <w:rPr>
          <w:rFonts w:ascii="Times New Roman" w:hAnsi="Times New Roman" w:cs="Times New Roman"/>
          <w:bCs/>
          <w:sz w:val="24"/>
          <w:szCs w:val="24"/>
          <w:shd w:val="clear" w:color="auto" w:fill="FFFFFF"/>
        </w:rPr>
        <w:t xml:space="preserve"> It is used to minimize fraudulent activities, to guarantee capital, to reduce liability costs, to ensure public good will, to correct the accounting and financial data, to improve the accounting rules and laws.  </w:t>
      </w:r>
      <w:r w:rsidRPr="00955CF6">
        <w:rPr>
          <w:rFonts w:ascii="Times New Roman" w:hAnsi="Times New Roman" w:cs="Times New Roman"/>
          <w:bCs/>
          <w:sz w:val="24"/>
          <w:szCs w:val="24"/>
          <w:shd w:val="clear" w:color="auto" w:fill="FFFFFF"/>
        </w:rPr>
        <w:t xml:space="preserve">I have </w:t>
      </w:r>
      <w:r w:rsidRPr="00955CF6">
        <w:rPr>
          <w:rFonts w:ascii="Times New Roman" w:hAnsi="Times New Roman" w:cs="Times New Roman"/>
          <w:bCs/>
          <w:sz w:val="24"/>
          <w:szCs w:val="24"/>
          <w:shd w:val="clear" w:color="auto" w:fill="FFFFFF"/>
        </w:rPr>
        <w:lastRenderedPageBreak/>
        <w:t>researched and worked with 18 textile companies with 20 sub sections of Sarbanes Oxley act of 2002 to find out how this act affects on textile industry in Bangladesh.</w:t>
      </w:r>
    </w:p>
    <w:p w:rsidR="000316E7" w:rsidRDefault="000316E7" w:rsidP="00627B23">
      <w:pPr>
        <w:rPr>
          <w:rFonts w:ascii="Times New Roman" w:hAnsi="Times New Roman" w:cs="Times New Roman"/>
        </w:rPr>
      </w:pPr>
    </w:p>
    <w:p w:rsidR="00627B23" w:rsidRPr="007634D7" w:rsidRDefault="00627B23" w:rsidP="00627B23">
      <w:pPr>
        <w:pStyle w:val="Heading1"/>
        <w:rPr>
          <w:rFonts w:ascii="Times New Roman" w:hAnsi="Times New Roman"/>
          <w:shd w:val="clear" w:color="auto" w:fill="FFFFFF"/>
        </w:rPr>
      </w:pPr>
      <w:bookmarkStart w:id="6" w:name="_Toc505255173"/>
      <w:r w:rsidRPr="007634D7">
        <w:rPr>
          <w:rFonts w:ascii="Times New Roman" w:hAnsi="Times New Roman"/>
          <w:shd w:val="clear" w:color="auto" w:fill="FFFFFF"/>
        </w:rPr>
        <w:t>05. Findings and Analysis of the Study</w:t>
      </w:r>
      <w:bookmarkEnd w:id="6"/>
    </w:p>
    <w:p w:rsidR="00627B23" w:rsidRPr="000316E7" w:rsidRDefault="00627B23" w:rsidP="00627B23">
      <w:pPr>
        <w:spacing w:line="360" w:lineRule="auto"/>
        <w:jc w:val="both"/>
        <w:rPr>
          <w:rFonts w:ascii="Times New Roman" w:hAnsi="Times New Roman" w:cs="Times New Roman"/>
          <w:sz w:val="24"/>
          <w:szCs w:val="24"/>
        </w:rPr>
      </w:pPr>
      <w:r w:rsidRPr="000316E7">
        <w:rPr>
          <w:rFonts w:ascii="Times New Roman" w:hAnsi="Times New Roman" w:cs="Times New Roman"/>
          <w:sz w:val="24"/>
          <w:szCs w:val="24"/>
        </w:rPr>
        <w:t>Preparing this report on “Sarbanes Oxley act of 2002 and its impact On Textile industry in Bangladesh and also impact on corporate world” I have come to know about---</w:t>
      </w:r>
    </w:p>
    <w:p w:rsidR="00627B23" w:rsidRPr="000316E7" w:rsidRDefault="00627B23" w:rsidP="00627B23">
      <w:pPr>
        <w:numPr>
          <w:ilvl w:val="0"/>
          <w:numId w:val="4"/>
        </w:numPr>
        <w:autoSpaceDE w:val="0"/>
        <w:autoSpaceDN w:val="0"/>
        <w:adjustRightInd w:val="0"/>
        <w:spacing w:after="160" w:line="360" w:lineRule="auto"/>
        <w:contextualSpacing/>
        <w:jc w:val="both"/>
        <w:rPr>
          <w:rFonts w:ascii="Times New Roman" w:hAnsi="Times New Roman" w:cs="Times New Roman"/>
          <w:sz w:val="24"/>
          <w:szCs w:val="24"/>
        </w:rPr>
      </w:pPr>
      <w:r w:rsidRPr="000316E7">
        <w:rPr>
          <w:rFonts w:ascii="Times New Roman" w:hAnsi="Times New Roman" w:cs="Times New Roman"/>
          <w:sz w:val="24"/>
          <w:szCs w:val="24"/>
        </w:rPr>
        <w:t>Reasons of adoption, background, contents, of Sarbanes Oxley Act;</w:t>
      </w:r>
    </w:p>
    <w:p w:rsidR="00627B23" w:rsidRPr="000316E7" w:rsidRDefault="00627B23" w:rsidP="00627B23">
      <w:pPr>
        <w:numPr>
          <w:ilvl w:val="0"/>
          <w:numId w:val="4"/>
        </w:numPr>
        <w:autoSpaceDE w:val="0"/>
        <w:autoSpaceDN w:val="0"/>
        <w:adjustRightInd w:val="0"/>
        <w:spacing w:after="160" w:line="360" w:lineRule="auto"/>
        <w:contextualSpacing/>
        <w:jc w:val="both"/>
        <w:rPr>
          <w:rFonts w:ascii="Times New Roman" w:hAnsi="Times New Roman" w:cs="Times New Roman"/>
          <w:sz w:val="24"/>
          <w:szCs w:val="24"/>
        </w:rPr>
      </w:pPr>
      <w:r w:rsidRPr="000316E7">
        <w:rPr>
          <w:rFonts w:ascii="Times New Roman" w:hAnsi="Times New Roman" w:cs="Times New Roman"/>
          <w:sz w:val="24"/>
          <w:szCs w:val="24"/>
        </w:rPr>
        <w:t>Effect of this act on the Textile Industry and on accounting and auditing professions;</w:t>
      </w:r>
    </w:p>
    <w:p w:rsidR="00627B23" w:rsidRPr="000316E7" w:rsidRDefault="00627B23" w:rsidP="00627B23">
      <w:pPr>
        <w:numPr>
          <w:ilvl w:val="0"/>
          <w:numId w:val="4"/>
        </w:numPr>
        <w:autoSpaceDE w:val="0"/>
        <w:autoSpaceDN w:val="0"/>
        <w:adjustRightInd w:val="0"/>
        <w:spacing w:after="160" w:line="360" w:lineRule="auto"/>
        <w:contextualSpacing/>
        <w:jc w:val="both"/>
        <w:rPr>
          <w:rFonts w:ascii="Times New Roman" w:hAnsi="Times New Roman" w:cs="Times New Roman"/>
          <w:sz w:val="24"/>
          <w:szCs w:val="24"/>
        </w:rPr>
      </w:pPr>
      <w:r w:rsidRPr="000316E7">
        <w:rPr>
          <w:rFonts w:ascii="Times New Roman" w:hAnsi="Times New Roman" w:cs="Times New Roman"/>
          <w:sz w:val="24"/>
          <w:szCs w:val="24"/>
        </w:rPr>
        <w:t>Impact of the act on Corporate world</w:t>
      </w:r>
    </w:p>
    <w:p w:rsidR="00627B23" w:rsidRDefault="00627B23" w:rsidP="00627B23">
      <w:pPr>
        <w:spacing w:line="360" w:lineRule="auto"/>
        <w:jc w:val="both"/>
        <w:rPr>
          <w:rFonts w:ascii="Times New Roman" w:hAnsi="Times New Roman" w:cs="Times New Roman"/>
          <w:sz w:val="24"/>
          <w:szCs w:val="24"/>
        </w:rPr>
      </w:pPr>
      <w:r w:rsidRPr="000316E7">
        <w:rPr>
          <w:rFonts w:ascii="Times New Roman" w:hAnsi="Times New Roman" w:cs="Times New Roman"/>
          <w:sz w:val="24"/>
          <w:szCs w:val="24"/>
        </w:rPr>
        <w:t>I have also found that there are some major points to focus in this act. This act has 11 sections and 70 sub sections. Some sections of the act are more pertinent to compliance than others. Those sections may refer to the major/key elements of this act. The key Sarbanes-Oxley sections are:</w:t>
      </w:r>
    </w:p>
    <w:p w:rsidR="00B66CC6" w:rsidRPr="000316E7" w:rsidRDefault="00B66CC6" w:rsidP="00627B23">
      <w:pPr>
        <w:spacing w:line="360" w:lineRule="auto"/>
        <w:jc w:val="both"/>
        <w:rPr>
          <w:rFonts w:ascii="Times New Roman" w:hAnsi="Times New Roman" w:cs="Times New Roman"/>
          <w:sz w:val="24"/>
          <w:szCs w:val="24"/>
        </w:rPr>
      </w:pPr>
    </w:p>
    <w:p w:rsidR="00B66CC6" w:rsidRDefault="00B66CC6" w:rsidP="00627B23">
      <w:pPr>
        <w:numPr>
          <w:ilvl w:val="0"/>
          <w:numId w:val="5"/>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Section-203 (</w:t>
      </w:r>
      <w:r w:rsidR="000D34BB">
        <w:rPr>
          <w:rFonts w:ascii="Times New Roman" w:hAnsi="Times New Roman" w:cs="Times New Roman"/>
          <w:sz w:val="24"/>
          <w:szCs w:val="24"/>
        </w:rPr>
        <w:t>Auditor reports to audit committee)</w:t>
      </w:r>
    </w:p>
    <w:p w:rsidR="00627B23" w:rsidRPr="000316E7" w:rsidRDefault="00627B23" w:rsidP="00627B23">
      <w:pPr>
        <w:numPr>
          <w:ilvl w:val="0"/>
          <w:numId w:val="5"/>
        </w:numPr>
        <w:spacing w:before="240" w:after="0" w:line="360" w:lineRule="auto"/>
        <w:jc w:val="both"/>
        <w:rPr>
          <w:rFonts w:ascii="Times New Roman" w:hAnsi="Times New Roman" w:cs="Times New Roman"/>
          <w:sz w:val="24"/>
          <w:szCs w:val="24"/>
        </w:rPr>
      </w:pPr>
      <w:r w:rsidRPr="000316E7">
        <w:rPr>
          <w:rFonts w:ascii="Times New Roman" w:hAnsi="Times New Roman" w:cs="Times New Roman"/>
          <w:sz w:val="24"/>
          <w:szCs w:val="24"/>
        </w:rPr>
        <w:t>Section 302 (Corporate Responsibility for Financial Reports)</w:t>
      </w:r>
    </w:p>
    <w:p w:rsidR="00627B23" w:rsidRPr="000316E7" w:rsidRDefault="00627B23" w:rsidP="00627B23">
      <w:pPr>
        <w:numPr>
          <w:ilvl w:val="0"/>
          <w:numId w:val="5"/>
        </w:numPr>
        <w:spacing w:before="240" w:after="0" w:line="360" w:lineRule="auto"/>
        <w:jc w:val="both"/>
        <w:rPr>
          <w:rFonts w:ascii="Times New Roman" w:hAnsi="Times New Roman" w:cs="Times New Roman"/>
          <w:sz w:val="24"/>
          <w:szCs w:val="24"/>
        </w:rPr>
      </w:pPr>
      <w:r w:rsidRPr="000316E7">
        <w:rPr>
          <w:rFonts w:ascii="Times New Roman" w:hAnsi="Times New Roman" w:cs="Times New Roman"/>
          <w:sz w:val="24"/>
          <w:szCs w:val="24"/>
        </w:rPr>
        <w:t>Section 401 (Disclosures in Periodic Reports)</w:t>
      </w:r>
    </w:p>
    <w:p w:rsidR="00627B23" w:rsidRPr="000316E7" w:rsidRDefault="00627B23" w:rsidP="00627B23">
      <w:pPr>
        <w:numPr>
          <w:ilvl w:val="0"/>
          <w:numId w:val="5"/>
        </w:numPr>
        <w:spacing w:before="240" w:after="0" w:line="360" w:lineRule="auto"/>
        <w:jc w:val="both"/>
        <w:rPr>
          <w:rFonts w:ascii="Times New Roman" w:hAnsi="Times New Roman" w:cs="Times New Roman"/>
          <w:sz w:val="24"/>
          <w:szCs w:val="24"/>
        </w:rPr>
      </w:pPr>
      <w:r w:rsidRPr="000316E7">
        <w:rPr>
          <w:rFonts w:ascii="Times New Roman" w:hAnsi="Times New Roman" w:cs="Times New Roman"/>
          <w:sz w:val="24"/>
          <w:szCs w:val="24"/>
        </w:rPr>
        <w:t>Section 404 (Management Assessment of Internal Controls)</w:t>
      </w:r>
    </w:p>
    <w:p w:rsidR="00627B23" w:rsidRPr="00B36C45" w:rsidRDefault="00627B23" w:rsidP="00B36C45">
      <w:pPr>
        <w:numPr>
          <w:ilvl w:val="0"/>
          <w:numId w:val="5"/>
        </w:numPr>
        <w:spacing w:before="240" w:after="0" w:line="360" w:lineRule="auto"/>
        <w:jc w:val="both"/>
        <w:rPr>
          <w:rFonts w:ascii="Times New Roman" w:hAnsi="Times New Roman" w:cs="Times New Roman"/>
          <w:sz w:val="24"/>
          <w:szCs w:val="24"/>
        </w:rPr>
      </w:pPr>
      <w:r w:rsidRPr="000316E7">
        <w:rPr>
          <w:rFonts w:ascii="Times New Roman" w:hAnsi="Times New Roman" w:cs="Times New Roman"/>
          <w:sz w:val="24"/>
          <w:szCs w:val="24"/>
        </w:rPr>
        <w:t>Section 409 (Real Time Issuer Disclosures)</w:t>
      </w:r>
    </w:p>
    <w:p w:rsidR="00BD5DE4" w:rsidRDefault="00BD5DE4" w:rsidP="00627B23">
      <w:pPr>
        <w:numPr>
          <w:ilvl w:val="0"/>
          <w:numId w:val="5"/>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Section 906 (Corporate responsibility for financial re</w:t>
      </w:r>
      <w:r w:rsidR="00BD2C35">
        <w:rPr>
          <w:rFonts w:ascii="Times New Roman" w:hAnsi="Times New Roman" w:cs="Times New Roman"/>
          <w:sz w:val="24"/>
          <w:szCs w:val="24"/>
        </w:rPr>
        <w:t>ports)</w:t>
      </w:r>
    </w:p>
    <w:p w:rsidR="00FF1E4C" w:rsidRPr="000316E7" w:rsidRDefault="00FF1E4C" w:rsidP="00FF1E4C">
      <w:pPr>
        <w:spacing w:before="240" w:after="0" w:line="360" w:lineRule="auto"/>
        <w:ind w:left="720"/>
        <w:jc w:val="both"/>
        <w:rPr>
          <w:rFonts w:ascii="Times New Roman" w:hAnsi="Times New Roman" w:cs="Times New Roman"/>
          <w:sz w:val="24"/>
          <w:szCs w:val="24"/>
        </w:rPr>
      </w:pPr>
    </w:p>
    <w:p w:rsidR="00627B23" w:rsidRPr="00FF1E4C" w:rsidRDefault="00627B23" w:rsidP="00FF1E4C">
      <w:pPr>
        <w:rPr>
          <w:rFonts w:ascii="Times New Roman" w:hAnsi="Times New Roman" w:cs="Times New Roman"/>
        </w:rPr>
      </w:pPr>
      <w:r w:rsidRPr="007634D7">
        <w:rPr>
          <w:rFonts w:ascii="Times New Roman" w:hAnsi="Times New Roman" w:cs="Times New Roman"/>
          <w:b/>
          <w:sz w:val="36"/>
          <w:szCs w:val="36"/>
        </w:rPr>
        <w:t>About Sarbanes Oxley Act</w:t>
      </w:r>
    </w:p>
    <w:p w:rsidR="004D3BF5" w:rsidRPr="004D3BF5" w:rsidRDefault="004D3BF5" w:rsidP="00627B23">
      <w:pPr>
        <w:spacing w:line="360" w:lineRule="auto"/>
        <w:jc w:val="both"/>
        <w:rPr>
          <w:rFonts w:ascii="Times New Roman" w:hAnsi="Times New Roman" w:cs="Times New Roman"/>
          <w:sz w:val="24"/>
          <w:szCs w:val="24"/>
        </w:rPr>
      </w:pPr>
      <w:r>
        <w:rPr>
          <w:rFonts w:ascii="Times New Roman" w:hAnsi="Times New Roman" w:cs="Times New Roman"/>
          <w:sz w:val="24"/>
          <w:szCs w:val="24"/>
        </w:rPr>
        <w:t>The Sarbanes Oxley Act, named after co-cr</w:t>
      </w:r>
      <w:r w:rsidR="00BD2D4E">
        <w:rPr>
          <w:rFonts w:ascii="Times New Roman" w:hAnsi="Times New Roman" w:cs="Times New Roman"/>
          <w:sz w:val="24"/>
          <w:szCs w:val="24"/>
        </w:rPr>
        <w:t xml:space="preserve">eators Senator Paul Sarbanes </w:t>
      </w:r>
      <w:r w:rsidR="00602EB9">
        <w:rPr>
          <w:rFonts w:ascii="Times New Roman" w:hAnsi="Times New Roman" w:cs="Times New Roman"/>
          <w:sz w:val="24"/>
          <w:szCs w:val="24"/>
        </w:rPr>
        <w:t xml:space="preserve">of Maryland and </w:t>
      </w:r>
      <w:r w:rsidR="003B394E">
        <w:rPr>
          <w:rFonts w:ascii="Times New Roman" w:hAnsi="Times New Roman" w:cs="Times New Roman"/>
          <w:sz w:val="24"/>
          <w:szCs w:val="24"/>
        </w:rPr>
        <w:t>Representative</w:t>
      </w:r>
      <w:r w:rsidR="00602EB9">
        <w:rPr>
          <w:rFonts w:ascii="Times New Roman" w:hAnsi="Times New Roman" w:cs="Times New Roman"/>
          <w:sz w:val="24"/>
          <w:szCs w:val="24"/>
        </w:rPr>
        <w:t xml:space="preserve"> Michael Oxley of Ohio was passed in July 2002 in an attempt to restore investor confidence in corporate America following the multi-billion dollar accounting scandals at Enron </w:t>
      </w:r>
      <w:r w:rsidR="00602EB9">
        <w:rPr>
          <w:rFonts w:ascii="Times New Roman" w:hAnsi="Times New Roman" w:cs="Times New Roman"/>
          <w:sz w:val="24"/>
          <w:szCs w:val="24"/>
        </w:rPr>
        <w:lastRenderedPageBreak/>
        <w:t>and WorldCom. The following section outlines key provisions of the SOX Act and details some of the objectives of each.</w:t>
      </w:r>
    </w:p>
    <w:p w:rsidR="00627B23" w:rsidRPr="00C308A1" w:rsidRDefault="00786D0E" w:rsidP="00C308A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act first establishes the Public Company Accounting Oversight Board (PCAOB- hereafter referred to as the Board), which works jointly with the SEC to oversee auditors of public companies with a goal to “protect the interest of investors and further the public interest in the preparation of informative, fair and independent audit reports” (PCAOB, Our Mission). The PCAOB operates under the same jurisdiction as the SEC and has the authority to discipline violators of the Act. It sets our guidelines separating Board members from public accounting firms, and defines auditing, quality control, independence standards and rules, and disciplinary actions and procedures.</w:t>
      </w:r>
    </w:p>
    <w:p w:rsidR="00627B23" w:rsidRPr="007634D7" w:rsidRDefault="00627B23" w:rsidP="00627B23">
      <w:pPr>
        <w:keepNext/>
        <w:keepLines/>
        <w:spacing w:before="120" w:after="0" w:line="240" w:lineRule="auto"/>
        <w:jc w:val="both"/>
        <w:outlineLvl w:val="1"/>
        <w:rPr>
          <w:rFonts w:ascii="Times New Roman" w:hAnsi="Times New Roman" w:cs="Times New Roman"/>
          <w:b/>
          <w:sz w:val="36"/>
          <w:szCs w:val="36"/>
        </w:rPr>
      </w:pPr>
      <w:bookmarkStart w:id="7" w:name="_Toc469857706"/>
      <w:bookmarkStart w:id="8" w:name="_Toc505255174"/>
      <w:r w:rsidRPr="007634D7">
        <w:rPr>
          <w:rFonts w:ascii="Times New Roman" w:hAnsi="Times New Roman" w:cs="Times New Roman"/>
          <w:b/>
          <w:sz w:val="36"/>
          <w:szCs w:val="36"/>
        </w:rPr>
        <w:t>Background</w:t>
      </w:r>
      <w:bookmarkEnd w:id="7"/>
      <w:bookmarkEnd w:id="8"/>
    </w:p>
    <w:p w:rsidR="00523694" w:rsidRDefault="00523694" w:rsidP="00627B23">
      <w:pPr>
        <w:jc w:val="both"/>
        <w:rPr>
          <w:rFonts w:ascii="Times New Roman" w:hAnsi="Times New Roman" w:cs="Times New Roman"/>
        </w:rPr>
      </w:pPr>
    </w:p>
    <w:p w:rsidR="00716978" w:rsidRDefault="00523694" w:rsidP="00523694">
      <w:pPr>
        <w:spacing w:line="360" w:lineRule="auto"/>
        <w:rPr>
          <w:rFonts w:ascii="Times New Roman" w:hAnsi="Times New Roman" w:cs="Times New Roman"/>
          <w:sz w:val="24"/>
          <w:szCs w:val="24"/>
        </w:rPr>
      </w:pPr>
      <w:r>
        <w:rPr>
          <w:rFonts w:ascii="Times New Roman" w:hAnsi="Times New Roman" w:cs="Times New Roman"/>
          <w:sz w:val="24"/>
          <w:szCs w:val="24"/>
        </w:rPr>
        <w:t>Sarbanes Oxl</w:t>
      </w:r>
      <w:r w:rsidR="00716978">
        <w:rPr>
          <w:rFonts w:ascii="Times New Roman" w:hAnsi="Times New Roman" w:cs="Times New Roman"/>
          <w:sz w:val="24"/>
          <w:szCs w:val="24"/>
        </w:rPr>
        <w:t>ey Act was</w:t>
      </w:r>
      <w:r>
        <w:rPr>
          <w:rFonts w:ascii="Times New Roman" w:hAnsi="Times New Roman" w:cs="Times New Roman"/>
          <w:sz w:val="24"/>
          <w:szCs w:val="24"/>
        </w:rPr>
        <w:t xml:space="preserve"> born in 2002 in the USA. It’s an act</w:t>
      </w:r>
      <w:r w:rsidR="00716978">
        <w:rPr>
          <w:rFonts w:ascii="Times New Roman" w:hAnsi="Times New Roman" w:cs="Times New Roman"/>
          <w:sz w:val="24"/>
          <w:szCs w:val="24"/>
        </w:rPr>
        <w:t xml:space="preserve"> which was </w:t>
      </w:r>
      <w:r>
        <w:rPr>
          <w:rFonts w:ascii="Times New Roman" w:hAnsi="Times New Roman" w:cs="Times New Roman"/>
          <w:sz w:val="24"/>
          <w:szCs w:val="24"/>
        </w:rPr>
        <w:t xml:space="preserve">born for improving the accounting rules, regulations, procedures and laws which are used in the organization. It </w:t>
      </w:r>
      <w:r w:rsidR="00716978">
        <w:rPr>
          <w:rFonts w:ascii="Times New Roman" w:hAnsi="Times New Roman" w:cs="Times New Roman"/>
          <w:sz w:val="24"/>
          <w:szCs w:val="24"/>
        </w:rPr>
        <w:t xml:space="preserve">was </w:t>
      </w:r>
      <w:r>
        <w:rPr>
          <w:rFonts w:ascii="Times New Roman" w:hAnsi="Times New Roman" w:cs="Times New Roman"/>
          <w:sz w:val="24"/>
          <w:szCs w:val="24"/>
        </w:rPr>
        <w:t>born to protect investors by improving the accuracy and reliability</w:t>
      </w:r>
      <w:r w:rsidR="00716978">
        <w:rPr>
          <w:rFonts w:ascii="Times New Roman" w:hAnsi="Times New Roman" w:cs="Times New Roman"/>
          <w:sz w:val="24"/>
          <w:szCs w:val="24"/>
        </w:rPr>
        <w:t xml:space="preserve"> of corporate disclosures made pursuant to the securities laws and for other purposes. Now the act is used in twelve countries along with Bangladesh. </w:t>
      </w:r>
    </w:p>
    <w:p w:rsidR="00420676" w:rsidRDefault="00544E3C" w:rsidP="00523694">
      <w:pPr>
        <w:spacing w:line="360" w:lineRule="auto"/>
        <w:rPr>
          <w:rFonts w:ascii="Times New Roman" w:hAnsi="Times New Roman" w:cs="Times New Roman"/>
          <w:sz w:val="24"/>
          <w:szCs w:val="24"/>
        </w:rPr>
      </w:pPr>
      <w:r>
        <w:rPr>
          <w:rFonts w:ascii="Times New Roman" w:hAnsi="Times New Roman" w:cs="Times New Roman"/>
          <w:sz w:val="24"/>
          <w:szCs w:val="24"/>
        </w:rPr>
        <w:t>The Sarbanes Oxley act of 2002 which contains eleven titles and Seventy Sections</w:t>
      </w:r>
      <w:r w:rsidR="00337087">
        <w:rPr>
          <w:rFonts w:ascii="Times New Roman" w:hAnsi="Times New Roman" w:cs="Times New Roman"/>
          <w:sz w:val="24"/>
          <w:szCs w:val="24"/>
        </w:rPr>
        <w:t>, ranging from additional corporate board responsibility to criminal penalties and requires the Securities and Exchange Commission (SEC) to implement ruling on requirements comply with the law.</w:t>
      </w:r>
    </w:p>
    <w:p w:rsidR="002C53E5" w:rsidRDefault="00B4498D" w:rsidP="00B4498D">
      <w:pPr>
        <w:spacing w:line="360" w:lineRule="auto"/>
        <w:rPr>
          <w:rFonts w:ascii="Times New Roman" w:hAnsi="Times New Roman" w:cs="Times New Roman"/>
          <w:sz w:val="24"/>
          <w:szCs w:val="24"/>
        </w:rPr>
      </w:pPr>
      <w:r>
        <w:rPr>
          <w:rFonts w:ascii="Times New Roman" w:hAnsi="Times New Roman" w:cs="Times New Roman"/>
          <w:sz w:val="24"/>
          <w:szCs w:val="24"/>
        </w:rPr>
        <w:t xml:space="preserve">Sarbanes Oxley act was made for top management of accounting which must individually certify the accuracy of financial information and penalties for top fraudulent financial activities are much more strict and severe. The act increased the mistakes of board of director s and the independence of the outside auditors who analyze the accuracy of corporate financial statements.   </w:t>
      </w:r>
    </w:p>
    <w:p w:rsidR="00622DA2" w:rsidRDefault="00B4498D" w:rsidP="00622DA2">
      <w:pPr>
        <w:spacing w:line="360" w:lineRule="auto"/>
        <w:rPr>
          <w:rFonts w:ascii="Times New Roman" w:hAnsi="Times New Roman" w:cs="Times New Roman"/>
          <w:sz w:val="24"/>
          <w:szCs w:val="24"/>
        </w:rPr>
      </w:pPr>
      <w:r>
        <w:rPr>
          <w:rFonts w:ascii="Times New Roman" w:hAnsi="Times New Roman" w:cs="Times New Roman"/>
          <w:sz w:val="24"/>
          <w:szCs w:val="24"/>
        </w:rPr>
        <w:t>The act was passed or approved as a reaction to a number of major corporate and accounting scandals.</w:t>
      </w:r>
      <w:r w:rsidR="009F0275">
        <w:rPr>
          <w:rFonts w:ascii="Times New Roman" w:hAnsi="Times New Roman" w:cs="Times New Roman"/>
          <w:sz w:val="24"/>
          <w:szCs w:val="24"/>
        </w:rPr>
        <w:t xml:space="preserve"> The act also covers some issues such as auditor independence, corporate governance, and internal control evaluation and enhanced financial disclosure. The nonprofit arm of Financial Executive International (FEI), Financial Executive Research Foundation (FERF), completed extensive research studies to help and support the foundations of the act.</w:t>
      </w:r>
    </w:p>
    <w:p w:rsidR="00627B23" w:rsidRPr="007634D7" w:rsidRDefault="00627B23" w:rsidP="00627B23">
      <w:pPr>
        <w:jc w:val="both"/>
        <w:rPr>
          <w:rFonts w:ascii="Times New Roman" w:hAnsi="Times New Roman" w:cs="Times New Roman"/>
        </w:rPr>
      </w:pPr>
    </w:p>
    <w:p w:rsidR="00627B23" w:rsidRDefault="00627B23" w:rsidP="00627B23">
      <w:pPr>
        <w:keepNext/>
        <w:keepLines/>
        <w:spacing w:before="120" w:after="0" w:line="240" w:lineRule="auto"/>
        <w:jc w:val="both"/>
        <w:outlineLvl w:val="1"/>
        <w:rPr>
          <w:rFonts w:ascii="Times New Roman" w:hAnsi="Times New Roman" w:cs="Times New Roman"/>
          <w:b/>
          <w:sz w:val="36"/>
          <w:szCs w:val="36"/>
        </w:rPr>
      </w:pPr>
      <w:bookmarkStart w:id="9" w:name="_Toc469857707"/>
      <w:r w:rsidRPr="007634D7">
        <w:rPr>
          <w:rFonts w:ascii="Times New Roman" w:hAnsi="Times New Roman" w:cs="Times New Roman"/>
          <w:b/>
          <w:sz w:val="36"/>
          <w:szCs w:val="36"/>
        </w:rPr>
        <w:t xml:space="preserve"> </w:t>
      </w:r>
      <w:bookmarkStart w:id="10" w:name="_Toc505255175"/>
      <w:r w:rsidRPr="007634D7">
        <w:rPr>
          <w:rFonts w:ascii="Times New Roman" w:hAnsi="Times New Roman" w:cs="Times New Roman"/>
          <w:b/>
          <w:sz w:val="36"/>
          <w:szCs w:val="36"/>
        </w:rPr>
        <w:t>History and Context</w:t>
      </w:r>
      <w:bookmarkEnd w:id="9"/>
      <w:bookmarkEnd w:id="10"/>
    </w:p>
    <w:p w:rsidR="00420943" w:rsidRDefault="00420943" w:rsidP="00627B23">
      <w:pPr>
        <w:keepNext/>
        <w:keepLines/>
        <w:spacing w:before="120" w:after="0" w:line="240" w:lineRule="auto"/>
        <w:jc w:val="both"/>
        <w:outlineLvl w:val="1"/>
        <w:rPr>
          <w:rFonts w:ascii="Times New Roman" w:hAnsi="Times New Roman" w:cs="Times New Roman"/>
          <w:b/>
          <w:sz w:val="36"/>
          <w:szCs w:val="36"/>
        </w:rPr>
      </w:pPr>
    </w:p>
    <w:p w:rsidR="008206A5" w:rsidRDefault="0078047D" w:rsidP="008206A5">
      <w:pPr>
        <w:keepNext/>
        <w:keepLines/>
        <w:spacing w:before="120" w:after="0" w:line="360" w:lineRule="auto"/>
        <w:jc w:val="both"/>
        <w:outlineLvl w:val="1"/>
        <w:rPr>
          <w:rFonts w:ascii="Times New Roman" w:hAnsi="Times New Roman" w:cs="Times New Roman"/>
          <w:sz w:val="24"/>
          <w:szCs w:val="24"/>
        </w:rPr>
      </w:pPr>
      <w:r w:rsidRPr="008206A5">
        <w:rPr>
          <w:rFonts w:ascii="Times New Roman" w:hAnsi="Times New Roman" w:cs="Times New Roman"/>
          <w:sz w:val="24"/>
          <w:szCs w:val="24"/>
        </w:rPr>
        <w:t xml:space="preserve">A variety of complex factors created the conditions and culture in which a series of large corporate frauds occurred between 2000-2002. The spectacular, highly publicized frauds at Enron WorldCom, and Tyco exposed significant problems with conflicts of interest and incentive compensation practices. The analysis of their complex and contentious root causes contributed to the passage of SOX in 2002. In a 2004 interview, Senator Paul Sarbanes stated: </w:t>
      </w:r>
    </w:p>
    <w:p w:rsidR="008206A5" w:rsidRPr="008206A5" w:rsidRDefault="008206A5" w:rsidP="008206A5">
      <w:pPr>
        <w:keepNext/>
        <w:keepLines/>
        <w:spacing w:before="120" w:after="0" w:line="360" w:lineRule="auto"/>
        <w:jc w:val="both"/>
        <w:outlineLvl w:val="1"/>
        <w:rPr>
          <w:rFonts w:ascii="Times New Roman" w:hAnsi="Times New Roman" w:cs="Times New Roman"/>
          <w:sz w:val="24"/>
          <w:szCs w:val="24"/>
        </w:rPr>
      </w:pPr>
    </w:p>
    <w:p w:rsidR="00E83582" w:rsidRDefault="0078047D" w:rsidP="00A962AF">
      <w:pPr>
        <w:pStyle w:val="NormalWeb"/>
        <w:spacing w:line="360" w:lineRule="auto"/>
        <w:rPr>
          <w:szCs w:val="24"/>
        </w:rPr>
      </w:pPr>
      <w:r w:rsidRPr="008206A5">
        <w:rPr>
          <w:szCs w:val="24"/>
        </w:rPr>
        <w:t xml:space="preserve">“The Senate Banking Committee undertook a series of hearings on the problems in the markets that led to a loss of hundreds of billions, indeed trillions of dollars in market value. The hearings set out to lay the </w:t>
      </w:r>
      <w:r w:rsidR="008206A5" w:rsidRPr="008206A5">
        <w:rPr>
          <w:szCs w:val="24"/>
        </w:rPr>
        <w:t xml:space="preserve">foundation for legislation. We scheduled 10 hearings over a six-week period during which we brought in some of the best people in the country to testify. The hearings produced remarkable consensus on the nature of the problems, inadequate oversight of accountants, </w:t>
      </w:r>
      <w:r w:rsidR="009D7E69" w:rsidRPr="008206A5">
        <w:rPr>
          <w:szCs w:val="24"/>
        </w:rPr>
        <w:t>and lack</w:t>
      </w:r>
      <w:r w:rsidR="008206A5" w:rsidRPr="008206A5">
        <w:rPr>
          <w:szCs w:val="24"/>
        </w:rPr>
        <w:t xml:space="preserve"> of auditor independence, weak corporate governance procedures, stock analysts’ conflict of interest, inadequate disclosure provisions, and grossly inadequate funding of the Securities and Exchange Commission.” </w:t>
      </w:r>
    </w:p>
    <w:p w:rsidR="00E83582" w:rsidRDefault="00E83582" w:rsidP="00A962AF">
      <w:pPr>
        <w:pStyle w:val="NormalWeb"/>
        <w:spacing w:line="360" w:lineRule="auto"/>
        <w:rPr>
          <w:szCs w:val="24"/>
        </w:rPr>
      </w:pPr>
      <w:r>
        <w:rPr>
          <w:szCs w:val="24"/>
        </w:rPr>
        <w:t xml:space="preserve">Sarbanes Oxley Act recognizes the authority of FASB to consider accounting issues and </w:t>
      </w:r>
      <w:r w:rsidR="0069447E">
        <w:rPr>
          <w:szCs w:val="24"/>
        </w:rPr>
        <w:t>evolving</w:t>
      </w:r>
      <w:r>
        <w:rPr>
          <w:szCs w:val="24"/>
        </w:rPr>
        <w:t xml:space="preserve"> bu</w:t>
      </w:r>
      <w:r w:rsidR="0069447E">
        <w:rPr>
          <w:szCs w:val="24"/>
        </w:rPr>
        <w:t>siness practices and modify generally accepted accounting principles (GAAP) accordingly. Any such changes will also affect private companies’ accounting practices.</w:t>
      </w:r>
    </w:p>
    <w:p w:rsidR="0069447E" w:rsidRDefault="008F2B83" w:rsidP="00A962AF">
      <w:pPr>
        <w:pStyle w:val="NormalWeb"/>
        <w:spacing w:line="360" w:lineRule="auto"/>
        <w:rPr>
          <w:szCs w:val="24"/>
        </w:rPr>
      </w:pPr>
      <w:r>
        <w:rPr>
          <w:szCs w:val="24"/>
        </w:rPr>
        <w:t>This act sets up the Public Company Accounting oversight Board to review</w:t>
      </w:r>
      <w:r w:rsidR="0069447E">
        <w:rPr>
          <w:szCs w:val="24"/>
        </w:rPr>
        <w:t xml:space="preserve"> and set standards relating to the conduct of audits. While the standards technically apply to audits of financial statements of public companies, accountants will likely follow the same standards in auditing financial statements of private companies, which will affect private companies’ relationships with their accountants.</w:t>
      </w:r>
    </w:p>
    <w:p w:rsidR="00E83582" w:rsidRDefault="00E83582" w:rsidP="008206A5">
      <w:pPr>
        <w:spacing w:line="360" w:lineRule="auto"/>
        <w:jc w:val="both"/>
        <w:rPr>
          <w:rFonts w:ascii="Times New Roman" w:hAnsi="Times New Roman" w:cs="Times New Roman"/>
          <w:sz w:val="24"/>
          <w:szCs w:val="24"/>
        </w:rPr>
      </w:pPr>
    </w:p>
    <w:p w:rsidR="00A962AF" w:rsidRDefault="00A962AF" w:rsidP="008206A5">
      <w:pPr>
        <w:spacing w:line="360" w:lineRule="auto"/>
        <w:jc w:val="both"/>
        <w:rPr>
          <w:rFonts w:ascii="Times New Roman" w:hAnsi="Times New Roman" w:cs="Times New Roman"/>
          <w:sz w:val="24"/>
          <w:szCs w:val="24"/>
        </w:rPr>
      </w:pPr>
    </w:p>
    <w:p w:rsidR="00A962AF" w:rsidRDefault="00A962AF" w:rsidP="008206A5">
      <w:pPr>
        <w:spacing w:line="360" w:lineRule="auto"/>
        <w:jc w:val="both"/>
        <w:rPr>
          <w:rFonts w:ascii="Times New Roman" w:hAnsi="Times New Roman" w:cs="Times New Roman"/>
          <w:sz w:val="24"/>
          <w:szCs w:val="24"/>
        </w:rPr>
      </w:pPr>
    </w:p>
    <w:p w:rsidR="00627B23" w:rsidRDefault="002023C5" w:rsidP="00627B23">
      <w:pPr>
        <w:keepNext/>
        <w:keepLines/>
        <w:spacing w:after="240" w:line="360" w:lineRule="auto"/>
        <w:jc w:val="both"/>
        <w:outlineLvl w:val="1"/>
        <w:rPr>
          <w:rFonts w:ascii="Times New Roman" w:hAnsi="Times New Roman" w:cs="Times New Roman"/>
          <w:b/>
          <w:sz w:val="36"/>
          <w:szCs w:val="36"/>
        </w:rPr>
      </w:pPr>
      <w:bookmarkStart w:id="11" w:name="_Toc469857709"/>
      <w:bookmarkStart w:id="12" w:name="_Toc505255177"/>
      <w:r>
        <w:rPr>
          <w:rFonts w:ascii="Times New Roman" w:hAnsi="Times New Roman" w:cs="Times New Roman"/>
          <w:b/>
          <w:sz w:val="36"/>
          <w:szCs w:val="36"/>
        </w:rPr>
        <w:lastRenderedPageBreak/>
        <w:t xml:space="preserve">Reasons for Adopting </w:t>
      </w:r>
      <w:bookmarkEnd w:id="11"/>
      <w:bookmarkEnd w:id="12"/>
      <w:r>
        <w:rPr>
          <w:rFonts w:ascii="Times New Roman" w:hAnsi="Times New Roman" w:cs="Times New Roman"/>
          <w:b/>
          <w:sz w:val="36"/>
          <w:szCs w:val="36"/>
        </w:rPr>
        <w:t>the Act:</w:t>
      </w:r>
    </w:p>
    <w:p w:rsidR="00814755" w:rsidRDefault="00B935F0" w:rsidP="00627B23">
      <w:pPr>
        <w:keepNext/>
        <w:keepLines/>
        <w:spacing w:after="240" w:line="360" w:lineRule="auto"/>
        <w:jc w:val="both"/>
        <w:outlineLvl w:val="1"/>
        <w:rPr>
          <w:rFonts w:ascii="Times New Roman" w:hAnsi="Times New Roman" w:cs="Times New Roman"/>
          <w:sz w:val="24"/>
          <w:szCs w:val="24"/>
        </w:rPr>
      </w:pPr>
      <w:r>
        <w:rPr>
          <w:rFonts w:ascii="Times New Roman" w:hAnsi="Times New Roman" w:cs="Times New Roman"/>
          <w:sz w:val="24"/>
          <w:szCs w:val="24"/>
        </w:rPr>
        <w:t>There are several reasons that are the role behind to adopt Sarbanes Oxley Acton in the corporate world and textile industry. These reasons are identified as – inadequate oversight of accountants, lack of auditor independence, weak corporate governance procedures, stock analysts’ conflict of interests, inadequate disclosure provisions, and grossly inadequate funding of the Securities and Exchange Commission. A variety of complex factors created the reasons and culture in which a series of large corporate frauds occurred between 2000 and 2002. The spectacular, highly publicized frauds at Enron, WorldCom, and Tyco exposed significant problems with conflicts of interest and incentive compensation practices the reasons create the necessity as follows</w:t>
      </w:r>
      <w:r>
        <w:rPr>
          <w:rFonts w:ascii="Times New Roman" w:hAnsi="Times New Roman" w:cs="Times New Roman"/>
          <w:sz w:val="24"/>
          <w:szCs w:val="24"/>
        </w:rPr>
        <w:softHyphen/>
      </w:r>
      <w:r>
        <w:rPr>
          <w:rFonts w:ascii="Times New Roman" w:hAnsi="Times New Roman" w:cs="Times New Roman"/>
          <w:sz w:val="24"/>
          <w:szCs w:val="24"/>
        </w:rPr>
        <w:softHyphen/>
      </w:r>
      <w:r w:rsidR="008039BA">
        <w:rPr>
          <w:rFonts w:ascii="Times New Roman" w:hAnsi="Times New Roman" w:cs="Times New Roman"/>
          <w:sz w:val="24"/>
          <w:szCs w:val="24"/>
        </w:rPr>
        <w:t>-</w:t>
      </w:r>
    </w:p>
    <w:p w:rsidR="008039BA" w:rsidRDefault="008039BA" w:rsidP="00622DA2">
      <w:pPr>
        <w:pStyle w:val="ListParagraph"/>
        <w:keepNext/>
        <w:keepLines/>
        <w:numPr>
          <w:ilvl w:val="0"/>
          <w:numId w:val="23"/>
        </w:numPr>
        <w:spacing w:after="240" w:line="360" w:lineRule="auto"/>
        <w:jc w:val="both"/>
        <w:outlineLvl w:val="1"/>
        <w:rPr>
          <w:b/>
          <w:sz w:val="28"/>
          <w:szCs w:val="28"/>
        </w:rPr>
      </w:pPr>
      <w:r>
        <w:rPr>
          <w:b/>
          <w:sz w:val="28"/>
          <w:szCs w:val="28"/>
        </w:rPr>
        <w:t>Auditors’ Independence and Conflict of Interest:</w:t>
      </w:r>
    </w:p>
    <w:p w:rsidR="008039BA" w:rsidRDefault="008039BA" w:rsidP="0035686F">
      <w:pPr>
        <w:pStyle w:val="ListParagraph"/>
        <w:keepNext/>
        <w:keepLines/>
        <w:spacing w:after="240" w:line="360" w:lineRule="auto"/>
        <w:ind w:left="2160"/>
        <w:outlineLvl w:val="1"/>
        <w:rPr>
          <w:szCs w:val="24"/>
        </w:rPr>
      </w:pPr>
      <w:r>
        <w:rPr>
          <w:szCs w:val="24"/>
        </w:rPr>
        <w:t xml:space="preserve">Before the adoption of the Sarbanes Oxley Act the auditing firms, known as watchdog for </w:t>
      </w:r>
      <w:r w:rsidR="00430410">
        <w:rPr>
          <w:szCs w:val="24"/>
        </w:rPr>
        <w:t>the investors are self controlled.</w:t>
      </w:r>
      <w:r>
        <w:rPr>
          <w:szCs w:val="24"/>
        </w:rPr>
        <w:t xml:space="preserve">  They also performed substantial non-audit or consultancy work to the firm they audited. Many of these consulting are not comply with the auditing activities. This </w:t>
      </w:r>
      <w:r w:rsidR="007A005E">
        <w:rPr>
          <w:szCs w:val="24"/>
        </w:rPr>
        <w:t>presen</w:t>
      </w:r>
      <w:r>
        <w:rPr>
          <w:szCs w:val="24"/>
        </w:rPr>
        <w:t>ted at least the a</w:t>
      </w:r>
      <w:r w:rsidR="007A005E">
        <w:rPr>
          <w:szCs w:val="24"/>
        </w:rPr>
        <w:t>ppearance of a conflict of interest. For example, challenging the company’s accounting approach might damage a client relationship, conceivably placing a significant consulting arrangement at risk, damaging the auditing firm’s bottom line.</w:t>
      </w:r>
    </w:p>
    <w:p w:rsidR="007A005E" w:rsidRDefault="007A005E" w:rsidP="008039BA">
      <w:pPr>
        <w:pStyle w:val="ListParagraph"/>
        <w:keepNext/>
        <w:keepLines/>
        <w:spacing w:after="240" w:line="360" w:lineRule="auto"/>
        <w:ind w:left="1440"/>
        <w:jc w:val="both"/>
        <w:outlineLvl w:val="1"/>
        <w:rPr>
          <w:szCs w:val="24"/>
        </w:rPr>
      </w:pPr>
    </w:p>
    <w:p w:rsidR="007A005E" w:rsidRDefault="007A005E" w:rsidP="00622DA2">
      <w:pPr>
        <w:pStyle w:val="ListParagraph"/>
        <w:keepNext/>
        <w:keepLines/>
        <w:numPr>
          <w:ilvl w:val="0"/>
          <w:numId w:val="23"/>
        </w:numPr>
        <w:spacing w:after="240" w:line="360" w:lineRule="auto"/>
        <w:jc w:val="both"/>
        <w:outlineLvl w:val="1"/>
        <w:rPr>
          <w:b/>
          <w:sz w:val="28"/>
          <w:szCs w:val="28"/>
        </w:rPr>
      </w:pPr>
      <w:r>
        <w:rPr>
          <w:b/>
          <w:sz w:val="28"/>
          <w:szCs w:val="28"/>
        </w:rPr>
        <w:t>Security Analysts’ Conflict of Interest:</w:t>
      </w:r>
    </w:p>
    <w:p w:rsidR="00E342DC" w:rsidRPr="003714DF" w:rsidRDefault="007A005E" w:rsidP="00622DA2">
      <w:pPr>
        <w:pStyle w:val="ListParagraph"/>
        <w:keepNext/>
        <w:keepLines/>
        <w:spacing w:after="240" w:line="360" w:lineRule="auto"/>
        <w:ind w:left="2160"/>
        <w:jc w:val="both"/>
        <w:outlineLvl w:val="1"/>
        <w:rPr>
          <w:szCs w:val="24"/>
        </w:rPr>
      </w:pPr>
      <w:r>
        <w:rPr>
          <w:szCs w:val="24"/>
        </w:rPr>
        <w:t xml:space="preserve">Security Analysts who </w:t>
      </w:r>
      <w:r w:rsidR="003714DF">
        <w:rPr>
          <w:szCs w:val="24"/>
        </w:rPr>
        <w:t>do may work for the companies or who work for brokerage firms that do investment banking, trade stocks (brokerage) , and provide research on these stocks  are known as “sell-side” analysts.</w:t>
      </w:r>
    </w:p>
    <w:p w:rsidR="00E342DC" w:rsidRDefault="00E342DC" w:rsidP="007A005E">
      <w:pPr>
        <w:pStyle w:val="ListParagraph"/>
        <w:keepNext/>
        <w:keepLines/>
        <w:spacing w:after="240" w:line="360" w:lineRule="auto"/>
        <w:ind w:left="1440"/>
        <w:jc w:val="both"/>
        <w:outlineLvl w:val="1"/>
        <w:rPr>
          <w:szCs w:val="24"/>
        </w:rPr>
      </w:pPr>
    </w:p>
    <w:p w:rsidR="003714DF" w:rsidRDefault="003714DF" w:rsidP="007A005E">
      <w:pPr>
        <w:pStyle w:val="ListParagraph"/>
        <w:keepNext/>
        <w:keepLines/>
        <w:spacing w:after="240" w:line="360" w:lineRule="auto"/>
        <w:ind w:left="1440"/>
        <w:jc w:val="both"/>
        <w:outlineLvl w:val="1"/>
        <w:rPr>
          <w:szCs w:val="24"/>
        </w:rPr>
      </w:pPr>
    </w:p>
    <w:p w:rsidR="003714DF" w:rsidRDefault="003714DF" w:rsidP="007A005E">
      <w:pPr>
        <w:pStyle w:val="ListParagraph"/>
        <w:keepNext/>
        <w:keepLines/>
        <w:spacing w:after="240" w:line="360" w:lineRule="auto"/>
        <w:ind w:left="1440"/>
        <w:jc w:val="both"/>
        <w:outlineLvl w:val="1"/>
        <w:rPr>
          <w:szCs w:val="24"/>
        </w:rPr>
      </w:pPr>
    </w:p>
    <w:p w:rsidR="003714DF" w:rsidRDefault="003714DF" w:rsidP="007A005E">
      <w:pPr>
        <w:pStyle w:val="ListParagraph"/>
        <w:keepNext/>
        <w:keepLines/>
        <w:spacing w:after="240" w:line="360" w:lineRule="auto"/>
        <w:ind w:left="1440"/>
        <w:jc w:val="both"/>
        <w:outlineLvl w:val="1"/>
        <w:rPr>
          <w:szCs w:val="24"/>
        </w:rPr>
      </w:pPr>
    </w:p>
    <w:p w:rsidR="003714DF" w:rsidRDefault="003714DF" w:rsidP="007A005E">
      <w:pPr>
        <w:pStyle w:val="ListParagraph"/>
        <w:keepNext/>
        <w:keepLines/>
        <w:spacing w:after="240" w:line="360" w:lineRule="auto"/>
        <w:ind w:left="1440"/>
        <w:jc w:val="both"/>
        <w:outlineLvl w:val="1"/>
        <w:rPr>
          <w:szCs w:val="24"/>
        </w:rPr>
      </w:pPr>
    </w:p>
    <w:p w:rsidR="003714DF" w:rsidRDefault="003714DF" w:rsidP="007A005E">
      <w:pPr>
        <w:pStyle w:val="ListParagraph"/>
        <w:keepNext/>
        <w:keepLines/>
        <w:spacing w:after="240" w:line="360" w:lineRule="auto"/>
        <w:ind w:left="1440"/>
        <w:jc w:val="both"/>
        <w:outlineLvl w:val="1"/>
        <w:rPr>
          <w:szCs w:val="24"/>
        </w:rPr>
      </w:pPr>
    </w:p>
    <w:p w:rsidR="003714DF" w:rsidRDefault="003714DF" w:rsidP="007A005E">
      <w:pPr>
        <w:pStyle w:val="ListParagraph"/>
        <w:keepNext/>
        <w:keepLines/>
        <w:spacing w:after="240" w:line="360" w:lineRule="auto"/>
        <w:ind w:left="1440"/>
        <w:jc w:val="both"/>
        <w:outlineLvl w:val="1"/>
        <w:rPr>
          <w:szCs w:val="24"/>
        </w:rPr>
      </w:pPr>
    </w:p>
    <w:p w:rsidR="00E342DC" w:rsidRDefault="00E342DC" w:rsidP="00622DA2">
      <w:pPr>
        <w:pStyle w:val="ListParagraph"/>
        <w:keepNext/>
        <w:keepLines/>
        <w:numPr>
          <w:ilvl w:val="0"/>
          <w:numId w:val="23"/>
        </w:numPr>
        <w:spacing w:after="240" w:line="360" w:lineRule="auto"/>
        <w:jc w:val="both"/>
        <w:outlineLvl w:val="1"/>
        <w:rPr>
          <w:b/>
          <w:sz w:val="28"/>
          <w:szCs w:val="28"/>
        </w:rPr>
      </w:pPr>
      <w:r>
        <w:rPr>
          <w:b/>
          <w:sz w:val="28"/>
          <w:szCs w:val="28"/>
        </w:rPr>
        <w:t>Boardroom Failure</w:t>
      </w:r>
    </w:p>
    <w:p w:rsidR="003714DF" w:rsidRDefault="00E342DC" w:rsidP="00622DA2">
      <w:pPr>
        <w:pStyle w:val="ListParagraph"/>
        <w:keepNext/>
        <w:keepLines/>
        <w:spacing w:after="240" w:line="360" w:lineRule="auto"/>
        <w:ind w:left="2160"/>
        <w:jc w:val="both"/>
        <w:outlineLvl w:val="1"/>
        <w:rPr>
          <w:szCs w:val="24"/>
        </w:rPr>
      </w:pPr>
      <w:r>
        <w:rPr>
          <w:szCs w:val="24"/>
        </w:rPr>
        <w:t>Board of directors, specifically Audit Committees, are charged with establishing oversight mechanisms for financial reporting in U.S. corporations on the behalf of investors. These scandals identified Board members who either did not exercise their responsibilities or did not have the expertise to understand the complexities of the businesses. In many cases, Audit Committee members were not truly independent of management.</w:t>
      </w:r>
    </w:p>
    <w:p w:rsidR="003714DF" w:rsidRDefault="003714DF" w:rsidP="003714DF">
      <w:pPr>
        <w:pStyle w:val="ListParagraph"/>
        <w:keepNext/>
        <w:keepLines/>
        <w:spacing w:after="240" w:line="360" w:lineRule="auto"/>
        <w:ind w:left="1440"/>
        <w:jc w:val="both"/>
        <w:outlineLvl w:val="1"/>
        <w:rPr>
          <w:szCs w:val="24"/>
        </w:rPr>
      </w:pPr>
    </w:p>
    <w:p w:rsidR="00E342DC" w:rsidRPr="00032160" w:rsidRDefault="003714DF" w:rsidP="00622DA2">
      <w:pPr>
        <w:pStyle w:val="ListParagraph"/>
        <w:keepNext/>
        <w:keepLines/>
        <w:numPr>
          <w:ilvl w:val="0"/>
          <w:numId w:val="23"/>
        </w:numPr>
        <w:spacing w:after="240" w:line="360" w:lineRule="auto"/>
        <w:jc w:val="both"/>
        <w:outlineLvl w:val="1"/>
        <w:rPr>
          <w:sz w:val="28"/>
          <w:szCs w:val="28"/>
        </w:rPr>
      </w:pPr>
      <w:r w:rsidRPr="00032160">
        <w:rPr>
          <w:b/>
          <w:sz w:val="28"/>
          <w:szCs w:val="28"/>
        </w:rPr>
        <w:t>Insufficient funding of the SEC</w:t>
      </w:r>
    </w:p>
    <w:p w:rsidR="00205304" w:rsidRDefault="00E342DC" w:rsidP="00622DA2">
      <w:pPr>
        <w:pStyle w:val="ListParagraph"/>
        <w:keepNext/>
        <w:keepLines/>
        <w:spacing w:after="240" w:line="360" w:lineRule="auto"/>
        <w:ind w:left="2160"/>
        <w:jc w:val="both"/>
        <w:outlineLvl w:val="1"/>
        <w:rPr>
          <w:szCs w:val="24"/>
        </w:rPr>
      </w:pPr>
      <w:r>
        <w:rPr>
          <w:szCs w:val="24"/>
        </w:rPr>
        <w:t>The SEC budget has steadily increased to nearly double the pre-SOX level. In the interview citied above, Sarbanes indicated that enforcement and rule-making are more effective post-SOX.</w:t>
      </w:r>
    </w:p>
    <w:p w:rsidR="00032160" w:rsidRDefault="00032160" w:rsidP="00032160">
      <w:pPr>
        <w:pStyle w:val="ListParagraph"/>
        <w:keepNext/>
        <w:keepLines/>
        <w:spacing w:after="240" w:line="360" w:lineRule="auto"/>
        <w:ind w:left="1440"/>
        <w:jc w:val="both"/>
        <w:outlineLvl w:val="1"/>
        <w:rPr>
          <w:szCs w:val="24"/>
        </w:rPr>
      </w:pPr>
    </w:p>
    <w:p w:rsidR="00032160" w:rsidRPr="00032160" w:rsidRDefault="00032160" w:rsidP="00622DA2">
      <w:pPr>
        <w:pStyle w:val="ListParagraph"/>
        <w:keepNext/>
        <w:keepLines/>
        <w:numPr>
          <w:ilvl w:val="0"/>
          <w:numId w:val="23"/>
        </w:numPr>
        <w:spacing w:after="240" w:line="360" w:lineRule="auto"/>
        <w:jc w:val="both"/>
        <w:outlineLvl w:val="1"/>
        <w:rPr>
          <w:b/>
          <w:sz w:val="28"/>
          <w:szCs w:val="28"/>
        </w:rPr>
      </w:pPr>
      <w:r w:rsidRPr="00032160">
        <w:rPr>
          <w:b/>
          <w:sz w:val="28"/>
          <w:szCs w:val="28"/>
        </w:rPr>
        <w:t xml:space="preserve">Banking practices </w:t>
      </w:r>
    </w:p>
    <w:p w:rsidR="00205304" w:rsidRDefault="00205304" w:rsidP="00622DA2">
      <w:pPr>
        <w:pStyle w:val="ListParagraph"/>
        <w:keepNext/>
        <w:keepLines/>
        <w:spacing w:after="240" w:line="360" w:lineRule="auto"/>
        <w:ind w:left="2160"/>
        <w:jc w:val="both"/>
        <w:outlineLvl w:val="1"/>
        <w:rPr>
          <w:szCs w:val="24"/>
        </w:rPr>
      </w:pPr>
      <w:r>
        <w:rPr>
          <w:szCs w:val="24"/>
        </w:rPr>
        <w:t>Lending to a firm sends signals to investors regarding the firm’s risk. In the case of Enron, several major banks provided large loans to the company without understanding, or while ignoring, the risks of the company. Investors of these banks and their clients were hurt by such bad loans, resulting in large settlement payments by the banks. Others interpreted the willingness of banks to lend money to the company as an indication of its health and integrity, and were led to invest in Enron as a result. These investors were hurt as well.</w:t>
      </w:r>
    </w:p>
    <w:p w:rsidR="00032160" w:rsidRDefault="00032160" w:rsidP="00032160">
      <w:pPr>
        <w:pStyle w:val="ListParagraph"/>
        <w:keepNext/>
        <w:keepLines/>
        <w:spacing w:after="240" w:line="360" w:lineRule="auto"/>
        <w:ind w:left="1440"/>
        <w:jc w:val="both"/>
        <w:outlineLvl w:val="1"/>
        <w:rPr>
          <w:szCs w:val="24"/>
        </w:rPr>
      </w:pPr>
    </w:p>
    <w:p w:rsidR="00622DA2" w:rsidRDefault="00622DA2" w:rsidP="00032160">
      <w:pPr>
        <w:pStyle w:val="ListParagraph"/>
        <w:keepNext/>
        <w:keepLines/>
        <w:spacing w:after="240" w:line="360" w:lineRule="auto"/>
        <w:ind w:left="1440"/>
        <w:jc w:val="both"/>
        <w:outlineLvl w:val="1"/>
        <w:rPr>
          <w:szCs w:val="24"/>
        </w:rPr>
      </w:pPr>
    </w:p>
    <w:p w:rsidR="00622DA2" w:rsidRDefault="00622DA2" w:rsidP="00032160">
      <w:pPr>
        <w:pStyle w:val="ListParagraph"/>
        <w:keepNext/>
        <w:keepLines/>
        <w:spacing w:after="240" w:line="360" w:lineRule="auto"/>
        <w:ind w:left="1440"/>
        <w:jc w:val="both"/>
        <w:outlineLvl w:val="1"/>
        <w:rPr>
          <w:szCs w:val="24"/>
        </w:rPr>
      </w:pPr>
    </w:p>
    <w:p w:rsidR="00622DA2" w:rsidRDefault="00622DA2" w:rsidP="00032160">
      <w:pPr>
        <w:pStyle w:val="ListParagraph"/>
        <w:keepNext/>
        <w:keepLines/>
        <w:spacing w:after="240" w:line="360" w:lineRule="auto"/>
        <w:ind w:left="1440"/>
        <w:jc w:val="both"/>
        <w:outlineLvl w:val="1"/>
        <w:rPr>
          <w:szCs w:val="24"/>
        </w:rPr>
      </w:pPr>
    </w:p>
    <w:p w:rsidR="00622DA2" w:rsidRDefault="00622DA2" w:rsidP="00032160">
      <w:pPr>
        <w:pStyle w:val="ListParagraph"/>
        <w:keepNext/>
        <w:keepLines/>
        <w:spacing w:after="240" w:line="360" w:lineRule="auto"/>
        <w:ind w:left="1440"/>
        <w:jc w:val="both"/>
        <w:outlineLvl w:val="1"/>
        <w:rPr>
          <w:szCs w:val="24"/>
        </w:rPr>
      </w:pPr>
    </w:p>
    <w:p w:rsidR="00622DA2" w:rsidRDefault="00622DA2" w:rsidP="00032160">
      <w:pPr>
        <w:pStyle w:val="ListParagraph"/>
        <w:keepNext/>
        <w:keepLines/>
        <w:spacing w:after="240" w:line="360" w:lineRule="auto"/>
        <w:ind w:left="1440"/>
        <w:jc w:val="both"/>
        <w:outlineLvl w:val="1"/>
        <w:rPr>
          <w:szCs w:val="24"/>
        </w:rPr>
      </w:pPr>
    </w:p>
    <w:p w:rsidR="00622DA2" w:rsidRDefault="00622DA2" w:rsidP="00032160">
      <w:pPr>
        <w:pStyle w:val="ListParagraph"/>
        <w:keepNext/>
        <w:keepLines/>
        <w:spacing w:after="240" w:line="360" w:lineRule="auto"/>
        <w:ind w:left="1440"/>
        <w:jc w:val="both"/>
        <w:outlineLvl w:val="1"/>
        <w:rPr>
          <w:szCs w:val="24"/>
        </w:rPr>
      </w:pPr>
    </w:p>
    <w:p w:rsidR="00032160" w:rsidRPr="00032160" w:rsidRDefault="00032160" w:rsidP="00622DA2">
      <w:pPr>
        <w:pStyle w:val="ListParagraph"/>
        <w:keepNext/>
        <w:keepLines/>
        <w:numPr>
          <w:ilvl w:val="0"/>
          <w:numId w:val="23"/>
        </w:numPr>
        <w:spacing w:after="240" w:line="360" w:lineRule="auto"/>
        <w:jc w:val="both"/>
        <w:outlineLvl w:val="1"/>
        <w:rPr>
          <w:b/>
          <w:sz w:val="28"/>
          <w:szCs w:val="28"/>
        </w:rPr>
      </w:pPr>
      <w:r w:rsidRPr="00032160">
        <w:rPr>
          <w:b/>
          <w:sz w:val="28"/>
          <w:szCs w:val="28"/>
        </w:rPr>
        <w:lastRenderedPageBreak/>
        <w:t xml:space="preserve">Internet bubble </w:t>
      </w:r>
    </w:p>
    <w:p w:rsidR="00627B23" w:rsidRDefault="00205304" w:rsidP="00622DA2">
      <w:pPr>
        <w:pStyle w:val="ListParagraph"/>
        <w:keepNext/>
        <w:keepLines/>
        <w:spacing w:after="240" w:line="360" w:lineRule="auto"/>
        <w:ind w:left="2160"/>
        <w:jc w:val="both"/>
        <w:outlineLvl w:val="1"/>
        <w:rPr>
          <w:szCs w:val="24"/>
        </w:rPr>
      </w:pPr>
      <w:r>
        <w:rPr>
          <w:szCs w:val="24"/>
        </w:rPr>
        <w:t>Investors had been stung in 2000 by the sharp declines in technology stocks and to</w:t>
      </w:r>
      <w:r w:rsidR="0014795A">
        <w:rPr>
          <w:szCs w:val="24"/>
        </w:rPr>
        <w:t xml:space="preserve"> a </w:t>
      </w:r>
      <w:r w:rsidR="009E2550">
        <w:rPr>
          <w:szCs w:val="24"/>
        </w:rPr>
        <w:t>lesser extent, by declines in the overall market. Certain mutual fund managers were alleged to have advocated the purchasing of particular technology stocks, while quietly selling them. The losses sustained also helped create a general anger among investors.</w:t>
      </w:r>
    </w:p>
    <w:p w:rsidR="00032160" w:rsidRDefault="00032160" w:rsidP="00032160">
      <w:pPr>
        <w:pStyle w:val="ListParagraph"/>
        <w:keepNext/>
        <w:keepLines/>
        <w:spacing w:after="240" w:line="360" w:lineRule="auto"/>
        <w:ind w:left="1440"/>
        <w:jc w:val="both"/>
        <w:outlineLvl w:val="1"/>
        <w:rPr>
          <w:szCs w:val="24"/>
        </w:rPr>
      </w:pPr>
    </w:p>
    <w:p w:rsidR="00032160" w:rsidRDefault="00032160" w:rsidP="00032160">
      <w:pPr>
        <w:pStyle w:val="ListParagraph"/>
        <w:keepNext/>
        <w:keepLines/>
        <w:spacing w:after="240" w:line="360" w:lineRule="auto"/>
        <w:ind w:left="1440"/>
        <w:jc w:val="both"/>
        <w:outlineLvl w:val="1"/>
        <w:rPr>
          <w:szCs w:val="24"/>
        </w:rPr>
      </w:pPr>
    </w:p>
    <w:p w:rsidR="00032160" w:rsidRPr="00032160" w:rsidRDefault="00032160" w:rsidP="00622DA2">
      <w:pPr>
        <w:pStyle w:val="ListParagraph"/>
        <w:keepNext/>
        <w:keepLines/>
        <w:numPr>
          <w:ilvl w:val="0"/>
          <w:numId w:val="23"/>
        </w:numPr>
        <w:spacing w:after="240" w:line="360" w:lineRule="auto"/>
        <w:jc w:val="both"/>
        <w:outlineLvl w:val="1"/>
        <w:rPr>
          <w:b/>
          <w:sz w:val="28"/>
          <w:szCs w:val="28"/>
        </w:rPr>
      </w:pPr>
      <w:r w:rsidRPr="00032160">
        <w:rPr>
          <w:b/>
          <w:sz w:val="28"/>
          <w:szCs w:val="28"/>
        </w:rPr>
        <w:t xml:space="preserve">Executive compensation </w:t>
      </w:r>
    </w:p>
    <w:p w:rsidR="00627B23" w:rsidRDefault="00CA6D14" w:rsidP="00622DA2">
      <w:pPr>
        <w:pStyle w:val="ListParagraph"/>
        <w:keepNext/>
        <w:keepLines/>
        <w:spacing w:after="240" w:line="360" w:lineRule="auto"/>
        <w:ind w:left="2160"/>
        <w:jc w:val="both"/>
        <w:outlineLvl w:val="1"/>
        <w:rPr>
          <w:szCs w:val="24"/>
        </w:rPr>
      </w:pPr>
      <w:r>
        <w:rPr>
          <w:szCs w:val="24"/>
        </w:rPr>
        <w:t>Stock option and bonus practices, combined with volatility in stock prices for even small earnings “misses” resulted in pressures to manage earnings. Stock options were not treated as compensation expense by companies, encouraging this form of compensation. With a large stock-based bonus at risk, managers were pressured to meet their targets.</w:t>
      </w:r>
    </w:p>
    <w:p w:rsidR="000814B3" w:rsidRDefault="000814B3" w:rsidP="000814B3">
      <w:pPr>
        <w:pStyle w:val="ListParagraph"/>
        <w:keepNext/>
        <w:keepLines/>
        <w:spacing w:after="240" w:line="360" w:lineRule="auto"/>
        <w:ind w:left="1440"/>
        <w:jc w:val="both"/>
        <w:outlineLvl w:val="1"/>
        <w:rPr>
          <w:szCs w:val="24"/>
        </w:rPr>
      </w:pPr>
    </w:p>
    <w:p w:rsidR="000814B3" w:rsidRDefault="000814B3" w:rsidP="000814B3">
      <w:pPr>
        <w:pStyle w:val="ListParagraph"/>
        <w:keepNext/>
        <w:keepLines/>
        <w:spacing w:after="240" w:line="360" w:lineRule="auto"/>
        <w:ind w:left="1440"/>
        <w:jc w:val="both"/>
        <w:outlineLvl w:val="1"/>
        <w:rPr>
          <w:b/>
          <w:sz w:val="28"/>
          <w:szCs w:val="28"/>
        </w:rPr>
      </w:pPr>
      <w:r w:rsidRPr="000814B3">
        <w:rPr>
          <w:b/>
          <w:sz w:val="28"/>
          <w:szCs w:val="28"/>
        </w:rPr>
        <w:t>Major Elements</w:t>
      </w:r>
    </w:p>
    <w:p w:rsidR="0035686F" w:rsidRDefault="0035686F" w:rsidP="000814B3">
      <w:pPr>
        <w:pStyle w:val="ListParagraph"/>
        <w:keepNext/>
        <w:keepLines/>
        <w:spacing w:after="240" w:line="360" w:lineRule="auto"/>
        <w:ind w:left="1440"/>
        <w:jc w:val="both"/>
        <w:outlineLvl w:val="1"/>
        <w:rPr>
          <w:b/>
          <w:sz w:val="28"/>
          <w:szCs w:val="28"/>
        </w:rPr>
      </w:pPr>
    </w:p>
    <w:p w:rsidR="003A18D1" w:rsidRPr="000814B3" w:rsidRDefault="000814B3" w:rsidP="00193378">
      <w:pPr>
        <w:pStyle w:val="ListParagraph"/>
        <w:keepNext/>
        <w:keepLines/>
        <w:numPr>
          <w:ilvl w:val="0"/>
          <w:numId w:val="22"/>
        </w:numPr>
        <w:spacing w:after="240" w:line="360" w:lineRule="auto"/>
        <w:outlineLvl w:val="1"/>
        <w:rPr>
          <w:b/>
          <w:sz w:val="28"/>
          <w:szCs w:val="28"/>
        </w:rPr>
      </w:pPr>
      <w:r w:rsidRPr="000814B3">
        <w:rPr>
          <w:b/>
          <w:sz w:val="28"/>
          <w:szCs w:val="28"/>
        </w:rPr>
        <w:t>Public Company Accounting Oversight Board (PCAOB)</w:t>
      </w:r>
    </w:p>
    <w:p w:rsidR="00F735A8" w:rsidRDefault="00297A2B" w:rsidP="00193378">
      <w:pPr>
        <w:pStyle w:val="ListParagraph"/>
        <w:keepNext/>
        <w:keepLines/>
        <w:spacing w:before="120" w:after="0" w:line="360" w:lineRule="auto"/>
        <w:ind w:left="2160"/>
        <w:outlineLvl w:val="1"/>
        <w:rPr>
          <w:szCs w:val="24"/>
        </w:rPr>
      </w:pPr>
      <w:r>
        <w:rPr>
          <w:szCs w:val="24"/>
        </w:rPr>
        <w:t>This is the Title</w:t>
      </w:r>
      <w:r w:rsidR="00B52D93">
        <w:rPr>
          <w:szCs w:val="24"/>
        </w:rPr>
        <w:t xml:space="preserve"> I which </w:t>
      </w:r>
      <w:r>
        <w:rPr>
          <w:szCs w:val="24"/>
        </w:rPr>
        <w:t>consist</w:t>
      </w:r>
      <w:r w:rsidR="006B3186">
        <w:rPr>
          <w:szCs w:val="24"/>
        </w:rPr>
        <w:t>s</w:t>
      </w:r>
      <w:r>
        <w:rPr>
          <w:szCs w:val="24"/>
        </w:rPr>
        <w:t xml:space="preserve"> of nine sections and it establishes the Public Company Accounting Oversight Board, it is a private sector, non-profit corporation created by the Sarbanes Oxley Act of 2002 to </w:t>
      </w:r>
      <w:r w:rsidR="000814B3">
        <w:rPr>
          <w:szCs w:val="24"/>
        </w:rPr>
        <w:t>supervise</w:t>
      </w:r>
      <w:r w:rsidR="00B52D93">
        <w:rPr>
          <w:szCs w:val="24"/>
        </w:rPr>
        <w:t xml:space="preserve"> or to control audits of public companies and other issuers in order to protect the interests of the investors. Its aim is to protect investors and </w:t>
      </w:r>
      <w:r w:rsidR="000814B3">
        <w:rPr>
          <w:szCs w:val="24"/>
        </w:rPr>
        <w:t>other stakeholders of public companies by ensuring that the auditor of a company’s financial statements has followed a set of strict guidelines. PCAOB is controlled by the SEC (Securities Exchange Commission).</w:t>
      </w:r>
    </w:p>
    <w:p w:rsidR="00240663" w:rsidRDefault="00240663" w:rsidP="00193378">
      <w:pPr>
        <w:pStyle w:val="ListParagraph"/>
        <w:keepNext/>
        <w:keepLines/>
        <w:spacing w:before="120" w:after="0" w:line="360" w:lineRule="auto"/>
        <w:ind w:left="2160"/>
        <w:outlineLvl w:val="1"/>
        <w:rPr>
          <w:szCs w:val="24"/>
        </w:rPr>
      </w:pPr>
    </w:p>
    <w:p w:rsidR="00240663" w:rsidRDefault="00240663" w:rsidP="00193378">
      <w:pPr>
        <w:pStyle w:val="ListParagraph"/>
        <w:keepNext/>
        <w:keepLines/>
        <w:spacing w:before="120" w:after="0" w:line="360" w:lineRule="auto"/>
        <w:ind w:left="2160"/>
        <w:outlineLvl w:val="1"/>
        <w:rPr>
          <w:szCs w:val="24"/>
        </w:rPr>
      </w:pPr>
    </w:p>
    <w:p w:rsidR="00240663" w:rsidRDefault="00240663" w:rsidP="00193378">
      <w:pPr>
        <w:pStyle w:val="ListParagraph"/>
        <w:keepNext/>
        <w:keepLines/>
        <w:spacing w:before="120" w:after="0" w:line="360" w:lineRule="auto"/>
        <w:ind w:left="2160"/>
        <w:outlineLvl w:val="1"/>
        <w:rPr>
          <w:szCs w:val="24"/>
        </w:rPr>
      </w:pPr>
    </w:p>
    <w:p w:rsidR="00240663" w:rsidRDefault="00240663" w:rsidP="00193378">
      <w:pPr>
        <w:pStyle w:val="ListParagraph"/>
        <w:keepNext/>
        <w:keepLines/>
        <w:spacing w:before="120" w:after="0" w:line="360" w:lineRule="auto"/>
        <w:ind w:left="2160"/>
        <w:outlineLvl w:val="1"/>
        <w:rPr>
          <w:szCs w:val="24"/>
        </w:rPr>
      </w:pPr>
    </w:p>
    <w:p w:rsidR="00240663" w:rsidRDefault="00240663" w:rsidP="00193378">
      <w:pPr>
        <w:pStyle w:val="ListParagraph"/>
        <w:keepNext/>
        <w:keepLines/>
        <w:spacing w:before="120" w:after="0" w:line="360" w:lineRule="auto"/>
        <w:ind w:left="2160"/>
        <w:outlineLvl w:val="1"/>
        <w:rPr>
          <w:szCs w:val="24"/>
        </w:rPr>
      </w:pPr>
    </w:p>
    <w:p w:rsidR="000814B3" w:rsidRDefault="000814B3" w:rsidP="00193378">
      <w:pPr>
        <w:pStyle w:val="ListParagraph"/>
        <w:keepNext/>
        <w:keepLines/>
        <w:numPr>
          <w:ilvl w:val="0"/>
          <w:numId w:val="22"/>
        </w:numPr>
        <w:spacing w:before="120" w:after="0" w:line="360" w:lineRule="auto"/>
        <w:outlineLvl w:val="1"/>
        <w:rPr>
          <w:b/>
          <w:sz w:val="28"/>
          <w:szCs w:val="28"/>
        </w:rPr>
      </w:pPr>
      <w:r w:rsidRPr="000814B3">
        <w:rPr>
          <w:b/>
          <w:sz w:val="28"/>
          <w:szCs w:val="28"/>
        </w:rPr>
        <w:t xml:space="preserve">Auditors Independence </w:t>
      </w:r>
    </w:p>
    <w:p w:rsidR="00BB5BC4" w:rsidRPr="00240663" w:rsidRDefault="006B3186" w:rsidP="00240663">
      <w:pPr>
        <w:pStyle w:val="ListParagraph"/>
        <w:keepNext/>
        <w:keepLines/>
        <w:spacing w:before="120" w:after="0" w:line="360" w:lineRule="auto"/>
        <w:ind w:left="2160"/>
        <w:outlineLvl w:val="1"/>
        <w:rPr>
          <w:szCs w:val="24"/>
        </w:rPr>
      </w:pPr>
      <w:r>
        <w:rPr>
          <w:szCs w:val="24"/>
        </w:rPr>
        <w:t xml:space="preserve">The Title II which consists of nine sections and it refers to the independence of the internal or external </w:t>
      </w:r>
      <w:r w:rsidR="00FB3F54">
        <w:rPr>
          <w:szCs w:val="24"/>
        </w:rPr>
        <w:t>auditor. It is characterized by integrity and an objectiv</w:t>
      </w:r>
      <w:r w:rsidR="00193378">
        <w:rPr>
          <w:szCs w:val="24"/>
        </w:rPr>
        <w:t>e approach to the audit process, involving or requiring the auditor to carry out his or her work freely and in an objective manner. It also involves with the auditor approval requirements, auditor partner rotation and auditor reporting requirements.</w:t>
      </w:r>
    </w:p>
    <w:p w:rsidR="00BB5BC4" w:rsidRPr="00193378" w:rsidRDefault="00BB5BC4" w:rsidP="00193378">
      <w:pPr>
        <w:pStyle w:val="ListParagraph"/>
        <w:keepNext/>
        <w:keepLines/>
        <w:spacing w:before="120" w:after="0" w:line="360" w:lineRule="auto"/>
        <w:ind w:left="2160"/>
        <w:outlineLvl w:val="1"/>
        <w:rPr>
          <w:szCs w:val="24"/>
        </w:rPr>
      </w:pPr>
    </w:p>
    <w:p w:rsidR="00366812" w:rsidRPr="008152EA" w:rsidRDefault="008152EA" w:rsidP="008152EA">
      <w:pPr>
        <w:pStyle w:val="ListParagraph"/>
        <w:keepNext/>
        <w:keepLines/>
        <w:numPr>
          <w:ilvl w:val="0"/>
          <w:numId w:val="22"/>
        </w:numPr>
        <w:spacing w:before="120" w:after="0" w:line="360" w:lineRule="auto"/>
        <w:jc w:val="both"/>
        <w:outlineLvl w:val="1"/>
        <w:rPr>
          <w:b/>
          <w:sz w:val="28"/>
          <w:szCs w:val="28"/>
        </w:rPr>
      </w:pPr>
      <w:r w:rsidRPr="008152EA">
        <w:rPr>
          <w:b/>
          <w:sz w:val="28"/>
          <w:szCs w:val="28"/>
        </w:rPr>
        <w:t>Corporate Responsibility</w:t>
      </w:r>
    </w:p>
    <w:p w:rsidR="00B36C45" w:rsidRDefault="008152EA" w:rsidP="00B36C45">
      <w:pPr>
        <w:pStyle w:val="ListParagraph"/>
        <w:keepNext/>
        <w:keepLines/>
        <w:spacing w:before="120" w:after="0" w:line="360" w:lineRule="auto"/>
        <w:ind w:left="1440"/>
        <w:jc w:val="both"/>
        <w:outlineLvl w:val="1"/>
        <w:rPr>
          <w:szCs w:val="24"/>
        </w:rPr>
      </w:pPr>
      <w:r>
        <w:rPr>
          <w:szCs w:val="24"/>
        </w:rPr>
        <w:t>It is the Title III and it consists of eight sections.</w:t>
      </w:r>
      <w:r w:rsidR="00E74E43">
        <w:rPr>
          <w:szCs w:val="24"/>
        </w:rPr>
        <w:t xml:space="preserve"> It refers or instructs that senior executive take individual responsibility for the accuracy and completeness of corporate financial reports.</w:t>
      </w:r>
      <w:r w:rsidR="00F97FC8">
        <w:rPr>
          <w:szCs w:val="24"/>
        </w:rPr>
        <w:t xml:space="preserve"> It also upholds </w:t>
      </w:r>
      <w:r w:rsidR="003D7781">
        <w:rPr>
          <w:szCs w:val="24"/>
        </w:rPr>
        <w:t>accountability;</w:t>
      </w:r>
      <w:r w:rsidR="00F97FC8">
        <w:rPr>
          <w:szCs w:val="24"/>
        </w:rPr>
        <w:t xml:space="preserve"> regulations impose all senior executive with the </w:t>
      </w:r>
      <w:r w:rsidR="003D7781">
        <w:rPr>
          <w:szCs w:val="24"/>
        </w:rPr>
        <w:t>individual responsibility of the accuracy of financial reports. It interprets the interaction of external auditors &amp; corporate audit committees, and specifies the responsibility of corporate officers for the acc</w:t>
      </w:r>
      <w:r w:rsidR="00B36C45">
        <w:rPr>
          <w:szCs w:val="24"/>
        </w:rPr>
        <w:t>uracy and validity of financial reports.</w:t>
      </w:r>
    </w:p>
    <w:p w:rsidR="005506D9" w:rsidRDefault="005506D9" w:rsidP="00D7283C">
      <w:pPr>
        <w:pStyle w:val="ListParagraph"/>
        <w:autoSpaceDE w:val="0"/>
        <w:autoSpaceDN w:val="0"/>
        <w:adjustRightInd w:val="0"/>
        <w:spacing w:line="360" w:lineRule="auto"/>
        <w:ind w:left="1440"/>
        <w:jc w:val="both"/>
        <w:rPr>
          <w:bCs/>
          <w:szCs w:val="24"/>
        </w:rPr>
      </w:pPr>
    </w:p>
    <w:p w:rsidR="005506D9" w:rsidRDefault="005506D9" w:rsidP="00D7283C">
      <w:pPr>
        <w:pStyle w:val="ListParagraph"/>
        <w:autoSpaceDE w:val="0"/>
        <w:autoSpaceDN w:val="0"/>
        <w:adjustRightInd w:val="0"/>
        <w:spacing w:line="360" w:lineRule="auto"/>
        <w:ind w:left="1440"/>
        <w:jc w:val="both"/>
        <w:rPr>
          <w:bCs/>
          <w:szCs w:val="24"/>
        </w:rPr>
      </w:pPr>
    </w:p>
    <w:p w:rsidR="005506D9" w:rsidRDefault="005506D9" w:rsidP="00D7283C">
      <w:pPr>
        <w:pStyle w:val="ListParagraph"/>
        <w:autoSpaceDE w:val="0"/>
        <w:autoSpaceDN w:val="0"/>
        <w:adjustRightInd w:val="0"/>
        <w:spacing w:line="360" w:lineRule="auto"/>
        <w:ind w:left="1440"/>
        <w:jc w:val="both"/>
        <w:rPr>
          <w:bCs/>
          <w:szCs w:val="24"/>
        </w:rPr>
      </w:pPr>
    </w:p>
    <w:p w:rsidR="005506D9" w:rsidRDefault="005506D9" w:rsidP="00D7283C">
      <w:pPr>
        <w:pStyle w:val="ListParagraph"/>
        <w:autoSpaceDE w:val="0"/>
        <w:autoSpaceDN w:val="0"/>
        <w:adjustRightInd w:val="0"/>
        <w:spacing w:line="360" w:lineRule="auto"/>
        <w:ind w:left="1440"/>
        <w:jc w:val="both"/>
        <w:rPr>
          <w:bCs/>
          <w:szCs w:val="24"/>
        </w:rPr>
      </w:pPr>
    </w:p>
    <w:p w:rsidR="005506D9" w:rsidRPr="00D7283C" w:rsidRDefault="005506D9" w:rsidP="00D7283C">
      <w:pPr>
        <w:pStyle w:val="ListParagraph"/>
        <w:autoSpaceDE w:val="0"/>
        <w:autoSpaceDN w:val="0"/>
        <w:adjustRightInd w:val="0"/>
        <w:spacing w:line="360" w:lineRule="auto"/>
        <w:ind w:left="1440"/>
        <w:jc w:val="both"/>
        <w:rPr>
          <w:bCs/>
          <w:szCs w:val="24"/>
        </w:rPr>
      </w:pPr>
    </w:p>
    <w:p w:rsidR="00627B23" w:rsidRPr="00E82AF3" w:rsidRDefault="00627B23" w:rsidP="00E82AF3">
      <w:pPr>
        <w:spacing w:line="360" w:lineRule="auto"/>
        <w:rPr>
          <w:rFonts w:ascii="Times New Roman" w:hAnsi="Times New Roman" w:cs="Times New Roman"/>
          <w:b/>
          <w:sz w:val="24"/>
          <w:szCs w:val="24"/>
        </w:rPr>
      </w:pPr>
    </w:p>
    <w:p w:rsidR="00627B23" w:rsidRPr="007634D7" w:rsidRDefault="00627B23" w:rsidP="00627B23">
      <w:pPr>
        <w:rPr>
          <w:rFonts w:ascii="Times New Roman" w:hAnsi="Times New Roman" w:cs="Times New Roman"/>
          <w:b/>
          <w:sz w:val="36"/>
          <w:szCs w:val="36"/>
        </w:rPr>
      </w:pPr>
      <w:r w:rsidRPr="007634D7">
        <w:rPr>
          <w:rFonts w:ascii="Times New Roman" w:hAnsi="Times New Roman" w:cs="Times New Roman"/>
          <w:b/>
          <w:sz w:val="36"/>
          <w:szCs w:val="36"/>
        </w:rPr>
        <w:t>Impact of Sarbanes Oxley act of 2002 in Textile Industry in Bangladesh:</w:t>
      </w:r>
    </w:p>
    <w:p w:rsidR="006847BD" w:rsidRDefault="00627B23" w:rsidP="007C3421">
      <w:pPr>
        <w:spacing w:line="360" w:lineRule="auto"/>
        <w:rPr>
          <w:rFonts w:ascii="Times New Roman" w:hAnsi="Times New Roman" w:cs="Times New Roman"/>
          <w:sz w:val="24"/>
          <w:szCs w:val="24"/>
        </w:rPr>
      </w:pPr>
      <w:r w:rsidRPr="007C3421">
        <w:rPr>
          <w:rFonts w:ascii="Times New Roman" w:hAnsi="Times New Roman" w:cs="Times New Roman"/>
          <w:sz w:val="24"/>
          <w:szCs w:val="24"/>
        </w:rPr>
        <w:t xml:space="preserve">This is the analysis data of 18 Textile companies where Sarbanes Oxley acts of 2002 are used. I have collected these data from their website and annual report and analysis the data and found out the percentage that which and how many sections of Sarbanes Oxley acts are used in each Company in Textile sector. I have worked with 20 sections of Sox act of 2002 and analyzed </w:t>
      </w:r>
      <w:r w:rsidRPr="007C3421">
        <w:rPr>
          <w:rFonts w:ascii="Times New Roman" w:hAnsi="Times New Roman" w:cs="Times New Roman"/>
          <w:sz w:val="24"/>
          <w:szCs w:val="24"/>
        </w:rPr>
        <w:lastRenderedPageBreak/>
        <w:t>within 20 sections how many of them are used in each company. I have Worked with the data in the MS-excel and here I m giving all the data as a table---</w:t>
      </w:r>
    </w:p>
    <w:p w:rsidR="006847BD" w:rsidRPr="006847BD" w:rsidRDefault="006847BD" w:rsidP="006847BD">
      <w:pPr>
        <w:pStyle w:val="ListParagraph"/>
        <w:numPr>
          <w:ilvl w:val="3"/>
          <w:numId w:val="3"/>
        </w:numPr>
        <w:spacing w:line="360" w:lineRule="auto"/>
        <w:rPr>
          <w:b/>
          <w:szCs w:val="24"/>
        </w:rPr>
      </w:pPr>
      <w:r w:rsidRPr="006847BD">
        <w:rPr>
          <w:b/>
          <w:szCs w:val="24"/>
        </w:rPr>
        <w:t>Square Textile ( From annual report and website)</w:t>
      </w:r>
    </w:p>
    <w:tbl>
      <w:tblPr>
        <w:tblStyle w:val="TableGrid"/>
        <w:tblW w:w="0" w:type="auto"/>
        <w:tblLook w:val="04A0" w:firstRow="1" w:lastRow="0" w:firstColumn="1" w:lastColumn="0" w:noHBand="0" w:noVBand="1"/>
      </w:tblPr>
      <w:tblGrid>
        <w:gridCol w:w="3192"/>
        <w:gridCol w:w="3192"/>
        <w:gridCol w:w="3192"/>
      </w:tblGrid>
      <w:tr w:rsidR="006847BD" w:rsidRPr="006847BD" w:rsidTr="006847BD">
        <w:tc>
          <w:tcPr>
            <w:tcW w:w="3192" w:type="dxa"/>
            <w:vAlign w:val="center"/>
          </w:tcPr>
          <w:p w:rsidR="006847BD" w:rsidRPr="006847BD" w:rsidRDefault="006847BD" w:rsidP="006847BD">
            <w:pPr>
              <w:pStyle w:val="ListParagraph"/>
              <w:spacing w:line="360" w:lineRule="auto"/>
              <w:ind w:left="0"/>
              <w:jc w:val="center"/>
              <w:rPr>
                <w:b/>
                <w:szCs w:val="24"/>
              </w:rPr>
            </w:pPr>
            <w:r w:rsidRPr="006847BD">
              <w:rPr>
                <w:b/>
                <w:szCs w:val="24"/>
              </w:rPr>
              <w:t>Sections</w:t>
            </w:r>
          </w:p>
        </w:tc>
        <w:tc>
          <w:tcPr>
            <w:tcW w:w="3192" w:type="dxa"/>
            <w:vAlign w:val="center"/>
          </w:tcPr>
          <w:p w:rsidR="006847BD" w:rsidRPr="006847BD" w:rsidRDefault="006847BD" w:rsidP="006847BD">
            <w:pPr>
              <w:pStyle w:val="ListParagraph"/>
              <w:spacing w:line="360" w:lineRule="auto"/>
              <w:ind w:left="0"/>
              <w:jc w:val="center"/>
              <w:rPr>
                <w:b/>
                <w:szCs w:val="24"/>
              </w:rPr>
            </w:pPr>
            <w:r w:rsidRPr="006847BD">
              <w:rPr>
                <w:b/>
                <w:szCs w:val="24"/>
              </w:rPr>
              <w:t>Acts</w:t>
            </w:r>
          </w:p>
        </w:tc>
        <w:tc>
          <w:tcPr>
            <w:tcW w:w="3192" w:type="dxa"/>
            <w:vAlign w:val="center"/>
          </w:tcPr>
          <w:p w:rsidR="006847BD" w:rsidRPr="006847BD" w:rsidRDefault="006847BD" w:rsidP="006847BD">
            <w:pPr>
              <w:pStyle w:val="ListParagraph"/>
              <w:spacing w:line="360" w:lineRule="auto"/>
              <w:ind w:left="0"/>
              <w:jc w:val="center"/>
              <w:rPr>
                <w:b/>
                <w:szCs w:val="24"/>
              </w:rPr>
            </w:pPr>
            <w:r w:rsidRPr="006847BD">
              <w:rPr>
                <w:b/>
                <w:szCs w:val="24"/>
              </w:rPr>
              <w:t>Accessibility</w:t>
            </w:r>
          </w:p>
        </w:tc>
      </w:tr>
      <w:tr w:rsidR="006847BD" w:rsidTr="004610BD">
        <w:tc>
          <w:tcPr>
            <w:tcW w:w="3192" w:type="dxa"/>
            <w:vAlign w:val="center"/>
          </w:tcPr>
          <w:p w:rsidR="006847BD" w:rsidRDefault="006847BD" w:rsidP="004610BD">
            <w:pPr>
              <w:pStyle w:val="ListParagraph"/>
              <w:spacing w:line="360" w:lineRule="auto"/>
              <w:ind w:left="0"/>
              <w:jc w:val="center"/>
              <w:rPr>
                <w:szCs w:val="24"/>
              </w:rPr>
            </w:pPr>
            <w:r>
              <w:rPr>
                <w:szCs w:val="24"/>
              </w:rPr>
              <w:t>Section-204</w:t>
            </w:r>
          </w:p>
        </w:tc>
        <w:tc>
          <w:tcPr>
            <w:tcW w:w="3192" w:type="dxa"/>
            <w:vAlign w:val="center"/>
          </w:tcPr>
          <w:p w:rsidR="006847BD" w:rsidRDefault="006375FA" w:rsidP="004610BD">
            <w:pPr>
              <w:pStyle w:val="ListParagraph"/>
              <w:spacing w:line="360" w:lineRule="auto"/>
              <w:ind w:left="0"/>
              <w:jc w:val="center"/>
              <w:rPr>
                <w:szCs w:val="24"/>
              </w:rPr>
            </w:pPr>
            <w:r>
              <w:rPr>
                <w:szCs w:val="24"/>
              </w:rPr>
              <w:t>Auditor reports to audit committees</w:t>
            </w:r>
          </w:p>
        </w:tc>
        <w:tc>
          <w:tcPr>
            <w:tcW w:w="3192" w:type="dxa"/>
            <w:vAlign w:val="center"/>
          </w:tcPr>
          <w:p w:rsidR="006847BD" w:rsidRDefault="006375FA"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Section-206</w:t>
            </w:r>
          </w:p>
        </w:tc>
        <w:tc>
          <w:tcPr>
            <w:tcW w:w="3192" w:type="dxa"/>
            <w:vAlign w:val="center"/>
          </w:tcPr>
          <w:p w:rsidR="00A60E67" w:rsidRDefault="00A60E67" w:rsidP="004610BD">
            <w:pPr>
              <w:pStyle w:val="ListParagraph"/>
              <w:spacing w:line="360" w:lineRule="auto"/>
              <w:ind w:left="0"/>
              <w:jc w:val="center"/>
              <w:rPr>
                <w:szCs w:val="24"/>
              </w:rPr>
            </w:pPr>
            <w:r>
              <w:rPr>
                <w:szCs w:val="24"/>
              </w:rPr>
              <w:t>Public company audit committee</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Section-301</w:t>
            </w:r>
          </w:p>
        </w:tc>
        <w:tc>
          <w:tcPr>
            <w:tcW w:w="3192" w:type="dxa"/>
            <w:vAlign w:val="center"/>
          </w:tcPr>
          <w:p w:rsidR="00A60E67" w:rsidRDefault="00A60E67" w:rsidP="004610BD">
            <w:pPr>
              <w:pStyle w:val="ListParagraph"/>
              <w:spacing w:line="360" w:lineRule="auto"/>
              <w:ind w:left="0"/>
              <w:jc w:val="center"/>
              <w:rPr>
                <w:szCs w:val="24"/>
              </w:rPr>
            </w:pPr>
            <w:r>
              <w:rPr>
                <w:szCs w:val="24"/>
              </w:rPr>
              <w:t>Officer and director bars and penalties</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Section-305</w:t>
            </w:r>
          </w:p>
        </w:tc>
        <w:tc>
          <w:tcPr>
            <w:tcW w:w="3192" w:type="dxa"/>
            <w:vAlign w:val="center"/>
          </w:tcPr>
          <w:p w:rsidR="00A60E67" w:rsidRDefault="00A60E67" w:rsidP="004610BD">
            <w:pPr>
              <w:pStyle w:val="ListParagraph"/>
              <w:spacing w:line="360" w:lineRule="auto"/>
              <w:ind w:left="0"/>
              <w:jc w:val="center"/>
              <w:rPr>
                <w:szCs w:val="24"/>
              </w:rPr>
            </w:pPr>
            <w:r>
              <w:rPr>
                <w:szCs w:val="24"/>
              </w:rPr>
              <w:t>Code of ethics for senior financial officers</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Section-406</w:t>
            </w:r>
          </w:p>
        </w:tc>
        <w:tc>
          <w:tcPr>
            <w:tcW w:w="3192" w:type="dxa"/>
            <w:vAlign w:val="center"/>
          </w:tcPr>
          <w:p w:rsidR="00A60E67" w:rsidRDefault="00A60E67" w:rsidP="004610BD">
            <w:pPr>
              <w:pStyle w:val="ListParagraph"/>
              <w:spacing w:line="360" w:lineRule="auto"/>
              <w:ind w:left="0"/>
              <w:jc w:val="center"/>
              <w:rPr>
                <w:szCs w:val="24"/>
              </w:rPr>
            </w:pPr>
            <w:r>
              <w:rPr>
                <w:szCs w:val="24"/>
              </w:rPr>
              <w:t>Disclosure of audit committee financial expert</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Section-407</w:t>
            </w:r>
          </w:p>
        </w:tc>
        <w:tc>
          <w:tcPr>
            <w:tcW w:w="3192" w:type="dxa"/>
            <w:vAlign w:val="center"/>
          </w:tcPr>
          <w:p w:rsidR="00A60E67" w:rsidRDefault="00A60E67" w:rsidP="004610BD">
            <w:pPr>
              <w:pStyle w:val="ListParagraph"/>
              <w:spacing w:line="360" w:lineRule="auto"/>
              <w:ind w:left="0"/>
              <w:jc w:val="center"/>
              <w:rPr>
                <w:szCs w:val="24"/>
              </w:rPr>
            </w:pPr>
            <w:r>
              <w:rPr>
                <w:szCs w:val="24"/>
              </w:rPr>
              <w:t>Enhanced conflicts of interest provisions</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Section-402</w:t>
            </w:r>
          </w:p>
        </w:tc>
        <w:tc>
          <w:tcPr>
            <w:tcW w:w="3192" w:type="dxa"/>
            <w:vAlign w:val="center"/>
          </w:tcPr>
          <w:p w:rsidR="00A60E67" w:rsidRDefault="00A60E67" w:rsidP="004610BD">
            <w:pPr>
              <w:pStyle w:val="ListParagraph"/>
              <w:spacing w:line="360" w:lineRule="auto"/>
              <w:ind w:left="0"/>
              <w:jc w:val="center"/>
              <w:rPr>
                <w:szCs w:val="24"/>
              </w:rPr>
            </w:pPr>
            <w:r>
              <w:rPr>
                <w:szCs w:val="24"/>
              </w:rPr>
              <w:t>Enhanced review of periodic disclosures by issuers</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Section-408</w:t>
            </w:r>
          </w:p>
        </w:tc>
        <w:tc>
          <w:tcPr>
            <w:tcW w:w="3192" w:type="dxa"/>
            <w:vAlign w:val="center"/>
          </w:tcPr>
          <w:p w:rsidR="00A60E67" w:rsidRDefault="00A60E67" w:rsidP="004610BD">
            <w:pPr>
              <w:pStyle w:val="ListParagraph"/>
              <w:spacing w:line="360" w:lineRule="auto"/>
              <w:ind w:left="0"/>
              <w:jc w:val="center"/>
              <w:rPr>
                <w:szCs w:val="24"/>
              </w:rPr>
            </w:pPr>
            <w:r>
              <w:rPr>
                <w:szCs w:val="24"/>
              </w:rPr>
              <w:t>Fair funds for investors</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Section-308</w:t>
            </w:r>
          </w:p>
        </w:tc>
        <w:tc>
          <w:tcPr>
            <w:tcW w:w="3192" w:type="dxa"/>
            <w:vAlign w:val="center"/>
          </w:tcPr>
          <w:p w:rsidR="00A60E67" w:rsidRDefault="00A60E67" w:rsidP="004610BD">
            <w:pPr>
              <w:pStyle w:val="ListParagraph"/>
              <w:spacing w:line="360" w:lineRule="auto"/>
              <w:ind w:left="0"/>
              <w:jc w:val="center"/>
              <w:rPr>
                <w:szCs w:val="24"/>
              </w:rPr>
            </w:pPr>
            <w:r>
              <w:rPr>
                <w:szCs w:val="24"/>
              </w:rPr>
              <w:t>Authorization of Appropriations</w:t>
            </w:r>
          </w:p>
        </w:tc>
        <w:tc>
          <w:tcPr>
            <w:tcW w:w="3192" w:type="dxa"/>
            <w:vAlign w:val="center"/>
          </w:tcPr>
          <w:p w:rsidR="00A60E67" w:rsidRDefault="00A60E67" w:rsidP="004610BD">
            <w:pPr>
              <w:pStyle w:val="ListParagraph"/>
              <w:spacing w:line="360" w:lineRule="auto"/>
              <w:ind w:left="0"/>
              <w:jc w:val="center"/>
              <w:rPr>
                <w:szCs w:val="24"/>
              </w:rPr>
            </w:pPr>
            <w:r>
              <w:rPr>
                <w:szCs w:val="24"/>
              </w:rPr>
              <w:t>0</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Section-601</w:t>
            </w:r>
          </w:p>
        </w:tc>
        <w:tc>
          <w:tcPr>
            <w:tcW w:w="3192" w:type="dxa"/>
            <w:vAlign w:val="center"/>
          </w:tcPr>
          <w:p w:rsidR="00A60E67" w:rsidRDefault="00A60E67" w:rsidP="004610BD">
            <w:pPr>
              <w:pStyle w:val="ListParagraph"/>
              <w:spacing w:line="360" w:lineRule="auto"/>
              <w:ind w:left="0"/>
              <w:jc w:val="center"/>
              <w:rPr>
                <w:szCs w:val="24"/>
              </w:rPr>
            </w:pPr>
            <w:r>
              <w:rPr>
                <w:szCs w:val="24"/>
              </w:rPr>
              <w:t>Qualification of associated persons of brokers and dealers</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Section-604</w:t>
            </w:r>
          </w:p>
        </w:tc>
        <w:tc>
          <w:tcPr>
            <w:tcW w:w="3192" w:type="dxa"/>
            <w:vAlign w:val="center"/>
          </w:tcPr>
          <w:p w:rsidR="00A60E67" w:rsidRDefault="00A60E67" w:rsidP="004610BD">
            <w:pPr>
              <w:pStyle w:val="ListParagraph"/>
              <w:spacing w:line="360" w:lineRule="auto"/>
              <w:ind w:left="0"/>
              <w:jc w:val="center"/>
              <w:rPr>
                <w:szCs w:val="24"/>
              </w:rPr>
            </w:pPr>
            <w:r>
              <w:rPr>
                <w:szCs w:val="24"/>
              </w:rPr>
              <w:t>Study of enforcement actions</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Section-704</w:t>
            </w:r>
          </w:p>
        </w:tc>
        <w:tc>
          <w:tcPr>
            <w:tcW w:w="3192" w:type="dxa"/>
            <w:vAlign w:val="center"/>
          </w:tcPr>
          <w:p w:rsidR="00A60E67" w:rsidRDefault="00A60E67" w:rsidP="004610BD">
            <w:pPr>
              <w:pStyle w:val="ListParagraph"/>
              <w:spacing w:line="360" w:lineRule="auto"/>
              <w:ind w:left="0"/>
              <w:jc w:val="center"/>
              <w:rPr>
                <w:szCs w:val="24"/>
              </w:rPr>
            </w:pPr>
            <w:r>
              <w:rPr>
                <w:szCs w:val="24"/>
              </w:rPr>
              <w:t>Sense of the senate regarding the signing of corporate tax returns by chief executive officers</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lastRenderedPageBreak/>
              <w:t>Section-1001</w:t>
            </w:r>
          </w:p>
        </w:tc>
        <w:tc>
          <w:tcPr>
            <w:tcW w:w="3192" w:type="dxa"/>
            <w:vAlign w:val="center"/>
          </w:tcPr>
          <w:p w:rsidR="00A60E67" w:rsidRDefault="00A60E67" w:rsidP="004610BD">
            <w:pPr>
              <w:pStyle w:val="ListParagraph"/>
              <w:spacing w:line="360" w:lineRule="auto"/>
              <w:ind w:left="0"/>
              <w:jc w:val="center"/>
              <w:rPr>
                <w:szCs w:val="24"/>
              </w:rPr>
            </w:pPr>
            <w:r>
              <w:rPr>
                <w:szCs w:val="24"/>
              </w:rPr>
              <w:t>Commission study and report regarding rating agencies</w:t>
            </w:r>
          </w:p>
        </w:tc>
        <w:tc>
          <w:tcPr>
            <w:tcW w:w="3192" w:type="dxa"/>
            <w:vAlign w:val="center"/>
          </w:tcPr>
          <w:p w:rsidR="00A60E67" w:rsidRDefault="00A60E67" w:rsidP="004610BD">
            <w:pPr>
              <w:pStyle w:val="ListParagraph"/>
              <w:spacing w:line="360" w:lineRule="auto"/>
              <w:ind w:left="0"/>
              <w:jc w:val="center"/>
              <w:rPr>
                <w:szCs w:val="24"/>
              </w:rPr>
            </w:pPr>
            <w:r>
              <w:rPr>
                <w:szCs w:val="24"/>
              </w:rPr>
              <w:t>1</w:t>
            </w: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Total</w:t>
            </w:r>
          </w:p>
        </w:tc>
        <w:tc>
          <w:tcPr>
            <w:tcW w:w="3192" w:type="dxa"/>
            <w:vAlign w:val="center"/>
          </w:tcPr>
          <w:p w:rsidR="00A60E67" w:rsidRDefault="00A60E67" w:rsidP="004610BD">
            <w:pPr>
              <w:pStyle w:val="ListParagraph"/>
              <w:spacing w:line="360" w:lineRule="auto"/>
              <w:ind w:left="0"/>
              <w:jc w:val="center"/>
              <w:rPr>
                <w:szCs w:val="24"/>
              </w:rPr>
            </w:pPr>
          </w:p>
        </w:tc>
        <w:tc>
          <w:tcPr>
            <w:tcW w:w="3192" w:type="dxa"/>
            <w:vAlign w:val="center"/>
          </w:tcPr>
          <w:p w:rsidR="00A60E67" w:rsidRDefault="00A60E67" w:rsidP="004610BD">
            <w:pPr>
              <w:pStyle w:val="ListParagraph"/>
              <w:spacing w:line="360" w:lineRule="auto"/>
              <w:ind w:left="0"/>
              <w:jc w:val="center"/>
              <w:rPr>
                <w:szCs w:val="24"/>
              </w:rPr>
            </w:pPr>
          </w:p>
        </w:tc>
      </w:tr>
      <w:tr w:rsidR="00A60E67" w:rsidTr="004610BD">
        <w:tc>
          <w:tcPr>
            <w:tcW w:w="3192" w:type="dxa"/>
            <w:vAlign w:val="center"/>
          </w:tcPr>
          <w:p w:rsidR="00A60E67" w:rsidRDefault="00A60E67" w:rsidP="004610BD">
            <w:pPr>
              <w:pStyle w:val="ListParagraph"/>
              <w:spacing w:line="360" w:lineRule="auto"/>
              <w:ind w:left="0"/>
              <w:jc w:val="center"/>
              <w:rPr>
                <w:szCs w:val="24"/>
              </w:rPr>
            </w:pPr>
            <w:r>
              <w:rPr>
                <w:szCs w:val="24"/>
              </w:rPr>
              <w:t>Percentage</w:t>
            </w:r>
          </w:p>
        </w:tc>
        <w:tc>
          <w:tcPr>
            <w:tcW w:w="3192" w:type="dxa"/>
            <w:vAlign w:val="center"/>
          </w:tcPr>
          <w:p w:rsidR="00A60E67" w:rsidRDefault="00A60E67" w:rsidP="004610BD">
            <w:pPr>
              <w:pStyle w:val="ListParagraph"/>
              <w:spacing w:line="360" w:lineRule="auto"/>
              <w:ind w:left="0"/>
              <w:jc w:val="center"/>
              <w:rPr>
                <w:szCs w:val="24"/>
              </w:rPr>
            </w:pPr>
          </w:p>
        </w:tc>
        <w:tc>
          <w:tcPr>
            <w:tcW w:w="3192" w:type="dxa"/>
            <w:vAlign w:val="center"/>
          </w:tcPr>
          <w:p w:rsidR="00A60E67" w:rsidRDefault="00A60E67" w:rsidP="004610BD">
            <w:pPr>
              <w:pStyle w:val="ListParagraph"/>
              <w:spacing w:line="360" w:lineRule="auto"/>
              <w:ind w:left="0"/>
              <w:jc w:val="center"/>
              <w:rPr>
                <w:szCs w:val="24"/>
              </w:rPr>
            </w:pPr>
            <w:r>
              <w:rPr>
                <w:szCs w:val="24"/>
              </w:rPr>
              <w:t>90%</w:t>
            </w:r>
          </w:p>
        </w:tc>
      </w:tr>
    </w:tbl>
    <w:p w:rsidR="006847BD" w:rsidRDefault="006847BD" w:rsidP="006847BD">
      <w:pPr>
        <w:pStyle w:val="ListParagraph"/>
        <w:spacing w:line="360" w:lineRule="auto"/>
        <w:ind w:left="2880"/>
        <w:rPr>
          <w:szCs w:val="24"/>
        </w:rPr>
      </w:pPr>
    </w:p>
    <w:p w:rsidR="00BB5BC4" w:rsidRDefault="00BB5BC4" w:rsidP="004610BD">
      <w:pPr>
        <w:pStyle w:val="ListParagraph"/>
        <w:spacing w:line="360" w:lineRule="auto"/>
        <w:ind w:left="2880"/>
        <w:rPr>
          <w:b/>
          <w:szCs w:val="24"/>
        </w:rPr>
      </w:pPr>
    </w:p>
    <w:p w:rsidR="00BB5BC4" w:rsidRDefault="00BB5BC4" w:rsidP="004610BD">
      <w:pPr>
        <w:pStyle w:val="ListParagraph"/>
        <w:spacing w:line="360" w:lineRule="auto"/>
        <w:ind w:left="2880"/>
        <w:rPr>
          <w:b/>
          <w:szCs w:val="24"/>
        </w:rPr>
      </w:pPr>
    </w:p>
    <w:p w:rsidR="004610BD" w:rsidRPr="00BB5BC4" w:rsidRDefault="00722F77" w:rsidP="00BB5BC4">
      <w:pPr>
        <w:spacing w:line="360" w:lineRule="auto"/>
        <w:jc w:val="center"/>
        <w:rPr>
          <w:rFonts w:ascii="Times New Roman" w:hAnsi="Times New Roman" w:cs="Times New Roman"/>
          <w:b/>
          <w:sz w:val="24"/>
          <w:szCs w:val="24"/>
        </w:rPr>
      </w:pPr>
      <w:r w:rsidRPr="00BB5BC4">
        <w:rPr>
          <w:rFonts w:ascii="Times New Roman" w:hAnsi="Times New Roman" w:cs="Times New Roman"/>
          <w:b/>
          <w:sz w:val="24"/>
          <w:szCs w:val="24"/>
        </w:rPr>
        <w:t>2. Beximco</w:t>
      </w:r>
      <w:r w:rsidR="004610BD" w:rsidRPr="00BB5BC4">
        <w:rPr>
          <w:rFonts w:ascii="Times New Roman" w:hAnsi="Times New Roman" w:cs="Times New Roman"/>
          <w:b/>
          <w:sz w:val="24"/>
          <w:szCs w:val="24"/>
        </w:rPr>
        <w:t xml:space="preserve"> Textile (from annual report and website)</w:t>
      </w:r>
    </w:p>
    <w:tbl>
      <w:tblPr>
        <w:tblStyle w:val="TableGrid"/>
        <w:tblW w:w="0" w:type="auto"/>
        <w:tblLook w:val="04A0" w:firstRow="1" w:lastRow="0" w:firstColumn="1" w:lastColumn="0" w:noHBand="0" w:noVBand="1"/>
      </w:tblPr>
      <w:tblGrid>
        <w:gridCol w:w="3192"/>
        <w:gridCol w:w="3192"/>
        <w:gridCol w:w="3192"/>
      </w:tblGrid>
      <w:tr w:rsidR="004610BD" w:rsidTr="004610BD">
        <w:tc>
          <w:tcPr>
            <w:tcW w:w="3192" w:type="dxa"/>
            <w:vAlign w:val="center"/>
          </w:tcPr>
          <w:p w:rsidR="004610BD" w:rsidRDefault="004610BD" w:rsidP="004610BD">
            <w:pPr>
              <w:pStyle w:val="ListParagraph"/>
              <w:spacing w:line="360" w:lineRule="auto"/>
              <w:ind w:left="0"/>
              <w:jc w:val="center"/>
              <w:rPr>
                <w:b/>
                <w:szCs w:val="24"/>
              </w:rPr>
            </w:pPr>
            <w:r>
              <w:rPr>
                <w:b/>
                <w:szCs w:val="24"/>
              </w:rPr>
              <w:t>Sections</w:t>
            </w:r>
          </w:p>
        </w:tc>
        <w:tc>
          <w:tcPr>
            <w:tcW w:w="3192" w:type="dxa"/>
            <w:vAlign w:val="center"/>
          </w:tcPr>
          <w:p w:rsidR="004610BD" w:rsidRDefault="004610BD" w:rsidP="004610BD">
            <w:pPr>
              <w:pStyle w:val="ListParagraph"/>
              <w:spacing w:line="360" w:lineRule="auto"/>
              <w:ind w:left="0"/>
              <w:jc w:val="center"/>
              <w:rPr>
                <w:b/>
                <w:szCs w:val="24"/>
              </w:rPr>
            </w:pPr>
            <w:r>
              <w:rPr>
                <w:b/>
                <w:szCs w:val="24"/>
              </w:rPr>
              <w:t>Acts</w:t>
            </w:r>
          </w:p>
        </w:tc>
        <w:tc>
          <w:tcPr>
            <w:tcW w:w="3192" w:type="dxa"/>
            <w:vAlign w:val="center"/>
          </w:tcPr>
          <w:p w:rsidR="004610BD" w:rsidRDefault="004610BD" w:rsidP="004610BD">
            <w:pPr>
              <w:pStyle w:val="ListParagraph"/>
              <w:spacing w:line="360" w:lineRule="auto"/>
              <w:ind w:left="0"/>
              <w:jc w:val="center"/>
              <w:rPr>
                <w:b/>
                <w:szCs w:val="24"/>
              </w:rPr>
            </w:pPr>
            <w:r>
              <w:rPr>
                <w:b/>
                <w:szCs w:val="24"/>
              </w:rPr>
              <w:t>Accessibility</w:t>
            </w:r>
          </w:p>
        </w:tc>
      </w:tr>
      <w:tr w:rsidR="004610BD" w:rsidTr="00F46145">
        <w:tc>
          <w:tcPr>
            <w:tcW w:w="3192" w:type="dxa"/>
            <w:vAlign w:val="center"/>
          </w:tcPr>
          <w:p w:rsidR="004610BD" w:rsidRPr="004610BD" w:rsidRDefault="004610BD" w:rsidP="00F46145">
            <w:pPr>
              <w:pStyle w:val="ListParagraph"/>
              <w:spacing w:line="360" w:lineRule="auto"/>
              <w:ind w:left="0"/>
              <w:jc w:val="center"/>
              <w:rPr>
                <w:szCs w:val="24"/>
              </w:rPr>
            </w:pPr>
            <w:r>
              <w:rPr>
                <w:szCs w:val="24"/>
              </w:rPr>
              <w:t>Section-204</w:t>
            </w:r>
          </w:p>
        </w:tc>
        <w:tc>
          <w:tcPr>
            <w:tcW w:w="3192" w:type="dxa"/>
            <w:vAlign w:val="center"/>
          </w:tcPr>
          <w:p w:rsidR="004610BD" w:rsidRPr="005A22F7" w:rsidRDefault="005A22F7" w:rsidP="00F46145">
            <w:pPr>
              <w:pStyle w:val="ListParagraph"/>
              <w:spacing w:line="360" w:lineRule="auto"/>
              <w:ind w:left="0"/>
              <w:jc w:val="center"/>
              <w:rPr>
                <w:szCs w:val="24"/>
              </w:rPr>
            </w:pPr>
            <w:r>
              <w:rPr>
                <w:szCs w:val="24"/>
              </w:rPr>
              <w:t>Auditor reports to audit committee</w:t>
            </w:r>
          </w:p>
        </w:tc>
        <w:tc>
          <w:tcPr>
            <w:tcW w:w="3192" w:type="dxa"/>
            <w:vAlign w:val="center"/>
          </w:tcPr>
          <w:p w:rsidR="004610BD" w:rsidRPr="005A22F7" w:rsidRDefault="005A22F7"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5A22F7" w:rsidRDefault="005A22F7" w:rsidP="00F46145">
            <w:pPr>
              <w:pStyle w:val="ListParagraph"/>
              <w:spacing w:line="360" w:lineRule="auto"/>
              <w:ind w:left="0"/>
              <w:jc w:val="center"/>
              <w:rPr>
                <w:szCs w:val="24"/>
              </w:rPr>
            </w:pPr>
            <w:r>
              <w:rPr>
                <w:szCs w:val="24"/>
              </w:rPr>
              <w:t>Section -206</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Conflict of interest</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5A22F7" w:rsidRDefault="005A22F7" w:rsidP="00F46145">
            <w:pPr>
              <w:pStyle w:val="ListParagraph"/>
              <w:spacing w:line="360" w:lineRule="auto"/>
              <w:ind w:left="0"/>
              <w:jc w:val="center"/>
              <w:rPr>
                <w:szCs w:val="24"/>
              </w:rPr>
            </w:pPr>
            <w:r>
              <w:rPr>
                <w:szCs w:val="24"/>
              </w:rPr>
              <w:t>Section-301</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Public company audit committee</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5A22F7" w:rsidRDefault="005A22F7" w:rsidP="00F46145">
            <w:pPr>
              <w:pStyle w:val="ListParagraph"/>
              <w:spacing w:line="360" w:lineRule="auto"/>
              <w:ind w:left="0"/>
              <w:jc w:val="center"/>
              <w:rPr>
                <w:szCs w:val="24"/>
              </w:rPr>
            </w:pPr>
            <w:r>
              <w:rPr>
                <w:szCs w:val="24"/>
              </w:rPr>
              <w:t>Section-305</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Officer and director bars and penalties</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0</w:t>
            </w:r>
          </w:p>
        </w:tc>
      </w:tr>
      <w:tr w:rsidR="004610BD" w:rsidTr="00F46145">
        <w:tc>
          <w:tcPr>
            <w:tcW w:w="3192" w:type="dxa"/>
            <w:vAlign w:val="center"/>
          </w:tcPr>
          <w:p w:rsidR="004610BD" w:rsidRPr="00C07A4F" w:rsidRDefault="00C07A4F" w:rsidP="00F46145">
            <w:pPr>
              <w:pStyle w:val="ListParagraph"/>
              <w:spacing w:line="360" w:lineRule="auto"/>
              <w:ind w:left="0"/>
              <w:jc w:val="center"/>
              <w:rPr>
                <w:szCs w:val="24"/>
              </w:rPr>
            </w:pPr>
            <w:r>
              <w:rPr>
                <w:szCs w:val="24"/>
              </w:rPr>
              <w:t>Section-406</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Code of ethics for senior financial officers</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C07A4F" w:rsidRDefault="00C07A4F" w:rsidP="00F46145">
            <w:pPr>
              <w:pStyle w:val="ListParagraph"/>
              <w:spacing w:line="360" w:lineRule="auto"/>
              <w:ind w:left="0"/>
              <w:jc w:val="center"/>
              <w:rPr>
                <w:szCs w:val="24"/>
              </w:rPr>
            </w:pPr>
            <w:r>
              <w:rPr>
                <w:szCs w:val="24"/>
              </w:rPr>
              <w:t>Section-407</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Disclosure of audit committee financial expert</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C07A4F" w:rsidRDefault="00C07A4F" w:rsidP="00F46145">
            <w:pPr>
              <w:pStyle w:val="ListParagraph"/>
              <w:spacing w:line="360" w:lineRule="auto"/>
              <w:ind w:left="0"/>
              <w:jc w:val="center"/>
              <w:rPr>
                <w:szCs w:val="24"/>
              </w:rPr>
            </w:pPr>
            <w:r>
              <w:rPr>
                <w:szCs w:val="24"/>
              </w:rPr>
              <w:t>Section -402</w:t>
            </w:r>
          </w:p>
        </w:tc>
        <w:tc>
          <w:tcPr>
            <w:tcW w:w="3192" w:type="dxa"/>
            <w:vAlign w:val="center"/>
          </w:tcPr>
          <w:p w:rsidR="004610BD" w:rsidRPr="00C07A4F" w:rsidRDefault="00C07A4F" w:rsidP="00F46145">
            <w:pPr>
              <w:pStyle w:val="ListParagraph"/>
              <w:spacing w:line="360" w:lineRule="auto"/>
              <w:ind w:left="0"/>
              <w:jc w:val="center"/>
              <w:rPr>
                <w:szCs w:val="24"/>
              </w:rPr>
            </w:pPr>
            <w:r>
              <w:rPr>
                <w:szCs w:val="24"/>
              </w:rPr>
              <w:t>Enhanced conflict of interest provisions</w:t>
            </w:r>
          </w:p>
        </w:tc>
        <w:tc>
          <w:tcPr>
            <w:tcW w:w="3192" w:type="dxa"/>
            <w:vAlign w:val="center"/>
          </w:tcPr>
          <w:p w:rsidR="004610BD" w:rsidRPr="00C07A4F" w:rsidRDefault="00D922C6"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D922C6" w:rsidRDefault="00D922C6" w:rsidP="00F46145">
            <w:pPr>
              <w:pStyle w:val="ListParagraph"/>
              <w:spacing w:line="360" w:lineRule="auto"/>
              <w:ind w:left="0"/>
              <w:jc w:val="center"/>
              <w:rPr>
                <w:szCs w:val="24"/>
              </w:rPr>
            </w:pPr>
            <w:r>
              <w:rPr>
                <w:szCs w:val="24"/>
              </w:rPr>
              <w:t>Section-408</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Enhanced review of periodic disclosures by issuers</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D922C6" w:rsidRDefault="00D922C6" w:rsidP="00F46145">
            <w:pPr>
              <w:pStyle w:val="ListParagraph"/>
              <w:spacing w:line="360" w:lineRule="auto"/>
              <w:ind w:left="0"/>
              <w:jc w:val="center"/>
              <w:rPr>
                <w:szCs w:val="24"/>
              </w:rPr>
            </w:pPr>
            <w:r>
              <w:rPr>
                <w:szCs w:val="24"/>
              </w:rPr>
              <w:t>Section-308</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Fair funds for investors</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0</w:t>
            </w:r>
          </w:p>
        </w:tc>
      </w:tr>
      <w:tr w:rsidR="004610BD" w:rsidTr="00F46145">
        <w:tc>
          <w:tcPr>
            <w:tcW w:w="3192" w:type="dxa"/>
            <w:vAlign w:val="center"/>
          </w:tcPr>
          <w:p w:rsidR="004610BD" w:rsidRPr="00D922C6" w:rsidRDefault="00D922C6" w:rsidP="00F46145">
            <w:pPr>
              <w:pStyle w:val="ListParagraph"/>
              <w:spacing w:line="360" w:lineRule="auto"/>
              <w:ind w:left="0"/>
              <w:jc w:val="center"/>
              <w:rPr>
                <w:szCs w:val="24"/>
              </w:rPr>
            </w:pPr>
            <w:r>
              <w:rPr>
                <w:szCs w:val="24"/>
              </w:rPr>
              <w:t>Section-601</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Authorization of appropriations</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D922C6" w:rsidRDefault="00D922C6" w:rsidP="00F46145">
            <w:pPr>
              <w:pStyle w:val="ListParagraph"/>
              <w:spacing w:line="360" w:lineRule="auto"/>
              <w:ind w:left="0"/>
              <w:jc w:val="center"/>
              <w:rPr>
                <w:szCs w:val="24"/>
              </w:rPr>
            </w:pPr>
            <w:r>
              <w:rPr>
                <w:szCs w:val="24"/>
              </w:rPr>
              <w:lastRenderedPageBreak/>
              <w:t>Section- 604</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Qualifications of associated persons of brokers and dealers</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D922C6" w:rsidRDefault="00D922C6" w:rsidP="00F46145">
            <w:pPr>
              <w:pStyle w:val="ListParagraph"/>
              <w:spacing w:line="360" w:lineRule="auto"/>
              <w:ind w:left="0"/>
              <w:jc w:val="center"/>
              <w:rPr>
                <w:szCs w:val="24"/>
              </w:rPr>
            </w:pPr>
            <w:r>
              <w:rPr>
                <w:szCs w:val="24"/>
              </w:rPr>
              <w:t>Section-704</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Study of enforcement actions</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D922C6" w:rsidRDefault="00D922C6" w:rsidP="00F46145">
            <w:pPr>
              <w:pStyle w:val="ListParagraph"/>
              <w:spacing w:line="360" w:lineRule="auto"/>
              <w:ind w:left="0"/>
              <w:jc w:val="center"/>
              <w:rPr>
                <w:szCs w:val="24"/>
              </w:rPr>
            </w:pPr>
            <w:r>
              <w:rPr>
                <w:szCs w:val="24"/>
              </w:rPr>
              <w:t>Section-1001</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Sense of the senate regarding the signing of corporate tax returns by chief executive officers</w:t>
            </w:r>
          </w:p>
        </w:tc>
        <w:tc>
          <w:tcPr>
            <w:tcW w:w="3192" w:type="dxa"/>
            <w:vAlign w:val="center"/>
          </w:tcPr>
          <w:p w:rsidR="004610BD" w:rsidRPr="00D922C6" w:rsidRDefault="00D922C6" w:rsidP="00F46145">
            <w:pPr>
              <w:pStyle w:val="ListParagraph"/>
              <w:spacing w:line="360" w:lineRule="auto"/>
              <w:ind w:left="0"/>
              <w:jc w:val="center"/>
              <w:rPr>
                <w:szCs w:val="24"/>
              </w:rPr>
            </w:pPr>
            <w:r>
              <w:rPr>
                <w:szCs w:val="24"/>
              </w:rPr>
              <w:t>1</w:t>
            </w:r>
          </w:p>
        </w:tc>
      </w:tr>
      <w:tr w:rsidR="004610BD" w:rsidTr="00F46145">
        <w:tc>
          <w:tcPr>
            <w:tcW w:w="3192" w:type="dxa"/>
            <w:vAlign w:val="center"/>
          </w:tcPr>
          <w:p w:rsidR="004610BD" w:rsidRPr="00F46145" w:rsidRDefault="00F46145" w:rsidP="00F46145">
            <w:pPr>
              <w:pStyle w:val="ListParagraph"/>
              <w:spacing w:line="360" w:lineRule="auto"/>
              <w:ind w:left="0"/>
              <w:jc w:val="center"/>
              <w:rPr>
                <w:szCs w:val="24"/>
              </w:rPr>
            </w:pPr>
            <w:r>
              <w:rPr>
                <w:szCs w:val="24"/>
              </w:rPr>
              <w:t>Total</w:t>
            </w:r>
          </w:p>
        </w:tc>
        <w:tc>
          <w:tcPr>
            <w:tcW w:w="3192" w:type="dxa"/>
            <w:vAlign w:val="center"/>
          </w:tcPr>
          <w:p w:rsidR="004610BD" w:rsidRDefault="004610BD" w:rsidP="00F46145">
            <w:pPr>
              <w:pStyle w:val="ListParagraph"/>
              <w:spacing w:line="360" w:lineRule="auto"/>
              <w:ind w:left="0"/>
              <w:jc w:val="center"/>
              <w:rPr>
                <w:b/>
                <w:szCs w:val="24"/>
              </w:rPr>
            </w:pPr>
          </w:p>
        </w:tc>
        <w:tc>
          <w:tcPr>
            <w:tcW w:w="3192" w:type="dxa"/>
            <w:vAlign w:val="center"/>
          </w:tcPr>
          <w:p w:rsidR="004610BD" w:rsidRPr="00F46145" w:rsidRDefault="00F46145" w:rsidP="00F46145">
            <w:pPr>
              <w:pStyle w:val="ListParagraph"/>
              <w:spacing w:line="360" w:lineRule="auto"/>
              <w:ind w:left="0"/>
              <w:jc w:val="center"/>
              <w:rPr>
                <w:szCs w:val="24"/>
              </w:rPr>
            </w:pPr>
            <w:r>
              <w:rPr>
                <w:szCs w:val="24"/>
              </w:rPr>
              <w:t>17</w:t>
            </w:r>
          </w:p>
        </w:tc>
      </w:tr>
      <w:tr w:rsidR="004610BD" w:rsidTr="00F46145">
        <w:tc>
          <w:tcPr>
            <w:tcW w:w="3192" w:type="dxa"/>
            <w:vAlign w:val="center"/>
          </w:tcPr>
          <w:p w:rsidR="004610BD" w:rsidRPr="00F46145" w:rsidRDefault="00F46145" w:rsidP="00F46145">
            <w:pPr>
              <w:pStyle w:val="ListParagraph"/>
              <w:spacing w:line="360" w:lineRule="auto"/>
              <w:ind w:left="0"/>
              <w:jc w:val="center"/>
              <w:rPr>
                <w:szCs w:val="24"/>
              </w:rPr>
            </w:pPr>
            <w:r>
              <w:rPr>
                <w:szCs w:val="24"/>
              </w:rPr>
              <w:t>Percentage</w:t>
            </w:r>
          </w:p>
        </w:tc>
        <w:tc>
          <w:tcPr>
            <w:tcW w:w="3192" w:type="dxa"/>
            <w:vAlign w:val="center"/>
          </w:tcPr>
          <w:p w:rsidR="004610BD" w:rsidRDefault="004610BD" w:rsidP="00F46145">
            <w:pPr>
              <w:pStyle w:val="ListParagraph"/>
              <w:spacing w:line="360" w:lineRule="auto"/>
              <w:ind w:left="0"/>
              <w:jc w:val="center"/>
              <w:rPr>
                <w:b/>
                <w:szCs w:val="24"/>
              </w:rPr>
            </w:pPr>
          </w:p>
        </w:tc>
        <w:tc>
          <w:tcPr>
            <w:tcW w:w="3192" w:type="dxa"/>
            <w:vAlign w:val="center"/>
          </w:tcPr>
          <w:p w:rsidR="004610BD" w:rsidRPr="00F46145" w:rsidRDefault="00F46145" w:rsidP="00F46145">
            <w:pPr>
              <w:pStyle w:val="ListParagraph"/>
              <w:spacing w:line="360" w:lineRule="auto"/>
              <w:ind w:left="0"/>
              <w:jc w:val="center"/>
              <w:rPr>
                <w:szCs w:val="24"/>
              </w:rPr>
            </w:pPr>
            <w:r>
              <w:rPr>
                <w:szCs w:val="24"/>
              </w:rPr>
              <w:t>85%</w:t>
            </w:r>
          </w:p>
        </w:tc>
      </w:tr>
    </w:tbl>
    <w:p w:rsidR="004610BD" w:rsidRPr="004610BD" w:rsidRDefault="004610BD" w:rsidP="004610BD">
      <w:pPr>
        <w:pStyle w:val="ListParagraph"/>
        <w:spacing w:line="360" w:lineRule="auto"/>
        <w:ind w:left="2880"/>
        <w:rPr>
          <w:b/>
          <w:szCs w:val="24"/>
        </w:rPr>
      </w:pPr>
    </w:p>
    <w:p w:rsidR="004610BD" w:rsidRDefault="004610BD" w:rsidP="006847BD">
      <w:pPr>
        <w:pStyle w:val="ListParagraph"/>
        <w:spacing w:line="360" w:lineRule="auto"/>
        <w:ind w:left="2880"/>
        <w:rPr>
          <w:szCs w:val="24"/>
        </w:rPr>
      </w:pPr>
    </w:p>
    <w:p w:rsidR="00B66549" w:rsidRDefault="00B66549" w:rsidP="006847BD">
      <w:pPr>
        <w:pStyle w:val="ListParagraph"/>
        <w:spacing w:line="360" w:lineRule="auto"/>
        <w:ind w:left="2880"/>
        <w:rPr>
          <w:szCs w:val="24"/>
        </w:rPr>
      </w:pPr>
    </w:p>
    <w:p w:rsidR="00B66549" w:rsidRDefault="00B66549" w:rsidP="006847BD">
      <w:pPr>
        <w:pStyle w:val="ListParagraph"/>
        <w:spacing w:line="360" w:lineRule="auto"/>
        <w:ind w:left="2880"/>
        <w:rPr>
          <w:szCs w:val="24"/>
        </w:rPr>
      </w:pPr>
    </w:p>
    <w:p w:rsidR="00B66549" w:rsidRDefault="00B66549" w:rsidP="006847BD">
      <w:pPr>
        <w:pStyle w:val="ListParagraph"/>
        <w:spacing w:line="360" w:lineRule="auto"/>
        <w:ind w:left="2880"/>
        <w:rPr>
          <w:szCs w:val="24"/>
        </w:rPr>
      </w:pPr>
    </w:p>
    <w:p w:rsidR="004610BD" w:rsidRPr="00BB5BC4" w:rsidRDefault="00722F77" w:rsidP="00F46145">
      <w:pPr>
        <w:pStyle w:val="ListParagraph"/>
        <w:spacing w:line="360" w:lineRule="auto"/>
        <w:ind w:left="2880"/>
        <w:rPr>
          <w:b/>
          <w:szCs w:val="24"/>
        </w:rPr>
      </w:pPr>
      <w:r w:rsidRPr="00BB5BC4">
        <w:rPr>
          <w:b/>
          <w:szCs w:val="24"/>
        </w:rPr>
        <w:t>3. Sinha</w:t>
      </w:r>
      <w:r w:rsidR="00F46145" w:rsidRPr="00BB5BC4">
        <w:rPr>
          <w:b/>
          <w:szCs w:val="24"/>
        </w:rPr>
        <w:t xml:space="preserve"> Textile Group (From website)</w:t>
      </w:r>
    </w:p>
    <w:tbl>
      <w:tblPr>
        <w:tblStyle w:val="TableGrid"/>
        <w:tblW w:w="0" w:type="auto"/>
        <w:tblLook w:val="04A0" w:firstRow="1" w:lastRow="0" w:firstColumn="1" w:lastColumn="0" w:noHBand="0" w:noVBand="1"/>
      </w:tblPr>
      <w:tblGrid>
        <w:gridCol w:w="3192"/>
        <w:gridCol w:w="3192"/>
        <w:gridCol w:w="3192"/>
      </w:tblGrid>
      <w:tr w:rsidR="00F46145" w:rsidTr="00793417">
        <w:tc>
          <w:tcPr>
            <w:tcW w:w="3192" w:type="dxa"/>
            <w:vAlign w:val="center"/>
          </w:tcPr>
          <w:p w:rsidR="00F46145" w:rsidRDefault="00F46145" w:rsidP="00793417">
            <w:pPr>
              <w:pStyle w:val="ListParagraph"/>
              <w:spacing w:line="360" w:lineRule="auto"/>
              <w:ind w:left="0"/>
              <w:jc w:val="center"/>
              <w:rPr>
                <w:szCs w:val="24"/>
              </w:rPr>
            </w:pPr>
            <w:r>
              <w:rPr>
                <w:szCs w:val="24"/>
              </w:rPr>
              <w:t>Sections</w:t>
            </w:r>
          </w:p>
        </w:tc>
        <w:tc>
          <w:tcPr>
            <w:tcW w:w="3192" w:type="dxa"/>
            <w:vAlign w:val="center"/>
          </w:tcPr>
          <w:p w:rsidR="00F46145" w:rsidRDefault="00F46145" w:rsidP="00793417">
            <w:pPr>
              <w:pStyle w:val="ListParagraph"/>
              <w:spacing w:line="360" w:lineRule="auto"/>
              <w:ind w:left="0"/>
              <w:jc w:val="center"/>
              <w:rPr>
                <w:szCs w:val="24"/>
              </w:rPr>
            </w:pPr>
            <w:r>
              <w:rPr>
                <w:szCs w:val="24"/>
              </w:rPr>
              <w:t>Acts</w:t>
            </w:r>
          </w:p>
        </w:tc>
        <w:tc>
          <w:tcPr>
            <w:tcW w:w="3192" w:type="dxa"/>
            <w:vAlign w:val="center"/>
          </w:tcPr>
          <w:p w:rsidR="00F46145" w:rsidRDefault="00F46145" w:rsidP="00793417">
            <w:pPr>
              <w:pStyle w:val="ListParagraph"/>
              <w:spacing w:line="360" w:lineRule="auto"/>
              <w:ind w:left="0"/>
              <w:jc w:val="center"/>
              <w:rPr>
                <w:szCs w:val="24"/>
              </w:rPr>
            </w:pPr>
            <w:r>
              <w:rPr>
                <w:szCs w:val="24"/>
              </w:rPr>
              <w:t>Accessibility</w:t>
            </w:r>
          </w:p>
        </w:tc>
      </w:tr>
      <w:tr w:rsidR="00F46145" w:rsidTr="00793417">
        <w:tc>
          <w:tcPr>
            <w:tcW w:w="3192" w:type="dxa"/>
            <w:vAlign w:val="center"/>
          </w:tcPr>
          <w:p w:rsidR="00F46145" w:rsidRDefault="00F46145" w:rsidP="00793417">
            <w:pPr>
              <w:pStyle w:val="ListParagraph"/>
              <w:spacing w:line="360" w:lineRule="auto"/>
              <w:ind w:left="0"/>
              <w:jc w:val="center"/>
              <w:rPr>
                <w:szCs w:val="24"/>
              </w:rPr>
            </w:pPr>
            <w:r>
              <w:rPr>
                <w:szCs w:val="24"/>
              </w:rPr>
              <w:t>Section -</w:t>
            </w:r>
            <w:r w:rsidR="00157E2F">
              <w:rPr>
                <w:szCs w:val="24"/>
              </w:rPr>
              <w:t>204</w:t>
            </w:r>
          </w:p>
        </w:tc>
        <w:tc>
          <w:tcPr>
            <w:tcW w:w="3192" w:type="dxa"/>
            <w:vAlign w:val="center"/>
          </w:tcPr>
          <w:p w:rsidR="00F46145" w:rsidRDefault="00157E2F" w:rsidP="00793417">
            <w:pPr>
              <w:pStyle w:val="ListParagraph"/>
              <w:spacing w:line="360" w:lineRule="auto"/>
              <w:ind w:left="0"/>
              <w:jc w:val="center"/>
              <w:rPr>
                <w:szCs w:val="24"/>
              </w:rPr>
            </w:pPr>
            <w:r>
              <w:rPr>
                <w:szCs w:val="24"/>
              </w:rPr>
              <w:t>Auditor reports to audit committees</w:t>
            </w:r>
          </w:p>
        </w:tc>
        <w:tc>
          <w:tcPr>
            <w:tcW w:w="3192" w:type="dxa"/>
            <w:vAlign w:val="center"/>
          </w:tcPr>
          <w:p w:rsidR="00F46145" w:rsidRDefault="00157E2F"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9E03FD" w:rsidP="00793417">
            <w:pPr>
              <w:pStyle w:val="ListParagraph"/>
              <w:spacing w:line="360" w:lineRule="auto"/>
              <w:ind w:left="0"/>
              <w:jc w:val="center"/>
              <w:rPr>
                <w:szCs w:val="24"/>
              </w:rPr>
            </w:pPr>
            <w:r>
              <w:rPr>
                <w:szCs w:val="24"/>
              </w:rPr>
              <w:t>Section-206</w:t>
            </w:r>
          </w:p>
        </w:tc>
        <w:tc>
          <w:tcPr>
            <w:tcW w:w="3192" w:type="dxa"/>
            <w:vAlign w:val="center"/>
          </w:tcPr>
          <w:p w:rsidR="00F46145" w:rsidRDefault="009E03FD" w:rsidP="00793417">
            <w:pPr>
              <w:pStyle w:val="ListParagraph"/>
              <w:spacing w:line="360" w:lineRule="auto"/>
              <w:ind w:left="0"/>
              <w:jc w:val="center"/>
              <w:rPr>
                <w:szCs w:val="24"/>
              </w:rPr>
            </w:pPr>
            <w:r>
              <w:rPr>
                <w:szCs w:val="24"/>
              </w:rPr>
              <w:t>Conflicts of interest</w:t>
            </w:r>
          </w:p>
        </w:tc>
        <w:tc>
          <w:tcPr>
            <w:tcW w:w="3192" w:type="dxa"/>
            <w:vAlign w:val="center"/>
          </w:tcPr>
          <w:p w:rsidR="00F46145" w:rsidRDefault="009E03FD"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9E03FD" w:rsidP="00793417">
            <w:pPr>
              <w:pStyle w:val="ListParagraph"/>
              <w:spacing w:line="360" w:lineRule="auto"/>
              <w:ind w:left="0"/>
              <w:jc w:val="center"/>
              <w:rPr>
                <w:szCs w:val="24"/>
              </w:rPr>
            </w:pPr>
            <w:r>
              <w:rPr>
                <w:szCs w:val="24"/>
              </w:rPr>
              <w:t>Section-301</w:t>
            </w:r>
          </w:p>
        </w:tc>
        <w:tc>
          <w:tcPr>
            <w:tcW w:w="3192" w:type="dxa"/>
            <w:vAlign w:val="center"/>
          </w:tcPr>
          <w:p w:rsidR="00F46145" w:rsidRDefault="009E03FD" w:rsidP="00793417">
            <w:pPr>
              <w:pStyle w:val="ListParagraph"/>
              <w:spacing w:line="360" w:lineRule="auto"/>
              <w:ind w:left="0"/>
              <w:jc w:val="center"/>
              <w:rPr>
                <w:szCs w:val="24"/>
              </w:rPr>
            </w:pPr>
            <w:r>
              <w:rPr>
                <w:szCs w:val="24"/>
              </w:rPr>
              <w:t>Public company audit committees</w:t>
            </w:r>
          </w:p>
        </w:tc>
        <w:tc>
          <w:tcPr>
            <w:tcW w:w="3192" w:type="dxa"/>
            <w:vAlign w:val="center"/>
          </w:tcPr>
          <w:p w:rsidR="00F46145" w:rsidRDefault="009E03FD" w:rsidP="00793417">
            <w:pPr>
              <w:pStyle w:val="ListParagraph"/>
              <w:spacing w:line="360" w:lineRule="auto"/>
              <w:ind w:left="0"/>
              <w:jc w:val="center"/>
              <w:rPr>
                <w:szCs w:val="24"/>
              </w:rPr>
            </w:pPr>
            <w:r>
              <w:rPr>
                <w:szCs w:val="24"/>
              </w:rPr>
              <w:t>0</w:t>
            </w:r>
          </w:p>
        </w:tc>
      </w:tr>
      <w:tr w:rsidR="00F46145" w:rsidTr="00793417">
        <w:tc>
          <w:tcPr>
            <w:tcW w:w="3192" w:type="dxa"/>
            <w:vAlign w:val="center"/>
          </w:tcPr>
          <w:p w:rsidR="00F46145" w:rsidRDefault="009E03FD" w:rsidP="00793417">
            <w:pPr>
              <w:pStyle w:val="ListParagraph"/>
              <w:spacing w:line="360" w:lineRule="auto"/>
              <w:ind w:left="0"/>
              <w:jc w:val="center"/>
              <w:rPr>
                <w:szCs w:val="24"/>
              </w:rPr>
            </w:pPr>
            <w:r>
              <w:rPr>
                <w:szCs w:val="24"/>
              </w:rPr>
              <w:t>Section-305</w:t>
            </w:r>
          </w:p>
        </w:tc>
        <w:tc>
          <w:tcPr>
            <w:tcW w:w="3192" w:type="dxa"/>
            <w:vAlign w:val="center"/>
          </w:tcPr>
          <w:p w:rsidR="00F46145" w:rsidRDefault="009E03FD" w:rsidP="00793417">
            <w:pPr>
              <w:pStyle w:val="ListParagraph"/>
              <w:spacing w:line="360" w:lineRule="auto"/>
              <w:ind w:left="0"/>
              <w:jc w:val="center"/>
              <w:rPr>
                <w:szCs w:val="24"/>
              </w:rPr>
            </w:pPr>
            <w:r>
              <w:rPr>
                <w:szCs w:val="24"/>
              </w:rPr>
              <w:t>Officer and director bars and penalties</w:t>
            </w:r>
          </w:p>
        </w:tc>
        <w:tc>
          <w:tcPr>
            <w:tcW w:w="3192" w:type="dxa"/>
            <w:vAlign w:val="center"/>
          </w:tcPr>
          <w:p w:rsidR="00F46145" w:rsidRDefault="009E03FD"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9E03FD" w:rsidP="00793417">
            <w:pPr>
              <w:pStyle w:val="ListParagraph"/>
              <w:spacing w:line="360" w:lineRule="auto"/>
              <w:ind w:left="0"/>
              <w:jc w:val="center"/>
              <w:rPr>
                <w:szCs w:val="24"/>
              </w:rPr>
            </w:pPr>
            <w:r>
              <w:rPr>
                <w:szCs w:val="24"/>
              </w:rPr>
              <w:t>Section-406</w:t>
            </w:r>
          </w:p>
        </w:tc>
        <w:tc>
          <w:tcPr>
            <w:tcW w:w="3192" w:type="dxa"/>
            <w:vAlign w:val="center"/>
          </w:tcPr>
          <w:p w:rsidR="00F46145" w:rsidRDefault="009E03FD" w:rsidP="00793417">
            <w:pPr>
              <w:pStyle w:val="ListParagraph"/>
              <w:spacing w:line="360" w:lineRule="auto"/>
              <w:ind w:left="0"/>
              <w:jc w:val="center"/>
              <w:rPr>
                <w:szCs w:val="24"/>
              </w:rPr>
            </w:pPr>
            <w:r>
              <w:rPr>
                <w:szCs w:val="24"/>
              </w:rPr>
              <w:t>Code of ethics for senior financial officers</w:t>
            </w:r>
          </w:p>
        </w:tc>
        <w:tc>
          <w:tcPr>
            <w:tcW w:w="3192" w:type="dxa"/>
            <w:vAlign w:val="center"/>
          </w:tcPr>
          <w:p w:rsidR="00F46145" w:rsidRDefault="009E03FD"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9E03FD" w:rsidP="00793417">
            <w:pPr>
              <w:pStyle w:val="ListParagraph"/>
              <w:spacing w:line="360" w:lineRule="auto"/>
              <w:ind w:left="0"/>
              <w:jc w:val="center"/>
              <w:rPr>
                <w:szCs w:val="24"/>
              </w:rPr>
            </w:pPr>
            <w:r>
              <w:rPr>
                <w:szCs w:val="24"/>
              </w:rPr>
              <w:t>Section-407</w:t>
            </w:r>
          </w:p>
        </w:tc>
        <w:tc>
          <w:tcPr>
            <w:tcW w:w="3192" w:type="dxa"/>
            <w:vAlign w:val="center"/>
          </w:tcPr>
          <w:p w:rsidR="00F46145" w:rsidRDefault="009E03FD" w:rsidP="00793417">
            <w:pPr>
              <w:pStyle w:val="ListParagraph"/>
              <w:spacing w:line="360" w:lineRule="auto"/>
              <w:ind w:left="0"/>
              <w:jc w:val="center"/>
              <w:rPr>
                <w:szCs w:val="24"/>
              </w:rPr>
            </w:pPr>
            <w:r>
              <w:rPr>
                <w:szCs w:val="24"/>
              </w:rPr>
              <w:t>Disclosure of aud</w:t>
            </w:r>
            <w:r w:rsidR="00764EA2">
              <w:rPr>
                <w:szCs w:val="24"/>
              </w:rPr>
              <w:t>it committee financial expert</w:t>
            </w:r>
          </w:p>
        </w:tc>
        <w:tc>
          <w:tcPr>
            <w:tcW w:w="3192" w:type="dxa"/>
            <w:vAlign w:val="center"/>
          </w:tcPr>
          <w:p w:rsidR="00F46145" w:rsidRDefault="00764EA2"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764EA2" w:rsidP="00793417">
            <w:pPr>
              <w:pStyle w:val="ListParagraph"/>
              <w:spacing w:line="360" w:lineRule="auto"/>
              <w:ind w:left="0"/>
              <w:jc w:val="center"/>
              <w:rPr>
                <w:szCs w:val="24"/>
              </w:rPr>
            </w:pPr>
            <w:r>
              <w:rPr>
                <w:szCs w:val="24"/>
              </w:rPr>
              <w:t>Section-402</w:t>
            </w:r>
          </w:p>
        </w:tc>
        <w:tc>
          <w:tcPr>
            <w:tcW w:w="3192" w:type="dxa"/>
            <w:vAlign w:val="center"/>
          </w:tcPr>
          <w:p w:rsidR="00F46145" w:rsidRDefault="00764EA2" w:rsidP="00793417">
            <w:pPr>
              <w:pStyle w:val="ListParagraph"/>
              <w:spacing w:line="360" w:lineRule="auto"/>
              <w:ind w:left="0"/>
              <w:jc w:val="center"/>
              <w:rPr>
                <w:szCs w:val="24"/>
              </w:rPr>
            </w:pPr>
            <w:r>
              <w:rPr>
                <w:szCs w:val="24"/>
              </w:rPr>
              <w:t>Enhanced conflict of interest provisions</w:t>
            </w:r>
          </w:p>
        </w:tc>
        <w:tc>
          <w:tcPr>
            <w:tcW w:w="3192" w:type="dxa"/>
            <w:vAlign w:val="center"/>
          </w:tcPr>
          <w:p w:rsidR="00F46145" w:rsidRDefault="00764EA2"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764EA2" w:rsidP="00793417">
            <w:pPr>
              <w:pStyle w:val="ListParagraph"/>
              <w:spacing w:line="360" w:lineRule="auto"/>
              <w:ind w:left="0"/>
              <w:jc w:val="center"/>
              <w:rPr>
                <w:szCs w:val="24"/>
              </w:rPr>
            </w:pPr>
            <w:r>
              <w:rPr>
                <w:szCs w:val="24"/>
              </w:rPr>
              <w:lastRenderedPageBreak/>
              <w:t>Section-408</w:t>
            </w:r>
          </w:p>
        </w:tc>
        <w:tc>
          <w:tcPr>
            <w:tcW w:w="3192" w:type="dxa"/>
            <w:vAlign w:val="center"/>
          </w:tcPr>
          <w:p w:rsidR="00F46145" w:rsidRDefault="00764EA2" w:rsidP="00793417">
            <w:pPr>
              <w:pStyle w:val="ListParagraph"/>
              <w:spacing w:line="360" w:lineRule="auto"/>
              <w:ind w:left="0"/>
              <w:jc w:val="center"/>
              <w:rPr>
                <w:szCs w:val="24"/>
              </w:rPr>
            </w:pPr>
            <w:r>
              <w:rPr>
                <w:szCs w:val="24"/>
              </w:rPr>
              <w:t>Enhanced review of periodic disclosures by issuers</w:t>
            </w:r>
          </w:p>
        </w:tc>
        <w:tc>
          <w:tcPr>
            <w:tcW w:w="3192" w:type="dxa"/>
            <w:vAlign w:val="center"/>
          </w:tcPr>
          <w:p w:rsidR="00F46145" w:rsidRDefault="00764EA2"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764EA2" w:rsidP="00793417">
            <w:pPr>
              <w:pStyle w:val="ListParagraph"/>
              <w:spacing w:line="360" w:lineRule="auto"/>
              <w:ind w:left="0"/>
              <w:jc w:val="center"/>
              <w:rPr>
                <w:szCs w:val="24"/>
              </w:rPr>
            </w:pPr>
            <w:r>
              <w:rPr>
                <w:szCs w:val="24"/>
              </w:rPr>
              <w:t>Section-308</w:t>
            </w:r>
          </w:p>
        </w:tc>
        <w:tc>
          <w:tcPr>
            <w:tcW w:w="3192" w:type="dxa"/>
            <w:vAlign w:val="center"/>
          </w:tcPr>
          <w:p w:rsidR="00F46145" w:rsidRDefault="00764EA2" w:rsidP="00793417">
            <w:pPr>
              <w:pStyle w:val="ListParagraph"/>
              <w:spacing w:line="360" w:lineRule="auto"/>
              <w:ind w:left="0"/>
              <w:jc w:val="center"/>
              <w:rPr>
                <w:szCs w:val="24"/>
              </w:rPr>
            </w:pPr>
            <w:r>
              <w:rPr>
                <w:szCs w:val="24"/>
              </w:rPr>
              <w:t>Fair funds for investors</w:t>
            </w:r>
          </w:p>
        </w:tc>
        <w:tc>
          <w:tcPr>
            <w:tcW w:w="3192" w:type="dxa"/>
            <w:vAlign w:val="center"/>
          </w:tcPr>
          <w:p w:rsidR="00F46145" w:rsidRDefault="00764EA2"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764EA2" w:rsidP="00793417">
            <w:pPr>
              <w:pStyle w:val="ListParagraph"/>
              <w:spacing w:line="360" w:lineRule="auto"/>
              <w:ind w:left="0"/>
              <w:jc w:val="center"/>
              <w:rPr>
                <w:szCs w:val="24"/>
              </w:rPr>
            </w:pPr>
            <w:r>
              <w:rPr>
                <w:szCs w:val="24"/>
              </w:rPr>
              <w:t>Section-601</w:t>
            </w:r>
          </w:p>
        </w:tc>
        <w:tc>
          <w:tcPr>
            <w:tcW w:w="3192" w:type="dxa"/>
            <w:vAlign w:val="center"/>
          </w:tcPr>
          <w:p w:rsidR="00F46145" w:rsidRDefault="00764EA2" w:rsidP="00793417">
            <w:pPr>
              <w:pStyle w:val="ListParagraph"/>
              <w:spacing w:line="360" w:lineRule="auto"/>
              <w:ind w:left="0"/>
              <w:jc w:val="center"/>
              <w:rPr>
                <w:szCs w:val="24"/>
              </w:rPr>
            </w:pPr>
            <w:r>
              <w:rPr>
                <w:szCs w:val="24"/>
              </w:rPr>
              <w:t>Authorization of appropriations</w:t>
            </w:r>
          </w:p>
        </w:tc>
        <w:tc>
          <w:tcPr>
            <w:tcW w:w="3192" w:type="dxa"/>
            <w:vAlign w:val="center"/>
          </w:tcPr>
          <w:p w:rsidR="00F46145" w:rsidRDefault="00764EA2" w:rsidP="00793417">
            <w:pPr>
              <w:pStyle w:val="ListParagraph"/>
              <w:spacing w:line="360" w:lineRule="auto"/>
              <w:ind w:left="0"/>
              <w:jc w:val="center"/>
              <w:rPr>
                <w:szCs w:val="24"/>
              </w:rPr>
            </w:pPr>
            <w:r>
              <w:rPr>
                <w:szCs w:val="24"/>
              </w:rPr>
              <w:t>0</w:t>
            </w:r>
          </w:p>
        </w:tc>
      </w:tr>
      <w:tr w:rsidR="00F46145" w:rsidTr="00793417">
        <w:tc>
          <w:tcPr>
            <w:tcW w:w="3192" w:type="dxa"/>
            <w:vAlign w:val="center"/>
          </w:tcPr>
          <w:p w:rsidR="00F46145" w:rsidRDefault="00764EA2" w:rsidP="00793417">
            <w:pPr>
              <w:pStyle w:val="ListParagraph"/>
              <w:spacing w:line="360" w:lineRule="auto"/>
              <w:ind w:left="0"/>
              <w:jc w:val="center"/>
              <w:rPr>
                <w:szCs w:val="24"/>
              </w:rPr>
            </w:pPr>
            <w:r>
              <w:rPr>
                <w:szCs w:val="24"/>
              </w:rPr>
              <w:t>Section-604</w:t>
            </w:r>
          </w:p>
        </w:tc>
        <w:tc>
          <w:tcPr>
            <w:tcW w:w="3192" w:type="dxa"/>
            <w:vAlign w:val="center"/>
          </w:tcPr>
          <w:p w:rsidR="00F46145" w:rsidRDefault="00764EA2" w:rsidP="00793417">
            <w:pPr>
              <w:pStyle w:val="ListParagraph"/>
              <w:spacing w:line="360" w:lineRule="auto"/>
              <w:ind w:left="0"/>
              <w:jc w:val="center"/>
              <w:rPr>
                <w:szCs w:val="24"/>
              </w:rPr>
            </w:pPr>
            <w:r>
              <w:rPr>
                <w:szCs w:val="24"/>
              </w:rPr>
              <w:t>Qualification of associated persons of brokers and dealers</w:t>
            </w:r>
          </w:p>
        </w:tc>
        <w:tc>
          <w:tcPr>
            <w:tcW w:w="3192" w:type="dxa"/>
            <w:vAlign w:val="center"/>
          </w:tcPr>
          <w:p w:rsidR="00F46145" w:rsidRDefault="00764EA2"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764EA2" w:rsidP="00793417">
            <w:pPr>
              <w:pStyle w:val="ListParagraph"/>
              <w:spacing w:line="360" w:lineRule="auto"/>
              <w:ind w:left="0"/>
              <w:jc w:val="center"/>
              <w:rPr>
                <w:szCs w:val="24"/>
              </w:rPr>
            </w:pPr>
            <w:r>
              <w:rPr>
                <w:szCs w:val="24"/>
              </w:rPr>
              <w:t>Section-704</w:t>
            </w:r>
          </w:p>
        </w:tc>
        <w:tc>
          <w:tcPr>
            <w:tcW w:w="3192" w:type="dxa"/>
            <w:vAlign w:val="center"/>
          </w:tcPr>
          <w:p w:rsidR="00F46145" w:rsidRDefault="00764EA2" w:rsidP="00793417">
            <w:pPr>
              <w:pStyle w:val="ListParagraph"/>
              <w:spacing w:line="360" w:lineRule="auto"/>
              <w:ind w:left="0"/>
              <w:jc w:val="center"/>
              <w:rPr>
                <w:szCs w:val="24"/>
              </w:rPr>
            </w:pPr>
            <w:r>
              <w:rPr>
                <w:szCs w:val="24"/>
              </w:rPr>
              <w:t>Study of enforcement actions</w:t>
            </w:r>
          </w:p>
        </w:tc>
        <w:tc>
          <w:tcPr>
            <w:tcW w:w="3192" w:type="dxa"/>
            <w:vAlign w:val="center"/>
          </w:tcPr>
          <w:p w:rsidR="00F46145" w:rsidRDefault="00764EA2" w:rsidP="00793417">
            <w:pPr>
              <w:pStyle w:val="ListParagraph"/>
              <w:spacing w:line="360" w:lineRule="auto"/>
              <w:ind w:left="0"/>
              <w:jc w:val="center"/>
              <w:rPr>
                <w:szCs w:val="24"/>
              </w:rPr>
            </w:pPr>
            <w:r>
              <w:rPr>
                <w:szCs w:val="24"/>
              </w:rPr>
              <w:t>0</w:t>
            </w:r>
          </w:p>
        </w:tc>
      </w:tr>
      <w:tr w:rsidR="00F46145" w:rsidTr="00793417">
        <w:tc>
          <w:tcPr>
            <w:tcW w:w="3192" w:type="dxa"/>
            <w:vAlign w:val="center"/>
          </w:tcPr>
          <w:p w:rsidR="00F46145" w:rsidRDefault="00764EA2" w:rsidP="00793417">
            <w:pPr>
              <w:pStyle w:val="ListParagraph"/>
              <w:spacing w:line="360" w:lineRule="auto"/>
              <w:ind w:left="0"/>
              <w:jc w:val="center"/>
              <w:rPr>
                <w:szCs w:val="24"/>
              </w:rPr>
            </w:pPr>
            <w:r>
              <w:rPr>
                <w:szCs w:val="24"/>
              </w:rPr>
              <w:t>Section-1001</w:t>
            </w:r>
          </w:p>
        </w:tc>
        <w:tc>
          <w:tcPr>
            <w:tcW w:w="3192" w:type="dxa"/>
            <w:vAlign w:val="center"/>
          </w:tcPr>
          <w:p w:rsidR="00F46145" w:rsidRDefault="00764EA2" w:rsidP="00793417">
            <w:pPr>
              <w:pStyle w:val="ListParagraph"/>
              <w:spacing w:line="360" w:lineRule="auto"/>
              <w:ind w:left="0"/>
              <w:jc w:val="center"/>
              <w:rPr>
                <w:szCs w:val="24"/>
              </w:rPr>
            </w:pPr>
            <w:r>
              <w:rPr>
                <w:szCs w:val="24"/>
              </w:rPr>
              <w:t>Sense of the senate regarding the signing of corporate tax returns by chief executive officers</w:t>
            </w:r>
          </w:p>
        </w:tc>
        <w:tc>
          <w:tcPr>
            <w:tcW w:w="3192" w:type="dxa"/>
            <w:vAlign w:val="center"/>
          </w:tcPr>
          <w:p w:rsidR="00F46145" w:rsidRDefault="00793417" w:rsidP="00793417">
            <w:pPr>
              <w:pStyle w:val="ListParagraph"/>
              <w:spacing w:line="360" w:lineRule="auto"/>
              <w:ind w:left="0"/>
              <w:jc w:val="center"/>
              <w:rPr>
                <w:szCs w:val="24"/>
              </w:rPr>
            </w:pPr>
            <w:r>
              <w:rPr>
                <w:szCs w:val="24"/>
              </w:rPr>
              <w:t>1</w:t>
            </w:r>
          </w:p>
        </w:tc>
      </w:tr>
      <w:tr w:rsidR="00F46145" w:rsidTr="00793417">
        <w:tc>
          <w:tcPr>
            <w:tcW w:w="3192" w:type="dxa"/>
            <w:vAlign w:val="center"/>
          </w:tcPr>
          <w:p w:rsidR="00F46145" w:rsidRDefault="00793417" w:rsidP="00793417">
            <w:pPr>
              <w:pStyle w:val="ListParagraph"/>
              <w:spacing w:line="360" w:lineRule="auto"/>
              <w:ind w:left="0"/>
              <w:jc w:val="center"/>
              <w:rPr>
                <w:szCs w:val="24"/>
              </w:rPr>
            </w:pPr>
            <w:r>
              <w:rPr>
                <w:szCs w:val="24"/>
              </w:rPr>
              <w:t>Total</w:t>
            </w:r>
          </w:p>
        </w:tc>
        <w:tc>
          <w:tcPr>
            <w:tcW w:w="3192" w:type="dxa"/>
            <w:vAlign w:val="center"/>
          </w:tcPr>
          <w:p w:rsidR="00F46145" w:rsidRDefault="00F46145" w:rsidP="00793417">
            <w:pPr>
              <w:pStyle w:val="ListParagraph"/>
              <w:spacing w:line="360" w:lineRule="auto"/>
              <w:ind w:left="0"/>
              <w:jc w:val="center"/>
              <w:rPr>
                <w:szCs w:val="24"/>
              </w:rPr>
            </w:pPr>
          </w:p>
        </w:tc>
        <w:tc>
          <w:tcPr>
            <w:tcW w:w="3192" w:type="dxa"/>
            <w:vAlign w:val="center"/>
          </w:tcPr>
          <w:p w:rsidR="00F46145" w:rsidRDefault="00793417" w:rsidP="00793417">
            <w:pPr>
              <w:pStyle w:val="ListParagraph"/>
              <w:spacing w:line="360" w:lineRule="auto"/>
              <w:ind w:left="0"/>
              <w:jc w:val="center"/>
              <w:rPr>
                <w:szCs w:val="24"/>
              </w:rPr>
            </w:pPr>
            <w:r>
              <w:rPr>
                <w:szCs w:val="24"/>
              </w:rPr>
              <w:t>13</w:t>
            </w:r>
          </w:p>
        </w:tc>
      </w:tr>
      <w:tr w:rsidR="00F46145" w:rsidTr="00793417">
        <w:tc>
          <w:tcPr>
            <w:tcW w:w="3192" w:type="dxa"/>
            <w:vAlign w:val="center"/>
          </w:tcPr>
          <w:p w:rsidR="00F46145" w:rsidRDefault="00793417" w:rsidP="00793417">
            <w:pPr>
              <w:pStyle w:val="ListParagraph"/>
              <w:spacing w:line="360" w:lineRule="auto"/>
              <w:ind w:left="0"/>
              <w:jc w:val="center"/>
              <w:rPr>
                <w:szCs w:val="24"/>
              </w:rPr>
            </w:pPr>
            <w:r>
              <w:rPr>
                <w:szCs w:val="24"/>
              </w:rPr>
              <w:t>Percentage</w:t>
            </w:r>
          </w:p>
        </w:tc>
        <w:tc>
          <w:tcPr>
            <w:tcW w:w="3192" w:type="dxa"/>
            <w:vAlign w:val="center"/>
          </w:tcPr>
          <w:p w:rsidR="00F46145" w:rsidRDefault="00F46145" w:rsidP="00793417">
            <w:pPr>
              <w:pStyle w:val="ListParagraph"/>
              <w:spacing w:line="360" w:lineRule="auto"/>
              <w:ind w:left="0"/>
              <w:jc w:val="center"/>
              <w:rPr>
                <w:szCs w:val="24"/>
              </w:rPr>
            </w:pPr>
          </w:p>
        </w:tc>
        <w:tc>
          <w:tcPr>
            <w:tcW w:w="3192" w:type="dxa"/>
            <w:vAlign w:val="center"/>
          </w:tcPr>
          <w:p w:rsidR="00F46145" w:rsidRDefault="00793417" w:rsidP="00793417">
            <w:pPr>
              <w:pStyle w:val="ListParagraph"/>
              <w:spacing w:line="360" w:lineRule="auto"/>
              <w:ind w:left="0"/>
              <w:jc w:val="center"/>
              <w:rPr>
                <w:szCs w:val="24"/>
              </w:rPr>
            </w:pPr>
            <w:r>
              <w:rPr>
                <w:szCs w:val="24"/>
              </w:rPr>
              <w:t>65%</w:t>
            </w:r>
          </w:p>
        </w:tc>
      </w:tr>
    </w:tbl>
    <w:p w:rsidR="00F46145" w:rsidRPr="00F46145" w:rsidRDefault="00F46145" w:rsidP="00F46145">
      <w:pPr>
        <w:pStyle w:val="ListParagraph"/>
        <w:spacing w:line="360" w:lineRule="auto"/>
        <w:ind w:left="2880"/>
        <w:rPr>
          <w:szCs w:val="24"/>
        </w:rPr>
      </w:pPr>
    </w:p>
    <w:p w:rsidR="00526505" w:rsidRDefault="00526505" w:rsidP="00B62C34">
      <w:pPr>
        <w:pStyle w:val="ListParagraph"/>
        <w:spacing w:line="360" w:lineRule="auto"/>
        <w:ind w:left="2880"/>
        <w:rPr>
          <w:szCs w:val="24"/>
        </w:rPr>
      </w:pPr>
    </w:p>
    <w:p w:rsidR="004610BD" w:rsidRPr="00BB5BC4" w:rsidRDefault="00722F77" w:rsidP="00BB5BC4">
      <w:pPr>
        <w:spacing w:line="360" w:lineRule="auto"/>
        <w:jc w:val="center"/>
        <w:rPr>
          <w:rFonts w:ascii="Times New Roman" w:hAnsi="Times New Roman" w:cs="Times New Roman"/>
          <w:b/>
          <w:sz w:val="24"/>
          <w:szCs w:val="24"/>
        </w:rPr>
      </w:pPr>
      <w:r w:rsidRPr="00BB5BC4">
        <w:rPr>
          <w:rFonts w:ascii="Times New Roman" w:hAnsi="Times New Roman" w:cs="Times New Roman"/>
          <w:b/>
          <w:sz w:val="24"/>
          <w:szCs w:val="24"/>
        </w:rPr>
        <w:t>4. Thermax</w:t>
      </w:r>
      <w:r w:rsidR="00B62C34" w:rsidRPr="00BB5BC4">
        <w:rPr>
          <w:rFonts w:ascii="Times New Roman" w:hAnsi="Times New Roman" w:cs="Times New Roman"/>
          <w:b/>
          <w:sz w:val="24"/>
          <w:szCs w:val="24"/>
        </w:rPr>
        <w:t xml:space="preserve"> Textile Bangladesh (from annual report)</w:t>
      </w:r>
    </w:p>
    <w:tbl>
      <w:tblPr>
        <w:tblStyle w:val="TableGrid"/>
        <w:tblW w:w="0" w:type="auto"/>
        <w:tblLook w:val="04A0" w:firstRow="1" w:lastRow="0" w:firstColumn="1" w:lastColumn="0" w:noHBand="0" w:noVBand="1"/>
      </w:tblPr>
      <w:tblGrid>
        <w:gridCol w:w="3192"/>
        <w:gridCol w:w="3192"/>
        <w:gridCol w:w="3192"/>
      </w:tblGrid>
      <w:tr w:rsidR="00B62C34" w:rsidTr="00D213DF">
        <w:tc>
          <w:tcPr>
            <w:tcW w:w="3192" w:type="dxa"/>
            <w:vAlign w:val="center"/>
          </w:tcPr>
          <w:p w:rsidR="00B62C34" w:rsidRDefault="00B62C34" w:rsidP="00D213DF">
            <w:pPr>
              <w:pStyle w:val="ListParagraph"/>
              <w:spacing w:line="360" w:lineRule="auto"/>
              <w:ind w:left="0"/>
              <w:jc w:val="center"/>
              <w:rPr>
                <w:szCs w:val="24"/>
              </w:rPr>
            </w:pPr>
            <w:r>
              <w:rPr>
                <w:szCs w:val="24"/>
              </w:rPr>
              <w:t>Sections</w:t>
            </w:r>
          </w:p>
        </w:tc>
        <w:tc>
          <w:tcPr>
            <w:tcW w:w="3192" w:type="dxa"/>
            <w:vAlign w:val="center"/>
          </w:tcPr>
          <w:p w:rsidR="00B62C34" w:rsidRDefault="00B62C34" w:rsidP="00D213DF">
            <w:pPr>
              <w:pStyle w:val="ListParagraph"/>
              <w:spacing w:line="360" w:lineRule="auto"/>
              <w:ind w:left="0"/>
              <w:jc w:val="center"/>
              <w:rPr>
                <w:szCs w:val="24"/>
              </w:rPr>
            </w:pPr>
            <w:r>
              <w:rPr>
                <w:szCs w:val="24"/>
              </w:rPr>
              <w:t>Acts</w:t>
            </w:r>
          </w:p>
        </w:tc>
        <w:tc>
          <w:tcPr>
            <w:tcW w:w="3192" w:type="dxa"/>
            <w:vAlign w:val="center"/>
          </w:tcPr>
          <w:p w:rsidR="00B62C34" w:rsidRDefault="00B62C34" w:rsidP="00D213DF">
            <w:pPr>
              <w:pStyle w:val="ListParagraph"/>
              <w:spacing w:line="360" w:lineRule="auto"/>
              <w:ind w:left="0"/>
              <w:jc w:val="center"/>
              <w:rPr>
                <w:szCs w:val="24"/>
              </w:rPr>
            </w:pPr>
            <w:r>
              <w:rPr>
                <w:szCs w:val="24"/>
              </w:rPr>
              <w:t>Accessibility</w:t>
            </w:r>
          </w:p>
        </w:tc>
      </w:tr>
      <w:tr w:rsidR="00B62C34" w:rsidTr="00D213DF">
        <w:tc>
          <w:tcPr>
            <w:tcW w:w="3192" w:type="dxa"/>
            <w:vAlign w:val="center"/>
          </w:tcPr>
          <w:p w:rsidR="00B62C34" w:rsidRDefault="00B62C34" w:rsidP="00D213DF">
            <w:pPr>
              <w:pStyle w:val="ListParagraph"/>
              <w:spacing w:line="360" w:lineRule="auto"/>
              <w:ind w:left="0"/>
              <w:jc w:val="center"/>
              <w:rPr>
                <w:szCs w:val="24"/>
              </w:rPr>
            </w:pPr>
            <w:r>
              <w:rPr>
                <w:szCs w:val="24"/>
              </w:rPr>
              <w:t>Section-204</w:t>
            </w:r>
          </w:p>
        </w:tc>
        <w:tc>
          <w:tcPr>
            <w:tcW w:w="3192" w:type="dxa"/>
            <w:vAlign w:val="center"/>
          </w:tcPr>
          <w:p w:rsidR="00B62C34" w:rsidRDefault="00B62C34" w:rsidP="00D213DF">
            <w:pPr>
              <w:pStyle w:val="ListParagraph"/>
              <w:spacing w:line="360" w:lineRule="auto"/>
              <w:ind w:left="0"/>
              <w:jc w:val="center"/>
              <w:rPr>
                <w:szCs w:val="24"/>
              </w:rPr>
            </w:pPr>
            <w:r>
              <w:rPr>
                <w:szCs w:val="24"/>
              </w:rPr>
              <w:t>Auditor reports to audit committees</w:t>
            </w:r>
          </w:p>
        </w:tc>
        <w:tc>
          <w:tcPr>
            <w:tcW w:w="3192" w:type="dxa"/>
            <w:vAlign w:val="center"/>
          </w:tcPr>
          <w:p w:rsidR="00B62C34" w:rsidRDefault="00B62C3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E63A4" w:rsidP="00D213DF">
            <w:pPr>
              <w:pStyle w:val="ListParagraph"/>
              <w:spacing w:line="360" w:lineRule="auto"/>
              <w:ind w:left="0"/>
              <w:jc w:val="center"/>
              <w:rPr>
                <w:szCs w:val="24"/>
              </w:rPr>
            </w:pPr>
            <w:r>
              <w:rPr>
                <w:szCs w:val="24"/>
              </w:rPr>
              <w:t>Section-206</w:t>
            </w:r>
          </w:p>
        </w:tc>
        <w:tc>
          <w:tcPr>
            <w:tcW w:w="3192" w:type="dxa"/>
            <w:vAlign w:val="center"/>
          </w:tcPr>
          <w:p w:rsidR="00B62C34" w:rsidRDefault="00CE63A4" w:rsidP="00D213DF">
            <w:pPr>
              <w:pStyle w:val="ListParagraph"/>
              <w:spacing w:line="360" w:lineRule="auto"/>
              <w:ind w:left="0"/>
              <w:jc w:val="center"/>
              <w:rPr>
                <w:szCs w:val="24"/>
              </w:rPr>
            </w:pPr>
            <w:r>
              <w:rPr>
                <w:szCs w:val="24"/>
              </w:rPr>
              <w:t>Conflicts of interest</w:t>
            </w:r>
          </w:p>
        </w:tc>
        <w:tc>
          <w:tcPr>
            <w:tcW w:w="3192" w:type="dxa"/>
            <w:vAlign w:val="center"/>
          </w:tcPr>
          <w:p w:rsidR="00B62C34" w:rsidRDefault="00CE63A4" w:rsidP="00D213DF">
            <w:pPr>
              <w:pStyle w:val="ListParagraph"/>
              <w:spacing w:line="360" w:lineRule="auto"/>
              <w:ind w:left="0"/>
              <w:jc w:val="center"/>
              <w:rPr>
                <w:szCs w:val="24"/>
              </w:rPr>
            </w:pPr>
            <w:r>
              <w:rPr>
                <w:szCs w:val="24"/>
              </w:rPr>
              <w:t>0</w:t>
            </w:r>
          </w:p>
        </w:tc>
      </w:tr>
      <w:tr w:rsidR="00B62C34" w:rsidTr="00D213DF">
        <w:tc>
          <w:tcPr>
            <w:tcW w:w="3192" w:type="dxa"/>
            <w:vAlign w:val="center"/>
          </w:tcPr>
          <w:p w:rsidR="00B62C34" w:rsidRDefault="00CE63A4" w:rsidP="00D213DF">
            <w:pPr>
              <w:pStyle w:val="ListParagraph"/>
              <w:spacing w:line="360" w:lineRule="auto"/>
              <w:ind w:left="0"/>
              <w:jc w:val="center"/>
              <w:rPr>
                <w:szCs w:val="24"/>
              </w:rPr>
            </w:pPr>
            <w:r>
              <w:rPr>
                <w:szCs w:val="24"/>
              </w:rPr>
              <w:t>Section-301</w:t>
            </w:r>
          </w:p>
        </w:tc>
        <w:tc>
          <w:tcPr>
            <w:tcW w:w="3192" w:type="dxa"/>
            <w:vAlign w:val="center"/>
          </w:tcPr>
          <w:p w:rsidR="00B62C34" w:rsidRDefault="00CE63A4" w:rsidP="00D213DF">
            <w:pPr>
              <w:pStyle w:val="ListParagraph"/>
              <w:spacing w:line="360" w:lineRule="auto"/>
              <w:ind w:left="0"/>
              <w:jc w:val="center"/>
              <w:rPr>
                <w:szCs w:val="24"/>
              </w:rPr>
            </w:pPr>
            <w:r>
              <w:rPr>
                <w:szCs w:val="24"/>
              </w:rPr>
              <w:t>Public company audit committees</w:t>
            </w:r>
          </w:p>
        </w:tc>
        <w:tc>
          <w:tcPr>
            <w:tcW w:w="3192" w:type="dxa"/>
            <w:vAlign w:val="center"/>
          </w:tcPr>
          <w:p w:rsidR="00B62C34" w:rsidRDefault="00CE63A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E63A4" w:rsidP="00D213DF">
            <w:pPr>
              <w:pStyle w:val="ListParagraph"/>
              <w:spacing w:line="360" w:lineRule="auto"/>
              <w:ind w:left="0"/>
              <w:jc w:val="center"/>
              <w:rPr>
                <w:szCs w:val="24"/>
              </w:rPr>
            </w:pPr>
            <w:r>
              <w:rPr>
                <w:szCs w:val="24"/>
              </w:rPr>
              <w:t>Section-305</w:t>
            </w:r>
          </w:p>
        </w:tc>
        <w:tc>
          <w:tcPr>
            <w:tcW w:w="3192" w:type="dxa"/>
            <w:vAlign w:val="center"/>
          </w:tcPr>
          <w:p w:rsidR="00B62C34" w:rsidRDefault="00CE63A4" w:rsidP="00D213DF">
            <w:pPr>
              <w:pStyle w:val="ListParagraph"/>
              <w:spacing w:line="360" w:lineRule="auto"/>
              <w:ind w:left="0"/>
              <w:jc w:val="center"/>
              <w:rPr>
                <w:szCs w:val="24"/>
              </w:rPr>
            </w:pPr>
            <w:r>
              <w:rPr>
                <w:szCs w:val="24"/>
              </w:rPr>
              <w:t>Officer and director bars and penalties</w:t>
            </w:r>
          </w:p>
        </w:tc>
        <w:tc>
          <w:tcPr>
            <w:tcW w:w="3192" w:type="dxa"/>
            <w:vAlign w:val="center"/>
          </w:tcPr>
          <w:p w:rsidR="00B62C34" w:rsidRDefault="00CE63A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E63A4" w:rsidP="00D213DF">
            <w:pPr>
              <w:pStyle w:val="ListParagraph"/>
              <w:spacing w:line="360" w:lineRule="auto"/>
              <w:ind w:left="0"/>
              <w:jc w:val="center"/>
              <w:rPr>
                <w:szCs w:val="24"/>
              </w:rPr>
            </w:pPr>
            <w:r>
              <w:rPr>
                <w:szCs w:val="24"/>
              </w:rPr>
              <w:t>Section-406</w:t>
            </w:r>
          </w:p>
        </w:tc>
        <w:tc>
          <w:tcPr>
            <w:tcW w:w="3192" w:type="dxa"/>
            <w:vAlign w:val="center"/>
          </w:tcPr>
          <w:p w:rsidR="00B62C34" w:rsidRDefault="00CE63A4" w:rsidP="00D213DF">
            <w:pPr>
              <w:pStyle w:val="ListParagraph"/>
              <w:spacing w:line="360" w:lineRule="auto"/>
              <w:ind w:left="0"/>
              <w:jc w:val="center"/>
              <w:rPr>
                <w:szCs w:val="24"/>
              </w:rPr>
            </w:pPr>
            <w:r>
              <w:rPr>
                <w:szCs w:val="24"/>
              </w:rPr>
              <w:t>Code of ethics for senior financial officers</w:t>
            </w:r>
          </w:p>
        </w:tc>
        <w:tc>
          <w:tcPr>
            <w:tcW w:w="3192" w:type="dxa"/>
            <w:vAlign w:val="center"/>
          </w:tcPr>
          <w:p w:rsidR="00B62C34" w:rsidRDefault="00CE63A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E63A4" w:rsidP="00D213DF">
            <w:pPr>
              <w:pStyle w:val="ListParagraph"/>
              <w:spacing w:line="360" w:lineRule="auto"/>
              <w:ind w:left="0"/>
              <w:jc w:val="center"/>
              <w:rPr>
                <w:szCs w:val="24"/>
              </w:rPr>
            </w:pPr>
            <w:r>
              <w:rPr>
                <w:szCs w:val="24"/>
              </w:rPr>
              <w:lastRenderedPageBreak/>
              <w:t>Section-407</w:t>
            </w:r>
          </w:p>
        </w:tc>
        <w:tc>
          <w:tcPr>
            <w:tcW w:w="3192" w:type="dxa"/>
            <w:vAlign w:val="center"/>
          </w:tcPr>
          <w:p w:rsidR="00B62C34" w:rsidRDefault="00CE63A4" w:rsidP="00D213DF">
            <w:pPr>
              <w:pStyle w:val="ListParagraph"/>
              <w:spacing w:line="360" w:lineRule="auto"/>
              <w:ind w:left="0"/>
              <w:jc w:val="center"/>
              <w:rPr>
                <w:szCs w:val="24"/>
              </w:rPr>
            </w:pPr>
            <w:r>
              <w:rPr>
                <w:szCs w:val="24"/>
              </w:rPr>
              <w:t>Disclosure of audit committee financial expert</w:t>
            </w:r>
          </w:p>
        </w:tc>
        <w:tc>
          <w:tcPr>
            <w:tcW w:w="3192" w:type="dxa"/>
            <w:vAlign w:val="center"/>
          </w:tcPr>
          <w:p w:rsidR="00B62C34" w:rsidRDefault="00CE63A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E63A4" w:rsidP="00D213DF">
            <w:pPr>
              <w:pStyle w:val="ListParagraph"/>
              <w:spacing w:line="360" w:lineRule="auto"/>
              <w:ind w:left="0"/>
              <w:jc w:val="center"/>
              <w:rPr>
                <w:szCs w:val="24"/>
              </w:rPr>
            </w:pPr>
            <w:r>
              <w:rPr>
                <w:szCs w:val="24"/>
              </w:rPr>
              <w:t>Section-402</w:t>
            </w:r>
          </w:p>
        </w:tc>
        <w:tc>
          <w:tcPr>
            <w:tcW w:w="3192" w:type="dxa"/>
            <w:vAlign w:val="center"/>
          </w:tcPr>
          <w:p w:rsidR="00B62C34" w:rsidRDefault="00CE63A4" w:rsidP="00D213DF">
            <w:pPr>
              <w:pStyle w:val="ListParagraph"/>
              <w:spacing w:line="360" w:lineRule="auto"/>
              <w:ind w:left="0"/>
              <w:jc w:val="center"/>
              <w:rPr>
                <w:szCs w:val="24"/>
              </w:rPr>
            </w:pPr>
            <w:r>
              <w:rPr>
                <w:szCs w:val="24"/>
              </w:rPr>
              <w:t>Enhanced conflict of interest provisions</w:t>
            </w:r>
          </w:p>
        </w:tc>
        <w:tc>
          <w:tcPr>
            <w:tcW w:w="3192" w:type="dxa"/>
            <w:vAlign w:val="center"/>
          </w:tcPr>
          <w:p w:rsidR="00B62C34" w:rsidRDefault="00CE63A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E63A4" w:rsidP="00D213DF">
            <w:pPr>
              <w:pStyle w:val="ListParagraph"/>
              <w:spacing w:line="360" w:lineRule="auto"/>
              <w:ind w:left="0"/>
              <w:jc w:val="center"/>
              <w:rPr>
                <w:szCs w:val="24"/>
              </w:rPr>
            </w:pPr>
            <w:r>
              <w:rPr>
                <w:szCs w:val="24"/>
              </w:rPr>
              <w:t>Section-408</w:t>
            </w:r>
          </w:p>
        </w:tc>
        <w:tc>
          <w:tcPr>
            <w:tcW w:w="3192" w:type="dxa"/>
            <w:vAlign w:val="center"/>
          </w:tcPr>
          <w:p w:rsidR="00B62C34" w:rsidRDefault="00CE63A4" w:rsidP="00D213DF">
            <w:pPr>
              <w:pStyle w:val="ListParagraph"/>
              <w:spacing w:line="360" w:lineRule="auto"/>
              <w:ind w:left="0"/>
              <w:jc w:val="center"/>
              <w:rPr>
                <w:szCs w:val="24"/>
              </w:rPr>
            </w:pPr>
            <w:r>
              <w:rPr>
                <w:szCs w:val="24"/>
              </w:rPr>
              <w:t>Enhanced review of periodic disclosures by issuers</w:t>
            </w:r>
          </w:p>
        </w:tc>
        <w:tc>
          <w:tcPr>
            <w:tcW w:w="3192" w:type="dxa"/>
            <w:vAlign w:val="center"/>
          </w:tcPr>
          <w:p w:rsidR="00B62C34" w:rsidRDefault="00CE63A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E63A4" w:rsidP="00D213DF">
            <w:pPr>
              <w:pStyle w:val="ListParagraph"/>
              <w:spacing w:line="360" w:lineRule="auto"/>
              <w:ind w:left="0"/>
              <w:jc w:val="center"/>
              <w:rPr>
                <w:szCs w:val="24"/>
              </w:rPr>
            </w:pPr>
            <w:r>
              <w:rPr>
                <w:szCs w:val="24"/>
              </w:rPr>
              <w:t>Section-308</w:t>
            </w:r>
          </w:p>
        </w:tc>
        <w:tc>
          <w:tcPr>
            <w:tcW w:w="3192" w:type="dxa"/>
            <w:vAlign w:val="center"/>
          </w:tcPr>
          <w:p w:rsidR="00B62C34" w:rsidRDefault="00CE63A4" w:rsidP="00D213DF">
            <w:pPr>
              <w:pStyle w:val="ListParagraph"/>
              <w:spacing w:line="360" w:lineRule="auto"/>
              <w:ind w:left="0"/>
              <w:jc w:val="center"/>
              <w:rPr>
                <w:szCs w:val="24"/>
              </w:rPr>
            </w:pPr>
            <w:r>
              <w:rPr>
                <w:szCs w:val="24"/>
              </w:rPr>
              <w:t>Fair funds of investors</w:t>
            </w:r>
          </w:p>
        </w:tc>
        <w:tc>
          <w:tcPr>
            <w:tcW w:w="3192" w:type="dxa"/>
            <w:vAlign w:val="center"/>
          </w:tcPr>
          <w:p w:rsidR="00B62C34" w:rsidRDefault="00CE63A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E63A4" w:rsidP="00D213DF">
            <w:pPr>
              <w:pStyle w:val="ListParagraph"/>
              <w:spacing w:line="360" w:lineRule="auto"/>
              <w:ind w:left="0"/>
              <w:jc w:val="center"/>
              <w:rPr>
                <w:szCs w:val="24"/>
              </w:rPr>
            </w:pPr>
            <w:r>
              <w:rPr>
                <w:szCs w:val="24"/>
              </w:rPr>
              <w:t>Section-601</w:t>
            </w:r>
          </w:p>
        </w:tc>
        <w:tc>
          <w:tcPr>
            <w:tcW w:w="3192" w:type="dxa"/>
            <w:vAlign w:val="center"/>
          </w:tcPr>
          <w:p w:rsidR="00B62C34" w:rsidRDefault="00CE63A4" w:rsidP="00D213DF">
            <w:pPr>
              <w:pStyle w:val="ListParagraph"/>
              <w:spacing w:line="360" w:lineRule="auto"/>
              <w:ind w:left="0"/>
              <w:jc w:val="center"/>
              <w:rPr>
                <w:szCs w:val="24"/>
              </w:rPr>
            </w:pPr>
            <w:r>
              <w:rPr>
                <w:szCs w:val="24"/>
              </w:rPr>
              <w:t>Authorization of appropriations</w:t>
            </w:r>
          </w:p>
        </w:tc>
        <w:tc>
          <w:tcPr>
            <w:tcW w:w="3192" w:type="dxa"/>
            <w:vAlign w:val="center"/>
          </w:tcPr>
          <w:p w:rsidR="00B62C34" w:rsidRDefault="00CE63A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D5B14" w:rsidP="00D213DF">
            <w:pPr>
              <w:pStyle w:val="ListParagraph"/>
              <w:spacing w:line="360" w:lineRule="auto"/>
              <w:ind w:left="0"/>
              <w:jc w:val="center"/>
              <w:rPr>
                <w:szCs w:val="24"/>
              </w:rPr>
            </w:pPr>
            <w:r>
              <w:rPr>
                <w:szCs w:val="24"/>
              </w:rPr>
              <w:t>Section -604</w:t>
            </w:r>
          </w:p>
        </w:tc>
        <w:tc>
          <w:tcPr>
            <w:tcW w:w="3192" w:type="dxa"/>
            <w:vAlign w:val="center"/>
          </w:tcPr>
          <w:p w:rsidR="00B62C34" w:rsidRDefault="00CD5B14" w:rsidP="00D213DF">
            <w:pPr>
              <w:pStyle w:val="ListParagraph"/>
              <w:spacing w:line="360" w:lineRule="auto"/>
              <w:ind w:left="0"/>
              <w:jc w:val="center"/>
              <w:rPr>
                <w:szCs w:val="24"/>
              </w:rPr>
            </w:pPr>
            <w:r>
              <w:rPr>
                <w:szCs w:val="24"/>
              </w:rPr>
              <w:t>Qualifications of associated persons of brokers and dealers</w:t>
            </w:r>
          </w:p>
        </w:tc>
        <w:tc>
          <w:tcPr>
            <w:tcW w:w="3192" w:type="dxa"/>
            <w:vAlign w:val="center"/>
          </w:tcPr>
          <w:p w:rsidR="00B62C34" w:rsidRDefault="00CD5B1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D5B14" w:rsidP="00D213DF">
            <w:pPr>
              <w:pStyle w:val="ListParagraph"/>
              <w:spacing w:line="360" w:lineRule="auto"/>
              <w:ind w:left="0"/>
              <w:jc w:val="center"/>
              <w:rPr>
                <w:szCs w:val="24"/>
              </w:rPr>
            </w:pPr>
            <w:r>
              <w:rPr>
                <w:szCs w:val="24"/>
              </w:rPr>
              <w:t>Section-704</w:t>
            </w:r>
          </w:p>
        </w:tc>
        <w:tc>
          <w:tcPr>
            <w:tcW w:w="3192" w:type="dxa"/>
            <w:vAlign w:val="center"/>
          </w:tcPr>
          <w:p w:rsidR="00B62C34" w:rsidRDefault="00CD5B14" w:rsidP="00D213DF">
            <w:pPr>
              <w:pStyle w:val="ListParagraph"/>
              <w:spacing w:line="360" w:lineRule="auto"/>
              <w:ind w:left="0"/>
              <w:jc w:val="center"/>
              <w:rPr>
                <w:szCs w:val="24"/>
              </w:rPr>
            </w:pPr>
            <w:r>
              <w:rPr>
                <w:szCs w:val="24"/>
              </w:rPr>
              <w:t>Study of enforcement actions</w:t>
            </w:r>
          </w:p>
        </w:tc>
        <w:tc>
          <w:tcPr>
            <w:tcW w:w="3192" w:type="dxa"/>
            <w:vAlign w:val="center"/>
          </w:tcPr>
          <w:p w:rsidR="00B62C34" w:rsidRDefault="00CD5B14" w:rsidP="00D213DF">
            <w:pPr>
              <w:pStyle w:val="ListParagraph"/>
              <w:spacing w:line="360" w:lineRule="auto"/>
              <w:ind w:left="0"/>
              <w:jc w:val="center"/>
              <w:rPr>
                <w:szCs w:val="24"/>
              </w:rPr>
            </w:pPr>
            <w:r>
              <w:rPr>
                <w:szCs w:val="24"/>
              </w:rPr>
              <w:t>0</w:t>
            </w:r>
          </w:p>
        </w:tc>
      </w:tr>
      <w:tr w:rsidR="00B62C34" w:rsidTr="00D213DF">
        <w:tc>
          <w:tcPr>
            <w:tcW w:w="3192" w:type="dxa"/>
            <w:vAlign w:val="center"/>
          </w:tcPr>
          <w:p w:rsidR="00B62C34" w:rsidRDefault="00CD5B14" w:rsidP="00D213DF">
            <w:pPr>
              <w:pStyle w:val="ListParagraph"/>
              <w:spacing w:line="360" w:lineRule="auto"/>
              <w:ind w:left="0"/>
              <w:jc w:val="center"/>
              <w:rPr>
                <w:szCs w:val="24"/>
              </w:rPr>
            </w:pPr>
            <w:r>
              <w:rPr>
                <w:szCs w:val="24"/>
              </w:rPr>
              <w:t>Section -1001</w:t>
            </w:r>
          </w:p>
        </w:tc>
        <w:tc>
          <w:tcPr>
            <w:tcW w:w="3192" w:type="dxa"/>
            <w:vAlign w:val="center"/>
          </w:tcPr>
          <w:p w:rsidR="00B62C34" w:rsidRDefault="00CD5B14" w:rsidP="00D213DF">
            <w:pPr>
              <w:pStyle w:val="ListParagraph"/>
              <w:spacing w:line="360" w:lineRule="auto"/>
              <w:ind w:left="0"/>
              <w:jc w:val="center"/>
              <w:rPr>
                <w:szCs w:val="24"/>
              </w:rPr>
            </w:pPr>
            <w:r>
              <w:rPr>
                <w:szCs w:val="24"/>
              </w:rPr>
              <w:t>Sense of the senate regarding the signing of corporate tax returns by chief executive officers</w:t>
            </w:r>
          </w:p>
        </w:tc>
        <w:tc>
          <w:tcPr>
            <w:tcW w:w="3192" w:type="dxa"/>
            <w:vAlign w:val="center"/>
          </w:tcPr>
          <w:p w:rsidR="00B62C34" w:rsidRDefault="00CD5B14" w:rsidP="00D213DF">
            <w:pPr>
              <w:pStyle w:val="ListParagraph"/>
              <w:spacing w:line="360" w:lineRule="auto"/>
              <w:ind w:left="0"/>
              <w:jc w:val="center"/>
              <w:rPr>
                <w:szCs w:val="24"/>
              </w:rPr>
            </w:pPr>
            <w:r>
              <w:rPr>
                <w:szCs w:val="24"/>
              </w:rPr>
              <w:t>1</w:t>
            </w:r>
          </w:p>
        </w:tc>
      </w:tr>
      <w:tr w:rsidR="00B62C34" w:rsidTr="00D213DF">
        <w:tc>
          <w:tcPr>
            <w:tcW w:w="3192" w:type="dxa"/>
            <w:vAlign w:val="center"/>
          </w:tcPr>
          <w:p w:rsidR="00B62C34" w:rsidRDefault="00CD5B14" w:rsidP="00D213DF">
            <w:pPr>
              <w:pStyle w:val="ListParagraph"/>
              <w:spacing w:line="360" w:lineRule="auto"/>
              <w:ind w:left="0"/>
              <w:jc w:val="center"/>
              <w:rPr>
                <w:szCs w:val="24"/>
              </w:rPr>
            </w:pPr>
            <w:r>
              <w:rPr>
                <w:szCs w:val="24"/>
              </w:rPr>
              <w:t>Total</w:t>
            </w:r>
          </w:p>
        </w:tc>
        <w:tc>
          <w:tcPr>
            <w:tcW w:w="3192" w:type="dxa"/>
            <w:vAlign w:val="center"/>
          </w:tcPr>
          <w:p w:rsidR="00B62C34" w:rsidRDefault="00B62C34" w:rsidP="00D213DF">
            <w:pPr>
              <w:pStyle w:val="ListParagraph"/>
              <w:spacing w:line="360" w:lineRule="auto"/>
              <w:ind w:left="0"/>
              <w:jc w:val="center"/>
              <w:rPr>
                <w:szCs w:val="24"/>
              </w:rPr>
            </w:pPr>
          </w:p>
        </w:tc>
        <w:tc>
          <w:tcPr>
            <w:tcW w:w="3192" w:type="dxa"/>
            <w:vAlign w:val="center"/>
          </w:tcPr>
          <w:p w:rsidR="00B62C34" w:rsidRDefault="00CD5B14" w:rsidP="00D213DF">
            <w:pPr>
              <w:pStyle w:val="ListParagraph"/>
              <w:spacing w:line="360" w:lineRule="auto"/>
              <w:ind w:left="0"/>
              <w:jc w:val="center"/>
              <w:rPr>
                <w:szCs w:val="24"/>
              </w:rPr>
            </w:pPr>
            <w:r>
              <w:rPr>
                <w:szCs w:val="24"/>
              </w:rPr>
              <w:t>16</w:t>
            </w:r>
          </w:p>
        </w:tc>
      </w:tr>
      <w:tr w:rsidR="00B62C34" w:rsidTr="00D213DF">
        <w:tc>
          <w:tcPr>
            <w:tcW w:w="3192" w:type="dxa"/>
            <w:vAlign w:val="center"/>
          </w:tcPr>
          <w:p w:rsidR="00B62C34" w:rsidRDefault="00CD5B14" w:rsidP="00D213DF">
            <w:pPr>
              <w:pStyle w:val="ListParagraph"/>
              <w:spacing w:line="360" w:lineRule="auto"/>
              <w:ind w:left="0"/>
              <w:jc w:val="center"/>
              <w:rPr>
                <w:szCs w:val="24"/>
              </w:rPr>
            </w:pPr>
            <w:r>
              <w:rPr>
                <w:szCs w:val="24"/>
              </w:rPr>
              <w:t>Percentage</w:t>
            </w:r>
          </w:p>
        </w:tc>
        <w:tc>
          <w:tcPr>
            <w:tcW w:w="3192" w:type="dxa"/>
            <w:vAlign w:val="center"/>
          </w:tcPr>
          <w:p w:rsidR="00B62C34" w:rsidRDefault="00B62C34" w:rsidP="00D213DF">
            <w:pPr>
              <w:pStyle w:val="ListParagraph"/>
              <w:spacing w:line="360" w:lineRule="auto"/>
              <w:ind w:left="0"/>
              <w:jc w:val="center"/>
              <w:rPr>
                <w:szCs w:val="24"/>
              </w:rPr>
            </w:pPr>
          </w:p>
        </w:tc>
        <w:tc>
          <w:tcPr>
            <w:tcW w:w="3192" w:type="dxa"/>
            <w:vAlign w:val="center"/>
          </w:tcPr>
          <w:p w:rsidR="00B62C34" w:rsidRDefault="00CD5B14" w:rsidP="00D213DF">
            <w:pPr>
              <w:pStyle w:val="ListParagraph"/>
              <w:spacing w:line="360" w:lineRule="auto"/>
              <w:ind w:left="0"/>
              <w:jc w:val="center"/>
              <w:rPr>
                <w:szCs w:val="24"/>
              </w:rPr>
            </w:pPr>
            <w:r>
              <w:rPr>
                <w:szCs w:val="24"/>
              </w:rPr>
              <w:t>80%</w:t>
            </w:r>
          </w:p>
        </w:tc>
      </w:tr>
    </w:tbl>
    <w:p w:rsidR="004610BD" w:rsidRPr="00D213DF" w:rsidRDefault="004610BD" w:rsidP="00D213DF">
      <w:pPr>
        <w:spacing w:line="360" w:lineRule="auto"/>
        <w:rPr>
          <w:szCs w:val="24"/>
        </w:rPr>
      </w:pPr>
    </w:p>
    <w:p w:rsidR="004610BD" w:rsidRPr="00BB5BC4" w:rsidRDefault="00722F77" w:rsidP="00BB5BC4">
      <w:pPr>
        <w:spacing w:line="360" w:lineRule="auto"/>
        <w:jc w:val="center"/>
        <w:rPr>
          <w:rFonts w:ascii="Times New Roman" w:hAnsi="Times New Roman" w:cs="Times New Roman"/>
          <w:b/>
          <w:sz w:val="24"/>
          <w:szCs w:val="24"/>
        </w:rPr>
      </w:pPr>
      <w:r w:rsidRPr="00BB5BC4">
        <w:rPr>
          <w:rFonts w:ascii="Times New Roman" w:hAnsi="Times New Roman" w:cs="Times New Roman"/>
          <w:b/>
          <w:sz w:val="24"/>
          <w:szCs w:val="24"/>
        </w:rPr>
        <w:t>5. Noman</w:t>
      </w:r>
      <w:r w:rsidR="00D213DF" w:rsidRPr="00BB5BC4">
        <w:rPr>
          <w:rFonts w:ascii="Times New Roman" w:hAnsi="Times New Roman" w:cs="Times New Roman"/>
          <w:b/>
          <w:sz w:val="24"/>
          <w:szCs w:val="24"/>
        </w:rPr>
        <w:t xml:space="preserve"> textile mills Bangladesh (from website)</w:t>
      </w:r>
    </w:p>
    <w:tbl>
      <w:tblPr>
        <w:tblStyle w:val="TableGrid"/>
        <w:tblW w:w="0" w:type="auto"/>
        <w:tblLook w:val="04A0" w:firstRow="1" w:lastRow="0" w:firstColumn="1" w:lastColumn="0" w:noHBand="0" w:noVBand="1"/>
      </w:tblPr>
      <w:tblGrid>
        <w:gridCol w:w="3192"/>
        <w:gridCol w:w="3192"/>
        <w:gridCol w:w="3192"/>
      </w:tblGrid>
      <w:tr w:rsidR="00D213DF" w:rsidTr="00F45948">
        <w:tc>
          <w:tcPr>
            <w:tcW w:w="3192" w:type="dxa"/>
            <w:vAlign w:val="center"/>
          </w:tcPr>
          <w:p w:rsidR="00D213DF" w:rsidRDefault="00D213DF" w:rsidP="00F45948">
            <w:pPr>
              <w:pStyle w:val="ListParagraph"/>
              <w:spacing w:line="360" w:lineRule="auto"/>
              <w:ind w:left="0"/>
              <w:jc w:val="center"/>
              <w:rPr>
                <w:szCs w:val="24"/>
              </w:rPr>
            </w:pPr>
            <w:r>
              <w:rPr>
                <w:szCs w:val="24"/>
              </w:rPr>
              <w:t>Sections</w:t>
            </w:r>
          </w:p>
        </w:tc>
        <w:tc>
          <w:tcPr>
            <w:tcW w:w="3192" w:type="dxa"/>
            <w:vAlign w:val="center"/>
          </w:tcPr>
          <w:p w:rsidR="00D213DF" w:rsidRDefault="00D213DF" w:rsidP="00F45948">
            <w:pPr>
              <w:pStyle w:val="ListParagraph"/>
              <w:spacing w:line="360" w:lineRule="auto"/>
              <w:ind w:left="0"/>
              <w:jc w:val="center"/>
              <w:rPr>
                <w:szCs w:val="24"/>
              </w:rPr>
            </w:pPr>
            <w:r>
              <w:rPr>
                <w:szCs w:val="24"/>
              </w:rPr>
              <w:t>Acts</w:t>
            </w:r>
          </w:p>
        </w:tc>
        <w:tc>
          <w:tcPr>
            <w:tcW w:w="3192" w:type="dxa"/>
            <w:vAlign w:val="center"/>
          </w:tcPr>
          <w:p w:rsidR="00D213DF" w:rsidRDefault="00D213DF" w:rsidP="00F45948">
            <w:pPr>
              <w:pStyle w:val="ListParagraph"/>
              <w:spacing w:line="360" w:lineRule="auto"/>
              <w:ind w:left="0"/>
              <w:jc w:val="center"/>
              <w:rPr>
                <w:szCs w:val="24"/>
              </w:rPr>
            </w:pPr>
            <w:r>
              <w:rPr>
                <w:szCs w:val="24"/>
              </w:rPr>
              <w:t>Accessibility</w:t>
            </w:r>
          </w:p>
        </w:tc>
      </w:tr>
      <w:tr w:rsidR="00D213DF" w:rsidTr="00F45948">
        <w:tc>
          <w:tcPr>
            <w:tcW w:w="3192" w:type="dxa"/>
            <w:vAlign w:val="center"/>
          </w:tcPr>
          <w:p w:rsidR="00D213DF" w:rsidRDefault="00D213DF" w:rsidP="00F45948">
            <w:pPr>
              <w:pStyle w:val="ListParagraph"/>
              <w:spacing w:line="360" w:lineRule="auto"/>
              <w:ind w:left="0"/>
              <w:jc w:val="center"/>
              <w:rPr>
                <w:szCs w:val="24"/>
              </w:rPr>
            </w:pPr>
            <w:r>
              <w:rPr>
                <w:szCs w:val="24"/>
              </w:rPr>
              <w:t>Section-204</w:t>
            </w:r>
          </w:p>
        </w:tc>
        <w:tc>
          <w:tcPr>
            <w:tcW w:w="3192" w:type="dxa"/>
            <w:vAlign w:val="center"/>
          </w:tcPr>
          <w:p w:rsidR="00D213DF" w:rsidRDefault="00D213DF" w:rsidP="00F45948">
            <w:pPr>
              <w:pStyle w:val="ListParagraph"/>
              <w:spacing w:line="360" w:lineRule="auto"/>
              <w:ind w:left="0"/>
              <w:jc w:val="center"/>
              <w:rPr>
                <w:szCs w:val="24"/>
              </w:rPr>
            </w:pPr>
            <w:r>
              <w:rPr>
                <w:szCs w:val="24"/>
              </w:rPr>
              <w:t>Auditor reports to audit committees</w:t>
            </w:r>
          </w:p>
        </w:tc>
        <w:tc>
          <w:tcPr>
            <w:tcW w:w="3192" w:type="dxa"/>
            <w:vAlign w:val="center"/>
          </w:tcPr>
          <w:p w:rsidR="00D213DF" w:rsidRDefault="00D213DF"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374794" w:rsidP="00F45948">
            <w:pPr>
              <w:pStyle w:val="ListParagraph"/>
              <w:spacing w:line="360" w:lineRule="auto"/>
              <w:ind w:left="0"/>
              <w:jc w:val="center"/>
              <w:rPr>
                <w:szCs w:val="24"/>
              </w:rPr>
            </w:pPr>
            <w:r>
              <w:rPr>
                <w:szCs w:val="24"/>
              </w:rPr>
              <w:t>Section-206</w:t>
            </w:r>
          </w:p>
        </w:tc>
        <w:tc>
          <w:tcPr>
            <w:tcW w:w="3192" w:type="dxa"/>
            <w:vAlign w:val="center"/>
          </w:tcPr>
          <w:p w:rsidR="00D213DF" w:rsidRDefault="00374794" w:rsidP="00F45948">
            <w:pPr>
              <w:pStyle w:val="ListParagraph"/>
              <w:spacing w:line="360" w:lineRule="auto"/>
              <w:ind w:left="0"/>
              <w:jc w:val="center"/>
              <w:rPr>
                <w:szCs w:val="24"/>
              </w:rPr>
            </w:pPr>
            <w:r>
              <w:rPr>
                <w:szCs w:val="24"/>
              </w:rPr>
              <w:t>Conflicts of interest</w:t>
            </w:r>
          </w:p>
        </w:tc>
        <w:tc>
          <w:tcPr>
            <w:tcW w:w="3192" w:type="dxa"/>
            <w:vAlign w:val="center"/>
          </w:tcPr>
          <w:p w:rsidR="00D213DF" w:rsidRDefault="00374794"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374794" w:rsidP="00F45948">
            <w:pPr>
              <w:pStyle w:val="ListParagraph"/>
              <w:spacing w:line="360" w:lineRule="auto"/>
              <w:ind w:left="0"/>
              <w:jc w:val="center"/>
              <w:rPr>
                <w:szCs w:val="24"/>
              </w:rPr>
            </w:pPr>
            <w:r>
              <w:rPr>
                <w:szCs w:val="24"/>
              </w:rPr>
              <w:t>Section-301</w:t>
            </w:r>
          </w:p>
        </w:tc>
        <w:tc>
          <w:tcPr>
            <w:tcW w:w="3192" w:type="dxa"/>
            <w:vAlign w:val="center"/>
          </w:tcPr>
          <w:p w:rsidR="00D213DF" w:rsidRDefault="00374794" w:rsidP="00F45948">
            <w:pPr>
              <w:pStyle w:val="ListParagraph"/>
              <w:spacing w:line="360" w:lineRule="auto"/>
              <w:ind w:left="0"/>
              <w:jc w:val="center"/>
              <w:rPr>
                <w:szCs w:val="24"/>
              </w:rPr>
            </w:pPr>
            <w:r>
              <w:rPr>
                <w:szCs w:val="24"/>
              </w:rPr>
              <w:t>Public company audit committees</w:t>
            </w:r>
          </w:p>
        </w:tc>
        <w:tc>
          <w:tcPr>
            <w:tcW w:w="3192" w:type="dxa"/>
            <w:vAlign w:val="center"/>
          </w:tcPr>
          <w:p w:rsidR="00D213DF" w:rsidRDefault="00374794"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374794" w:rsidP="00F45948">
            <w:pPr>
              <w:pStyle w:val="ListParagraph"/>
              <w:spacing w:line="360" w:lineRule="auto"/>
              <w:ind w:left="0"/>
              <w:jc w:val="center"/>
              <w:rPr>
                <w:szCs w:val="24"/>
              </w:rPr>
            </w:pPr>
            <w:r>
              <w:rPr>
                <w:szCs w:val="24"/>
              </w:rPr>
              <w:t>Section-305</w:t>
            </w:r>
          </w:p>
        </w:tc>
        <w:tc>
          <w:tcPr>
            <w:tcW w:w="3192" w:type="dxa"/>
            <w:vAlign w:val="center"/>
          </w:tcPr>
          <w:p w:rsidR="00D213DF" w:rsidRDefault="00374794" w:rsidP="00F45948">
            <w:pPr>
              <w:pStyle w:val="ListParagraph"/>
              <w:spacing w:line="360" w:lineRule="auto"/>
              <w:ind w:left="0"/>
              <w:jc w:val="center"/>
              <w:rPr>
                <w:szCs w:val="24"/>
              </w:rPr>
            </w:pPr>
            <w:r>
              <w:rPr>
                <w:szCs w:val="24"/>
              </w:rPr>
              <w:t xml:space="preserve">Officer and director bars and </w:t>
            </w:r>
            <w:r>
              <w:rPr>
                <w:szCs w:val="24"/>
              </w:rPr>
              <w:lastRenderedPageBreak/>
              <w:t>penalties</w:t>
            </w:r>
          </w:p>
        </w:tc>
        <w:tc>
          <w:tcPr>
            <w:tcW w:w="3192" w:type="dxa"/>
            <w:vAlign w:val="center"/>
          </w:tcPr>
          <w:p w:rsidR="00D213DF" w:rsidRDefault="00374794" w:rsidP="00F45948">
            <w:pPr>
              <w:pStyle w:val="ListParagraph"/>
              <w:spacing w:line="360" w:lineRule="auto"/>
              <w:ind w:left="0"/>
              <w:jc w:val="center"/>
              <w:rPr>
                <w:szCs w:val="24"/>
              </w:rPr>
            </w:pPr>
            <w:r>
              <w:rPr>
                <w:szCs w:val="24"/>
              </w:rPr>
              <w:lastRenderedPageBreak/>
              <w:t>0</w:t>
            </w:r>
          </w:p>
        </w:tc>
      </w:tr>
      <w:tr w:rsidR="00D213DF" w:rsidTr="00F45948">
        <w:tc>
          <w:tcPr>
            <w:tcW w:w="3192" w:type="dxa"/>
            <w:vAlign w:val="center"/>
          </w:tcPr>
          <w:p w:rsidR="00D213DF" w:rsidRDefault="00374794" w:rsidP="00F45948">
            <w:pPr>
              <w:pStyle w:val="ListParagraph"/>
              <w:spacing w:line="360" w:lineRule="auto"/>
              <w:ind w:left="0"/>
              <w:jc w:val="center"/>
              <w:rPr>
                <w:szCs w:val="24"/>
              </w:rPr>
            </w:pPr>
            <w:r>
              <w:rPr>
                <w:szCs w:val="24"/>
              </w:rPr>
              <w:lastRenderedPageBreak/>
              <w:t>Section-406</w:t>
            </w:r>
          </w:p>
        </w:tc>
        <w:tc>
          <w:tcPr>
            <w:tcW w:w="3192" w:type="dxa"/>
            <w:vAlign w:val="center"/>
          </w:tcPr>
          <w:p w:rsidR="00D213DF" w:rsidRDefault="00374794" w:rsidP="00F45948">
            <w:pPr>
              <w:pStyle w:val="ListParagraph"/>
              <w:spacing w:line="360" w:lineRule="auto"/>
              <w:ind w:left="0"/>
              <w:jc w:val="center"/>
              <w:rPr>
                <w:szCs w:val="24"/>
              </w:rPr>
            </w:pPr>
            <w:r>
              <w:rPr>
                <w:szCs w:val="24"/>
              </w:rPr>
              <w:t>Code of ethics for senior financial officers</w:t>
            </w:r>
          </w:p>
        </w:tc>
        <w:tc>
          <w:tcPr>
            <w:tcW w:w="3192" w:type="dxa"/>
            <w:vAlign w:val="center"/>
          </w:tcPr>
          <w:p w:rsidR="00D213DF" w:rsidRDefault="00374794"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374794" w:rsidP="00F45948">
            <w:pPr>
              <w:pStyle w:val="ListParagraph"/>
              <w:spacing w:line="360" w:lineRule="auto"/>
              <w:ind w:left="0"/>
              <w:jc w:val="center"/>
              <w:rPr>
                <w:szCs w:val="24"/>
              </w:rPr>
            </w:pPr>
            <w:r>
              <w:rPr>
                <w:szCs w:val="24"/>
              </w:rPr>
              <w:t>Section-407</w:t>
            </w:r>
          </w:p>
        </w:tc>
        <w:tc>
          <w:tcPr>
            <w:tcW w:w="3192" w:type="dxa"/>
            <w:vAlign w:val="center"/>
          </w:tcPr>
          <w:p w:rsidR="00D213DF" w:rsidRDefault="00374794" w:rsidP="00F45948">
            <w:pPr>
              <w:pStyle w:val="ListParagraph"/>
              <w:spacing w:line="360" w:lineRule="auto"/>
              <w:ind w:left="0"/>
              <w:jc w:val="center"/>
              <w:rPr>
                <w:szCs w:val="24"/>
              </w:rPr>
            </w:pPr>
            <w:r>
              <w:rPr>
                <w:szCs w:val="24"/>
              </w:rPr>
              <w:t>Disclosure of audit committee financial expert</w:t>
            </w:r>
          </w:p>
        </w:tc>
        <w:tc>
          <w:tcPr>
            <w:tcW w:w="3192" w:type="dxa"/>
            <w:vAlign w:val="center"/>
          </w:tcPr>
          <w:p w:rsidR="00D213DF" w:rsidRDefault="00374794"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374794" w:rsidP="00F45948">
            <w:pPr>
              <w:pStyle w:val="ListParagraph"/>
              <w:spacing w:line="360" w:lineRule="auto"/>
              <w:ind w:left="0"/>
              <w:jc w:val="center"/>
              <w:rPr>
                <w:szCs w:val="24"/>
              </w:rPr>
            </w:pPr>
            <w:r>
              <w:rPr>
                <w:szCs w:val="24"/>
              </w:rPr>
              <w:t>Section-402</w:t>
            </w:r>
          </w:p>
        </w:tc>
        <w:tc>
          <w:tcPr>
            <w:tcW w:w="3192" w:type="dxa"/>
            <w:vAlign w:val="center"/>
          </w:tcPr>
          <w:p w:rsidR="00D213DF" w:rsidRDefault="00374794" w:rsidP="00F45948">
            <w:pPr>
              <w:pStyle w:val="ListParagraph"/>
              <w:spacing w:line="360" w:lineRule="auto"/>
              <w:ind w:left="0"/>
              <w:jc w:val="center"/>
              <w:rPr>
                <w:szCs w:val="24"/>
              </w:rPr>
            </w:pPr>
            <w:r>
              <w:rPr>
                <w:szCs w:val="24"/>
              </w:rPr>
              <w:t>Enhanced conflict of interest provisions</w:t>
            </w:r>
          </w:p>
        </w:tc>
        <w:tc>
          <w:tcPr>
            <w:tcW w:w="3192" w:type="dxa"/>
            <w:vAlign w:val="center"/>
          </w:tcPr>
          <w:p w:rsidR="00D213DF" w:rsidRDefault="00F45948"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F45948" w:rsidP="00F45948">
            <w:pPr>
              <w:pStyle w:val="ListParagraph"/>
              <w:spacing w:line="360" w:lineRule="auto"/>
              <w:ind w:left="0"/>
              <w:jc w:val="center"/>
              <w:rPr>
                <w:szCs w:val="24"/>
              </w:rPr>
            </w:pPr>
            <w:r>
              <w:rPr>
                <w:szCs w:val="24"/>
              </w:rPr>
              <w:t>Section-408</w:t>
            </w:r>
          </w:p>
        </w:tc>
        <w:tc>
          <w:tcPr>
            <w:tcW w:w="3192" w:type="dxa"/>
            <w:vAlign w:val="center"/>
          </w:tcPr>
          <w:p w:rsidR="00D213DF" w:rsidRDefault="00F45948" w:rsidP="00F45948">
            <w:pPr>
              <w:pStyle w:val="ListParagraph"/>
              <w:spacing w:line="360" w:lineRule="auto"/>
              <w:ind w:left="0"/>
              <w:jc w:val="center"/>
              <w:rPr>
                <w:szCs w:val="24"/>
              </w:rPr>
            </w:pPr>
            <w:r>
              <w:rPr>
                <w:szCs w:val="24"/>
              </w:rPr>
              <w:t>Enhanced review of periodic disclosures by issuers</w:t>
            </w:r>
          </w:p>
        </w:tc>
        <w:tc>
          <w:tcPr>
            <w:tcW w:w="3192" w:type="dxa"/>
            <w:vAlign w:val="center"/>
          </w:tcPr>
          <w:p w:rsidR="00D213DF" w:rsidRDefault="00F45948" w:rsidP="00F45948">
            <w:pPr>
              <w:pStyle w:val="ListParagraph"/>
              <w:spacing w:line="360" w:lineRule="auto"/>
              <w:ind w:left="0"/>
              <w:jc w:val="center"/>
              <w:rPr>
                <w:szCs w:val="24"/>
              </w:rPr>
            </w:pPr>
            <w:r>
              <w:rPr>
                <w:szCs w:val="24"/>
              </w:rPr>
              <w:t>0</w:t>
            </w:r>
          </w:p>
        </w:tc>
      </w:tr>
      <w:tr w:rsidR="00D213DF" w:rsidTr="00F45948">
        <w:tc>
          <w:tcPr>
            <w:tcW w:w="3192" w:type="dxa"/>
            <w:vAlign w:val="center"/>
          </w:tcPr>
          <w:p w:rsidR="00D213DF" w:rsidRDefault="00F45948" w:rsidP="00F45948">
            <w:pPr>
              <w:pStyle w:val="ListParagraph"/>
              <w:spacing w:line="360" w:lineRule="auto"/>
              <w:ind w:left="0"/>
              <w:jc w:val="center"/>
              <w:rPr>
                <w:szCs w:val="24"/>
              </w:rPr>
            </w:pPr>
            <w:r>
              <w:rPr>
                <w:szCs w:val="24"/>
              </w:rPr>
              <w:t>Section-308</w:t>
            </w:r>
          </w:p>
        </w:tc>
        <w:tc>
          <w:tcPr>
            <w:tcW w:w="3192" w:type="dxa"/>
            <w:vAlign w:val="center"/>
          </w:tcPr>
          <w:p w:rsidR="00D213DF" w:rsidRDefault="00F45948" w:rsidP="00F45948">
            <w:pPr>
              <w:pStyle w:val="ListParagraph"/>
              <w:spacing w:line="360" w:lineRule="auto"/>
              <w:ind w:left="0"/>
              <w:jc w:val="center"/>
              <w:rPr>
                <w:szCs w:val="24"/>
              </w:rPr>
            </w:pPr>
            <w:r>
              <w:rPr>
                <w:szCs w:val="24"/>
              </w:rPr>
              <w:t>Fair funds for investors</w:t>
            </w:r>
          </w:p>
        </w:tc>
        <w:tc>
          <w:tcPr>
            <w:tcW w:w="3192" w:type="dxa"/>
            <w:vAlign w:val="center"/>
          </w:tcPr>
          <w:p w:rsidR="00D213DF" w:rsidRDefault="00F45948"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F45948" w:rsidP="00F45948">
            <w:pPr>
              <w:pStyle w:val="ListParagraph"/>
              <w:spacing w:line="360" w:lineRule="auto"/>
              <w:ind w:left="0"/>
              <w:jc w:val="center"/>
              <w:rPr>
                <w:szCs w:val="24"/>
              </w:rPr>
            </w:pPr>
            <w:r>
              <w:rPr>
                <w:szCs w:val="24"/>
              </w:rPr>
              <w:t>Section-601</w:t>
            </w:r>
          </w:p>
        </w:tc>
        <w:tc>
          <w:tcPr>
            <w:tcW w:w="3192" w:type="dxa"/>
            <w:vAlign w:val="center"/>
          </w:tcPr>
          <w:p w:rsidR="00D213DF" w:rsidRDefault="00F45948" w:rsidP="00F45948">
            <w:pPr>
              <w:pStyle w:val="ListParagraph"/>
              <w:spacing w:line="360" w:lineRule="auto"/>
              <w:ind w:left="0"/>
              <w:jc w:val="center"/>
              <w:rPr>
                <w:szCs w:val="24"/>
              </w:rPr>
            </w:pPr>
            <w:r>
              <w:rPr>
                <w:szCs w:val="24"/>
              </w:rPr>
              <w:t>Authorization of appropriations</w:t>
            </w:r>
          </w:p>
        </w:tc>
        <w:tc>
          <w:tcPr>
            <w:tcW w:w="3192" w:type="dxa"/>
            <w:vAlign w:val="center"/>
          </w:tcPr>
          <w:p w:rsidR="00D213DF" w:rsidRDefault="00F45948"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F45948" w:rsidP="00F45948">
            <w:pPr>
              <w:pStyle w:val="ListParagraph"/>
              <w:spacing w:line="360" w:lineRule="auto"/>
              <w:ind w:left="0"/>
              <w:jc w:val="center"/>
              <w:rPr>
                <w:szCs w:val="24"/>
              </w:rPr>
            </w:pPr>
            <w:r>
              <w:rPr>
                <w:szCs w:val="24"/>
              </w:rPr>
              <w:t>Section-604</w:t>
            </w:r>
          </w:p>
        </w:tc>
        <w:tc>
          <w:tcPr>
            <w:tcW w:w="3192" w:type="dxa"/>
            <w:vAlign w:val="center"/>
          </w:tcPr>
          <w:p w:rsidR="00D213DF" w:rsidRDefault="00F45948" w:rsidP="00F45948">
            <w:pPr>
              <w:pStyle w:val="ListParagraph"/>
              <w:spacing w:line="360" w:lineRule="auto"/>
              <w:ind w:left="0"/>
              <w:jc w:val="center"/>
              <w:rPr>
                <w:szCs w:val="24"/>
              </w:rPr>
            </w:pPr>
            <w:r>
              <w:rPr>
                <w:szCs w:val="24"/>
              </w:rPr>
              <w:t>Qualifications of associated persons of brokers and dealers</w:t>
            </w:r>
          </w:p>
        </w:tc>
        <w:tc>
          <w:tcPr>
            <w:tcW w:w="3192" w:type="dxa"/>
            <w:vAlign w:val="center"/>
          </w:tcPr>
          <w:p w:rsidR="00D213DF" w:rsidRDefault="00F45948"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F45948" w:rsidP="00F45948">
            <w:pPr>
              <w:pStyle w:val="ListParagraph"/>
              <w:spacing w:line="360" w:lineRule="auto"/>
              <w:ind w:left="0"/>
              <w:jc w:val="center"/>
              <w:rPr>
                <w:szCs w:val="24"/>
              </w:rPr>
            </w:pPr>
            <w:r>
              <w:rPr>
                <w:szCs w:val="24"/>
              </w:rPr>
              <w:t>Section-704</w:t>
            </w:r>
          </w:p>
        </w:tc>
        <w:tc>
          <w:tcPr>
            <w:tcW w:w="3192" w:type="dxa"/>
            <w:vAlign w:val="center"/>
          </w:tcPr>
          <w:p w:rsidR="00D213DF" w:rsidRDefault="00F45948" w:rsidP="00F45948">
            <w:pPr>
              <w:pStyle w:val="ListParagraph"/>
              <w:spacing w:line="360" w:lineRule="auto"/>
              <w:ind w:left="0"/>
              <w:jc w:val="center"/>
              <w:rPr>
                <w:szCs w:val="24"/>
              </w:rPr>
            </w:pPr>
            <w:r>
              <w:rPr>
                <w:szCs w:val="24"/>
              </w:rPr>
              <w:t>Study of enforcement actions</w:t>
            </w:r>
          </w:p>
        </w:tc>
        <w:tc>
          <w:tcPr>
            <w:tcW w:w="3192" w:type="dxa"/>
            <w:vAlign w:val="center"/>
          </w:tcPr>
          <w:p w:rsidR="00D213DF" w:rsidRDefault="00F45948" w:rsidP="00F45948">
            <w:pPr>
              <w:pStyle w:val="ListParagraph"/>
              <w:spacing w:line="360" w:lineRule="auto"/>
              <w:ind w:left="0"/>
              <w:jc w:val="center"/>
              <w:rPr>
                <w:szCs w:val="24"/>
              </w:rPr>
            </w:pPr>
            <w:r>
              <w:rPr>
                <w:szCs w:val="24"/>
              </w:rPr>
              <w:t>0</w:t>
            </w:r>
          </w:p>
        </w:tc>
      </w:tr>
      <w:tr w:rsidR="00D213DF" w:rsidTr="00F45948">
        <w:tc>
          <w:tcPr>
            <w:tcW w:w="3192" w:type="dxa"/>
            <w:vAlign w:val="center"/>
          </w:tcPr>
          <w:p w:rsidR="00D213DF" w:rsidRDefault="00F45948" w:rsidP="00F45948">
            <w:pPr>
              <w:pStyle w:val="ListParagraph"/>
              <w:spacing w:line="360" w:lineRule="auto"/>
              <w:ind w:left="0"/>
              <w:jc w:val="center"/>
              <w:rPr>
                <w:szCs w:val="24"/>
              </w:rPr>
            </w:pPr>
            <w:r>
              <w:rPr>
                <w:szCs w:val="24"/>
              </w:rPr>
              <w:t>Section-1001</w:t>
            </w:r>
          </w:p>
        </w:tc>
        <w:tc>
          <w:tcPr>
            <w:tcW w:w="3192" w:type="dxa"/>
            <w:vAlign w:val="center"/>
          </w:tcPr>
          <w:p w:rsidR="00D213DF" w:rsidRDefault="00F45948" w:rsidP="00F45948">
            <w:pPr>
              <w:pStyle w:val="ListParagraph"/>
              <w:spacing w:line="360" w:lineRule="auto"/>
              <w:ind w:left="0"/>
              <w:jc w:val="center"/>
              <w:rPr>
                <w:szCs w:val="24"/>
              </w:rPr>
            </w:pPr>
            <w:r>
              <w:rPr>
                <w:szCs w:val="24"/>
              </w:rPr>
              <w:t>Sense of the senate regarding the signing of corporate tax returns by chief executive officers</w:t>
            </w:r>
          </w:p>
        </w:tc>
        <w:tc>
          <w:tcPr>
            <w:tcW w:w="3192" w:type="dxa"/>
            <w:vAlign w:val="center"/>
          </w:tcPr>
          <w:p w:rsidR="00D213DF" w:rsidRDefault="00F45948" w:rsidP="00F45948">
            <w:pPr>
              <w:pStyle w:val="ListParagraph"/>
              <w:spacing w:line="360" w:lineRule="auto"/>
              <w:ind w:left="0"/>
              <w:jc w:val="center"/>
              <w:rPr>
                <w:szCs w:val="24"/>
              </w:rPr>
            </w:pPr>
            <w:r>
              <w:rPr>
                <w:szCs w:val="24"/>
              </w:rPr>
              <w:t>1</w:t>
            </w:r>
          </w:p>
        </w:tc>
      </w:tr>
      <w:tr w:rsidR="00D213DF" w:rsidTr="00F45948">
        <w:tc>
          <w:tcPr>
            <w:tcW w:w="3192" w:type="dxa"/>
            <w:vAlign w:val="center"/>
          </w:tcPr>
          <w:p w:rsidR="00D213DF" w:rsidRDefault="00F45948" w:rsidP="00F45948">
            <w:pPr>
              <w:pStyle w:val="ListParagraph"/>
              <w:spacing w:line="360" w:lineRule="auto"/>
              <w:ind w:left="0"/>
              <w:jc w:val="center"/>
              <w:rPr>
                <w:szCs w:val="24"/>
              </w:rPr>
            </w:pPr>
            <w:r>
              <w:rPr>
                <w:szCs w:val="24"/>
              </w:rPr>
              <w:t>Total</w:t>
            </w:r>
          </w:p>
        </w:tc>
        <w:tc>
          <w:tcPr>
            <w:tcW w:w="3192" w:type="dxa"/>
            <w:vAlign w:val="center"/>
          </w:tcPr>
          <w:p w:rsidR="00D213DF" w:rsidRDefault="00D213DF" w:rsidP="00F45948">
            <w:pPr>
              <w:pStyle w:val="ListParagraph"/>
              <w:spacing w:line="360" w:lineRule="auto"/>
              <w:ind w:left="0"/>
              <w:jc w:val="center"/>
              <w:rPr>
                <w:szCs w:val="24"/>
              </w:rPr>
            </w:pPr>
          </w:p>
        </w:tc>
        <w:tc>
          <w:tcPr>
            <w:tcW w:w="3192" w:type="dxa"/>
            <w:vAlign w:val="center"/>
          </w:tcPr>
          <w:p w:rsidR="00D213DF" w:rsidRDefault="00F45948" w:rsidP="00F45948">
            <w:pPr>
              <w:pStyle w:val="ListParagraph"/>
              <w:spacing w:line="360" w:lineRule="auto"/>
              <w:ind w:left="0"/>
              <w:jc w:val="center"/>
              <w:rPr>
                <w:szCs w:val="24"/>
              </w:rPr>
            </w:pPr>
            <w:r>
              <w:rPr>
                <w:szCs w:val="24"/>
              </w:rPr>
              <w:t>12</w:t>
            </w:r>
          </w:p>
        </w:tc>
      </w:tr>
      <w:tr w:rsidR="00D213DF" w:rsidTr="00F45948">
        <w:tc>
          <w:tcPr>
            <w:tcW w:w="3192" w:type="dxa"/>
            <w:vAlign w:val="center"/>
          </w:tcPr>
          <w:p w:rsidR="00D213DF" w:rsidRDefault="00F45948" w:rsidP="00F45948">
            <w:pPr>
              <w:pStyle w:val="ListParagraph"/>
              <w:spacing w:line="360" w:lineRule="auto"/>
              <w:ind w:left="0"/>
              <w:jc w:val="center"/>
              <w:rPr>
                <w:szCs w:val="24"/>
              </w:rPr>
            </w:pPr>
            <w:r>
              <w:rPr>
                <w:szCs w:val="24"/>
              </w:rPr>
              <w:t>Percentage</w:t>
            </w:r>
          </w:p>
        </w:tc>
        <w:tc>
          <w:tcPr>
            <w:tcW w:w="3192" w:type="dxa"/>
            <w:vAlign w:val="center"/>
          </w:tcPr>
          <w:p w:rsidR="00D213DF" w:rsidRDefault="00D213DF" w:rsidP="00F45948">
            <w:pPr>
              <w:pStyle w:val="ListParagraph"/>
              <w:spacing w:line="360" w:lineRule="auto"/>
              <w:ind w:left="0"/>
              <w:jc w:val="center"/>
              <w:rPr>
                <w:szCs w:val="24"/>
              </w:rPr>
            </w:pPr>
          </w:p>
        </w:tc>
        <w:tc>
          <w:tcPr>
            <w:tcW w:w="3192" w:type="dxa"/>
            <w:vAlign w:val="center"/>
          </w:tcPr>
          <w:p w:rsidR="00D213DF" w:rsidRDefault="00F45948" w:rsidP="00F45948">
            <w:pPr>
              <w:pStyle w:val="ListParagraph"/>
              <w:spacing w:line="360" w:lineRule="auto"/>
              <w:ind w:left="0"/>
              <w:jc w:val="center"/>
              <w:rPr>
                <w:szCs w:val="24"/>
              </w:rPr>
            </w:pPr>
            <w:r>
              <w:rPr>
                <w:szCs w:val="24"/>
              </w:rPr>
              <w:t>60%</w:t>
            </w:r>
          </w:p>
        </w:tc>
      </w:tr>
    </w:tbl>
    <w:p w:rsidR="00D213DF" w:rsidRDefault="00D213DF" w:rsidP="006847BD">
      <w:pPr>
        <w:pStyle w:val="ListParagraph"/>
        <w:spacing w:line="360" w:lineRule="auto"/>
        <w:ind w:left="2880"/>
        <w:rPr>
          <w:szCs w:val="24"/>
        </w:rPr>
      </w:pPr>
    </w:p>
    <w:p w:rsidR="00F45948" w:rsidRPr="00BB5BC4" w:rsidRDefault="00722F77" w:rsidP="006847BD">
      <w:pPr>
        <w:pStyle w:val="ListParagraph"/>
        <w:spacing w:line="360" w:lineRule="auto"/>
        <w:ind w:left="2880"/>
        <w:rPr>
          <w:b/>
          <w:szCs w:val="24"/>
        </w:rPr>
      </w:pPr>
      <w:r w:rsidRPr="00BB5BC4">
        <w:rPr>
          <w:b/>
          <w:szCs w:val="24"/>
        </w:rPr>
        <w:t>6. Orion</w:t>
      </w:r>
      <w:r w:rsidR="00F45948" w:rsidRPr="00BB5BC4">
        <w:rPr>
          <w:b/>
          <w:szCs w:val="24"/>
        </w:rPr>
        <w:t xml:space="preserve"> knit textile (from annual report)</w:t>
      </w:r>
    </w:p>
    <w:tbl>
      <w:tblPr>
        <w:tblStyle w:val="TableGrid"/>
        <w:tblW w:w="0" w:type="auto"/>
        <w:tblLook w:val="04A0" w:firstRow="1" w:lastRow="0" w:firstColumn="1" w:lastColumn="0" w:noHBand="0" w:noVBand="1"/>
      </w:tblPr>
      <w:tblGrid>
        <w:gridCol w:w="3192"/>
        <w:gridCol w:w="3192"/>
        <w:gridCol w:w="3192"/>
      </w:tblGrid>
      <w:tr w:rsidR="00D50561" w:rsidTr="008A7CEE">
        <w:tc>
          <w:tcPr>
            <w:tcW w:w="3192" w:type="dxa"/>
            <w:vAlign w:val="center"/>
          </w:tcPr>
          <w:p w:rsidR="00D50561" w:rsidRDefault="00D50561" w:rsidP="008A7CEE">
            <w:pPr>
              <w:pStyle w:val="ListParagraph"/>
              <w:spacing w:line="360" w:lineRule="auto"/>
              <w:ind w:left="0"/>
              <w:jc w:val="center"/>
              <w:rPr>
                <w:szCs w:val="24"/>
              </w:rPr>
            </w:pPr>
            <w:r>
              <w:rPr>
                <w:szCs w:val="24"/>
              </w:rPr>
              <w:t>Sections</w:t>
            </w:r>
          </w:p>
        </w:tc>
        <w:tc>
          <w:tcPr>
            <w:tcW w:w="3192" w:type="dxa"/>
            <w:vAlign w:val="center"/>
          </w:tcPr>
          <w:p w:rsidR="00D50561" w:rsidRDefault="00D50561" w:rsidP="008A7CEE">
            <w:pPr>
              <w:pStyle w:val="ListParagraph"/>
              <w:spacing w:line="360" w:lineRule="auto"/>
              <w:ind w:left="0"/>
              <w:jc w:val="center"/>
              <w:rPr>
                <w:szCs w:val="24"/>
              </w:rPr>
            </w:pPr>
            <w:r>
              <w:rPr>
                <w:szCs w:val="24"/>
              </w:rPr>
              <w:t>Acts</w:t>
            </w:r>
          </w:p>
        </w:tc>
        <w:tc>
          <w:tcPr>
            <w:tcW w:w="3192" w:type="dxa"/>
            <w:vAlign w:val="center"/>
          </w:tcPr>
          <w:p w:rsidR="00D50561" w:rsidRDefault="00D50561" w:rsidP="008A7CEE">
            <w:pPr>
              <w:pStyle w:val="ListParagraph"/>
              <w:spacing w:line="360" w:lineRule="auto"/>
              <w:ind w:left="0"/>
              <w:jc w:val="center"/>
              <w:rPr>
                <w:szCs w:val="24"/>
              </w:rPr>
            </w:pPr>
            <w:r>
              <w:rPr>
                <w:szCs w:val="24"/>
              </w:rPr>
              <w:t>Accessibility</w:t>
            </w:r>
          </w:p>
        </w:tc>
      </w:tr>
      <w:tr w:rsidR="00D50561" w:rsidTr="008A7CEE">
        <w:tc>
          <w:tcPr>
            <w:tcW w:w="3192" w:type="dxa"/>
            <w:vAlign w:val="center"/>
          </w:tcPr>
          <w:p w:rsidR="00D50561" w:rsidRDefault="00D50561" w:rsidP="008A7CEE">
            <w:pPr>
              <w:pStyle w:val="ListParagraph"/>
              <w:spacing w:line="360" w:lineRule="auto"/>
              <w:ind w:left="0"/>
              <w:jc w:val="center"/>
              <w:rPr>
                <w:szCs w:val="24"/>
              </w:rPr>
            </w:pPr>
            <w:r>
              <w:rPr>
                <w:szCs w:val="24"/>
              </w:rPr>
              <w:t>Section-204</w:t>
            </w:r>
          </w:p>
        </w:tc>
        <w:tc>
          <w:tcPr>
            <w:tcW w:w="3192" w:type="dxa"/>
            <w:vAlign w:val="center"/>
          </w:tcPr>
          <w:p w:rsidR="00D50561" w:rsidRDefault="00D50561" w:rsidP="008A7CEE">
            <w:pPr>
              <w:pStyle w:val="ListParagraph"/>
              <w:spacing w:line="360" w:lineRule="auto"/>
              <w:ind w:left="0"/>
              <w:jc w:val="center"/>
              <w:rPr>
                <w:szCs w:val="24"/>
              </w:rPr>
            </w:pPr>
            <w:r>
              <w:rPr>
                <w:szCs w:val="24"/>
              </w:rPr>
              <w:t>Auditor reports to audit committees</w:t>
            </w:r>
          </w:p>
        </w:tc>
        <w:tc>
          <w:tcPr>
            <w:tcW w:w="3192" w:type="dxa"/>
            <w:vAlign w:val="center"/>
          </w:tcPr>
          <w:p w:rsidR="00D50561" w:rsidRDefault="00D50561"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C448D3" w:rsidP="008A7CEE">
            <w:pPr>
              <w:pStyle w:val="ListParagraph"/>
              <w:spacing w:line="360" w:lineRule="auto"/>
              <w:ind w:left="0"/>
              <w:jc w:val="center"/>
              <w:rPr>
                <w:szCs w:val="24"/>
              </w:rPr>
            </w:pPr>
            <w:r>
              <w:rPr>
                <w:szCs w:val="24"/>
              </w:rPr>
              <w:t>Section-206</w:t>
            </w:r>
          </w:p>
        </w:tc>
        <w:tc>
          <w:tcPr>
            <w:tcW w:w="3192" w:type="dxa"/>
            <w:vAlign w:val="center"/>
          </w:tcPr>
          <w:p w:rsidR="00D50561" w:rsidRDefault="00C448D3" w:rsidP="008A7CEE">
            <w:pPr>
              <w:pStyle w:val="ListParagraph"/>
              <w:spacing w:line="360" w:lineRule="auto"/>
              <w:ind w:left="0"/>
              <w:jc w:val="center"/>
              <w:rPr>
                <w:szCs w:val="24"/>
              </w:rPr>
            </w:pPr>
            <w:r>
              <w:rPr>
                <w:szCs w:val="24"/>
              </w:rPr>
              <w:t>Conflicts of interest</w:t>
            </w:r>
          </w:p>
        </w:tc>
        <w:tc>
          <w:tcPr>
            <w:tcW w:w="3192" w:type="dxa"/>
            <w:vAlign w:val="center"/>
          </w:tcPr>
          <w:p w:rsidR="00D50561" w:rsidRDefault="00C448D3"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C448D3" w:rsidP="008A7CEE">
            <w:pPr>
              <w:pStyle w:val="ListParagraph"/>
              <w:spacing w:line="360" w:lineRule="auto"/>
              <w:ind w:left="0"/>
              <w:jc w:val="center"/>
              <w:rPr>
                <w:szCs w:val="24"/>
              </w:rPr>
            </w:pPr>
            <w:r>
              <w:rPr>
                <w:szCs w:val="24"/>
              </w:rPr>
              <w:t>Section-301</w:t>
            </w:r>
          </w:p>
        </w:tc>
        <w:tc>
          <w:tcPr>
            <w:tcW w:w="3192" w:type="dxa"/>
            <w:vAlign w:val="center"/>
          </w:tcPr>
          <w:p w:rsidR="00D50561" w:rsidRDefault="00C448D3" w:rsidP="008A7CEE">
            <w:pPr>
              <w:pStyle w:val="ListParagraph"/>
              <w:spacing w:line="360" w:lineRule="auto"/>
              <w:ind w:left="0"/>
              <w:jc w:val="center"/>
              <w:rPr>
                <w:szCs w:val="24"/>
              </w:rPr>
            </w:pPr>
            <w:r>
              <w:rPr>
                <w:szCs w:val="24"/>
              </w:rPr>
              <w:t xml:space="preserve">Public company audit </w:t>
            </w:r>
            <w:r>
              <w:rPr>
                <w:szCs w:val="24"/>
              </w:rPr>
              <w:lastRenderedPageBreak/>
              <w:t>committees</w:t>
            </w:r>
          </w:p>
        </w:tc>
        <w:tc>
          <w:tcPr>
            <w:tcW w:w="3192" w:type="dxa"/>
            <w:vAlign w:val="center"/>
          </w:tcPr>
          <w:p w:rsidR="00D50561" w:rsidRDefault="00C448D3" w:rsidP="008A7CEE">
            <w:pPr>
              <w:pStyle w:val="ListParagraph"/>
              <w:spacing w:line="360" w:lineRule="auto"/>
              <w:ind w:left="0"/>
              <w:jc w:val="center"/>
              <w:rPr>
                <w:szCs w:val="24"/>
              </w:rPr>
            </w:pPr>
            <w:r>
              <w:rPr>
                <w:szCs w:val="24"/>
              </w:rPr>
              <w:lastRenderedPageBreak/>
              <w:t>1</w:t>
            </w:r>
          </w:p>
        </w:tc>
      </w:tr>
      <w:tr w:rsidR="00D50561" w:rsidTr="008A7CEE">
        <w:tc>
          <w:tcPr>
            <w:tcW w:w="3192" w:type="dxa"/>
            <w:vAlign w:val="center"/>
          </w:tcPr>
          <w:p w:rsidR="00D50561" w:rsidRDefault="00C448D3" w:rsidP="008A7CEE">
            <w:pPr>
              <w:pStyle w:val="ListParagraph"/>
              <w:spacing w:line="360" w:lineRule="auto"/>
              <w:ind w:left="0"/>
              <w:jc w:val="center"/>
              <w:rPr>
                <w:szCs w:val="24"/>
              </w:rPr>
            </w:pPr>
            <w:r>
              <w:rPr>
                <w:szCs w:val="24"/>
              </w:rPr>
              <w:lastRenderedPageBreak/>
              <w:t>Section-305</w:t>
            </w:r>
          </w:p>
        </w:tc>
        <w:tc>
          <w:tcPr>
            <w:tcW w:w="3192" w:type="dxa"/>
            <w:vAlign w:val="center"/>
          </w:tcPr>
          <w:p w:rsidR="00D50561" w:rsidRDefault="00C448D3" w:rsidP="008A7CEE">
            <w:pPr>
              <w:pStyle w:val="ListParagraph"/>
              <w:spacing w:line="360" w:lineRule="auto"/>
              <w:ind w:left="0"/>
              <w:jc w:val="center"/>
              <w:rPr>
                <w:szCs w:val="24"/>
              </w:rPr>
            </w:pPr>
            <w:r>
              <w:rPr>
                <w:szCs w:val="24"/>
              </w:rPr>
              <w:t>Officer and director bars and penalties</w:t>
            </w:r>
          </w:p>
        </w:tc>
        <w:tc>
          <w:tcPr>
            <w:tcW w:w="3192" w:type="dxa"/>
            <w:vAlign w:val="center"/>
          </w:tcPr>
          <w:p w:rsidR="00D50561" w:rsidRDefault="00C448D3"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C448D3" w:rsidP="008A7CEE">
            <w:pPr>
              <w:pStyle w:val="ListParagraph"/>
              <w:spacing w:line="360" w:lineRule="auto"/>
              <w:ind w:left="0"/>
              <w:jc w:val="center"/>
              <w:rPr>
                <w:szCs w:val="24"/>
              </w:rPr>
            </w:pPr>
            <w:r>
              <w:rPr>
                <w:szCs w:val="24"/>
              </w:rPr>
              <w:t>Section-406</w:t>
            </w:r>
          </w:p>
        </w:tc>
        <w:tc>
          <w:tcPr>
            <w:tcW w:w="3192" w:type="dxa"/>
            <w:vAlign w:val="center"/>
          </w:tcPr>
          <w:p w:rsidR="00D50561" w:rsidRDefault="00C448D3" w:rsidP="008A7CEE">
            <w:pPr>
              <w:pStyle w:val="ListParagraph"/>
              <w:spacing w:line="360" w:lineRule="auto"/>
              <w:ind w:left="0"/>
              <w:jc w:val="center"/>
              <w:rPr>
                <w:szCs w:val="24"/>
              </w:rPr>
            </w:pPr>
            <w:r>
              <w:rPr>
                <w:szCs w:val="24"/>
              </w:rPr>
              <w:t>Code of ethics for senior financial officers</w:t>
            </w:r>
          </w:p>
        </w:tc>
        <w:tc>
          <w:tcPr>
            <w:tcW w:w="3192" w:type="dxa"/>
            <w:vAlign w:val="center"/>
          </w:tcPr>
          <w:p w:rsidR="00D50561" w:rsidRDefault="00C448D3"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C448D3" w:rsidP="008A7CEE">
            <w:pPr>
              <w:pStyle w:val="ListParagraph"/>
              <w:spacing w:line="360" w:lineRule="auto"/>
              <w:ind w:left="0"/>
              <w:jc w:val="center"/>
              <w:rPr>
                <w:szCs w:val="24"/>
              </w:rPr>
            </w:pPr>
            <w:r>
              <w:rPr>
                <w:szCs w:val="24"/>
              </w:rPr>
              <w:t>Section-407</w:t>
            </w:r>
          </w:p>
        </w:tc>
        <w:tc>
          <w:tcPr>
            <w:tcW w:w="3192" w:type="dxa"/>
            <w:vAlign w:val="center"/>
          </w:tcPr>
          <w:p w:rsidR="00D50561" w:rsidRDefault="00C448D3" w:rsidP="008A7CEE">
            <w:pPr>
              <w:pStyle w:val="ListParagraph"/>
              <w:spacing w:line="360" w:lineRule="auto"/>
              <w:ind w:left="0"/>
              <w:jc w:val="center"/>
              <w:rPr>
                <w:szCs w:val="24"/>
              </w:rPr>
            </w:pPr>
            <w:r>
              <w:rPr>
                <w:szCs w:val="24"/>
              </w:rPr>
              <w:t>Disclosure of audit committee financial expert</w:t>
            </w:r>
          </w:p>
        </w:tc>
        <w:tc>
          <w:tcPr>
            <w:tcW w:w="3192" w:type="dxa"/>
            <w:vAlign w:val="center"/>
          </w:tcPr>
          <w:p w:rsidR="00D50561" w:rsidRDefault="00C448D3"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97356A" w:rsidP="008A7CEE">
            <w:pPr>
              <w:pStyle w:val="ListParagraph"/>
              <w:spacing w:line="360" w:lineRule="auto"/>
              <w:ind w:left="0"/>
              <w:jc w:val="center"/>
              <w:rPr>
                <w:szCs w:val="24"/>
              </w:rPr>
            </w:pPr>
            <w:r>
              <w:rPr>
                <w:szCs w:val="24"/>
              </w:rPr>
              <w:t>Section-402</w:t>
            </w:r>
          </w:p>
        </w:tc>
        <w:tc>
          <w:tcPr>
            <w:tcW w:w="3192" w:type="dxa"/>
            <w:vAlign w:val="center"/>
          </w:tcPr>
          <w:p w:rsidR="00D50561" w:rsidRDefault="0097356A" w:rsidP="008A7CEE">
            <w:pPr>
              <w:pStyle w:val="ListParagraph"/>
              <w:spacing w:line="360" w:lineRule="auto"/>
              <w:ind w:left="0"/>
              <w:jc w:val="center"/>
              <w:rPr>
                <w:szCs w:val="24"/>
              </w:rPr>
            </w:pPr>
            <w:r>
              <w:rPr>
                <w:szCs w:val="24"/>
              </w:rPr>
              <w:t>Enhanced conflict of interest provisions</w:t>
            </w:r>
          </w:p>
        </w:tc>
        <w:tc>
          <w:tcPr>
            <w:tcW w:w="3192" w:type="dxa"/>
            <w:vAlign w:val="center"/>
          </w:tcPr>
          <w:p w:rsidR="00D50561" w:rsidRDefault="0097356A"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97356A" w:rsidP="008A7CEE">
            <w:pPr>
              <w:pStyle w:val="ListParagraph"/>
              <w:spacing w:line="360" w:lineRule="auto"/>
              <w:ind w:left="0"/>
              <w:jc w:val="center"/>
              <w:rPr>
                <w:szCs w:val="24"/>
              </w:rPr>
            </w:pPr>
            <w:r>
              <w:rPr>
                <w:szCs w:val="24"/>
              </w:rPr>
              <w:t>Section-408</w:t>
            </w:r>
          </w:p>
        </w:tc>
        <w:tc>
          <w:tcPr>
            <w:tcW w:w="3192" w:type="dxa"/>
            <w:vAlign w:val="center"/>
          </w:tcPr>
          <w:p w:rsidR="00D50561" w:rsidRDefault="0097356A" w:rsidP="008A7CEE">
            <w:pPr>
              <w:pStyle w:val="ListParagraph"/>
              <w:spacing w:line="360" w:lineRule="auto"/>
              <w:ind w:left="0"/>
              <w:jc w:val="center"/>
              <w:rPr>
                <w:szCs w:val="24"/>
              </w:rPr>
            </w:pPr>
            <w:r>
              <w:rPr>
                <w:szCs w:val="24"/>
              </w:rPr>
              <w:t>Enhanced review of periodic disclosures by issuers</w:t>
            </w:r>
          </w:p>
        </w:tc>
        <w:tc>
          <w:tcPr>
            <w:tcW w:w="3192" w:type="dxa"/>
            <w:vAlign w:val="center"/>
          </w:tcPr>
          <w:p w:rsidR="00D50561" w:rsidRDefault="0097356A"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97356A" w:rsidP="008A7CEE">
            <w:pPr>
              <w:pStyle w:val="ListParagraph"/>
              <w:spacing w:line="360" w:lineRule="auto"/>
              <w:ind w:left="0"/>
              <w:jc w:val="center"/>
              <w:rPr>
                <w:szCs w:val="24"/>
              </w:rPr>
            </w:pPr>
            <w:r>
              <w:rPr>
                <w:szCs w:val="24"/>
              </w:rPr>
              <w:t>Section-308</w:t>
            </w:r>
          </w:p>
        </w:tc>
        <w:tc>
          <w:tcPr>
            <w:tcW w:w="3192" w:type="dxa"/>
            <w:vAlign w:val="center"/>
          </w:tcPr>
          <w:p w:rsidR="00D50561" w:rsidRDefault="0097356A" w:rsidP="008A7CEE">
            <w:pPr>
              <w:pStyle w:val="ListParagraph"/>
              <w:spacing w:line="360" w:lineRule="auto"/>
              <w:ind w:left="0"/>
              <w:jc w:val="center"/>
              <w:rPr>
                <w:szCs w:val="24"/>
              </w:rPr>
            </w:pPr>
            <w:r>
              <w:rPr>
                <w:szCs w:val="24"/>
              </w:rPr>
              <w:t>Fair funds for investors</w:t>
            </w:r>
          </w:p>
        </w:tc>
        <w:tc>
          <w:tcPr>
            <w:tcW w:w="3192" w:type="dxa"/>
            <w:vAlign w:val="center"/>
          </w:tcPr>
          <w:p w:rsidR="00D50561" w:rsidRDefault="0097356A"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97356A" w:rsidP="008A7CEE">
            <w:pPr>
              <w:pStyle w:val="ListParagraph"/>
              <w:spacing w:line="360" w:lineRule="auto"/>
              <w:ind w:left="0"/>
              <w:jc w:val="center"/>
              <w:rPr>
                <w:szCs w:val="24"/>
              </w:rPr>
            </w:pPr>
            <w:r>
              <w:rPr>
                <w:szCs w:val="24"/>
              </w:rPr>
              <w:t>Section-601</w:t>
            </w:r>
          </w:p>
        </w:tc>
        <w:tc>
          <w:tcPr>
            <w:tcW w:w="3192" w:type="dxa"/>
            <w:vAlign w:val="center"/>
          </w:tcPr>
          <w:p w:rsidR="00D50561" w:rsidRDefault="0097356A" w:rsidP="008A7CEE">
            <w:pPr>
              <w:pStyle w:val="ListParagraph"/>
              <w:spacing w:line="360" w:lineRule="auto"/>
              <w:ind w:left="0"/>
              <w:jc w:val="center"/>
              <w:rPr>
                <w:szCs w:val="24"/>
              </w:rPr>
            </w:pPr>
            <w:r>
              <w:rPr>
                <w:szCs w:val="24"/>
              </w:rPr>
              <w:t>Authorization of appropriations</w:t>
            </w:r>
          </w:p>
        </w:tc>
        <w:tc>
          <w:tcPr>
            <w:tcW w:w="3192" w:type="dxa"/>
            <w:vAlign w:val="center"/>
          </w:tcPr>
          <w:p w:rsidR="00D50561" w:rsidRDefault="0097356A"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97356A" w:rsidP="008A7CEE">
            <w:pPr>
              <w:pStyle w:val="ListParagraph"/>
              <w:spacing w:line="360" w:lineRule="auto"/>
              <w:ind w:left="0"/>
              <w:jc w:val="center"/>
              <w:rPr>
                <w:szCs w:val="24"/>
              </w:rPr>
            </w:pPr>
            <w:r>
              <w:rPr>
                <w:szCs w:val="24"/>
              </w:rPr>
              <w:t>Section-604</w:t>
            </w:r>
          </w:p>
        </w:tc>
        <w:tc>
          <w:tcPr>
            <w:tcW w:w="3192" w:type="dxa"/>
            <w:vAlign w:val="center"/>
          </w:tcPr>
          <w:p w:rsidR="00D50561" w:rsidRDefault="0097356A" w:rsidP="008A7CEE">
            <w:pPr>
              <w:pStyle w:val="ListParagraph"/>
              <w:spacing w:line="360" w:lineRule="auto"/>
              <w:ind w:left="0"/>
              <w:jc w:val="center"/>
              <w:rPr>
                <w:szCs w:val="24"/>
              </w:rPr>
            </w:pPr>
            <w:r>
              <w:rPr>
                <w:szCs w:val="24"/>
              </w:rPr>
              <w:t>Qualifications of associated persons of brokers and dealers</w:t>
            </w:r>
          </w:p>
        </w:tc>
        <w:tc>
          <w:tcPr>
            <w:tcW w:w="3192" w:type="dxa"/>
            <w:vAlign w:val="center"/>
          </w:tcPr>
          <w:p w:rsidR="00D50561" w:rsidRDefault="0097356A" w:rsidP="008A7CEE">
            <w:pPr>
              <w:pStyle w:val="ListParagraph"/>
              <w:spacing w:line="360" w:lineRule="auto"/>
              <w:ind w:left="0"/>
              <w:jc w:val="center"/>
              <w:rPr>
                <w:szCs w:val="24"/>
              </w:rPr>
            </w:pPr>
            <w:r>
              <w:rPr>
                <w:szCs w:val="24"/>
              </w:rPr>
              <w:t>0</w:t>
            </w:r>
          </w:p>
        </w:tc>
      </w:tr>
      <w:tr w:rsidR="00D50561" w:rsidTr="008A7CEE">
        <w:tc>
          <w:tcPr>
            <w:tcW w:w="3192" w:type="dxa"/>
            <w:vAlign w:val="center"/>
          </w:tcPr>
          <w:p w:rsidR="00D50561" w:rsidRDefault="0097356A" w:rsidP="008A7CEE">
            <w:pPr>
              <w:pStyle w:val="ListParagraph"/>
              <w:spacing w:line="360" w:lineRule="auto"/>
              <w:ind w:left="0"/>
              <w:jc w:val="center"/>
              <w:rPr>
                <w:szCs w:val="24"/>
              </w:rPr>
            </w:pPr>
            <w:r>
              <w:rPr>
                <w:szCs w:val="24"/>
              </w:rPr>
              <w:t>Section-704</w:t>
            </w:r>
          </w:p>
        </w:tc>
        <w:tc>
          <w:tcPr>
            <w:tcW w:w="3192" w:type="dxa"/>
            <w:vAlign w:val="center"/>
          </w:tcPr>
          <w:p w:rsidR="00D50561" w:rsidRDefault="0097356A" w:rsidP="008A7CEE">
            <w:pPr>
              <w:pStyle w:val="ListParagraph"/>
              <w:spacing w:line="360" w:lineRule="auto"/>
              <w:ind w:left="0"/>
              <w:jc w:val="center"/>
              <w:rPr>
                <w:szCs w:val="24"/>
              </w:rPr>
            </w:pPr>
            <w:r>
              <w:rPr>
                <w:szCs w:val="24"/>
              </w:rPr>
              <w:t>Study of enforcement actions</w:t>
            </w:r>
          </w:p>
        </w:tc>
        <w:tc>
          <w:tcPr>
            <w:tcW w:w="3192" w:type="dxa"/>
            <w:vAlign w:val="center"/>
          </w:tcPr>
          <w:p w:rsidR="00D50561" w:rsidRDefault="0097356A" w:rsidP="008A7CEE">
            <w:pPr>
              <w:pStyle w:val="ListParagraph"/>
              <w:spacing w:line="360" w:lineRule="auto"/>
              <w:ind w:left="0"/>
              <w:jc w:val="center"/>
              <w:rPr>
                <w:szCs w:val="24"/>
              </w:rPr>
            </w:pPr>
            <w:r>
              <w:rPr>
                <w:szCs w:val="24"/>
              </w:rPr>
              <w:t>0</w:t>
            </w:r>
          </w:p>
        </w:tc>
      </w:tr>
      <w:tr w:rsidR="00D50561" w:rsidTr="008A7CEE">
        <w:tc>
          <w:tcPr>
            <w:tcW w:w="3192" w:type="dxa"/>
            <w:vAlign w:val="center"/>
          </w:tcPr>
          <w:p w:rsidR="00D50561" w:rsidRDefault="0097356A" w:rsidP="008A7CEE">
            <w:pPr>
              <w:pStyle w:val="ListParagraph"/>
              <w:spacing w:line="360" w:lineRule="auto"/>
              <w:ind w:left="0"/>
              <w:jc w:val="center"/>
              <w:rPr>
                <w:szCs w:val="24"/>
              </w:rPr>
            </w:pPr>
            <w:r>
              <w:rPr>
                <w:szCs w:val="24"/>
              </w:rPr>
              <w:t>Section-1001</w:t>
            </w:r>
          </w:p>
        </w:tc>
        <w:tc>
          <w:tcPr>
            <w:tcW w:w="3192" w:type="dxa"/>
            <w:vAlign w:val="center"/>
          </w:tcPr>
          <w:p w:rsidR="00D50561" w:rsidRDefault="0097356A" w:rsidP="008A7CEE">
            <w:pPr>
              <w:pStyle w:val="ListParagraph"/>
              <w:spacing w:line="360" w:lineRule="auto"/>
              <w:ind w:left="0"/>
              <w:jc w:val="center"/>
              <w:rPr>
                <w:szCs w:val="24"/>
              </w:rPr>
            </w:pPr>
            <w:r>
              <w:rPr>
                <w:szCs w:val="24"/>
              </w:rPr>
              <w:t xml:space="preserve">Sense of the senate regarding the signing of corporate tax returns </w:t>
            </w:r>
            <w:r w:rsidR="009E57F6">
              <w:rPr>
                <w:szCs w:val="24"/>
              </w:rPr>
              <w:t>by chief executive officers</w:t>
            </w:r>
          </w:p>
        </w:tc>
        <w:tc>
          <w:tcPr>
            <w:tcW w:w="3192" w:type="dxa"/>
            <w:vAlign w:val="center"/>
          </w:tcPr>
          <w:p w:rsidR="00D50561" w:rsidRDefault="009E57F6" w:rsidP="008A7CEE">
            <w:pPr>
              <w:pStyle w:val="ListParagraph"/>
              <w:spacing w:line="360" w:lineRule="auto"/>
              <w:ind w:left="0"/>
              <w:jc w:val="center"/>
              <w:rPr>
                <w:szCs w:val="24"/>
              </w:rPr>
            </w:pPr>
            <w:r>
              <w:rPr>
                <w:szCs w:val="24"/>
              </w:rPr>
              <w:t>1</w:t>
            </w:r>
          </w:p>
        </w:tc>
      </w:tr>
      <w:tr w:rsidR="00D50561" w:rsidTr="008A7CEE">
        <w:tc>
          <w:tcPr>
            <w:tcW w:w="3192" w:type="dxa"/>
            <w:vAlign w:val="center"/>
          </w:tcPr>
          <w:p w:rsidR="00D50561" w:rsidRDefault="009E57F6" w:rsidP="008A7CEE">
            <w:pPr>
              <w:pStyle w:val="ListParagraph"/>
              <w:spacing w:line="360" w:lineRule="auto"/>
              <w:ind w:left="0"/>
              <w:jc w:val="center"/>
              <w:rPr>
                <w:szCs w:val="24"/>
              </w:rPr>
            </w:pPr>
            <w:r>
              <w:rPr>
                <w:szCs w:val="24"/>
              </w:rPr>
              <w:t>Total</w:t>
            </w:r>
          </w:p>
        </w:tc>
        <w:tc>
          <w:tcPr>
            <w:tcW w:w="3192" w:type="dxa"/>
            <w:vAlign w:val="center"/>
          </w:tcPr>
          <w:p w:rsidR="00D50561" w:rsidRDefault="00D50561" w:rsidP="008A7CEE">
            <w:pPr>
              <w:pStyle w:val="ListParagraph"/>
              <w:spacing w:line="360" w:lineRule="auto"/>
              <w:ind w:left="0"/>
              <w:jc w:val="center"/>
              <w:rPr>
                <w:szCs w:val="24"/>
              </w:rPr>
            </w:pPr>
          </w:p>
        </w:tc>
        <w:tc>
          <w:tcPr>
            <w:tcW w:w="3192" w:type="dxa"/>
            <w:vAlign w:val="center"/>
          </w:tcPr>
          <w:p w:rsidR="00D50561" w:rsidRDefault="009E57F6" w:rsidP="008A7CEE">
            <w:pPr>
              <w:pStyle w:val="ListParagraph"/>
              <w:spacing w:line="360" w:lineRule="auto"/>
              <w:ind w:left="0"/>
              <w:jc w:val="center"/>
              <w:rPr>
                <w:szCs w:val="24"/>
              </w:rPr>
            </w:pPr>
            <w:r>
              <w:rPr>
                <w:szCs w:val="24"/>
              </w:rPr>
              <w:t>17</w:t>
            </w:r>
          </w:p>
        </w:tc>
      </w:tr>
      <w:tr w:rsidR="00D50561" w:rsidTr="008A7CEE">
        <w:tc>
          <w:tcPr>
            <w:tcW w:w="3192" w:type="dxa"/>
            <w:vAlign w:val="center"/>
          </w:tcPr>
          <w:p w:rsidR="00D50561" w:rsidRDefault="009E57F6" w:rsidP="008A7CEE">
            <w:pPr>
              <w:pStyle w:val="ListParagraph"/>
              <w:spacing w:line="360" w:lineRule="auto"/>
              <w:ind w:left="0"/>
              <w:jc w:val="center"/>
              <w:rPr>
                <w:szCs w:val="24"/>
              </w:rPr>
            </w:pPr>
            <w:r>
              <w:rPr>
                <w:szCs w:val="24"/>
              </w:rPr>
              <w:t>Percentage</w:t>
            </w:r>
          </w:p>
        </w:tc>
        <w:tc>
          <w:tcPr>
            <w:tcW w:w="3192" w:type="dxa"/>
            <w:vAlign w:val="center"/>
          </w:tcPr>
          <w:p w:rsidR="00D50561" w:rsidRDefault="00D50561" w:rsidP="008A7CEE">
            <w:pPr>
              <w:pStyle w:val="ListParagraph"/>
              <w:spacing w:line="360" w:lineRule="auto"/>
              <w:ind w:left="0"/>
              <w:jc w:val="center"/>
              <w:rPr>
                <w:szCs w:val="24"/>
              </w:rPr>
            </w:pPr>
          </w:p>
        </w:tc>
        <w:tc>
          <w:tcPr>
            <w:tcW w:w="3192" w:type="dxa"/>
            <w:vAlign w:val="center"/>
          </w:tcPr>
          <w:p w:rsidR="00D50561" w:rsidRDefault="009E57F6" w:rsidP="008A7CEE">
            <w:pPr>
              <w:pStyle w:val="ListParagraph"/>
              <w:spacing w:line="360" w:lineRule="auto"/>
              <w:ind w:left="0"/>
              <w:jc w:val="center"/>
              <w:rPr>
                <w:szCs w:val="24"/>
              </w:rPr>
            </w:pPr>
            <w:r>
              <w:rPr>
                <w:szCs w:val="24"/>
              </w:rPr>
              <w:t>85%</w:t>
            </w:r>
          </w:p>
        </w:tc>
      </w:tr>
    </w:tbl>
    <w:p w:rsidR="00D50561" w:rsidRDefault="00D50561" w:rsidP="006847BD">
      <w:pPr>
        <w:pStyle w:val="ListParagraph"/>
        <w:spacing w:line="360" w:lineRule="auto"/>
        <w:ind w:left="2880"/>
        <w:rPr>
          <w:szCs w:val="24"/>
        </w:rPr>
      </w:pPr>
    </w:p>
    <w:p w:rsidR="00210D46" w:rsidRPr="00BB5BC4" w:rsidRDefault="00722F77" w:rsidP="006847BD">
      <w:pPr>
        <w:pStyle w:val="ListParagraph"/>
        <w:spacing w:line="360" w:lineRule="auto"/>
        <w:ind w:left="2880"/>
        <w:rPr>
          <w:b/>
          <w:szCs w:val="24"/>
        </w:rPr>
      </w:pPr>
      <w:r w:rsidRPr="00BB5BC4">
        <w:rPr>
          <w:b/>
          <w:szCs w:val="24"/>
        </w:rPr>
        <w:t>7. Anlima</w:t>
      </w:r>
      <w:r w:rsidR="00210D46" w:rsidRPr="00BB5BC4">
        <w:rPr>
          <w:b/>
          <w:szCs w:val="24"/>
        </w:rPr>
        <w:t xml:space="preserve"> Textile Ltd (from annual report)</w:t>
      </w:r>
    </w:p>
    <w:tbl>
      <w:tblPr>
        <w:tblStyle w:val="TableGrid"/>
        <w:tblW w:w="0" w:type="auto"/>
        <w:tblLook w:val="04A0" w:firstRow="1" w:lastRow="0" w:firstColumn="1" w:lastColumn="0" w:noHBand="0" w:noVBand="1"/>
      </w:tblPr>
      <w:tblGrid>
        <w:gridCol w:w="3192"/>
        <w:gridCol w:w="3192"/>
        <w:gridCol w:w="3192"/>
      </w:tblGrid>
      <w:tr w:rsidR="00722F77" w:rsidTr="006E5888">
        <w:tc>
          <w:tcPr>
            <w:tcW w:w="3192" w:type="dxa"/>
            <w:vAlign w:val="center"/>
          </w:tcPr>
          <w:p w:rsidR="00722F77" w:rsidRDefault="0082470F" w:rsidP="006E5888">
            <w:pPr>
              <w:pStyle w:val="ListParagraph"/>
              <w:spacing w:line="360" w:lineRule="auto"/>
              <w:ind w:left="0"/>
              <w:jc w:val="center"/>
              <w:rPr>
                <w:szCs w:val="24"/>
              </w:rPr>
            </w:pPr>
            <w:r>
              <w:rPr>
                <w:szCs w:val="24"/>
              </w:rPr>
              <w:t>Sections</w:t>
            </w:r>
          </w:p>
        </w:tc>
        <w:tc>
          <w:tcPr>
            <w:tcW w:w="3192" w:type="dxa"/>
            <w:vAlign w:val="center"/>
          </w:tcPr>
          <w:p w:rsidR="00722F77" w:rsidRDefault="0082470F" w:rsidP="006E5888">
            <w:pPr>
              <w:pStyle w:val="ListParagraph"/>
              <w:spacing w:line="360" w:lineRule="auto"/>
              <w:ind w:left="0"/>
              <w:jc w:val="center"/>
              <w:rPr>
                <w:szCs w:val="24"/>
              </w:rPr>
            </w:pPr>
            <w:r>
              <w:rPr>
                <w:szCs w:val="24"/>
              </w:rPr>
              <w:t>Acts</w:t>
            </w:r>
          </w:p>
        </w:tc>
        <w:tc>
          <w:tcPr>
            <w:tcW w:w="3192" w:type="dxa"/>
            <w:vAlign w:val="center"/>
          </w:tcPr>
          <w:p w:rsidR="00722F77" w:rsidRDefault="0082470F" w:rsidP="006E5888">
            <w:pPr>
              <w:pStyle w:val="ListParagraph"/>
              <w:spacing w:line="360" w:lineRule="auto"/>
              <w:ind w:left="0"/>
              <w:jc w:val="center"/>
              <w:rPr>
                <w:szCs w:val="24"/>
              </w:rPr>
            </w:pPr>
            <w:r>
              <w:rPr>
                <w:szCs w:val="24"/>
              </w:rPr>
              <w:t>Accessibility</w:t>
            </w:r>
          </w:p>
        </w:tc>
      </w:tr>
      <w:tr w:rsidR="00722F77" w:rsidTr="006E5888">
        <w:tc>
          <w:tcPr>
            <w:tcW w:w="3192" w:type="dxa"/>
            <w:vAlign w:val="center"/>
          </w:tcPr>
          <w:p w:rsidR="00722F77" w:rsidRDefault="0082470F" w:rsidP="006E5888">
            <w:pPr>
              <w:pStyle w:val="ListParagraph"/>
              <w:spacing w:line="360" w:lineRule="auto"/>
              <w:ind w:left="0"/>
              <w:jc w:val="center"/>
              <w:rPr>
                <w:szCs w:val="24"/>
              </w:rPr>
            </w:pPr>
            <w:r>
              <w:rPr>
                <w:szCs w:val="24"/>
              </w:rPr>
              <w:t>Section-204</w:t>
            </w:r>
          </w:p>
        </w:tc>
        <w:tc>
          <w:tcPr>
            <w:tcW w:w="3192" w:type="dxa"/>
            <w:vAlign w:val="center"/>
          </w:tcPr>
          <w:p w:rsidR="00722F77" w:rsidRDefault="0082470F" w:rsidP="006E5888">
            <w:pPr>
              <w:pStyle w:val="ListParagraph"/>
              <w:spacing w:line="360" w:lineRule="auto"/>
              <w:ind w:left="0"/>
              <w:jc w:val="center"/>
              <w:rPr>
                <w:szCs w:val="24"/>
              </w:rPr>
            </w:pPr>
            <w:r>
              <w:rPr>
                <w:szCs w:val="24"/>
              </w:rPr>
              <w:t>Audit reports to audit committees</w:t>
            </w:r>
          </w:p>
        </w:tc>
        <w:tc>
          <w:tcPr>
            <w:tcW w:w="3192" w:type="dxa"/>
            <w:vAlign w:val="center"/>
          </w:tcPr>
          <w:p w:rsidR="00722F77" w:rsidRDefault="0082470F"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0E6688" w:rsidP="006E5888">
            <w:pPr>
              <w:pStyle w:val="ListParagraph"/>
              <w:spacing w:line="360" w:lineRule="auto"/>
              <w:ind w:left="0"/>
              <w:jc w:val="center"/>
              <w:rPr>
                <w:szCs w:val="24"/>
              </w:rPr>
            </w:pPr>
            <w:r>
              <w:rPr>
                <w:szCs w:val="24"/>
              </w:rPr>
              <w:lastRenderedPageBreak/>
              <w:t>Section-206</w:t>
            </w:r>
          </w:p>
        </w:tc>
        <w:tc>
          <w:tcPr>
            <w:tcW w:w="3192" w:type="dxa"/>
            <w:vAlign w:val="center"/>
          </w:tcPr>
          <w:p w:rsidR="00722F77" w:rsidRDefault="000E6688" w:rsidP="006E5888">
            <w:pPr>
              <w:pStyle w:val="ListParagraph"/>
              <w:spacing w:line="360" w:lineRule="auto"/>
              <w:ind w:left="0"/>
              <w:jc w:val="center"/>
              <w:rPr>
                <w:szCs w:val="24"/>
              </w:rPr>
            </w:pPr>
            <w:r>
              <w:rPr>
                <w:szCs w:val="24"/>
              </w:rPr>
              <w:t>Conflicts of interest</w:t>
            </w:r>
          </w:p>
        </w:tc>
        <w:tc>
          <w:tcPr>
            <w:tcW w:w="3192" w:type="dxa"/>
            <w:vAlign w:val="center"/>
          </w:tcPr>
          <w:p w:rsidR="00722F77" w:rsidRDefault="000E6688"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0E6688" w:rsidP="006E5888">
            <w:pPr>
              <w:pStyle w:val="ListParagraph"/>
              <w:spacing w:line="360" w:lineRule="auto"/>
              <w:ind w:left="0"/>
              <w:jc w:val="center"/>
              <w:rPr>
                <w:szCs w:val="24"/>
              </w:rPr>
            </w:pPr>
            <w:r>
              <w:rPr>
                <w:szCs w:val="24"/>
              </w:rPr>
              <w:t>Section-301</w:t>
            </w:r>
          </w:p>
        </w:tc>
        <w:tc>
          <w:tcPr>
            <w:tcW w:w="3192" w:type="dxa"/>
            <w:vAlign w:val="center"/>
          </w:tcPr>
          <w:p w:rsidR="00722F77" w:rsidRDefault="000E6688" w:rsidP="006E5888">
            <w:pPr>
              <w:pStyle w:val="ListParagraph"/>
              <w:spacing w:line="360" w:lineRule="auto"/>
              <w:ind w:left="0"/>
              <w:jc w:val="center"/>
              <w:rPr>
                <w:szCs w:val="24"/>
              </w:rPr>
            </w:pPr>
            <w:r>
              <w:rPr>
                <w:szCs w:val="24"/>
              </w:rPr>
              <w:t>Public company audit committees</w:t>
            </w:r>
          </w:p>
        </w:tc>
        <w:tc>
          <w:tcPr>
            <w:tcW w:w="3192" w:type="dxa"/>
            <w:vAlign w:val="center"/>
          </w:tcPr>
          <w:p w:rsidR="00722F77" w:rsidRDefault="000E6688"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0E6688" w:rsidP="006E5888">
            <w:pPr>
              <w:pStyle w:val="ListParagraph"/>
              <w:spacing w:line="360" w:lineRule="auto"/>
              <w:ind w:left="0"/>
              <w:jc w:val="center"/>
              <w:rPr>
                <w:szCs w:val="24"/>
              </w:rPr>
            </w:pPr>
            <w:r>
              <w:rPr>
                <w:szCs w:val="24"/>
              </w:rPr>
              <w:t>Section-305</w:t>
            </w:r>
          </w:p>
        </w:tc>
        <w:tc>
          <w:tcPr>
            <w:tcW w:w="3192" w:type="dxa"/>
            <w:vAlign w:val="center"/>
          </w:tcPr>
          <w:p w:rsidR="00722F77" w:rsidRDefault="000E6688" w:rsidP="006E5888">
            <w:pPr>
              <w:pStyle w:val="ListParagraph"/>
              <w:spacing w:line="360" w:lineRule="auto"/>
              <w:ind w:left="0"/>
              <w:jc w:val="center"/>
              <w:rPr>
                <w:szCs w:val="24"/>
              </w:rPr>
            </w:pPr>
            <w:r>
              <w:rPr>
                <w:szCs w:val="24"/>
              </w:rPr>
              <w:t>Officer and director bars and penalties</w:t>
            </w:r>
          </w:p>
        </w:tc>
        <w:tc>
          <w:tcPr>
            <w:tcW w:w="3192" w:type="dxa"/>
            <w:vAlign w:val="center"/>
          </w:tcPr>
          <w:p w:rsidR="00722F77" w:rsidRDefault="000E6688"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0E6688" w:rsidP="006E5888">
            <w:pPr>
              <w:pStyle w:val="ListParagraph"/>
              <w:spacing w:line="360" w:lineRule="auto"/>
              <w:ind w:left="0"/>
              <w:jc w:val="center"/>
              <w:rPr>
                <w:szCs w:val="24"/>
              </w:rPr>
            </w:pPr>
            <w:r>
              <w:rPr>
                <w:szCs w:val="24"/>
              </w:rPr>
              <w:t>Section-406</w:t>
            </w:r>
          </w:p>
        </w:tc>
        <w:tc>
          <w:tcPr>
            <w:tcW w:w="3192" w:type="dxa"/>
            <w:vAlign w:val="center"/>
          </w:tcPr>
          <w:p w:rsidR="00722F77" w:rsidRDefault="000E6688" w:rsidP="006E5888">
            <w:pPr>
              <w:pStyle w:val="ListParagraph"/>
              <w:spacing w:line="360" w:lineRule="auto"/>
              <w:ind w:left="0"/>
              <w:jc w:val="center"/>
              <w:rPr>
                <w:szCs w:val="24"/>
              </w:rPr>
            </w:pPr>
            <w:r>
              <w:rPr>
                <w:szCs w:val="24"/>
              </w:rPr>
              <w:t>Code of ethics for senior financial officers</w:t>
            </w:r>
          </w:p>
        </w:tc>
        <w:tc>
          <w:tcPr>
            <w:tcW w:w="3192" w:type="dxa"/>
            <w:vAlign w:val="center"/>
          </w:tcPr>
          <w:p w:rsidR="00722F77" w:rsidRDefault="000E6688"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0E6688" w:rsidP="006E5888">
            <w:pPr>
              <w:pStyle w:val="ListParagraph"/>
              <w:spacing w:line="360" w:lineRule="auto"/>
              <w:ind w:left="0"/>
              <w:jc w:val="center"/>
              <w:rPr>
                <w:szCs w:val="24"/>
              </w:rPr>
            </w:pPr>
            <w:r>
              <w:rPr>
                <w:szCs w:val="24"/>
              </w:rPr>
              <w:t>Section-407</w:t>
            </w:r>
          </w:p>
        </w:tc>
        <w:tc>
          <w:tcPr>
            <w:tcW w:w="3192" w:type="dxa"/>
            <w:vAlign w:val="center"/>
          </w:tcPr>
          <w:p w:rsidR="00722F77" w:rsidRDefault="000E6688" w:rsidP="006E5888">
            <w:pPr>
              <w:pStyle w:val="ListParagraph"/>
              <w:spacing w:line="360" w:lineRule="auto"/>
              <w:ind w:left="0"/>
              <w:jc w:val="center"/>
              <w:rPr>
                <w:szCs w:val="24"/>
              </w:rPr>
            </w:pPr>
            <w:r>
              <w:rPr>
                <w:szCs w:val="24"/>
              </w:rPr>
              <w:t>Disclosure of audit committee financial expert</w:t>
            </w:r>
          </w:p>
        </w:tc>
        <w:tc>
          <w:tcPr>
            <w:tcW w:w="3192" w:type="dxa"/>
            <w:vAlign w:val="center"/>
          </w:tcPr>
          <w:p w:rsidR="00722F77" w:rsidRDefault="000E6688"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0E6688" w:rsidP="006E5888">
            <w:pPr>
              <w:pStyle w:val="ListParagraph"/>
              <w:spacing w:line="360" w:lineRule="auto"/>
              <w:ind w:left="0"/>
              <w:jc w:val="center"/>
              <w:rPr>
                <w:szCs w:val="24"/>
              </w:rPr>
            </w:pPr>
            <w:r>
              <w:rPr>
                <w:szCs w:val="24"/>
              </w:rPr>
              <w:t>Section-402</w:t>
            </w:r>
          </w:p>
        </w:tc>
        <w:tc>
          <w:tcPr>
            <w:tcW w:w="3192" w:type="dxa"/>
            <w:vAlign w:val="center"/>
          </w:tcPr>
          <w:p w:rsidR="00722F77" w:rsidRDefault="000E6688" w:rsidP="006E5888">
            <w:pPr>
              <w:pStyle w:val="ListParagraph"/>
              <w:spacing w:line="360" w:lineRule="auto"/>
              <w:ind w:left="0"/>
              <w:jc w:val="center"/>
              <w:rPr>
                <w:szCs w:val="24"/>
              </w:rPr>
            </w:pPr>
            <w:r>
              <w:rPr>
                <w:szCs w:val="24"/>
              </w:rPr>
              <w:t>Enhanced conflicts of interest provisions</w:t>
            </w:r>
          </w:p>
        </w:tc>
        <w:tc>
          <w:tcPr>
            <w:tcW w:w="3192" w:type="dxa"/>
            <w:vAlign w:val="center"/>
          </w:tcPr>
          <w:p w:rsidR="00722F77" w:rsidRDefault="000E6688"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0E6688" w:rsidP="006E5888">
            <w:pPr>
              <w:pStyle w:val="ListParagraph"/>
              <w:spacing w:line="360" w:lineRule="auto"/>
              <w:ind w:left="0"/>
              <w:jc w:val="center"/>
              <w:rPr>
                <w:szCs w:val="24"/>
              </w:rPr>
            </w:pPr>
            <w:r>
              <w:rPr>
                <w:szCs w:val="24"/>
              </w:rPr>
              <w:t>Section-408</w:t>
            </w:r>
          </w:p>
        </w:tc>
        <w:tc>
          <w:tcPr>
            <w:tcW w:w="3192" w:type="dxa"/>
            <w:vAlign w:val="center"/>
          </w:tcPr>
          <w:p w:rsidR="00722F77" w:rsidRDefault="000E6688" w:rsidP="006E5888">
            <w:pPr>
              <w:pStyle w:val="ListParagraph"/>
              <w:spacing w:line="360" w:lineRule="auto"/>
              <w:ind w:left="0"/>
              <w:jc w:val="center"/>
              <w:rPr>
                <w:szCs w:val="24"/>
              </w:rPr>
            </w:pPr>
            <w:r>
              <w:rPr>
                <w:szCs w:val="24"/>
              </w:rPr>
              <w:t>Enhanced review of public disclosures by issuers</w:t>
            </w:r>
          </w:p>
        </w:tc>
        <w:tc>
          <w:tcPr>
            <w:tcW w:w="3192" w:type="dxa"/>
            <w:vAlign w:val="center"/>
          </w:tcPr>
          <w:p w:rsidR="00722F77" w:rsidRDefault="000E6688"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0E6688" w:rsidP="006E5888">
            <w:pPr>
              <w:pStyle w:val="ListParagraph"/>
              <w:spacing w:line="360" w:lineRule="auto"/>
              <w:ind w:left="0"/>
              <w:jc w:val="center"/>
              <w:rPr>
                <w:szCs w:val="24"/>
              </w:rPr>
            </w:pPr>
            <w:r>
              <w:rPr>
                <w:szCs w:val="24"/>
              </w:rPr>
              <w:t>Section-308</w:t>
            </w:r>
          </w:p>
        </w:tc>
        <w:tc>
          <w:tcPr>
            <w:tcW w:w="3192" w:type="dxa"/>
            <w:vAlign w:val="center"/>
          </w:tcPr>
          <w:p w:rsidR="00722F77" w:rsidRDefault="000E6688" w:rsidP="006E5888">
            <w:pPr>
              <w:pStyle w:val="ListParagraph"/>
              <w:spacing w:line="360" w:lineRule="auto"/>
              <w:ind w:left="0"/>
              <w:jc w:val="center"/>
              <w:rPr>
                <w:szCs w:val="24"/>
              </w:rPr>
            </w:pPr>
            <w:r>
              <w:rPr>
                <w:szCs w:val="24"/>
              </w:rPr>
              <w:t>Fair funds for in</w:t>
            </w:r>
            <w:r w:rsidR="006E5888">
              <w:rPr>
                <w:szCs w:val="24"/>
              </w:rPr>
              <w:t>vestors</w:t>
            </w:r>
          </w:p>
        </w:tc>
        <w:tc>
          <w:tcPr>
            <w:tcW w:w="3192" w:type="dxa"/>
            <w:vAlign w:val="center"/>
          </w:tcPr>
          <w:p w:rsidR="00722F77" w:rsidRDefault="006E5888"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6E5888" w:rsidP="006E5888">
            <w:pPr>
              <w:pStyle w:val="ListParagraph"/>
              <w:spacing w:line="360" w:lineRule="auto"/>
              <w:ind w:left="0"/>
              <w:jc w:val="center"/>
              <w:rPr>
                <w:szCs w:val="24"/>
              </w:rPr>
            </w:pPr>
            <w:r>
              <w:rPr>
                <w:szCs w:val="24"/>
              </w:rPr>
              <w:t>Section-601</w:t>
            </w:r>
          </w:p>
        </w:tc>
        <w:tc>
          <w:tcPr>
            <w:tcW w:w="3192" w:type="dxa"/>
            <w:vAlign w:val="center"/>
          </w:tcPr>
          <w:p w:rsidR="00722F77" w:rsidRDefault="006E5888" w:rsidP="006E5888">
            <w:pPr>
              <w:pStyle w:val="ListParagraph"/>
              <w:spacing w:line="360" w:lineRule="auto"/>
              <w:ind w:left="0"/>
              <w:jc w:val="center"/>
              <w:rPr>
                <w:szCs w:val="24"/>
              </w:rPr>
            </w:pPr>
            <w:r>
              <w:rPr>
                <w:szCs w:val="24"/>
              </w:rPr>
              <w:t>Authorization of Appropriations</w:t>
            </w:r>
          </w:p>
        </w:tc>
        <w:tc>
          <w:tcPr>
            <w:tcW w:w="3192" w:type="dxa"/>
            <w:vAlign w:val="center"/>
          </w:tcPr>
          <w:p w:rsidR="00722F77" w:rsidRDefault="006E5888" w:rsidP="006E5888">
            <w:pPr>
              <w:pStyle w:val="ListParagraph"/>
              <w:spacing w:line="360" w:lineRule="auto"/>
              <w:ind w:left="0"/>
              <w:jc w:val="center"/>
              <w:rPr>
                <w:szCs w:val="24"/>
              </w:rPr>
            </w:pPr>
            <w:r>
              <w:rPr>
                <w:szCs w:val="24"/>
              </w:rPr>
              <w:t>0</w:t>
            </w:r>
          </w:p>
        </w:tc>
      </w:tr>
      <w:tr w:rsidR="00722F77" w:rsidTr="006E5888">
        <w:tc>
          <w:tcPr>
            <w:tcW w:w="3192" w:type="dxa"/>
            <w:vAlign w:val="center"/>
          </w:tcPr>
          <w:p w:rsidR="00722F77" w:rsidRDefault="006E5888" w:rsidP="006E5888">
            <w:pPr>
              <w:pStyle w:val="ListParagraph"/>
              <w:spacing w:line="360" w:lineRule="auto"/>
              <w:ind w:left="0"/>
              <w:jc w:val="center"/>
              <w:rPr>
                <w:szCs w:val="24"/>
              </w:rPr>
            </w:pPr>
            <w:r>
              <w:rPr>
                <w:szCs w:val="24"/>
              </w:rPr>
              <w:t>Section- 604</w:t>
            </w:r>
          </w:p>
        </w:tc>
        <w:tc>
          <w:tcPr>
            <w:tcW w:w="3192" w:type="dxa"/>
            <w:vAlign w:val="center"/>
          </w:tcPr>
          <w:p w:rsidR="00722F77" w:rsidRDefault="006E5888" w:rsidP="006E5888">
            <w:pPr>
              <w:pStyle w:val="ListParagraph"/>
              <w:spacing w:line="360" w:lineRule="auto"/>
              <w:ind w:left="0"/>
              <w:jc w:val="center"/>
              <w:rPr>
                <w:szCs w:val="24"/>
              </w:rPr>
            </w:pPr>
            <w:r>
              <w:rPr>
                <w:szCs w:val="24"/>
              </w:rPr>
              <w:t>Qualifications of associated persons of brokers and dealers</w:t>
            </w:r>
          </w:p>
        </w:tc>
        <w:tc>
          <w:tcPr>
            <w:tcW w:w="3192" w:type="dxa"/>
            <w:vAlign w:val="center"/>
          </w:tcPr>
          <w:p w:rsidR="00722F77" w:rsidRDefault="006E5888" w:rsidP="006E5888">
            <w:pPr>
              <w:pStyle w:val="ListParagraph"/>
              <w:spacing w:line="360" w:lineRule="auto"/>
              <w:ind w:left="0"/>
              <w:jc w:val="center"/>
              <w:rPr>
                <w:szCs w:val="24"/>
              </w:rPr>
            </w:pPr>
            <w:r>
              <w:rPr>
                <w:szCs w:val="24"/>
              </w:rPr>
              <w:t>0</w:t>
            </w:r>
          </w:p>
        </w:tc>
      </w:tr>
      <w:tr w:rsidR="00722F77" w:rsidTr="006E5888">
        <w:tc>
          <w:tcPr>
            <w:tcW w:w="3192" w:type="dxa"/>
            <w:vAlign w:val="center"/>
          </w:tcPr>
          <w:p w:rsidR="00722F77" w:rsidRDefault="006E5888" w:rsidP="006E5888">
            <w:pPr>
              <w:pStyle w:val="ListParagraph"/>
              <w:spacing w:line="360" w:lineRule="auto"/>
              <w:ind w:left="0"/>
              <w:jc w:val="center"/>
              <w:rPr>
                <w:szCs w:val="24"/>
              </w:rPr>
            </w:pPr>
            <w:r>
              <w:rPr>
                <w:szCs w:val="24"/>
              </w:rPr>
              <w:t>Section-704</w:t>
            </w:r>
          </w:p>
        </w:tc>
        <w:tc>
          <w:tcPr>
            <w:tcW w:w="3192" w:type="dxa"/>
            <w:vAlign w:val="center"/>
          </w:tcPr>
          <w:p w:rsidR="00722F77" w:rsidRDefault="006E5888" w:rsidP="006E5888">
            <w:pPr>
              <w:pStyle w:val="ListParagraph"/>
              <w:spacing w:line="360" w:lineRule="auto"/>
              <w:ind w:left="0"/>
              <w:jc w:val="center"/>
              <w:rPr>
                <w:szCs w:val="24"/>
              </w:rPr>
            </w:pPr>
            <w:r>
              <w:rPr>
                <w:szCs w:val="24"/>
              </w:rPr>
              <w:t>Study of enforcement actions</w:t>
            </w:r>
          </w:p>
        </w:tc>
        <w:tc>
          <w:tcPr>
            <w:tcW w:w="3192" w:type="dxa"/>
            <w:vAlign w:val="center"/>
          </w:tcPr>
          <w:p w:rsidR="00722F77" w:rsidRDefault="006E5888" w:rsidP="006E5888">
            <w:pPr>
              <w:pStyle w:val="ListParagraph"/>
              <w:spacing w:line="360" w:lineRule="auto"/>
              <w:ind w:left="0"/>
              <w:jc w:val="center"/>
              <w:rPr>
                <w:szCs w:val="24"/>
              </w:rPr>
            </w:pPr>
            <w:r>
              <w:rPr>
                <w:szCs w:val="24"/>
              </w:rPr>
              <w:t>0</w:t>
            </w:r>
          </w:p>
        </w:tc>
      </w:tr>
      <w:tr w:rsidR="00722F77" w:rsidTr="006E5888">
        <w:tc>
          <w:tcPr>
            <w:tcW w:w="3192" w:type="dxa"/>
            <w:vAlign w:val="center"/>
          </w:tcPr>
          <w:p w:rsidR="00722F77" w:rsidRDefault="006E5888" w:rsidP="006E5888">
            <w:pPr>
              <w:pStyle w:val="ListParagraph"/>
              <w:spacing w:line="360" w:lineRule="auto"/>
              <w:ind w:left="0"/>
              <w:jc w:val="center"/>
              <w:rPr>
                <w:szCs w:val="24"/>
              </w:rPr>
            </w:pPr>
            <w:r>
              <w:rPr>
                <w:szCs w:val="24"/>
              </w:rPr>
              <w:t>Section-1001</w:t>
            </w:r>
          </w:p>
        </w:tc>
        <w:tc>
          <w:tcPr>
            <w:tcW w:w="3192" w:type="dxa"/>
            <w:vAlign w:val="center"/>
          </w:tcPr>
          <w:p w:rsidR="00722F77" w:rsidRDefault="006E5888" w:rsidP="006E5888">
            <w:pPr>
              <w:pStyle w:val="ListParagraph"/>
              <w:spacing w:line="360" w:lineRule="auto"/>
              <w:ind w:left="0"/>
              <w:jc w:val="center"/>
              <w:rPr>
                <w:szCs w:val="24"/>
              </w:rPr>
            </w:pPr>
            <w:r>
              <w:rPr>
                <w:szCs w:val="24"/>
              </w:rPr>
              <w:t>Sense of the senate regarding the signing of corporate tax returns by chief executive officers</w:t>
            </w:r>
          </w:p>
        </w:tc>
        <w:tc>
          <w:tcPr>
            <w:tcW w:w="3192" w:type="dxa"/>
            <w:vAlign w:val="center"/>
          </w:tcPr>
          <w:p w:rsidR="00722F77" w:rsidRDefault="006E5888" w:rsidP="006E5888">
            <w:pPr>
              <w:pStyle w:val="ListParagraph"/>
              <w:spacing w:line="360" w:lineRule="auto"/>
              <w:ind w:left="0"/>
              <w:jc w:val="center"/>
              <w:rPr>
                <w:szCs w:val="24"/>
              </w:rPr>
            </w:pPr>
            <w:r>
              <w:rPr>
                <w:szCs w:val="24"/>
              </w:rPr>
              <w:t>1</w:t>
            </w:r>
          </w:p>
        </w:tc>
      </w:tr>
      <w:tr w:rsidR="00722F77" w:rsidTr="006E5888">
        <w:tc>
          <w:tcPr>
            <w:tcW w:w="3192" w:type="dxa"/>
            <w:vAlign w:val="center"/>
          </w:tcPr>
          <w:p w:rsidR="00722F77" w:rsidRDefault="006E5888" w:rsidP="006E5888">
            <w:pPr>
              <w:pStyle w:val="ListParagraph"/>
              <w:spacing w:line="360" w:lineRule="auto"/>
              <w:ind w:left="0"/>
              <w:jc w:val="center"/>
              <w:rPr>
                <w:szCs w:val="24"/>
              </w:rPr>
            </w:pPr>
            <w:r>
              <w:rPr>
                <w:szCs w:val="24"/>
              </w:rPr>
              <w:t>Total</w:t>
            </w:r>
          </w:p>
        </w:tc>
        <w:tc>
          <w:tcPr>
            <w:tcW w:w="3192" w:type="dxa"/>
            <w:vAlign w:val="center"/>
          </w:tcPr>
          <w:p w:rsidR="00722F77" w:rsidRDefault="00722F77" w:rsidP="006E5888">
            <w:pPr>
              <w:pStyle w:val="ListParagraph"/>
              <w:spacing w:line="360" w:lineRule="auto"/>
              <w:ind w:left="0"/>
              <w:jc w:val="center"/>
              <w:rPr>
                <w:szCs w:val="24"/>
              </w:rPr>
            </w:pPr>
          </w:p>
        </w:tc>
        <w:tc>
          <w:tcPr>
            <w:tcW w:w="3192" w:type="dxa"/>
            <w:vAlign w:val="center"/>
          </w:tcPr>
          <w:p w:rsidR="00722F77" w:rsidRDefault="006E5888" w:rsidP="006E5888">
            <w:pPr>
              <w:pStyle w:val="ListParagraph"/>
              <w:spacing w:line="360" w:lineRule="auto"/>
              <w:ind w:left="0"/>
              <w:jc w:val="center"/>
              <w:rPr>
                <w:szCs w:val="24"/>
              </w:rPr>
            </w:pPr>
            <w:r>
              <w:rPr>
                <w:szCs w:val="24"/>
              </w:rPr>
              <w:t>15</w:t>
            </w:r>
          </w:p>
        </w:tc>
      </w:tr>
      <w:tr w:rsidR="00722F77" w:rsidTr="006E5888">
        <w:tc>
          <w:tcPr>
            <w:tcW w:w="3192" w:type="dxa"/>
            <w:vAlign w:val="center"/>
          </w:tcPr>
          <w:p w:rsidR="00722F77" w:rsidRDefault="006E5888" w:rsidP="006E5888">
            <w:pPr>
              <w:pStyle w:val="ListParagraph"/>
              <w:spacing w:line="360" w:lineRule="auto"/>
              <w:ind w:left="0"/>
              <w:jc w:val="center"/>
              <w:rPr>
                <w:szCs w:val="24"/>
              </w:rPr>
            </w:pPr>
            <w:r>
              <w:rPr>
                <w:szCs w:val="24"/>
              </w:rPr>
              <w:t>Percentage</w:t>
            </w:r>
          </w:p>
        </w:tc>
        <w:tc>
          <w:tcPr>
            <w:tcW w:w="3192" w:type="dxa"/>
            <w:vAlign w:val="center"/>
          </w:tcPr>
          <w:p w:rsidR="00722F77" w:rsidRDefault="00722F77" w:rsidP="006E5888">
            <w:pPr>
              <w:pStyle w:val="ListParagraph"/>
              <w:spacing w:line="360" w:lineRule="auto"/>
              <w:ind w:left="0"/>
              <w:jc w:val="center"/>
              <w:rPr>
                <w:szCs w:val="24"/>
              </w:rPr>
            </w:pPr>
          </w:p>
        </w:tc>
        <w:tc>
          <w:tcPr>
            <w:tcW w:w="3192" w:type="dxa"/>
            <w:vAlign w:val="center"/>
          </w:tcPr>
          <w:p w:rsidR="00722F77" w:rsidRDefault="006E5888" w:rsidP="006E5888">
            <w:pPr>
              <w:pStyle w:val="ListParagraph"/>
              <w:spacing w:line="360" w:lineRule="auto"/>
              <w:ind w:left="0"/>
              <w:jc w:val="center"/>
              <w:rPr>
                <w:szCs w:val="24"/>
              </w:rPr>
            </w:pPr>
            <w:r>
              <w:rPr>
                <w:szCs w:val="24"/>
              </w:rPr>
              <w:t>75%</w:t>
            </w:r>
          </w:p>
        </w:tc>
      </w:tr>
    </w:tbl>
    <w:p w:rsidR="00D213DF" w:rsidRDefault="00D213DF" w:rsidP="006847BD">
      <w:pPr>
        <w:pStyle w:val="ListParagraph"/>
        <w:spacing w:line="360" w:lineRule="auto"/>
        <w:ind w:left="2880"/>
        <w:rPr>
          <w:szCs w:val="24"/>
        </w:rPr>
      </w:pPr>
    </w:p>
    <w:p w:rsidR="00D213DF" w:rsidRPr="00BB5BC4" w:rsidRDefault="008424BD" w:rsidP="00DF703E">
      <w:pPr>
        <w:pStyle w:val="ListParagraph"/>
        <w:spacing w:line="360" w:lineRule="auto"/>
        <w:ind w:left="2880"/>
        <w:rPr>
          <w:b/>
          <w:szCs w:val="24"/>
        </w:rPr>
      </w:pPr>
      <w:r w:rsidRPr="00BB5BC4">
        <w:rPr>
          <w:b/>
          <w:szCs w:val="24"/>
        </w:rPr>
        <w:t>8. Sun</w:t>
      </w:r>
      <w:r w:rsidR="006E5888" w:rsidRPr="00BB5BC4">
        <w:rPr>
          <w:b/>
          <w:szCs w:val="24"/>
        </w:rPr>
        <w:t>man Textile Group (from annual report)</w:t>
      </w:r>
    </w:p>
    <w:tbl>
      <w:tblPr>
        <w:tblStyle w:val="TableGrid"/>
        <w:tblW w:w="0" w:type="auto"/>
        <w:tblLook w:val="04A0" w:firstRow="1" w:lastRow="0" w:firstColumn="1" w:lastColumn="0" w:noHBand="0" w:noVBand="1"/>
      </w:tblPr>
      <w:tblGrid>
        <w:gridCol w:w="3192"/>
        <w:gridCol w:w="3192"/>
        <w:gridCol w:w="3192"/>
      </w:tblGrid>
      <w:tr w:rsidR="006E5888" w:rsidTr="00DF703E">
        <w:tc>
          <w:tcPr>
            <w:tcW w:w="3192" w:type="dxa"/>
            <w:vAlign w:val="center"/>
          </w:tcPr>
          <w:p w:rsidR="006E5888" w:rsidRDefault="00C86D55" w:rsidP="00DF703E">
            <w:pPr>
              <w:pStyle w:val="ListParagraph"/>
              <w:spacing w:line="360" w:lineRule="auto"/>
              <w:ind w:left="0"/>
              <w:jc w:val="center"/>
              <w:rPr>
                <w:szCs w:val="24"/>
              </w:rPr>
            </w:pPr>
            <w:r>
              <w:rPr>
                <w:szCs w:val="24"/>
              </w:rPr>
              <w:t>Sections</w:t>
            </w:r>
          </w:p>
        </w:tc>
        <w:tc>
          <w:tcPr>
            <w:tcW w:w="3192" w:type="dxa"/>
            <w:vAlign w:val="center"/>
          </w:tcPr>
          <w:p w:rsidR="006E5888" w:rsidRDefault="00C86D55" w:rsidP="00DF703E">
            <w:pPr>
              <w:pStyle w:val="ListParagraph"/>
              <w:spacing w:line="360" w:lineRule="auto"/>
              <w:ind w:left="0"/>
              <w:jc w:val="center"/>
              <w:rPr>
                <w:szCs w:val="24"/>
              </w:rPr>
            </w:pPr>
            <w:r>
              <w:rPr>
                <w:szCs w:val="24"/>
              </w:rPr>
              <w:t>Acts</w:t>
            </w:r>
          </w:p>
        </w:tc>
        <w:tc>
          <w:tcPr>
            <w:tcW w:w="3192" w:type="dxa"/>
            <w:vAlign w:val="center"/>
          </w:tcPr>
          <w:p w:rsidR="006E5888" w:rsidRDefault="00C86D55" w:rsidP="00DF703E">
            <w:pPr>
              <w:pStyle w:val="ListParagraph"/>
              <w:spacing w:line="360" w:lineRule="auto"/>
              <w:ind w:left="0"/>
              <w:jc w:val="center"/>
              <w:rPr>
                <w:szCs w:val="24"/>
              </w:rPr>
            </w:pPr>
            <w:r>
              <w:rPr>
                <w:szCs w:val="24"/>
              </w:rPr>
              <w:t>Accessibility</w:t>
            </w:r>
          </w:p>
        </w:tc>
      </w:tr>
      <w:tr w:rsidR="006E5888" w:rsidTr="00DF703E">
        <w:tc>
          <w:tcPr>
            <w:tcW w:w="3192" w:type="dxa"/>
            <w:vAlign w:val="center"/>
          </w:tcPr>
          <w:p w:rsidR="006E5888" w:rsidRDefault="00622734" w:rsidP="00DF703E">
            <w:pPr>
              <w:pStyle w:val="ListParagraph"/>
              <w:spacing w:line="360" w:lineRule="auto"/>
              <w:ind w:left="0"/>
              <w:jc w:val="center"/>
              <w:rPr>
                <w:szCs w:val="24"/>
              </w:rPr>
            </w:pPr>
            <w:r>
              <w:rPr>
                <w:szCs w:val="24"/>
              </w:rPr>
              <w:lastRenderedPageBreak/>
              <w:t>Section-204</w:t>
            </w:r>
          </w:p>
        </w:tc>
        <w:tc>
          <w:tcPr>
            <w:tcW w:w="3192" w:type="dxa"/>
            <w:vAlign w:val="center"/>
          </w:tcPr>
          <w:p w:rsidR="006E5888" w:rsidRDefault="00622734" w:rsidP="00DF703E">
            <w:pPr>
              <w:pStyle w:val="ListParagraph"/>
              <w:spacing w:line="360" w:lineRule="auto"/>
              <w:ind w:left="0"/>
              <w:jc w:val="center"/>
              <w:rPr>
                <w:szCs w:val="24"/>
              </w:rPr>
            </w:pPr>
            <w:r>
              <w:rPr>
                <w:szCs w:val="24"/>
              </w:rPr>
              <w:t>Auditor reports to audit committees</w:t>
            </w:r>
          </w:p>
        </w:tc>
        <w:tc>
          <w:tcPr>
            <w:tcW w:w="3192" w:type="dxa"/>
            <w:vAlign w:val="center"/>
          </w:tcPr>
          <w:p w:rsidR="006E5888" w:rsidRDefault="00622734" w:rsidP="00DF703E">
            <w:pPr>
              <w:pStyle w:val="ListParagraph"/>
              <w:spacing w:line="360" w:lineRule="auto"/>
              <w:ind w:left="0"/>
              <w:jc w:val="center"/>
              <w:rPr>
                <w:szCs w:val="24"/>
              </w:rPr>
            </w:pPr>
            <w:r>
              <w:rPr>
                <w:szCs w:val="24"/>
              </w:rPr>
              <w:t>1</w:t>
            </w:r>
          </w:p>
        </w:tc>
      </w:tr>
      <w:tr w:rsidR="006E5888" w:rsidTr="00DF703E">
        <w:tc>
          <w:tcPr>
            <w:tcW w:w="3192" w:type="dxa"/>
            <w:vAlign w:val="center"/>
          </w:tcPr>
          <w:p w:rsidR="006E5888" w:rsidRDefault="00622734" w:rsidP="00DF703E">
            <w:pPr>
              <w:pStyle w:val="ListParagraph"/>
              <w:spacing w:line="360" w:lineRule="auto"/>
              <w:ind w:left="0"/>
              <w:jc w:val="center"/>
              <w:rPr>
                <w:szCs w:val="24"/>
              </w:rPr>
            </w:pPr>
            <w:r>
              <w:rPr>
                <w:szCs w:val="24"/>
              </w:rPr>
              <w:t>Section-206</w:t>
            </w:r>
          </w:p>
        </w:tc>
        <w:tc>
          <w:tcPr>
            <w:tcW w:w="3192" w:type="dxa"/>
            <w:vAlign w:val="center"/>
          </w:tcPr>
          <w:p w:rsidR="006E5888" w:rsidRDefault="00622734" w:rsidP="00DF703E">
            <w:pPr>
              <w:pStyle w:val="ListParagraph"/>
              <w:spacing w:line="360" w:lineRule="auto"/>
              <w:ind w:left="0"/>
              <w:jc w:val="center"/>
              <w:rPr>
                <w:szCs w:val="24"/>
              </w:rPr>
            </w:pPr>
            <w:r>
              <w:rPr>
                <w:szCs w:val="24"/>
              </w:rPr>
              <w:t>Conflicts of interest</w:t>
            </w:r>
          </w:p>
        </w:tc>
        <w:tc>
          <w:tcPr>
            <w:tcW w:w="3192" w:type="dxa"/>
            <w:vAlign w:val="center"/>
          </w:tcPr>
          <w:p w:rsidR="006E5888" w:rsidRDefault="00622734" w:rsidP="00DF703E">
            <w:pPr>
              <w:pStyle w:val="ListParagraph"/>
              <w:spacing w:line="360" w:lineRule="auto"/>
              <w:ind w:left="0"/>
              <w:jc w:val="center"/>
              <w:rPr>
                <w:szCs w:val="24"/>
              </w:rPr>
            </w:pPr>
            <w:r>
              <w:rPr>
                <w:szCs w:val="24"/>
              </w:rPr>
              <w:t>1</w:t>
            </w:r>
          </w:p>
        </w:tc>
      </w:tr>
      <w:tr w:rsidR="006E5888" w:rsidTr="00DF703E">
        <w:tc>
          <w:tcPr>
            <w:tcW w:w="3192" w:type="dxa"/>
            <w:vAlign w:val="center"/>
          </w:tcPr>
          <w:p w:rsidR="006E5888" w:rsidRDefault="00622734" w:rsidP="00DF703E">
            <w:pPr>
              <w:pStyle w:val="ListParagraph"/>
              <w:spacing w:line="360" w:lineRule="auto"/>
              <w:ind w:left="0"/>
              <w:jc w:val="center"/>
              <w:rPr>
                <w:szCs w:val="24"/>
              </w:rPr>
            </w:pPr>
            <w:r>
              <w:rPr>
                <w:szCs w:val="24"/>
              </w:rPr>
              <w:t>Section-301</w:t>
            </w:r>
          </w:p>
        </w:tc>
        <w:tc>
          <w:tcPr>
            <w:tcW w:w="3192" w:type="dxa"/>
            <w:vAlign w:val="center"/>
          </w:tcPr>
          <w:p w:rsidR="006E5888" w:rsidRDefault="00622734" w:rsidP="00DF703E">
            <w:pPr>
              <w:pStyle w:val="ListParagraph"/>
              <w:spacing w:line="360" w:lineRule="auto"/>
              <w:ind w:left="0"/>
              <w:jc w:val="center"/>
              <w:rPr>
                <w:szCs w:val="24"/>
              </w:rPr>
            </w:pPr>
            <w:r>
              <w:rPr>
                <w:szCs w:val="24"/>
              </w:rPr>
              <w:t>Public company audit committees</w:t>
            </w:r>
          </w:p>
        </w:tc>
        <w:tc>
          <w:tcPr>
            <w:tcW w:w="3192" w:type="dxa"/>
            <w:vAlign w:val="center"/>
          </w:tcPr>
          <w:p w:rsidR="006E5888" w:rsidRDefault="00622734" w:rsidP="00DF703E">
            <w:pPr>
              <w:pStyle w:val="ListParagraph"/>
              <w:spacing w:line="360" w:lineRule="auto"/>
              <w:ind w:left="0"/>
              <w:jc w:val="center"/>
              <w:rPr>
                <w:szCs w:val="24"/>
              </w:rPr>
            </w:pPr>
            <w:r>
              <w:rPr>
                <w:szCs w:val="24"/>
              </w:rPr>
              <w:t>1</w:t>
            </w:r>
          </w:p>
        </w:tc>
      </w:tr>
      <w:tr w:rsidR="006E5888" w:rsidTr="00DF703E">
        <w:tc>
          <w:tcPr>
            <w:tcW w:w="3192" w:type="dxa"/>
            <w:vAlign w:val="center"/>
          </w:tcPr>
          <w:p w:rsidR="006E5888" w:rsidRDefault="00622734" w:rsidP="00DF703E">
            <w:pPr>
              <w:pStyle w:val="ListParagraph"/>
              <w:spacing w:line="360" w:lineRule="auto"/>
              <w:ind w:left="0"/>
              <w:jc w:val="center"/>
              <w:rPr>
                <w:szCs w:val="24"/>
              </w:rPr>
            </w:pPr>
            <w:r>
              <w:rPr>
                <w:szCs w:val="24"/>
              </w:rPr>
              <w:t>Section-305</w:t>
            </w:r>
          </w:p>
        </w:tc>
        <w:tc>
          <w:tcPr>
            <w:tcW w:w="3192" w:type="dxa"/>
            <w:vAlign w:val="center"/>
          </w:tcPr>
          <w:p w:rsidR="006E5888" w:rsidRDefault="00622734" w:rsidP="00DF703E">
            <w:pPr>
              <w:pStyle w:val="ListParagraph"/>
              <w:spacing w:line="360" w:lineRule="auto"/>
              <w:ind w:left="0"/>
              <w:jc w:val="center"/>
              <w:rPr>
                <w:szCs w:val="24"/>
              </w:rPr>
            </w:pPr>
            <w:r>
              <w:rPr>
                <w:szCs w:val="24"/>
              </w:rPr>
              <w:t>Officer and director bars and penalties</w:t>
            </w:r>
          </w:p>
        </w:tc>
        <w:tc>
          <w:tcPr>
            <w:tcW w:w="3192" w:type="dxa"/>
            <w:vAlign w:val="center"/>
          </w:tcPr>
          <w:p w:rsidR="006E5888" w:rsidRDefault="00622734" w:rsidP="00DF703E">
            <w:pPr>
              <w:pStyle w:val="ListParagraph"/>
              <w:spacing w:line="360" w:lineRule="auto"/>
              <w:ind w:left="0"/>
              <w:jc w:val="center"/>
              <w:rPr>
                <w:szCs w:val="24"/>
              </w:rPr>
            </w:pPr>
            <w:r>
              <w:rPr>
                <w:szCs w:val="24"/>
              </w:rPr>
              <w:t>1</w:t>
            </w:r>
          </w:p>
        </w:tc>
      </w:tr>
      <w:tr w:rsidR="006E5888" w:rsidTr="00DF703E">
        <w:tc>
          <w:tcPr>
            <w:tcW w:w="3192" w:type="dxa"/>
            <w:vAlign w:val="center"/>
          </w:tcPr>
          <w:p w:rsidR="006E5888" w:rsidRDefault="00622734" w:rsidP="00DF703E">
            <w:pPr>
              <w:pStyle w:val="ListParagraph"/>
              <w:spacing w:line="360" w:lineRule="auto"/>
              <w:ind w:left="0"/>
              <w:jc w:val="center"/>
              <w:rPr>
                <w:szCs w:val="24"/>
              </w:rPr>
            </w:pPr>
            <w:r>
              <w:rPr>
                <w:szCs w:val="24"/>
              </w:rPr>
              <w:t>Section-406</w:t>
            </w:r>
          </w:p>
        </w:tc>
        <w:tc>
          <w:tcPr>
            <w:tcW w:w="3192" w:type="dxa"/>
            <w:vAlign w:val="center"/>
          </w:tcPr>
          <w:p w:rsidR="006E5888" w:rsidRDefault="00622734" w:rsidP="00DF703E">
            <w:pPr>
              <w:pStyle w:val="ListParagraph"/>
              <w:spacing w:line="360" w:lineRule="auto"/>
              <w:ind w:left="0"/>
              <w:jc w:val="center"/>
              <w:rPr>
                <w:szCs w:val="24"/>
              </w:rPr>
            </w:pPr>
            <w:r>
              <w:rPr>
                <w:szCs w:val="24"/>
              </w:rPr>
              <w:t>Code of ethics for senior financial officers</w:t>
            </w:r>
          </w:p>
        </w:tc>
        <w:tc>
          <w:tcPr>
            <w:tcW w:w="3192" w:type="dxa"/>
            <w:vAlign w:val="center"/>
          </w:tcPr>
          <w:p w:rsidR="006E5888" w:rsidRDefault="00622734" w:rsidP="00DF703E">
            <w:pPr>
              <w:pStyle w:val="ListParagraph"/>
              <w:spacing w:line="360" w:lineRule="auto"/>
              <w:ind w:left="0"/>
              <w:jc w:val="center"/>
              <w:rPr>
                <w:szCs w:val="24"/>
              </w:rPr>
            </w:pPr>
            <w:r>
              <w:rPr>
                <w:szCs w:val="24"/>
              </w:rPr>
              <w:t>1</w:t>
            </w:r>
          </w:p>
        </w:tc>
      </w:tr>
      <w:tr w:rsidR="006E5888" w:rsidTr="00DF703E">
        <w:tc>
          <w:tcPr>
            <w:tcW w:w="3192" w:type="dxa"/>
            <w:vAlign w:val="center"/>
          </w:tcPr>
          <w:p w:rsidR="006E5888" w:rsidRDefault="00622734" w:rsidP="00DF703E">
            <w:pPr>
              <w:pStyle w:val="ListParagraph"/>
              <w:spacing w:line="360" w:lineRule="auto"/>
              <w:ind w:left="0"/>
              <w:jc w:val="center"/>
              <w:rPr>
                <w:szCs w:val="24"/>
              </w:rPr>
            </w:pPr>
            <w:r>
              <w:rPr>
                <w:szCs w:val="24"/>
              </w:rPr>
              <w:t>Section-407</w:t>
            </w:r>
          </w:p>
        </w:tc>
        <w:tc>
          <w:tcPr>
            <w:tcW w:w="3192" w:type="dxa"/>
            <w:vAlign w:val="center"/>
          </w:tcPr>
          <w:p w:rsidR="006E5888" w:rsidRDefault="00622734" w:rsidP="00DF703E">
            <w:pPr>
              <w:pStyle w:val="ListParagraph"/>
              <w:spacing w:line="360" w:lineRule="auto"/>
              <w:ind w:left="0"/>
              <w:jc w:val="center"/>
              <w:rPr>
                <w:szCs w:val="24"/>
              </w:rPr>
            </w:pPr>
            <w:r>
              <w:rPr>
                <w:szCs w:val="24"/>
              </w:rPr>
              <w:t>Disclosures of audit committees financial expert</w:t>
            </w:r>
          </w:p>
        </w:tc>
        <w:tc>
          <w:tcPr>
            <w:tcW w:w="3192" w:type="dxa"/>
            <w:vAlign w:val="center"/>
          </w:tcPr>
          <w:p w:rsidR="006E5888" w:rsidRDefault="00622734" w:rsidP="00DF703E">
            <w:pPr>
              <w:pStyle w:val="ListParagraph"/>
              <w:spacing w:line="360" w:lineRule="auto"/>
              <w:ind w:left="0"/>
              <w:jc w:val="center"/>
              <w:rPr>
                <w:szCs w:val="24"/>
              </w:rPr>
            </w:pPr>
            <w:r>
              <w:rPr>
                <w:szCs w:val="24"/>
              </w:rPr>
              <w:t>0</w:t>
            </w:r>
          </w:p>
        </w:tc>
      </w:tr>
      <w:tr w:rsidR="006E5888" w:rsidTr="00DF703E">
        <w:tc>
          <w:tcPr>
            <w:tcW w:w="3192" w:type="dxa"/>
            <w:vAlign w:val="center"/>
          </w:tcPr>
          <w:p w:rsidR="006E5888" w:rsidRDefault="00622734" w:rsidP="00DF703E">
            <w:pPr>
              <w:pStyle w:val="ListParagraph"/>
              <w:spacing w:line="360" w:lineRule="auto"/>
              <w:ind w:left="0"/>
              <w:jc w:val="center"/>
              <w:rPr>
                <w:szCs w:val="24"/>
              </w:rPr>
            </w:pPr>
            <w:r>
              <w:rPr>
                <w:szCs w:val="24"/>
              </w:rPr>
              <w:t>Section-402</w:t>
            </w:r>
          </w:p>
        </w:tc>
        <w:tc>
          <w:tcPr>
            <w:tcW w:w="3192" w:type="dxa"/>
            <w:vAlign w:val="center"/>
          </w:tcPr>
          <w:p w:rsidR="006E5888" w:rsidRDefault="00622734" w:rsidP="00DF703E">
            <w:pPr>
              <w:pStyle w:val="ListParagraph"/>
              <w:spacing w:line="360" w:lineRule="auto"/>
              <w:ind w:left="0"/>
              <w:jc w:val="center"/>
              <w:rPr>
                <w:szCs w:val="24"/>
              </w:rPr>
            </w:pPr>
            <w:r>
              <w:rPr>
                <w:szCs w:val="24"/>
              </w:rPr>
              <w:t>Enhanced conflict of interest provisions</w:t>
            </w:r>
          </w:p>
        </w:tc>
        <w:tc>
          <w:tcPr>
            <w:tcW w:w="3192" w:type="dxa"/>
            <w:vAlign w:val="center"/>
          </w:tcPr>
          <w:p w:rsidR="006E5888" w:rsidRDefault="00622734" w:rsidP="00DF703E">
            <w:pPr>
              <w:pStyle w:val="ListParagraph"/>
              <w:spacing w:line="360" w:lineRule="auto"/>
              <w:ind w:left="0"/>
              <w:jc w:val="center"/>
              <w:rPr>
                <w:szCs w:val="24"/>
              </w:rPr>
            </w:pPr>
            <w:r>
              <w:rPr>
                <w:szCs w:val="24"/>
              </w:rPr>
              <w:t>1</w:t>
            </w:r>
          </w:p>
        </w:tc>
      </w:tr>
      <w:tr w:rsidR="006E5888" w:rsidTr="00DF703E">
        <w:tc>
          <w:tcPr>
            <w:tcW w:w="3192" w:type="dxa"/>
            <w:vAlign w:val="center"/>
          </w:tcPr>
          <w:p w:rsidR="006E5888" w:rsidRDefault="00DF703E" w:rsidP="00DF703E">
            <w:pPr>
              <w:pStyle w:val="ListParagraph"/>
              <w:spacing w:line="360" w:lineRule="auto"/>
              <w:ind w:left="0"/>
              <w:jc w:val="center"/>
              <w:rPr>
                <w:szCs w:val="24"/>
              </w:rPr>
            </w:pPr>
            <w:r>
              <w:rPr>
                <w:szCs w:val="24"/>
              </w:rPr>
              <w:t>Section-408</w:t>
            </w:r>
          </w:p>
        </w:tc>
        <w:tc>
          <w:tcPr>
            <w:tcW w:w="3192" w:type="dxa"/>
            <w:vAlign w:val="center"/>
          </w:tcPr>
          <w:p w:rsidR="006E5888" w:rsidRDefault="00622734" w:rsidP="00DF703E">
            <w:pPr>
              <w:pStyle w:val="ListParagraph"/>
              <w:spacing w:line="360" w:lineRule="auto"/>
              <w:ind w:left="0"/>
              <w:jc w:val="center"/>
              <w:rPr>
                <w:szCs w:val="24"/>
              </w:rPr>
            </w:pPr>
            <w:r>
              <w:rPr>
                <w:szCs w:val="24"/>
              </w:rPr>
              <w:t>Enhanced review of periodic disclosures</w:t>
            </w:r>
            <w:r w:rsidR="00DF703E">
              <w:rPr>
                <w:szCs w:val="24"/>
              </w:rPr>
              <w:t xml:space="preserve"> by issuers</w:t>
            </w:r>
          </w:p>
        </w:tc>
        <w:tc>
          <w:tcPr>
            <w:tcW w:w="3192" w:type="dxa"/>
            <w:vAlign w:val="center"/>
          </w:tcPr>
          <w:p w:rsidR="006E5888" w:rsidRDefault="00622734" w:rsidP="00DF703E">
            <w:pPr>
              <w:pStyle w:val="ListParagraph"/>
              <w:spacing w:line="360" w:lineRule="auto"/>
              <w:ind w:left="0"/>
              <w:jc w:val="center"/>
              <w:rPr>
                <w:szCs w:val="24"/>
              </w:rPr>
            </w:pPr>
            <w:r>
              <w:rPr>
                <w:szCs w:val="24"/>
              </w:rPr>
              <w:t>0</w:t>
            </w:r>
          </w:p>
        </w:tc>
      </w:tr>
      <w:tr w:rsidR="006E5888" w:rsidTr="00DF703E">
        <w:tc>
          <w:tcPr>
            <w:tcW w:w="3192" w:type="dxa"/>
            <w:vAlign w:val="center"/>
          </w:tcPr>
          <w:p w:rsidR="006E5888" w:rsidRDefault="00DF703E" w:rsidP="00DF703E">
            <w:pPr>
              <w:pStyle w:val="ListParagraph"/>
              <w:spacing w:line="360" w:lineRule="auto"/>
              <w:ind w:left="0"/>
              <w:jc w:val="center"/>
              <w:rPr>
                <w:szCs w:val="24"/>
              </w:rPr>
            </w:pPr>
            <w:r>
              <w:rPr>
                <w:szCs w:val="24"/>
              </w:rPr>
              <w:t>Secton-308</w:t>
            </w:r>
          </w:p>
        </w:tc>
        <w:tc>
          <w:tcPr>
            <w:tcW w:w="3192" w:type="dxa"/>
            <w:vAlign w:val="center"/>
          </w:tcPr>
          <w:p w:rsidR="006E5888" w:rsidRDefault="00DF703E" w:rsidP="00DF703E">
            <w:pPr>
              <w:pStyle w:val="ListParagraph"/>
              <w:spacing w:line="360" w:lineRule="auto"/>
              <w:ind w:left="0"/>
              <w:jc w:val="center"/>
              <w:rPr>
                <w:szCs w:val="24"/>
              </w:rPr>
            </w:pPr>
            <w:r>
              <w:rPr>
                <w:szCs w:val="24"/>
              </w:rPr>
              <w:t>Fair funds for investors</w:t>
            </w:r>
          </w:p>
        </w:tc>
        <w:tc>
          <w:tcPr>
            <w:tcW w:w="3192" w:type="dxa"/>
            <w:vAlign w:val="center"/>
          </w:tcPr>
          <w:p w:rsidR="006E5888" w:rsidRDefault="00DF703E" w:rsidP="00DF703E">
            <w:pPr>
              <w:pStyle w:val="ListParagraph"/>
              <w:spacing w:line="360" w:lineRule="auto"/>
              <w:ind w:left="0"/>
              <w:jc w:val="center"/>
              <w:rPr>
                <w:szCs w:val="24"/>
              </w:rPr>
            </w:pPr>
            <w:r>
              <w:rPr>
                <w:szCs w:val="24"/>
              </w:rPr>
              <w:t>1</w:t>
            </w:r>
          </w:p>
        </w:tc>
      </w:tr>
      <w:tr w:rsidR="006E5888" w:rsidTr="00DF703E">
        <w:tc>
          <w:tcPr>
            <w:tcW w:w="3192" w:type="dxa"/>
            <w:vAlign w:val="center"/>
          </w:tcPr>
          <w:p w:rsidR="006E5888" w:rsidRDefault="00DF703E" w:rsidP="00DF703E">
            <w:pPr>
              <w:pStyle w:val="ListParagraph"/>
              <w:spacing w:line="360" w:lineRule="auto"/>
              <w:ind w:left="0"/>
              <w:jc w:val="center"/>
              <w:rPr>
                <w:szCs w:val="24"/>
              </w:rPr>
            </w:pPr>
            <w:r>
              <w:rPr>
                <w:szCs w:val="24"/>
              </w:rPr>
              <w:t>Section-601</w:t>
            </w:r>
          </w:p>
        </w:tc>
        <w:tc>
          <w:tcPr>
            <w:tcW w:w="3192" w:type="dxa"/>
            <w:vAlign w:val="center"/>
          </w:tcPr>
          <w:p w:rsidR="006E5888" w:rsidRDefault="00DF703E" w:rsidP="00DF703E">
            <w:pPr>
              <w:pStyle w:val="ListParagraph"/>
              <w:spacing w:line="360" w:lineRule="auto"/>
              <w:ind w:left="0"/>
              <w:jc w:val="center"/>
              <w:rPr>
                <w:szCs w:val="24"/>
              </w:rPr>
            </w:pPr>
            <w:r>
              <w:rPr>
                <w:szCs w:val="24"/>
              </w:rPr>
              <w:t>Authorization of appropriations</w:t>
            </w:r>
          </w:p>
        </w:tc>
        <w:tc>
          <w:tcPr>
            <w:tcW w:w="3192" w:type="dxa"/>
            <w:vAlign w:val="center"/>
          </w:tcPr>
          <w:p w:rsidR="006E5888" w:rsidRDefault="00DF703E" w:rsidP="00DF703E">
            <w:pPr>
              <w:pStyle w:val="ListParagraph"/>
              <w:spacing w:line="360" w:lineRule="auto"/>
              <w:ind w:left="0"/>
              <w:jc w:val="center"/>
              <w:rPr>
                <w:szCs w:val="24"/>
              </w:rPr>
            </w:pPr>
            <w:r>
              <w:rPr>
                <w:szCs w:val="24"/>
              </w:rPr>
              <w:t>0</w:t>
            </w:r>
          </w:p>
        </w:tc>
      </w:tr>
      <w:tr w:rsidR="006E5888" w:rsidTr="00DF703E">
        <w:tc>
          <w:tcPr>
            <w:tcW w:w="3192" w:type="dxa"/>
            <w:vAlign w:val="center"/>
          </w:tcPr>
          <w:p w:rsidR="006E5888" w:rsidRDefault="00DF703E" w:rsidP="00DF703E">
            <w:pPr>
              <w:pStyle w:val="ListParagraph"/>
              <w:spacing w:line="360" w:lineRule="auto"/>
              <w:ind w:left="0"/>
              <w:jc w:val="center"/>
              <w:rPr>
                <w:szCs w:val="24"/>
              </w:rPr>
            </w:pPr>
            <w:r>
              <w:rPr>
                <w:szCs w:val="24"/>
              </w:rPr>
              <w:t>Section-604</w:t>
            </w:r>
          </w:p>
        </w:tc>
        <w:tc>
          <w:tcPr>
            <w:tcW w:w="3192" w:type="dxa"/>
            <w:vAlign w:val="center"/>
          </w:tcPr>
          <w:p w:rsidR="006E5888" w:rsidRDefault="00DF703E" w:rsidP="00DF703E">
            <w:pPr>
              <w:pStyle w:val="ListParagraph"/>
              <w:spacing w:line="360" w:lineRule="auto"/>
              <w:ind w:left="0"/>
              <w:jc w:val="center"/>
              <w:rPr>
                <w:szCs w:val="24"/>
              </w:rPr>
            </w:pPr>
            <w:r>
              <w:rPr>
                <w:szCs w:val="24"/>
              </w:rPr>
              <w:t>Qualifications of associated persons of brokers and dealers</w:t>
            </w:r>
          </w:p>
        </w:tc>
        <w:tc>
          <w:tcPr>
            <w:tcW w:w="3192" w:type="dxa"/>
            <w:vAlign w:val="center"/>
          </w:tcPr>
          <w:p w:rsidR="006E5888" w:rsidRDefault="00DF703E" w:rsidP="00DF703E">
            <w:pPr>
              <w:pStyle w:val="ListParagraph"/>
              <w:spacing w:line="360" w:lineRule="auto"/>
              <w:ind w:left="0"/>
              <w:jc w:val="center"/>
              <w:rPr>
                <w:szCs w:val="24"/>
              </w:rPr>
            </w:pPr>
            <w:r>
              <w:rPr>
                <w:szCs w:val="24"/>
              </w:rPr>
              <w:t>0</w:t>
            </w:r>
          </w:p>
        </w:tc>
      </w:tr>
      <w:tr w:rsidR="006E5888" w:rsidTr="00DF703E">
        <w:tc>
          <w:tcPr>
            <w:tcW w:w="3192" w:type="dxa"/>
            <w:vAlign w:val="center"/>
          </w:tcPr>
          <w:p w:rsidR="006E5888" w:rsidRDefault="00DF703E" w:rsidP="00DF703E">
            <w:pPr>
              <w:pStyle w:val="ListParagraph"/>
              <w:spacing w:line="360" w:lineRule="auto"/>
              <w:ind w:left="0"/>
              <w:jc w:val="center"/>
              <w:rPr>
                <w:szCs w:val="24"/>
              </w:rPr>
            </w:pPr>
            <w:r>
              <w:rPr>
                <w:szCs w:val="24"/>
              </w:rPr>
              <w:t>Section-704</w:t>
            </w:r>
          </w:p>
        </w:tc>
        <w:tc>
          <w:tcPr>
            <w:tcW w:w="3192" w:type="dxa"/>
            <w:vAlign w:val="center"/>
          </w:tcPr>
          <w:p w:rsidR="006E5888" w:rsidRDefault="00DF703E" w:rsidP="00DF703E">
            <w:pPr>
              <w:pStyle w:val="ListParagraph"/>
              <w:spacing w:line="360" w:lineRule="auto"/>
              <w:ind w:left="0"/>
              <w:jc w:val="center"/>
              <w:rPr>
                <w:szCs w:val="24"/>
              </w:rPr>
            </w:pPr>
            <w:r>
              <w:rPr>
                <w:szCs w:val="24"/>
              </w:rPr>
              <w:t>Study of enforcement actions</w:t>
            </w:r>
          </w:p>
        </w:tc>
        <w:tc>
          <w:tcPr>
            <w:tcW w:w="3192" w:type="dxa"/>
            <w:vAlign w:val="center"/>
          </w:tcPr>
          <w:p w:rsidR="006E5888" w:rsidRDefault="00DF703E" w:rsidP="00DF703E">
            <w:pPr>
              <w:pStyle w:val="ListParagraph"/>
              <w:spacing w:line="360" w:lineRule="auto"/>
              <w:ind w:left="0"/>
              <w:jc w:val="center"/>
              <w:rPr>
                <w:szCs w:val="24"/>
              </w:rPr>
            </w:pPr>
            <w:r>
              <w:rPr>
                <w:szCs w:val="24"/>
              </w:rPr>
              <w:t>0</w:t>
            </w:r>
          </w:p>
        </w:tc>
      </w:tr>
      <w:tr w:rsidR="006E5888" w:rsidTr="00DF703E">
        <w:tc>
          <w:tcPr>
            <w:tcW w:w="3192" w:type="dxa"/>
            <w:vAlign w:val="center"/>
          </w:tcPr>
          <w:p w:rsidR="006E5888" w:rsidRDefault="00DF703E" w:rsidP="00DF703E">
            <w:pPr>
              <w:pStyle w:val="ListParagraph"/>
              <w:spacing w:line="360" w:lineRule="auto"/>
              <w:ind w:left="0"/>
              <w:jc w:val="center"/>
              <w:rPr>
                <w:szCs w:val="24"/>
              </w:rPr>
            </w:pPr>
            <w:r>
              <w:rPr>
                <w:szCs w:val="24"/>
              </w:rPr>
              <w:t>Section-1001</w:t>
            </w:r>
          </w:p>
        </w:tc>
        <w:tc>
          <w:tcPr>
            <w:tcW w:w="3192" w:type="dxa"/>
            <w:vAlign w:val="center"/>
          </w:tcPr>
          <w:p w:rsidR="006E5888" w:rsidRDefault="00DF703E" w:rsidP="00DF703E">
            <w:pPr>
              <w:pStyle w:val="ListParagraph"/>
              <w:spacing w:line="360" w:lineRule="auto"/>
              <w:ind w:left="0"/>
              <w:jc w:val="center"/>
              <w:rPr>
                <w:szCs w:val="24"/>
              </w:rPr>
            </w:pPr>
            <w:r>
              <w:rPr>
                <w:szCs w:val="24"/>
              </w:rPr>
              <w:t xml:space="preserve">Sense of </w:t>
            </w:r>
            <w:r w:rsidR="002078A0">
              <w:rPr>
                <w:szCs w:val="24"/>
              </w:rPr>
              <w:t xml:space="preserve">the </w:t>
            </w:r>
            <w:r>
              <w:rPr>
                <w:szCs w:val="24"/>
              </w:rPr>
              <w:t>senate regarding the signing of corporate tax returns by chief executive officers</w:t>
            </w:r>
          </w:p>
        </w:tc>
        <w:tc>
          <w:tcPr>
            <w:tcW w:w="3192" w:type="dxa"/>
            <w:vAlign w:val="center"/>
          </w:tcPr>
          <w:p w:rsidR="006E5888" w:rsidRDefault="00DF703E" w:rsidP="00DF703E">
            <w:pPr>
              <w:pStyle w:val="ListParagraph"/>
              <w:spacing w:line="360" w:lineRule="auto"/>
              <w:ind w:left="0"/>
              <w:jc w:val="center"/>
              <w:rPr>
                <w:szCs w:val="24"/>
              </w:rPr>
            </w:pPr>
            <w:r>
              <w:rPr>
                <w:szCs w:val="24"/>
              </w:rPr>
              <w:t>1</w:t>
            </w:r>
          </w:p>
        </w:tc>
      </w:tr>
      <w:tr w:rsidR="006E5888" w:rsidTr="00DF703E">
        <w:tc>
          <w:tcPr>
            <w:tcW w:w="3192" w:type="dxa"/>
            <w:vAlign w:val="center"/>
          </w:tcPr>
          <w:p w:rsidR="006E5888" w:rsidRDefault="00DF703E" w:rsidP="00DF703E">
            <w:pPr>
              <w:pStyle w:val="ListParagraph"/>
              <w:spacing w:line="360" w:lineRule="auto"/>
              <w:ind w:left="0"/>
              <w:jc w:val="center"/>
              <w:rPr>
                <w:szCs w:val="24"/>
              </w:rPr>
            </w:pPr>
            <w:r>
              <w:rPr>
                <w:szCs w:val="24"/>
              </w:rPr>
              <w:t>Total</w:t>
            </w:r>
          </w:p>
        </w:tc>
        <w:tc>
          <w:tcPr>
            <w:tcW w:w="3192" w:type="dxa"/>
            <w:vAlign w:val="center"/>
          </w:tcPr>
          <w:p w:rsidR="006E5888" w:rsidRDefault="006E5888" w:rsidP="00DF703E">
            <w:pPr>
              <w:pStyle w:val="ListParagraph"/>
              <w:spacing w:line="360" w:lineRule="auto"/>
              <w:ind w:left="0"/>
              <w:jc w:val="center"/>
              <w:rPr>
                <w:szCs w:val="24"/>
              </w:rPr>
            </w:pPr>
          </w:p>
        </w:tc>
        <w:tc>
          <w:tcPr>
            <w:tcW w:w="3192" w:type="dxa"/>
            <w:vAlign w:val="center"/>
          </w:tcPr>
          <w:p w:rsidR="006E5888" w:rsidRDefault="00DF703E" w:rsidP="00DF703E">
            <w:pPr>
              <w:pStyle w:val="ListParagraph"/>
              <w:spacing w:line="360" w:lineRule="auto"/>
              <w:ind w:left="0"/>
              <w:jc w:val="center"/>
              <w:rPr>
                <w:szCs w:val="24"/>
              </w:rPr>
            </w:pPr>
            <w:r>
              <w:rPr>
                <w:szCs w:val="24"/>
              </w:rPr>
              <w:t>11</w:t>
            </w:r>
          </w:p>
        </w:tc>
      </w:tr>
      <w:tr w:rsidR="006E5888" w:rsidTr="00DF703E">
        <w:tc>
          <w:tcPr>
            <w:tcW w:w="3192" w:type="dxa"/>
            <w:vAlign w:val="center"/>
          </w:tcPr>
          <w:p w:rsidR="006E5888" w:rsidRDefault="00DF703E" w:rsidP="00DF703E">
            <w:pPr>
              <w:pStyle w:val="ListParagraph"/>
              <w:spacing w:line="360" w:lineRule="auto"/>
              <w:ind w:left="0"/>
              <w:jc w:val="center"/>
              <w:rPr>
                <w:szCs w:val="24"/>
              </w:rPr>
            </w:pPr>
            <w:r>
              <w:rPr>
                <w:szCs w:val="24"/>
              </w:rPr>
              <w:t>Percentage</w:t>
            </w:r>
          </w:p>
        </w:tc>
        <w:tc>
          <w:tcPr>
            <w:tcW w:w="3192" w:type="dxa"/>
            <w:vAlign w:val="center"/>
          </w:tcPr>
          <w:p w:rsidR="006E5888" w:rsidRDefault="006E5888" w:rsidP="00DF703E">
            <w:pPr>
              <w:pStyle w:val="ListParagraph"/>
              <w:spacing w:line="360" w:lineRule="auto"/>
              <w:ind w:left="0"/>
              <w:jc w:val="center"/>
              <w:rPr>
                <w:szCs w:val="24"/>
              </w:rPr>
            </w:pPr>
          </w:p>
        </w:tc>
        <w:tc>
          <w:tcPr>
            <w:tcW w:w="3192" w:type="dxa"/>
            <w:vAlign w:val="center"/>
          </w:tcPr>
          <w:p w:rsidR="006E5888" w:rsidRDefault="00DF703E" w:rsidP="00DF703E">
            <w:pPr>
              <w:pStyle w:val="ListParagraph"/>
              <w:spacing w:line="360" w:lineRule="auto"/>
              <w:ind w:left="0"/>
              <w:jc w:val="center"/>
              <w:rPr>
                <w:szCs w:val="24"/>
              </w:rPr>
            </w:pPr>
            <w:r>
              <w:rPr>
                <w:szCs w:val="24"/>
              </w:rPr>
              <w:t>55%</w:t>
            </w:r>
          </w:p>
        </w:tc>
      </w:tr>
    </w:tbl>
    <w:p w:rsidR="006E5888" w:rsidRDefault="006E5888" w:rsidP="006847BD">
      <w:pPr>
        <w:pStyle w:val="ListParagraph"/>
        <w:spacing w:line="360" w:lineRule="auto"/>
        <w:ind w:left="2880"/>
        <w:rPr>
          <w:szCs w:val="24"/>
        </w:rPr>
      </w:pPr>
    </w:p>
    <w:p w:rsidR="006E5888" w:rsidRDefault="006E5888" w:rsidP="006847BD">
      <w:pPr>
        <w:pStyle w:val="ListParagraph"/>
        <w:spacing w:line="360" w:lineRule="auto"/>
        <w:ind w:left="2880"/>
        <w:rPr>
          <w:szCs w:val="24"/>
        </w:rPr>
      </w:pPr>
    </w:p>
    <w:p w:rsidR="00627B23" w:rsidRPr="00BB5BC4" w:rsidRDefault="00DF703E" w:rsidP="001221AE">
      <w:pPr>
        <w:spacing w:line="360" w:lineRule="auto"/>
        <w:jc w:val="center"/>
        <w:rPr>
          <w:rFonts w:ascii="Times New Roman" w:hAnsi="Times New Roman" w:cs="Times New Roman"/>
          <w:b/>
          <w:sz w:val="24"/>
          <w:szCs w:val="24"/>
        </w:rPr>
      </w:pPr>
      <w:r w:rsidRPr="00BB5BC4">
        <w:rPr>
          <w:rFonts w:ascii="Times New Roman" w:hAnsi="Times New Roman" w:cs="Times New Roman"/>
          <w:b/>
          <w:sz w:val="24"/>
          <w:szCs w:val="24"/>
        </w:rPr>
        <w:lastRenderedPageBreak/>
        <w:t>9. Techno Textile mills Ltd (from website &amp; annual report)</w:t>
      </w:r>
    </w:p>
    <w:tbl>
      <w:tblPr>
        <w:tblStyle w:val="TableGrid"/>
        <w:tblW w:w="0" w:type="auto"/>
        <w:tblLook w:val="04A0" w:firstRow="1" w:lastRow="0" w:firstColumn="1" w:lastColumn="0" w:noHBand="0" w:noVBand="1"/>
      </w:tblPr>
      <w:tblGrid>
        <w:gridCol w:w="3192"/>
        <w:gridCol w:w="3192"/>
        <w:gridCol w:w="3192"/>
      </w:tblGrid>
      <w:tr w:rsidR="001221AE" w:rsidTr="0020588F">
        <w:tc>
          <w:tcPr>
            <w:tcW w:w="3192" w:type="dxa"/>
            <w:vAlign w:val="center"/>
          </w:tcPr>
          <w:p w:rsidR="001221AE" w:rsidRDefault="001221AE"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Sections</w:t>
            </w:r>
          </w:p>
        </w:tc>
        <w:tc>
          <w:tcPr>
            <w:tcW w:w="3192" w:type="dxa"/>
            <w:vAlign w:val="center"/>
          </w:tcPr>
          <w:p w:rsidR="001221AE" w:rsidRDefault="001221AE"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Acts</w:t>
            </w:r>
          </w:p>
        </w:tc>
        <w:tc>
          <w:tcPr>
            <w:tcW w:w="3192" w:type="dxa"/>
            <w:vAlign w:val="center"/>
          </w:tcPr>
          <w:p w:rsidR="001221AE" w:rsidRDefault="001221AE"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Accessibility</w:t>
            </w:r>
          </w:p>
        </w:tc>
      </w:tr>
      <w:tr w:rsidR="001221AE" w:rsidTr="0020588F">
        <w:tc>
          <w:tcPr>
            <w:tcW w:w="3192" w:type="dxa"/>
            <w:vAlign w:val="center"/>
          </w:tcPr>
          <w:p w:rsidR="001221AE" w:rsidRDefault="001221AE"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Section-204</w:t>
            </w:r>
          </w:p>
        </w:tc>
        <w:tc>
          <w:tcPr>
            <w:tcW w:w="3192" w:type="dxa"/>
            <w:vAlign w:val="center"/>
          </w:tcPr>
          <w:p w:rsidR="001221AE" w:rsidRDefault="001221AE"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Auditor reports to audit committees</w:t>
            </w:r>
          </w:p>
        </w:tc>
        <w:tc>
          <w:tcPr>
            <w:tcW w:w="3192" w:type="dxa"/>
            <w:vAlign w:val="center"/>
          </w:tcPr>
          <w:p w:rsidR="001221AE" w:rsidRDefault="001221AE"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Section-206</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Conflicts of interest</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Section-301</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Public company audit committees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Section-305</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Officer and director bars and penalties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Section-406</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Code of ethics for senior financial officers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Section-407</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Disclosures of audit committee financial expert</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Section-402</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conflicts of interest provisions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Section-408</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review of periodic disclosures by issuers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Section-308</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Fair funds for investors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Section-601</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Authorization of appropriations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Section-604</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Qualifications of associated persons of brokers and dealers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Section-704</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Study of enforcement actions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1221AE" w:rsidTr="0020588F">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Section-1001</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Sense of </w:t>
            </w:r>
            <w:r w:rsidR="002078A0">
              <w:rPr>
                <w:rFonts w:ascii="Times New Roman" w:hAnsi="Times New Roman" w:cs="Times New Roman"/>
                <w:sz w:val="24"/>
                <w:szCs w:val="24"/>
                <w:lang w:bidi="bn-IN"/>
              </w:rPr>
              <w:t xml:space="preserve">the </w:t>
            </w:r>
            <w:r>
              <w:rPr>
                <w:rFonts w:ascii="Times New Roman" w:hAnsi="Times New Roman" w:cs="Times New Roman"/>
                <w:sz w:val="24"/>
                <w:szCs w:val="24"/>
                <w:lang w:bidi="bn-IN"/>
              </w:rPr>
              <w:t>senate regarding the signing of corporate tax returns by chief executive officers</w:t>
            </w:r>
          </w:p>
        </w:tc>
        <w:tc>
          <w:tcPr>
            <w:tcW w:w="3192" w:type="dxa"/>
            <w:vAlign w:val="center"/>
          </w:tcPr>
          <w:p w:rsidR="001221AE" w:rsidRDefault="004E3BCA"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221AE" w:rsidTr="0020588F">
        <w:tc>
          <w:tcPr>
            <w:tcW w:w="3192" w:type="dxa"/>
            <w:vAlign w:val="center"/>
          </w:tcPr>
          <w:p w:rsidR="001221AE" w:rsidRDefault="0020588F"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Total</w:t>
            </w:r>
          </w:p>
        </w:tc>
        <w:tc>
          <w:tcPr>
            <w:tcW w:w="3192" w:type="dxa"/>
            <w:vAlign w:val="center"/>
          </w:tcPr>
          <w:p w:rsidR="001221AE" w:rsidRDefault="001221AE" w:rsidP="0020588F">
            <w:pPr>
              <w:spacing w:line="360" w:lineRule="auto"/>
              <w:jc w:val="center"/>
              <w:rPr>
                <w:rFonts w:ascii="Times New Roman" w:hAnsi="Times New Roman" w:cs="Times New Roman"/>
                <w:sz w:val="24"/>
                <w:szCs w:val="24"/>
                <w:lang w:bidi="bn-IN"/>
              </w:rPr>
            </w:pPr>
          </w:p>
        </w:tc>
        <w:tc>
          <w:tcPr>
            <w:tcW w:w="3192" w:type="dxa"/>
            <w:vAlign w:val="center"/>
          </w:tcPr>
          <w:p w:rsidR="001221AE" w:rsidRDefault="0020588F"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14</w:t>
            </w:r>
          </w:p>
        </w:tc>
      </w:tr>
      <w:tr w:rsidR="001221AE" w:rsidTr="0020588F">
        <w:tc>
          <w:tcPr>
            <w:tcW w:w="3192" w:type="dxa"/>
            <w:vAlign w:val="center"/>
          </w:tcPr>
          <w:p w:rsidR="001221AE" w:rsidRDefault="0020588F"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Percentage</w:t>
            </w:r>
          </w:p>
        </w:tc>
        <w:tc>
          <w:tcPr>
            <w:tcW w:w="3192" w:type="dxa"/>
            <w:vAlign w:val="center"/>
          </w:tcPr>
          <w:p w:rsidR="001221AE" w:rsidRDefault="001221AE" w:rsidP="0020588F">
            <w:pPr>
              <w:spacing w:line="360" w:lineRule="auto"/>
              <w:jc w:val="center"/>
              <w:rPr>
                <w:rFonts w:ascii="Times New Roman" w:hAnsi="Times New Roman" w:cs="Times New Roman"/>
                <w:sz w:val="24"/>
                <w:szCs w:val="24"/>
                <w:lang w:bidi="bn-IN"/>
              </w:rPr>
            </w:pPr>
          </w:p>
        </w:tc>
        <w:tc>
          <w:tcPr>
            <w:tcW w:w="3192" w:type="dxa"/>
            <w:vAlign w:val="center"/>
          </w:tcPr>
          <w:p w:rsidR="001221AE" w:rsidRDefault="0020588F" w:rsidP="0020588F">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70%</w:t>
            </w:r>
          </w:p>
        </w:tc>
      </w:tr>
    </w:tbl>
    <w:p w:rsidR="007634D7" w:rsidRPr="001221AE" w:rsidRDefault="007634D7" w:rsidP="007634D7">
      <w:pPr>
        <w:rPr>
          <w:rFonts w:ascii="Times New Roman" w:hAnsi="Times New Roman" w:cs="Times New Roman"/>
          <w:sz w:val="24"/>
          <w:szCs w:val="24"/>
          <w:lang w:bidi="bn-IN"/>
        </w:rPr>
      </w:pPr>
    </w:p>
    <w:p w:rsidR="007C3421" w:rsidRPr="00BB5BC4" w:rsidRDefault="0020588F" w:rsidP="0020588F">
      <w:pPr>
        <w:jc w:val="center"/>
        <w:rPr>
          <w:rFonts w:ascii="Times New Roman" w:hAnsi="Times New Roman" w:cs="Times New Roman"/>
          <w:b/>
          <w:sz w:val="24"/>
          <w:szCs w:val="24"/>
          <w:lang w:bidi="bn-IN"/>
        </w:rPr>
      </w:pPr>
      <w:r w:rsidRPr="00BB5BC4">
        <w:rPr>
          <w:rFonts w:ascii="Times New Roman" w:hAnsi="Times New Roman" w:cs="Times New Roman"/>
          <w:b/>
          <w:sz w:val="24"/>
          <w:szCs w:val="24"/>
          <w:lang w:bidi="bn-IN"/>
        </w:rPr>
        <w:lastRenderedPageBreak/>
        <w:t>10. Regent Textile Mills Ltd (From website and annual report)</w:t>
      </w:r>
    </w:p>
    <w:tbl>
      <w:tblPr>
        <w:tblStyle w:val="TableGrid"/>
        <w:tblW w:w="0" w:type="auto"/>
        <w:tblLook w:val="04A0" w:firstRow="1" w:lastRow="0" w:firstColumn="1" w:lastColumn="0" w:noHBand="0" w:noVBand="1"/>
      </w:tblPr>
      <w:tblGrid>
        <w:gridCol w:w="3192"/>
        <w:gridCol w:w="3192"/>
        <w:gridCol w:w="3192"/>
      </w:tblGrid>
      <w:tr w:rsidR="0020588F" w:rsidRPr="0020588F" w:rsidTr="00AA4849">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Sections</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Acts</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Accessibility</w:t>
            </w:r>
          </w:p>
        </w:tc>
      </w:tr>
      <w:tr w:rsidR="0020588F" w:rsidRPr="0020588F" w:rsidTr="00AA4849">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Section-204</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Auditor reports to audit committees</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Section-206</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Conflicts of interest</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Section-301</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Public company audit committees</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Section-305</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Officer and director bars and penalties</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20588F" w:rsidRPr="0020588F" w:rsidTr="00AA4849">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Section-406</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Code of ethics for senior financial officers</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Section-407</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Disclosures of audit committee financial expert</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Section-402</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conflict of interest provisions</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Section-408</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review of periodic disclosures by issuer</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Section-308</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Fair funds for investors</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Section-601</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Authorization of appropriations</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Section-604</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Qualifications of associated persons of brokers and dealers</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Section-704</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Study of enforcement actions</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Section-1001</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Sense of </w:t>
            </w:r>
            <w:r w:rsidR="002078A0">
              <w:rPr>
                <w:rFonts w:ascii="Times New Roman" w:hAnsi="Times New Roman" w:cs="Times New Roman"/>
                <w:sz w:val="24"/>
                <w:szCs w:val="24"/>
                <w:lang w:bidi="bn-IN"/>
              </w:rPr>
              <w:t xml:space="preserve">the </w:t>
            </w:r>
            <w:r>
              <w:rPr>
                <w:rFonts w:ascii="Times New Roman" w:hAnsi="Times New Roman" w:cs="Times New Roman"/>
                <w:sz w:val="24"/>
                <w:szCs w:val="24"/>
                <w:lang w:bidi="bn-IN"/>
              </w:rPr>
              <w:t>senate regarding the signing of corporate tax returns by chief executive officers</w:t>
            </w: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Total</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17</w:t>
            </w:r>
          </w:p>
        </w:tc>
      </w:tr>
      <w:tr w:rsidR="0020588F" w:rsidRPr="0020588F" w:rsidTr="00AA4849">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Percentage</w:t>
            </w:r>
          </w:p>
        </w:tc>
        <w:tc>
          <w:tcPr>
            <w:tcW w:w="3192" w:type="dxa"/>
            <w:vAlign w:val="center"/>
          </w:tcPr>
          <w:p w:rsidR="0020588F" w:rsidRPr="0020588F" w:rsidRDefault="0020588F" w:rsidP="00AA4849">
            <w:pPr>
              <w:spacing w:line="360" w:lineRule="auto"/>
              <w:jc w:val="center"/>
              <w:rPr>
                <w:rFonts w:ascii="Times New Roman" w:hAnsi="Times New Roman" w:cs="Times New Roman"/>
                <w:sz w:val="24"/>
                <w:szCs w:val="24"/>
                <w:lang w:bidi="bn-IN"/>
              </w:rPr>
            </w:pPr>
          </w:p>
        </w:tc>
        <w:tc>
          <w:tcPr>
            <w:tcW w:w="3192" w:type="dxa"/>
            <w:vAlign w:val="center"/>
          </w:tcPr>
          <w:p w:rsidR="0020588F" w:rsidRPr="0020588F" w:rsidRDefault="00AA4849" w:rsidP="00AA4849">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85%</w:t>
            </w:r>
          </w:p>
        </w:tc>
      </w:tr>
    </w:tbl>
    <w:p w:rsidR="0020588F" w:rsidRDefault="0020588F" w:rsidP="0020588F">
      <w:pPr>
        <w:jc w:val="center"/>
        <w:rPr>
          <w:rFonts w:ascii="Times New Roman" w:hAnsi="Times New Roman" w:cs="Times New Roman"/>
          <w:sz w:val="24"/>
          <w:szCs w:val="24"/>
          <w:lang w:bidi="bn-IN"/>
        </w:rPr>
      </w:pPr>
    </w:p>
    <w:p w:rsidR="00AA4849" w:rsidRPr="00BB5BC4" w:rsidRDefault="00AA4849" w:rsidP="0020588F">
      <w:pPr>
        <w:jc w:val="center"/>
        <w:rPr>
          <w:rFonts w:ascii="Times New Roman" w:hAnsi="Times New Roman" w:cs="Times New Roman"/>
          <w:b/>
          <w:sz w:val="24"/>
          <w:szCs w:val="24"/>
          <w:lang w:bidi="bn-IN"/>
        </w:rPr>
      </w:pPr>
      <w:r w:rsidRPr="00BB5BC4">
        <w:rPr>
          <w:rFonts w:ascii="Times New Roman" w:hAnsi="Times New Roman" w:cs="Times New Roman"/>
          <w:b/>
          <w:sz w:val="24"/>
          <w:szCs w:val="24"/>
          <w:lang w:bidi="bn-IN"/>
        </w:rPr>
        <w:lastRenderedPageBreak/>
        <w:t>11</w:t>
      </w:r>
      <w:r w:rsidR="008424BD" w:rsidRPr="00BB5BC4">
        <w:rPr>
          <w:rFonts w:ascii="Times New Roman" w:hAnsi="Times New Roman" w:cs="Times New Roman"/>
          <w:b/>
          <w:sz w:val="24"/>
          <w:szCs w:val="24"/>
          <w:lang w:bidi="bn-IN"/>
        </w:rPr>
        <w:t>. Viyellatex</w:t>
      </w:r>
      <w:r w:rsidRPr="00BB5BC4">
        <w:rPr>
          <w:rFonts w:ascii="Times New Roman" w:hAnsi="Times New Roman" w:cs="Times New Roman"/>
          <w:b/>
          <w:sz w:val="24"/>
          <w:szCs w:val="24"/>
          <w:lang w:bidi="bn-IN"/>
        </w:rPr>
        <w:t xml:space="preserve"> Group (from annual report)</w:t>
      </w:r>
    </w:p>
    <w:tbl>
      <w:tblPr>
        <w:tblStyle w:val="TableGrid"/>
        <w:tblW w:w="0" w:type="auto"/>
        <w:tblLook w:val="04A0" w:firstRow="1" w:lastRow="0" w:firstColumn="1" w:lastColumn="0" w:noHBand="0" w:noVBand="1"/>
      </w:tblPr>
      <w:tblGrid>
        <w:gridCol w:w="3192"/>
        <w:gridCol w:w="3192"/>
        <w:gridCol w:w="3192"/>
      </w:tblGrid>
      <w:tr w:rsidR="00AA4849" w:rsidRPr="00AA4849" w:rsidTr="00786BF2">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Sections</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Acts</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Accessibility</w:t>
            </w:r>
          </w:p>
        </w:tc>
      </w:tr>
      <w:tr w:rsidR="00AA4849" w:rsidRPr="00AA4849" w:rsidTr="00786BF2">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Section-204</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Auditor reports to audit committees</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Section-206</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Conflicts of interest</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Section-301</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Public company audit committees</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Section-305</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Officer and director bars and penalties</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AA4849" w:rsidRPr="00AA4849" w:rsidTr="00786BF2">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Section-406</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Code of ethics for senior financial officers</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Section-407</w:t>
            </w:r>
          </w:p>
        </w:tc>
        <w:tc>
          <w:tcPr>
            <w:tcW w:w="3192" w:type="dxa"/>
            <w:vAlign w:val="center"/>
          </w:tcPr>
          <w:p w:rsidR="00AA4849" w:rsidRPr="00AA4849" w:rsidRDefault="00B93B73"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Disclosures of audit committee</w:t>
            </w:r>
            <w:r w:rsidR="001B4147">
              <w:rPr>
                <w:rFonts w:ascii="Times New Roman" w:hAnsi="Times New Roman" w:cs="Times New Roman"/>
                <w:sz w:val="24"/>
                <w:szCs w:val="24"/>
                <w:lang w:bidi="bn-IN"/>
              </w:rPr>
              <w:t xml:space="preserve"> </w:t>
            </w:r>
            <w:r w:rsidR="00786BF2">
              <w:rPr>
                <w:rFonts w:ascii="Times New Roman" w:hAnsi="Times New Roman" w:cs="Times New Roman"/>
                <w:sz w:val="24"/>
                <w:szCs w:val="24"/>
                <w:lang w:bidi="bn-IN"/>
              </w:rPr>
              <w:t>financial expert</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Section-402</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conflict of interest provisions</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Section-408</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review of periodic disclosures by issuers</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Section-308</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Fair funds for investors</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Section-601</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Authorization of appropriations</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Section-604</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Qualifications of associated persons of brokers and dealers</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AA4849" w:rsidRPr="00AA4849" w:rsidTr="00786BF2">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Section-704</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Study of enforcement actions</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AA4849" w:rsidRPr="00AA4849" w:rsidTr="00786BF2">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Section-1001</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Sense of </w:t>
            </w:r>
            <w:r w:rsidR="002078A0">
              <w:rPr>
                <w:rFonts w:ascii="Times New Roman" w:hAnsi="Times New Roman" w:cs="Times New Roman"/>
                <w:sz w:val="24"/>
                <w:szCs w:val="24"/>
                <w:lang w:bidi="bn-IN"/>
              </w:rPr>
              <w:t xml:space="preserve">the </w:t>
            </w:r>
            <w:r>
              <w:rPr>
                <w:rFonts w:ascii="Times New Roman" w:hAnsi="Times New Roman" w:cs="Times New Roman"/>
                <w:sz w:val="24"/>
                <w:szCs w:val="24"/>
                <w:lang w:bidi="bn-IN"/>
              </w:rPr>
              <w:t>senate regarding the signing of corporate tax returns by chief executive officers</w:t>
            </w: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AA4849" w:rsidRPr="00AA4849" w:rsidTr="00786BF2">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Total</w:t>
            </w:r>
          </w:p>
        </w:tc>
        <w:tc>
          <w:tcPr>
            <w:tcW w:w="3192" w:type="dxa"/>
            <w:vAlign w:val="center"/>
          </w:tcPr>
          <w:p w:rsidR="00AA4849" w:rsidRPr="00AA4849" w:rsidRDefault="00AA4849" w:rsidP="00786BF2">
            <w:pPr>
              <w:spacing w:line="360" w:lineRule="auto"/>
              <w:jc w:val="center"/>
              <w:rPr>
                <w:rFonts w:ascii="Times New Roman" w:hAnsi="Times New Roman" w:cs="Times New Roman"/>
                <w:sz w:val="24"/>
                <w:szCs w:val="24"/>
                <w:lang w:bidi="bn-IN"/>
              </w:rPr>
            </w:pP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16</w:t>
            </w:r>
          </w:p>
        </w:tc>
      </w:tr>
      <w:tr w:rsidR="00AA4849" w:rsidRPr="00AA4849" w:rsidTr="00786BF2">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Percentage</w:t>
            </w:r>
          </w:p>
        </w:tc>
        <w:tc>
          <w:tcPr>
            <w:tcW w:w="3192" w:type="dxa"/>
            <w:vAlign w:val="center"/>
          </w:tcPr>
          <w:p w:rsidR="00AA4849" w:rsidRPr="00AA4849" w:rsidRDefault="00AA4849" w:rsidP="00786BF2">
            <w:pPr>
              <w:spacing w:line="360" w:lineRule="auto"/>
              <w:jc w:val="center"/>
              <w:rPr>
                <w:rFonts w:ascii="Times New Roman" w:hAnsi="Times New Roman" w:cs="Times New Roman"/>
                <w:sz w:val="24"/>
                <w:szCs w:val="24"/>
                <w:lang w:bidi="bn-IN"/>
              </w:rPr>
            </w:pPr>
          </w:p>
        </w:tc>
        <w:tc>
          <w:tcPr>
            <w:tcW w:w="3192" w:type="dxa"/>
            <w:vAlign w:val="center"/>
          </w:tcPr>
          <w:p w:rsidR="00AA4849" w:rsidRPr="00AA4849" w:rsidRDefault="00786BF2" w:rsidP="00786BF2">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80%</w:t>
            </w:r>
          </w:p>
        </w:tc>
      </w:tr>
    </w:tbl>
    <w:p w:rsidR="00AA4849" w:rsidRDefault="00AA4849" w:rsidP="0020588F">
      <w:pPr>
        <w:jc w:val="center"/>
        <w:rPr>
          <w:rFonts w:ascii="Times New Roman" w:hAnsi="Times New Roman" w:cs="Times New Roman"/>
          <w:sz w:val="24"/>
          <w:szCs w:val="24"/>
          <w:lang w:bidi="bn-IN"/>
        </w:rPr>
      </w:pPr>
    </w:p>
    <w:p w:rsidR="007C3421" w:rsidRDefault="007C3421" w:rsidP="007634D7">
      <w:pPr>
        <w:rPr>
          <w:rFonts w:ascii="Times New Roman" w:hAnsi="Times New Roman" w:cs="Times New Roman"/>
          <w:sz w:val="24"/>
          <w:szCs w:val="24"/>
          <w:lang w:bidi="bn-IN"/>
        </w:rPr>
      </w:pPr>
    </w:p>
    <w:p w:rsidR="009A54BF" w:rsidRPr="00BB5BC4" w:rsidRDefault="009A54BF" w:rsidP="009A54BF">
      <w:pPr>
        <w:jc w:val="center"/>
        <w:rPr>
          <w:rFonts w:ascii="Times New Roman" w:hAnsi="Times New Roman" w:cs="Times New Roman"/>
          <w:b/>
          <w:sz w:val="24"/>
          <w:szCs w:val="24"/>
          <w:lang w:bidi="bn-IN"/>
        </w:rPr>
      </w:pPr>
      <w:r w:rsidRPr="00BB5BC4">
        <w:rPr>
          <w:rFonts w:ascii="Times New Roman" w:hAnsi="Times New Roman" w:cs="Times New Roman"/>
          <w:b/>
          <w:sz w:val="24"/>
          <w:szCs w:val="24"/>
          <w:lang w:bidi="bn-IN"/>
        </w:rPr>
        <w:t>12. Fakir textile group (from website)</w:t>
      </w:r>
    </w:p>
    <w:tbl>
      <w:tblPr>
        <w:tblStyle w:val="TableGrid"/>
        <w:tblW w:w="5000" w:type="pct"/>
        <w:jc w:val="center"/>
        <w:tblLook w:val="04A0" w:firstRow="1" w:lastRow="0" w:firstColumn="1" w:lastColumn="0" w:noHBand="0" w:noVBand="1"/>
      </w:tblPr>
      <w:tblGrid>
        <w:gridCol w:w="3192"/>
        <w:gridCol w:w="3193"/>
        <w:gridCol w:w="3191"/>
      </w:tblGrid>
      <w:tr w:rsidR="009A54BF" w:rsidRPr="000447AF" w:rsidTr="002023C5">
        <w:trPr>
          <w:jc w:val="center"/>
        </w:trPr>
        <w:tc>
          <w:tcPr>
            <w:tcW w:w="1667" w:type="pct"/>
            <w:vAlign w:val="center"/>
          </w:tcPr>
          <w:p w:rsidR="009A54BF" w:rsidRPr="000447AF" w:rsidRDefault="009A54B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Sections</w:t>
            </w:r>
          </w:p>
        </w:tc>
        <w:tc>
          <w:tcPr>
            <w:tcW w:w="1667" w:type="pct"/>
            <w:vAlign w:val="center"/>
          </w:tcPr>
          <w:p w:rsidR="009A54BF" w:rsidRPr="000447AF" w:rsidRDefault="009A54B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Acts</w:t>
            </w:r>
          </w:p>
        </w:tc>
        <w:tc>
          <w:tcPr>
            <w:tcW w:w="1666" w:type="pct"/>
            <w:vAlign w:val="center"/>
          </w:tcPr>
          <w:p w:rsidR="009A54BF" w:rsidRPr="000447AF" w:rsidRDefault="009A54B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Accessibility</w:t>
            </w:r>
          </w:p>
        </w:tc>
      </w:tr>
      <w:tr w:rsidR="009A54BF" w:rsidRPr="000447AF" w:rsidTr="002023C5">
        <w:trPr>
          <w:jc w:val="center"/>
        </w:trPr>
        <w:tc>
          <w:tcPr>
            <w:tcW w:w="1667" w:type="pct"/>
            <w:vAlign w:val="center"/>
          </w:tcPr>
          <w:p w:rsidR="009A54BF" w:rsidRPr="000447AF" w:rsidRDefault="009A54B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Section-204</w:t>
            </w:r>
          </w:p>
        </w:tc>
        <w:tc>
          <w:tcPr>
            <w:tcW w:w="1667" w:type="pct"/>
            <w:vAlign w:val="center"/>
          </w:tcPr>
          <w:p w:rsidR="009A54BF" w:rsidRPr="000447AF" w:rsidRDefault="009A54B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Audit reports to audit committees</w:t>
            </w:r>
          </w:p>
        </w:tc>
        <w:tc>
          <w:tcPr>
            <w:tcW w:w="1666" w:type="pct"/>
            <w:vAlign w:val="center"/>
          </w:tcPr>
          <w:p w:rsidR="009A54BF" w:rsidRPr="000447AF" w:rsidRDefault="009A54B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1</w:t>
            </w:r>
          </w:p>
        </w:tc>
      </w:tr>
      <w:tr w:rsidR="009A54BF" w:rsidRPr="000447AF" w:rsidTr="002023C5">
        <w:trPr>
          <w:jc w:val="center"/>
        </w:trPr>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Section-206</w:t>
            </w:r>
          </w:p>
        </w:tc>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Conflicts of interest</w:t>
            </w:r>
          </w:p>
        </w:tc>
        <w:tc>
          <w:tcPr>
            <w:tcW w:w="1666"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1</w:t>
            </w:r>
          </w:p>
        </w:tc>
      </w:tr>
      <w:tr w:rsidR="009A54BF" w:rsidRPr="000447AF" w:rsidTr="002023C5">
        <w:trPr>
          <w:jc w:val="center"/>
        </w:trPr>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Section-301</w:t>
            </w:r>
          </w:p>
        </w:tc>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Public company audit committees</w:t>
            </w:r>
          </w:p>
        </w:tc>
        <w:tc>
          <w:tcPr>
            <w:tcW w:w="1666"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0</w:t>
            </w:r>
          </w:p>
        </w:tc>
      </w:tr>
      <w:tr w:rsidR="009A54BF" w:rsidRPr="000447AF" w:rsidTr="002023C5">
        <w:trPr>
          <w:jc w:val="center"/>
        </w:trPr>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Section-305</w:t>
            </w:r>
          </w:p>
        </w:tc>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Officer and director bars and penalties</w:t>
            </w:r>
          </w:p>
        </w:tc>
        <w:tc>
          <w:tcPr>
            <w:tcW w:w="1666"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0</w:t>
            </w:r>
          </w:p>
        </w:tc>
      </w:tr>
      <w:tr w:rsidR="009A54BF" w:rsidRPr="000447AF" w:rsidTr="002023C5">
        <w:trPr>
          <w:jc w:val="center"/>
        </w:trPr>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Section-406</w:t>
            </w:r>
          </w:p>
        </w:tc>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Code of ethics for senior financial officers</w:t>
            </w:r>
          </w:p>
        </w:tc>
        <w:tc>
          <w:tcPr>
            <w:tcW w:w="1666"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1</w:t>
            </w:r>
          </w:p>
        </w:tc>
      </w:tr>
      <w:tr w:rsidR="009A54BF" w:rsidRPr="000447AF" w:rsidTr="002023C5">
        <w:trPr>
          <w:jc w:val="center"/>
        </w:trPr>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Section-407</w:t>
            </w:r>
          </w:p>
        </w:tc>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Disclosure of audit committee financial expert</w:t>
            </w:r>
          </w:p>
        </w:tc>
        <w:tc>
          <w:tcPr>
            <w:tcW w:w="1666"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1</w:t>
            </w:r>
          </w:p>
        </w:tc>
      </w:tr>
      <w:tr w:rsidR="009A54BF" w:rsidRPr="000447AF" w:rsidTr="002023C5">
        <w:trPr>
          <w:jc w:val="center"/>
        </w:trPr>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Section-402</w:t>
            </w:r>
          </w:p>
        </w:tc>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Enhanced conflict of interest provision</w:t>
            </w:r>
          </w:p>
        </w:tc>
        <w:tc>
          <w:tcPr>
            <w:tcW w:w="1666"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1</w:t>
            </w:r>
          </w:p>
        </w:tc>
      </w:tr>
      <w:tr w:rsidR="009A54BF" w:rsidRPr="000447AF" w:rsidTr="002023C5">
        <w:trPr>
          <w:jc w:val="center"/>
        </w:trPr>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Section-408</w:t>
            </w:r>
          </w:p>
        </w:tc>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Enhanced review of periodic disclosures by issuers</w:t>
            </w:r>
          </w:p>
        </w:tc>
        <w:tc>
          <w:tcPr>
            <w:tcW w:w="1666"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0</w:t>
            </w:r>
          </w:p>
        </w:tc>
      </w:tr>
      <w:tr w:rsidR="009A54BF" w:rsidRPr="000447AF" w:rsidTr="002023C5">
        <w:trPr>
          <w:jc w:val="center"/>
        </w:trPr>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Section-308</w:t>
            </w:r>
          </w:p>
        </w:tc>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Fair funds for investors</w:t>
            </w:r>
          </w:p>
        </w:tc>
        <w:tc>
          <w:tcPr>
            <w:tcW w:w="1666"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0</w:t>
            </w:r>
          </w:p>
        </w:tc>
      </w:tr>
      <w:tr w:rsidR="009A54BF" w:rsidRPr="000447AF" w:rsidTr="002023C5">
        <w:trPr>
          <w:jc w:val="center"/>
        </w:trPr>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Section-601</w:t>
            </w:r>
          </w:p>
        </w:tc>
        <w:tc>
          <w:tcPr>
            <w:tcW w:w="1667"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Authorization of appropriations</w:t>
            </w:r>
          </w:p>
        </w:tc>
        <w:tc>
          <w:tcPr>
            <w:tcW w:w="1666" w:type="pct"/>
            <w:vAlign w:val="center"/>
          </w:tcPr>
          <w:p w:rsidR="009A54BF" w:rsidRPr="000447AF" w:rsidRDefault="00284604"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0</w:t>
            </w:r>
          </w:p>
        </w:tc>
      </w:tr>
      <w:tr w:rsidR="009A54BF" w:rsidRPr="000447AF" w:rsidTr="002023C5">
        <w:trPr>
          <w:jc w:val="center"/>
        </w:trPr>
        <w:tc>
          <w:tcPr>
            <w:tcW w:w="1667"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Section-604</w:t>
            </w:r>
          </w:p>
        </w:tc>
        <w:tc>
          <w:tcPr>
            <w:tcW w:w="1667"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Qualifications of associated persons of brokers and dealers</w:t>
            </w:r>
          </w:p>
        </w:tc>
        <w:tc>
          <w:tcPr>
            <w:tcW w:w="1666"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0</w:t>
            </w:r>
          </w:p>
        </w:tc>
      </w:tr>
      <w:tr w:rsidR="009A54BF" w:rsidRPr="000447AF" w:rsidTr="002023C5">
        <w:trPr>
          <w:jc w:val="center"/>
        </w:trPr>
        <w:tc>
          <w:tcPr>
            <w:tcW w:w="1667"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Section-704</w:t>
            </w:r>
          </w:p>
        </w:tc>
        <w:tc>
          <w:tcPr>
            <w:tcW w:w="1667"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Study of enforcement actions</w:t>
            </w:r>
          </w:p>
        </w:tc>
        <w:tc>
          <w:tcPr>
            <w:tcW w:w="1666"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0</w:t>
            </w:r>
          </w:p>
        </w:tc>
      </w:tr>
      <w:tr w:rsidR="009A54BF" w:rsidRPr="000447AF" w:rsidTr="002023C5">
        <w:trPr>
          <w:jc w:val="center"/>
        </w:trPr>
        <w:tc>
          <w:tcPr>
            <w:tcW w:w="1667"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Section-1001</w:t>
            </w:r>
          </w:p>
        </w:tc>
        <w:tc>
          <w:tcPr>
            <w:tcW w:w="1667"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 xml:space="preserve">Sense of </w:t>
            </w:r>
            <w:r w:rsidR="002078A0">
              <w:rPr>
                <w:rFonts w:ascii="Times New Roman" w:hAnsi="Times New Roman" w:cs="Times New Roman"/>
                <w:sz w:val="24"/>
                <w:szCs w:val="24"/>
                <w:lang w:bidi="bn-IN"/>
              </w:rPr>
              <w:t xml:space="preserve">the </w:t>
            </w:r>
            <w:r w:rsidRPr="000447AF">
              <w:rPr>
                <w:rFonts w:ascii="Times New Roman" w:hAnsi="Times New Roman" w:cs="Times New Roman"/>
                <w:sz w:val="24"/>
                <w:szCs w:val="24"/>
                <w:lang w:bidi="bn-IN"/>
              </w:rPr>
              <w:t>senate regarding the signing of corporate tax returns by chief executive officers</w:t>
            </w:r>
          </w:p>
        </w:tc>
        <w:tc>
          <w:tcPr>
            <w:tcW w:w="1666"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1</w:t>
            </w:r>
          </w:p>
        </w:tc>
      </w:tr>
      <w:tr w:rsidR="009A54BF" w:rsidRPr="000447AF" w:rsidTr="002023C5">
        <w:trPr>
          <w:jc w:val="center"/>
        </w:trPr>
        <w:tc>
          <w:tcPr>
            <w:tcW w:w="1667"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Total</w:t>
            </w:r>
          </w:p>
        </w:tc>
        <w:tc>
          <w:tcPr>
            <w:tcW w:w="1667" w:type="pct"/>
            <w:vAlign w:val="center"/>
          </w:tcPr>
          <w:p w:rsidR="009A54BF" w:rsidRPr="000447AF" w:rsidRDefault="009A54BF" w:rsidP="000447AF">
            <w:pPr>
              <w:spacing w:line="360" w:lineRule="auto"/>
              <w:jc w:val="center"/>
              <w:rPr>
                <w:rFonts w:ascii="Times New Roman" w:hAnsi="Times New Roman" w:cs="Times New Roman"/>
                <w:sz w:val="24"/>
                <w:szCs w:val="24"/>
                <w:lang w:bidi="bn-IN"/>
              </w:rPr>
            </w:pPr>
          </w:p>
        </w:tc>
        <w:tc>
          <w:tcPr>
            <w:tcW w:w="1666"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10</w:t>
            </w:r>
          </w:p>
        </w:tc>
      </w:tr>
      <w:tr w:rsidR="009A54BF" w:rsidRPr="000447AF" w:rsidTr="002023C5">
        <w:trPr>
          <w:jc w:val="center"/>
        </w:trPr>
        <w:tc>
          <w:tcPr>
            <w:tcW w:w="1667"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 xml:space="preserve">Percentage </w:t>
            </w:r>
          </w:p>
        </w:tc>
        <w:tc>
          <w:tcPr>
            <w:tcW w:w="1667" w:type="pct"/>
            <w:vAlign w:val="center"/>
          </w:tcPr>
          <w:p w:rsidR="009A54BF" w:rsidRPr="000447AF" w:rsidRDefault="009A54BF" w:rsidP="000447AF">
            <w:pPr>
              <w:spacing w:line="360" w:lineRule="auto"/>
              <w:jc w:val="center"/>
              <w:rPr>
                <w:rFonts w:ascii="Times New Roman" w:hAnsi="Times New Roman" w:cs="Times New Roman"/>
                <w:sz w:val="24"/>
                <w:szCs w:val="24"/>
                <w:lang w:bidi="bn-IN"/>
              </w:rPr>
            </w:pPr>
          </w:p>
        </w:tc>
        <w:tc>
          <w:tcPr>
            <w:tcW w:w="1666" w:type="pct"/>
            <w:vAlign w:val="center"/>
          </w:tcPr>
          <w:p w:rsidR="009A54BF" w:rsidRPr="000447AF" w:rsidRDefault="000447AF" w:rsidP="000447AF">
            <w:pPr>
              <w:spacing w:line="360" w:lineRule="auto"/>
              <w:jc w:val="center"/>
              <w:rPr>
                <w:rFonts w:ascii="Times New Roman" w:hAnsi="Times New Roman" w:cs="Times New Roman"/>
                <w:sz w:val="24"/>
                <w:szCs w:val="24"/>
                <w:lang w:bidi="bn-IN"/>
              </w:rPr>
            </w:pPr>
            <w:r w:rsidRPr="000447AF">
              <w:rPr>
                <w:rFonts w:ascii="Times New Roman" w:hAnsi="Times New Roman" w:cs="Times New Roman"/>
                <w:sz w:val="24"/>
                <w:szCs w:val="24"/>
                <w:lang w:bidi="bn-IN"/>
              </w:rPr>
              <w:t>50%</w:t>
            </w:r>
          </w:p>
        </w:tc>
      </w:tr>
    </w:tbl>
    <w:p w:rsidR="009A54BF" w:rsidRDefault="009A54BF" w:rsidP="009A54BF">
      <w:pPr>
        <w:jc w:val="center"/>
        <w:rPr>
          <w:lang w:bidi="bn-IN"/>
        </w:rPr>
      </w:pPr>
    </w:p>
    <w:p w:rsidR="00240663" w:rsidRDefault="00240663" w:rsidP="009A54BF">
      <w:pPr>
        <w:jc w:val="center"/>
        <w:rPr>
          <w:lang w:bidi="bn-IN"/>
        </w:rPr>
      </w:pPr>
    </w:p>
    <w:p w:rsidR="000447AF" w:rsidRPr="00BB5BC4" w:rsidRDefault="000447AF" w:rsidP="009A54BF">
      <w:pPr>
        <w:jc w:val="center"/>
        <w:rPr>
          <w:rFonts w:ascii="Times New Roman" w:hAnsi="Times New Roman" w:cs="Times New Roman"/>
          <w:b/>
          <w:sz w:val="24"/>
          <w:szCs w:val="24"/>
          <w:lang w:bidi="bn-IN"/>
        </w:rPr>
      </w:pPr>
      <w:r w:rsidRPr="00BB5BC4">
        <w:rPr>
          <w:rFonts w:ascii="Times New Roman" w:hAnsi="Times New Roman" w:cs="Times New Roman"/>
          <w:b/>
          <w:sz w:val="24"/>
          <w:szCs w:val="24"/>
          <w:lang w:bidi="bn-IN"/>
        </w:rPr>
        <w:t>13. DBL Textile (from website &amp; annual report)</w:t>
      </w:r>
    </w:p>
    <w:tbl>
      <w:tblPr>
        <w:tblStyle w:val="TableGrid"/>
        <w:tblW w:w="0" w:type="auto"/>
        <w:jc w:val="center"/>
        <w:tblLook w:val="04A0" w:firstRow="1" w:lastRow="0" w:firstColumn="1" w:lastColumn="0" w:noHBand="0" w:noVBand="1"/>
      </w:tblPr>
      <w:tblGrid>
        <w:gridCol w:w="3192"/>
        <w:gridCol w:w="3192"/>
        <w:gridCol w:w="3192"/>
      </w:tblGrid>
      <w:tr w:rsidR="000447AF" w:rsidRPr="000447AF" w:rsidTr="007730BC">
        <w:trPr>
          <w:jc w:val="center"/>
        </w:trPr>
        <w:tc>
          <w:tcPr>
            <w:tcW w:w="3192" w:type="dxa"/>
            <w:vAlign w:val="center"/>
          </w:tcPr>
          <w:p w:rsidR="000447AF" w:rsidRPr="000447AF" w:rsidRDefault="000447AF"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Sections</w:t>
            </w:r>
          </w:p>
        </w:tc>
        <w:tc>
          <w:tcPr>
            <w:tcW w:w="3192" w:type="dxa"/>
            <w:vAlign w:val="center"/>
          </w:tcPr>
          <w:p w:rsidR="000447AF" w:rsidRPr="000447AF" w:rsidRDefault="000447AF"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Acts</w:t>
            </w:r>
          </w:p>
        </w:tc>
        <w:tc>
          <w:tcPr>
            <w:tcW w:w="3192" w:type="dxa"/>
            <w:vAlign w:val="center"/>
          </w:tcPr>
          <w:p w:rsidR="000447AF" w:rsidRPr="000447AF" w:rsidRDefault="000447AF"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Accessibility</w:t>
            </w:r>
          </w:p>
        </w:tc>
      </w:tr>
      <w:tr w:rsidR="000447AF" w:rsidRPr="000447AF" w:rsidTr="007730BC">
        <w:trPr>
          <w:jc w:val="center"/>
        </w:trPr>
        <w:tc>
          <w:tcPr>
            <w:tcW w:w="3192" w:type="dxa"/>
            <w:vAlign w:val="center"/>
          </w:tcPr>
          <w:p w:rsidR="000447AF" w:rsidRPr="000447AF" w:rsidRDefault="000447AF"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Section-204</w:t>
            </w:r>
          </w:p>
        </w:tc>
        <w:tc>
          <w:tcPr>
            <w:tcW w:w="3192" w:type="dxa"/>
            <w:vAlign w:val="center"/>
          </w:tcPr>
          <w:p w:rsidR="000447AF" w:rsidRPr="000447AF" w:rsidRDefault="000447AF"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Audit reports to audit committees</w:t>
            </w:r>
          </w:p>
        </w:tc>
        <w:tc>
          <w:tcPr>
            <w:tcW w:w="3192" w:type="dxa"/>
            <w:vAlign w:val="center"/>
          </w:tcPr>
          <w:p w:rsidR="000447AF" w:rsidRPr="000447AF" w:rsidRDefault="000447AF"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Section-206</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Conflicts of interest</w:t>
            </w:r>
          </w:p>
        </w:tc>
        <w:tc>
          <w:tcPr>
            <w:tcW w:w="3192" w:type="dxa"/>
            <w:vAlign w:val="center"/>
          </w:tcPr>
          <w:p w:rsidR="000447AF" w:rsidRPr="000447AF" w:rsidRDefault="00F4578B" w:rsidP="007730BC">
            <w:pPr>
              <w:spacing w:line="360" w:lineRule="auto"/>
              <w:ind w:firstLine="720"/>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Section-301</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Public company audit committees</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Section-305</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Officer and director bars and penalties</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Section-406</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Code of ethics for senior financial officers</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Section-407</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Disclosures of audit committees financial expert</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Section-402</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conflicts of interest provisions</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Section-408</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review of periodic disclosures by issuers</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Section-308</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Fair funds for investors</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Section-601</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Authorization of appropriations</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Section-604</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Qualifications of associated persons of brokers  and dealers</w:t>
            </w:r>
          </w:p>
        </w:tc>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0447AF" w:rsidRPr="000447AF" w:rsidTr="007730BC">
        <w:trPr>
          <w:jc w:val="center"/>
        </w:trPr>
        <w:tc>
          <w:tcPr>
            <w:tcW w:w="3192" w:type="dxa"/>
            <w:vAlign w:val="center"/>
          </w:tcPr>
          <w:p w:rsidR="000447AF" w:rsidRPr="000447AF" w:rsidRDefault="00F4578B"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Section-704</w:t>
            </w:r>
          </w:p>
        </w:tc>
        <w:tc>
          <w:tcPr>
            <w:tcW w:w="3192" w:type="dxa"/>
            <w:vAlign w:val="center"/>
          </w:tcPr>
          <w:p w:rsidR="000447AF" w:rsidRPr="000447AF" w:rsidRDefault="007730BC"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Study of enforcement actions</w:t>
            </w:r>
          </w:p>
        </w:tc>
        <w:tc>
          <w:tcPr>
            <w:tcW w:w="3192" w:type="dxa"/>
            <w:vAlign w:val="center"/>
          </w:tcPr>
          <w:p w:rsidR="000447AF" w:rsidRPr="000447AF" w:rsidRDefault="007730BC"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0447AF" w:rsidRPr="000447AF" w:rsidTr="007730BC">
        <w:trPr>
          <w:jc w:val="center"/>
        </w:trPr>
        <w:tc>
          <w:tcPr>
            <w:tcW w:w="3192" w:type="dxa"/>
            <w:vAlign w:val="center"/>
          </w:tcPr>
          <w:p w:rsidR="000447AF" w:rsidRPr="000447AF" w:rsidRDefault="007730BC"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Section-1001</w:t>
            </w:r>
          </w:p>
        </w:tc>
        <w:tc>
          <w:tcPr>
            <w:tcW w:w="3192" w:type="dxa"/>
            <w:vAlign w:val="center"/>
          </w:tcPr>
          <w:p w:rsidR="000447AF" w:rsidRPr="000447AF" w:rsidRDefault="007730BC"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Sense of </w:t>
            </w:r>
            <w:r w:rsidR="002078A0">
              <w:rPr>
                <w:rFonts w:ascii="Times New Roman" w:hAnsi="Times New Roman" w:cs="Times New Roman"/>
                <w:sz w:val="24"/>
                <w:szCs w:val="24"/>
                <w:lang w:bidi="bn-IN"/>
              </w:rPr>
              <w:t xml:space="preserve">the </w:t>
            </w:r>
            <w:r>
              <w:rPr>
                <w:rFonts w:ascii="Times New Roman" w:hAnsi="Times New Roman" w:cs="Times New Roman"/>
                <w:sz w:val="24"/>
                <w:szCs w:val="24"/>
                <w:lang w:bidi="bn-IN"/>
              </w:rPr>
              <w:t>senate regarding the signing of corporate tax returns by chief executive officers</w:t>
            </w:r>
          </w:p>
        </w:tc>
        <w:tc>
          <w:tcPr>
            <w:tcW w:w="3192" w:type="dxa"/>
            <w:vAlign w:val="center"/>
          </w:tcPr>
          <w:p w:rsidR="000447AF" w:rsidRPr="000447AF" w:rsidRDefault="007730BC"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0447AF" w:rsidRPr="000447AF" w:rsidTr="007730BC">
        <w:trPr>
          <w:jc w:val="center"/>
        </w:trPr>
        <w:tc>
          <w:tcPr>
            <w:tcW w:w="3192" w:type="dxa"/>
            <w:vAlign w:val="center"/>
          </w:tcPr>
          <w:p w:rsidR="000447AF" w:rsidRPr="000447AF" w:rsidRDefault="007730BC"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lastRenderedPageBreak/>
              <w:t>Total</w:t>
            </w:r>
          </w:p>
        </w:tc>
        <w:tc>
          <w:tcPr>
            <w:tcW w:w="3192" w:type="dxa"/>
            <w:vAlign w:val="center"/>
          </w:tcPr>
          <w:p w:rsidR="000447AF" w:rsidRPr="000447AF" w:rsidRDefault="000447AF" w:rsidP="007730BC">
            <w:pPr>
              <w:spacing w:line="360" w:lineRule="auto"/>
              <w:jc w:val="center"/>
              <w:rPr>
                <w:rFonts w:ascii="Times New Roman" w:hAnsi="Times New Roman" w:cs="Times New Roman"/>
                <w:sz w:val="24"/>
                <w:szCs w:val="24"/>
                <w:lang w:bidi="bn-IN"/>
              </w:rPr>
            </w:pPr>
          </w:p>
        </w:tc>
        <w:tc>
          <w:tcPr>
            <w:tcW w:w="3192" w:type="dxa"/>
            <w:vAlign w:val="center"/>
          </w:tcPr>
          <w:p w:rsidR="000447AF" w:rsidRPr="000447AF" w:rsidRDefault="007730BC"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15</w:t>
            </w:r>
          </w:p>
        </w:tc>
      </w:tr>
      <w:tr w:rsidR="000447AF" w:rsidRPr="000447AF" w:rsidTr="007730BC">
        <w:trPr>
          <w:jc w:val="center"/>
        </w:trPr>
        <w:tc>
          <w:tcPr>
            <w:tcW w:w="3192" w:type="dxa"/>
            <w:vAlign w:val="center"/>
          </w:tcPr>
          <w:p w:rsidR="000447AF" w:rsidRPr="000447AF" w:rsidRDefault="007730BC"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Percentage</w:t>
            </w:r>
          </w:p>
        </w:tc>
        <w:tc>
          <w:tcPr>
            <w:tcW w:w="3192" w:type="dxa"/>
            <w:vAlign w:val="center"/>
          </w:tcPr>
          <w:p w:rsidR="000447AF" w:rsidRPr="000447AF" w:rsidRDefault="000447AF" w:rsidP="007730BC">
            <w:pPr>
              <w:spacing w:line="360" w:lineRule="auto"/>
              <w:jc w:val="center"/>
              <w:rPr>
                <w:rFonts w:ascii="Times New Roman" w:hAnsi="Times New Roman" w:cs="Times New Roman"/>
                <w:sz w:val="24"/>
                <w:szCs w:val="24"/>
                <w:lang w:bidi="bn-IN"/>
              </w:rPr>
            </w:pPr>
          </w:p>
        </w:tc>
        <w:tc>
          <w:tcPr>
            <w:tcW w:w="3192" w:type="dxa"/>
            <w:vAlign w:val="center"/>
          </w:tcPr>
          <w:p w:rsidR="000447AF" w:rsidRPr="000447AF" w:rsidRDefault="007730BC" w:rsidP="007730BC">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75%</w:t>
            </w:r>
          </w:p>
        </w:tc>
      </w:tr>
    </w:tbl>
    <w:p w:rsidR="007634D7" w:rsidRDefault="007634D7" w:rsidP="007634D7">
      <w:pPr>
        <w:rPr>
          <w:lang w:bidi="bn-IN"/>
        </w:rPr>
      </w:pPr>
    </w:p>
    <w:p w:rsidR="007634D7" w:rsidRDefault="007634D7" w:rsidP="007634D7">
      <w:pPr>
        <w:rPr>
          <w:lang w:bidi="bn-IN"/>
        </w:rPr>
      </w:pPr>
    </w:p>
    <w:p w:rsidR="003C5F65" w:rsidRPr="00BB5BC4" w:rsidRDefault="007730BC" w:rsidP="007730BC">
      <w:pPr>
        <w:jc w:val="center"/>
        <w:rPr>
          <w:rFonts w:ascii="Times New Roman" w:hAnsi="Times New Roman" w:cs="Times New Roman"/>
          <w:b/>
          <w:sz w:val="24"/>
          <w:szCs w:val="24"/>
          <w:lang w:bidi="bn-IN"/>
        </w:rPr>
      </w:pPr>
      <w:r w:rsidRPr="00BB5BC4">
        <w:rPr>
          <w:rFonts w:ascii="Times New Roman" w:hAnsi="Times New Roman" w:cs="Times New Roman"/>
          <w:b/>
          <w:sz w:val="24"/>
          <w:szCs w:val="24"/>
          <w:lang w:bidi="bn-IN"/>
        </w:rPr>
        <w:t>14. Aroma Textile Mills (from website &amp; annual report)</w:t>
      </w:r>
    </w:p>
    <w:tbl>
      <w:tblPr>
        <w:tblStyle w:val="TableGrid"/>
        <w:tblW w:w="0" w:type="auto"/>
        <w:jc w:val="center"/>
        <w:tblLook w:val="04A0" w:firstRow="1" w:lastRow="0" w:firstColumn="1" w:lastColumn="0" w:noHBand="0" w:noVBand="1"/>
      </w:tblPr>
      <w:tblGrid>
        <w:gridCol w:w="3192"/>
        <w:gridCol w:w="3192"/>
        <w:gridCol w:w="3192"/>
      </w:tblGrid>
      <w:tr w:rsidR="007730BC" w:rsidRPr="007730BC" w:rsidTr="00FE1580">
        <w:trPr>
          <w:jc w:val="center"/>
        </w:trPr>
        <w:tc>
          <w:tcPr>
            <w:tcW w:w="3192" w:type="dxa"/>
            <w:vAlign w:val="center"/>
          </w:tcPr>
          <w:p w:rsidR="007730BC" w:rsidRPr="007730BC" w:rsidRDefault="007730BC"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Sections</w:t>
            </w:r>
          </w:p>
        </w:tc>
        <w:tc>
          <w:tcPr>
            <w:tcW w:w="3192" w:type="dxa"/>
            <w:vAlign w:val="center"/>
          </w:tcPr>
          <w:p w:rsidR="007730BC" w:rsidRPr="007730BC" w:rsidRDefault="007730BC"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Acts</w:t>
            </w:r>
          </w:p>
        </w:tc>
        <w:tc>
          <w:tcPr>
            <w:tcW w:w="3192" w:type="dxa"/>
            <w:vAlign w:val="center"/>
          </w:tcPr>
          <w:p w:rsidR="007730BC" w:rsidRPr="007730BC" w:rsidRDefault="007730BC"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Accessibility</w:t>
            </w:r>
          </w:p>
        </w:tc>
      </w:tr>
      <w:tr w:rsidR="007730BC" w:rsidRPr="007730BC" w:rsidTr="00FE1580">
        <w:trPr>
          <w:jc w:val="center"/>
        </w:trPr>
        <w:tc>
          <w:tcPr>
            <w:tcW w:w="3192" w:type="dxa"/>
            <w:vAlign w:val="center"/>
          </w:tcPr>
          <w:p w:rsidR="007730BC" w:rsidRPr="007730BC" w:rsidRDefault="007730BC"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Section-204</w:t>
            </w:r>
          </w:p>
        </w:tc>
        <w:tc>
          <w:tcPr>
            <w:tcW w:w="3192" w:type="dxa"/>
            <w:vAlign w:val="center"/>
          </w:tcPr>
          <w:p w:rsidR="007730BC" w:rsidRPr="007730BC" w:rsidRDefault="007730BC"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Auditor reports to audit committees</w:t>
            </w:r>
          </w:p>
        </w:tc>
        <w:tc>
          <w:tcPr>
            <w:tcW w:w="3192" w:type="dxa"/>
            <w:vAlign w:val="center"/>
          </w:tcPr>
          <w:p w:rsidR="007730BC" w:rsidRPr="007730BC" w:rsidRDefault="007730BC"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7730BC" w:rsidRPr="007730BC" w:rsidTr="00FE1580">
        <w:trPr>
          <w:jc w:val="center"/>
        </w:trPr>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Section-206</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Conflicts of interest</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7730BC" w:rsidRPr="007730BC" w:rsidTr="00FE1580">
        <w:trPr>
          <w:jc w:val="center"/>
        </w:trPr>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Section-301</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Public company audit committees</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7730BC" w:rsidRPr="007730BC" w:rsidTr="00FE1580">
        <w:trPr>
          <w:jc w:val="center"/>
        </w:trPr>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Section-305</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Officer and director bars and penalties</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7730BC" w:rsidRPr="007730BC" w:rsidTr="00FE1580">
        <w:trPr>
          <w:jc w:val="center"/>
        </w:trPr>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Section-406</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Code of ethics for senior financial officers</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7730BC" w:rsidRPr="007730BC" w:rsidTr="00FE1580">
        <w:trPr>
          <w:jc w:val="center"/>
        </w:trPr>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Section-407</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Disclosures of audit committees financial expert</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7730BC" w:rsidRPr="007730BC" w:rsidTr="00FE1580">
        <w:trPr>
          <w:jc w:val="center"/>
        </w:trPr>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Section-402</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conflicts of interest provisions</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7730BC" w:rsidRPr="007730BC" w:rsidTr="00FE1580">
        <w:trPr>
          <w:jc w:val="center"/>
        </w:trPr>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Section-408</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review of periodic disclosures by issuers</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7730BC" w:rsidRPr="007730BC" w:rsidTr="00FE1580">
        <w:trPr>
          <w:jc w:val="center"/>
        </w:trPr>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w:t>
            </w:r>
            <w:r w:rsidR="00FE1580">
              <w:rPr>
                <w:rFonts w:ascii="Times New Roman" w:hAnsi="Times New Roman" w:cs="Times New Roman"/>
                <w:sz w:val="24"/>
                <w:szCs w:val="24"/>
                <w:lang w:bidi="bn-IN"/>
              </w:rPr>
              <w:t>308</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Fair funds for investors</w:t>
            </w:r>
          </w:p>
        </w:tc>
        <w:tc>
          <w:tcPr>
            <w:tcW w:w="3192" w:type="dxa"/>
            <w:vAlign w:val="center"/>
          </w:tcPr>
          <w:p w:rsidR="007730BC" w:rsidRPr="007730BC" w:rsidRDefault="00A42123"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7730BC" w:rsidRPr="007730BC" w:rsidTr="00FE1580">
        <w:trPr>
          <w:jc w:val="center"/>
        </w:trPr>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Section-601</w:t>
            </w: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Authorization of appropriations</w:t>
            </w: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7730BC" w:rsidRPr="007730BC" w:rsidTr="00FE1580">
        <w:trPr>
          <w:jc w:val="center"/>
        </w:trPr>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Section-604</w:t>
            </w: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Qualifications of associated persons of brokers and dealers</w:t>
            </w: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7730BC" w:rsidRPr="007730BC" w:rsidTr="00FE1580">
        <w:trPr>
          <w:jc w:val="center"/>
        </w:trPr>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Section-704</w:t>
            </w: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Study of enforcement actions</w:t>
            </w: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7730BC" w:rsidRPr="007730BC" w:rsidTr="00FE1580">
        <w:trPr>
          <w:jc w:val="center"/>
        </w:trPr>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Section-1001</w:t>
            </w: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Sense of </w:t>
            </w:r>
            <w:r w:rsidR="002078A0">
              <w:rPr>
                <w:rFonts w:ascii="Times New Roman" w:hAnsi="Times New Roman" w:cs="Times New Roman"/>
                <w:sz w:val="24"/>
                <w:szCs w:val="24"/>
                <w:lang w:bidi="bn-IN"/>
              </w:rPr>
              <w:t xml:space="preserve">the </w:t>
            </w:r>
            <w:r>
              <w:rPr>
                <w:rFonts w:ascii="Times New Roman" w:hAnsi="Times New Roman" w:cs="Times New Roman"/>
                <w:sz w:val="24"/>
                <w:szCs w:val="24"/>
                <w:lang w:bidi="bn-IN"/>
              </w:rPr>
              <w:t xml:space="preserve">senate regarding the signing of corporate tax returns by chief executive </w:t>
            </w:r>
            <w:r>
              <w:rPr>
                <w:rFonts w:ascii="Times New Roman" w:hAnsi="Times New Roman" w:cs="Times New Roman"/>
                <w:sz w:val="24"/>
                <w:szCs w:val="24"/>
                <w:lang w:bidi="bn-IN"/>
              </w:rPr>
              <w:lastRenderedPageBreak/>
              <w:t>officers</w:t>
            </w: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lastRenderedPageBreak/>
              <w:t>1</w:t>
            </w:r>
          </w:p>
        </w:tc>
      </w:tr>
      <w:tr w:rsidR="007730BC" w:rsidRPr="007730BC" w:rsidTr="00FE1580">
        <w:trPr>
          <w:jc w:val="center"/>
        </w:trPr>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lastRenderedPageBreak/>
              <w:t>Total</w:t>
            </w:r>
          </w:p>
        </w:tc>
        <w:tc>
          <w:tcPr>
            <w:tcW w:w="3192" w:type="dxa"/>
            <w:vAlign w:val="center"/>
          </w:tcPr>
          <w:p w:rsidR="007730BC" w:rsidRPr="007730BC" w:rsidRDefault="007730BC" w:rsidP="00FE1580">
            <w:pPr>
              <w:spacing w:line="360" w:lineRule="auto"/>
              <w:jc w:val="center"/>
              <w:rPr>
                <w:rFonts w:ascii="Times New Roman" w:hAnsi="Times New Roman" w:cs="Times New Roman"/>
                <w:sz w:val="24"/>
                <w:szCs w:val="24"/>
                <w:lang w:bidi="bn-IN"/>
              </w:rPr>
            </w:pP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12</w:t>
            </w:r>
          </w:p>
        </w:tc>
      </w:tr>
      <w:tr w:rsidR="007730BC" w:rsidRPr="007730BC" w:rsidTr="00FE1580">
        <w:trPr>
          <w:jc w:val="center"/>
        </w:trPr>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Percentage</w:t>
            </w:r>
          </w:p>
        </w:tc>
        <w:tc>
          <w:tcPr>
            <w:tcW w:w="3192" w:type="dxa"/>
            <w:vAlign w:val="center"/>
          </w:tcPr>
          <w:p w:rsidR="007730BC" w:rsidRPr="007730BC" w:rsidRDefault="007730BC" w:rsidP="00FE1580">
            <w:pPr>
              <w:spacing w:line="360" w:lineRule="auto"/>
              <w:jc w:val="center"/>
              <w:rPr>
                <w:rFonts w:ascii="Times New Roman" w:hAnsi="Times New Roman" w:cs="Times New Roman"/>
                <w:sz w:val="24"/>
                <w:szCs w:val="24"/>
                <w:lang w:bidi="bn-IN"/>
              </w:rPr>
            </w:pPr>
          </w:p>
        </w:tc>
        <w:tc>
          <w:tcPr>
            <w:tcW w:w="3192" w:type="dxa"/>
            <w:vAlign w:val="center"/>
          </w:tcPr>
          <w:p w:rsidR="007730BC" w:rsidRPr="007730BC" w:rsidRDefault="00FE1580" w:rsidP="00FE1580">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60%</w:t>
            </w:r>
          </w:p>
        </w:tc>
      </w:tr>
    </w:tbl>
    <w:p w:rsidR="003C5F65" w:rsidRDefault="003C5F65" w:rsidP="007634D7">
      <w:pPr>
        <w:rPr>
          <w:lang w:bidi="bn-IN"/>
        </w:rPr>
      </w:pPr>
    </w:p>
    <w:p w:rsidR="00FE1580" w:rsidRPr="00BB5BC4" w:rsidRDefault="00FE1580" w:rsidP="00EE699A">
      <w:pPr>
        <w:jc w:val="center"/>
        <w:rPr>
          <w:rFonts w:ascii="Times New Roman" w:hAnsi="Times New Roman" w:cs="Times New Roman"/>
          <w:b/>
          <w:sz w:val="24"/>
          <w:szCs w:val="24"/>
          <w:lang w:bidi="bn-IN"/>
        </w:rPr>
      </w:pPr>
      <w:r w:rsidRPr="00BB5BC4">
        <w:rPr>
          <w:rFonts w:ascii="Times New Roman" w:hAnsi="Times New Roman" w:cs="Times New Roman"/>
          <w:b/>
          <w:sz w:val="24"/>
          <w:szCs w:val="24"/>
          <w:lang w:bidi="bn-IN"/>
        </w:rPr>
        <w:t>15</w:t>
      </w:r>
      <w:r w:rsidR="00EE699A" w:rsidRPr="00BB5BC4">
        <w:rPr>
          <w:rFonts w:ascii="Times New Roman" w:hAnsi="Times New Roman" w:cs="Times New Roman"/>
          <w:b/>
          <w:sz w:val="24"/>
          <w:szCs w:val="24"/>
          <w:lang w:bidi="bn-IN"/>
        </w:rPr>
        <w:t>. Elite</w:t>
      </w:r>
      <w:r w:rsidRPr="00BB5BC4">
        <w:rPr>
          <w:rFonts w:ascii="Times New Roman" w:hAnsi="Times New Roman" w:cs="Times New Roman"/>
          <w:b/>
          <w:sz w:val="24"/>
          <w:szCs w:val="24"/>
          <w:lang w:bidi="bn-IN"/>
        </w:rPr>
        <w:t xml:space="preserve"> Textile Company (from website)</w:t>
      </w:r>
    </w:p>
    <w:tbl>
      <w:tblPr>
        <w:tblStyle w:val="TableGrid"/>
        <w:tblW w:w="0" w:type="auto"/>
        <w:jc w:val="center"/>
        <w:tblLook w:val="04A0" w:firstRow="1" w:lastRow="0" w:firstColumn="1" w:lastColumn="0" w:noHBand="0" w:noVBand="1"/>
      </w:tblPr>
      <w:tblGrid>
        <w:gridCol w:w="3192"/>
        <w:gridCol w:w="3192"/>
        <w:gridCol w:w="3192"/>
      </w:tblGrid>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Sections</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Acts</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Accessibility</w:t>
            </w:r>
          </w:p>
        </w:tc>
      </w:tr>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Section-204</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Audit reports to audit committees</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Section-206</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Conflicts of interest</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Section-301</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Public company audit committees</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Section-305</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Officer and director bars and penalties</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Section-406</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Code of ethics for senior financial officers</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Section-407</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Disclosure of audit committee financial expert</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Section-402</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conflict of interest provisions</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Section-408</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review of periodic disclosures by issuers</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EE699A" w:rsidRPr="00EE699A" w:rsidTr="00707081">
        <w:trPr>
          <w:jc w:val="center"/>
        </w:trPr>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Section-308</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Fair funds for </w:t>
            </w:r>
            <w:r w:rsidR="00707081">
              <w:rPr>
                <w:rFonts w:ascii="Times New Roman" w:hAnsi="Times New Roman" w:cs="Times New Roman"/>
                <w:sz w:val="24"/>
                <w:szCs w:val="24"/>
                <w:lang w:bidi="bn-IN"/>
              </w:rPr>
              <w:t>investors</w:t>
            </w: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EE699A" w:rsidRPr="00EE699A" w:rsidTr="00707081">
        <w:trPr>
          <w:jc w:val="center"/>
        </w:trPr>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Section-601</w:t>
            </w: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Authorization of appropriations</w:t>
            </w: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EE699A" w:rsidRPr="00EE699A" w:rsidTr="00707081">
        <w:trPr>
          <w:jc w:val="center"/>
        </w:trPr>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Section-604</w:t>
            </w: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Qualifications of associated persons of brokers and dealers</w:t>
            </w: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EE699A" w:rsidRPr="00EE699A" w:rsidTr="00707081">
        <w:trPr>
          <w:jc w:val="center"/>
        </w:trPr>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Section-704</w:t>
            </w: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Study of enforcement actions</w:t>
            </w: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EE699A" w:rsidRPr="00EE699A" w:rsidTr="00707081">
        <w:trPr>
          <w:jc w:val="center"/>
        </w:trPr>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Section-1001</w:t>
            </w: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Sense of </w:t>
            </w:r>
            <w:r w:rsidR="002078A0">
              <w:rPr>
                <w:rFonts w:ascii="Times New Roman" w:hAnsi="Times New Roman" w:cs="Times New Roman"/>
                <w:sz w:val="24"/>
                <w:szCs w:val="24"/>
                <w:lang w:bidi="bn-IN"/>
              </w:rPr>
              <w:t xml:space="preserve">the </w:t>
            </w:r>
            <w:r>
              <w:rPr>
                <w:rFonts w:ascii="Times New Roman" w:hAnsi="Times New Roman" w:cs="Times New Roman"/>
                <w:sz w:val="24"/>
                <w:szCs w:val="24"/>
                <w:lang w:bidi="bn-IN"/>
              </w:rPr>
              <w:t xml:space="preserve">senate regarding the signing of corporate tax returns by chief executive </w:t>
            </w:r>
            <w:r>
              <w:rPr>
                <w:rFonts w:ascii="Times New Roman" w:hAnsi="Times New Roman" w:cs="Times New Roman"/>
                <w:sz w:val="24"/>
                <w:szCs w:val="24"/>
                <w:lang w:bidi="bn-IN"/>
              </w:rPr>
              <w:lastRenderedPageBreak/>
              <w:t>officers</w:t>
            </w: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lastRenderedPageBreak/>
              <w:t>1</w:t>
            </w:r>
          </w:p>
        </w:tc>
      </w:tr>
      <w:tr w:rsidR="00EE699A" w:rsidRPr="00EE699A" w:rsidTr="00707081">
        <w:trPr>
          <w:jc w:val="center"/>
        </w:trPr>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lastRenderedPageBreak/>
              <w:t>Total</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13</w:t>
            </w:r>
          </w:p>
        </w:tc>
      </w:tr>
      <w:tr w:rsidR="00EE699A" w:rsidRPr="00EE699A" w:rsidTr="00707081">
        <w:trPr>
          <w:jc w:val="center"/>
        </w:trPr>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Percentage</w:t>
            </w:r>
          </w:p>
        </w:tc>
        <w:tc>
          <w:tcPr>
            <w:tcW w:w="3192" w:type="dxa"/>
            <w:vAlign w:val="center"/>
          </w:tcPr>
          <w:p w:rsidR="00EE699A" w:rsidRPr="00EE699A" w:rsidRDefault="00EE699A" w:rsidP="00707081">
            <w:pPr>
              <w:spacing w:line="360" w:lineRule="auto"/>
              <w:jc w:val="center"/>
              <w:rPr>
                <w:rFonts w:ascii="Times New Roman" w:hAnsi="Times New Roman" w:cs="Times New Roman"/>
                <w:sz w:val="24"/>
                <w:szCs w:val="24"/>
                <w:lang w:bidi="bn-IN"/>
              </w:rPr>
            </w:pPr>
          </w:p>
        </w:tc>
        <w:tc>
          <w:tcPr>
            <w:tcW w:w="3192" w:type="dxa"/>
            <w:vAlign w:val="center"/>
          </w:tcPr>
          <w:p w:rsidR="00EE699A" w:rsidRPr="00EE699A" w:rsidRDefault="00707081" w:rsidP="00707081">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65%</w:t>
            </w:r>
          </w:p>
        </w:tc>
      </w:tr>
    </w:tbl>
    <w:p w:rsidR="003C5F65" w:rsidRDefault="003C5F65" w:rsidP="007634D7">
      <w:pPr>
        <w:rPr>
          <w:lang w:bidi="bn-IN"/>
        </w:rPr>
      </w:pPr>
    </w:p>
    <w:p w:rsidR="003C5F65" w:rsidRDefault="003C5F65" w:rsidP="007634D7">
      <w:pPr>
        <w:rPr>
          <w:lang w:bidi="bn-IN"/>
        </w:rPr>
      </w:pPr>
    </w:p>
    <w:p w:rsidR="00707081" w:rsidRDefault="00707081" w:rsidP="007634D7">
      <w:pPr>
        <w:rPr>
          <w:lang w:bidi="bn-IN"/>
        </w:rPr>
      </w:pPr>
    </w:p>
    <w:p w:rsidR="00707081" w:rsidRDefault="00707081" w:rsidP="007634D7">
      <w:pPr>
        <w:rPr>
          <w:lang w:bidi="bn-IN"/>
        </w:rPr>
      </w:pPr>
    </w:p>
    <w:p w:rsidR="00707081" w:rsidRPr="00BB5BC4" w:rsidRDefault="00707081" w:rsidP="00C57DAB">
      <w:pPr>
        <w:jc w:val="center"/>
        <w:rPr>
          <w:rFonts w:ascii="Times New Roman" w:hAnsi="Times New Roman" w:cs="Times New Roman"/>
          <w:b/>
          <w:sz w:val="24"/>
          <w:szCs w:val="24"/>
          <w:lang w:bidi="bn-IN"/>
        </w:rPr>
      </w:pPr>
      <w:r w:rsidRPr="00BB5BC4">
        <w:rPr>
          <w:rFonts w:ascii="Times New Roman" w:hAnsi="Times New Roman" w:cs="Times New Roman"/>
          <w:b/>
          <w:sz w:val="24"/>
          <w:szCs w:val="24"/>
          <w:lang w:bidi="bn-IN"/>
        </w:rPr>
        <w:t>16. Rahim Textile Mills Ltd. (from website)</w:t>
      </w:r>
    </w:p>
    <w:tbl>
      <w:tblPr>
        <w:tblStyle w:val="TableGrid"/>
        <w:tblW w:w="0" w:type="auto"/>
        <w:tblLook w:val="04A0" w:firstRow="1" w:lastRow="0" w:firstColumn="1" w:lastColumn="0" w:noHBand="0" w:noVBand="1"/>
      </w:tblPr>
      <w:tblGrid>
        <w:gridCol w:w="3192"/>
        <w:gridCol w:w="3192"/>
        <w:gridCol w:w="3192"/>
      </w:tblGrid>
      <w:tr w:rsidR="00C57DAB" w:rsidRPr="00C57DAB" w:rsidTr="00446437">
        <w:tc>
          <w:tcPr>
            <w:tcW w:w="3192" w:type="dxa"/>
            <w:vAlign w:val="center"/>
          </w:tcPr>
          <w:p w:rsidR="00C57DAB" w:rsidRPr="00C57DAB" w:rsidRDefault="00C57DAB"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Sections</w:t>
            </w:r>
          </w:p>
        </w:tc>
        <w:tc>
          <w:tcPr>
            <w:tcW w:w="3192" w:type="dxa"/>
            <w:vAlign w:val="center"/>
          </w:tcPr>
          <w:p w:rsidR="00C57DAB" w:rsidRPr="00C57DAB" w:rsidRDefault="00C57DAB"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Acts</w:t>
            </w:r>
          </w:p>
        </w:tc>
        <w:tc>
          <w:tcPr>
            <w:tcW w:w="3192" w:type="dxa"/>
            <w:vAlign w:val="center"/>
          </w:tcPr>
          <w:p w:rsidR="00C57DAB" w:rsidRPr="00C57DAB" w:rsidRDefault="00C57DAB"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Accessibility</w:t>
            </w:r>
          </w:p>
        </w:tc>
      </w:tr>
      <w:tr w:rsidR="00C57DAB" w:rsidRPr="00C57DAB" w:rsidTr="00446437">
        <w:tc>
          <w:tcPr>
            <w:tcW w:w="3192" w:type="dxa"/>
            <w:vAlign w:val="center"/>
          </w:tcPr>
          <w:p w:rsidR="00C57DAB" w:rsidRPr="00C57DAB" w:rsidRDefault="00C57DAB"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Section-204</w:t>
            </w:r>
          </w:p>
        </w:tc>
        <w:tc>
          <w:tcPr>
            <w:tcW w:w="3192" w:type="dxa"/>
            <w:vAlign w:val="center"/>
          </w:tcPr>
          <w:p w:rsidR="00C57DAB" w:rsidRPr="00C57DAB" w:rsidRDefault="00C57DAB"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Audit reports to audit committees</w:t>
            </w:r>
          </w:p>
        </w:tc>
        <w:tc>
          <w:tcPr>
            <w:tcW w:w="3192" w:type="dxa"/>
            <w:vAlign w:val="center"/>
          </w:tcPr>
          <w:p w:rsidR="00C57DAB" w:rsidRPr="00C57DAB" w:rsidRDefault="00C57DAB"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 206</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Conflicts of interest</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Section-301</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Public company audit committees</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Section-305</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Officer and director bars and penalties</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Section-406</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Code of ethics for senior financial officers</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Section-407</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Disclosures of audit committee financial expert</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Section-402</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conflict of interest provisions</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Section-408</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review of periodic disclosures by issuers</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Section-308</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Fair funds for investors</w:t>
            </w:r>
          </w:p>
        </w:tc>
        <w:tc>
          <w:tcPr>
            <w:tcW w:w="3192" w:type="dxa"/>
            <w:vAlign w:val="center"/>
          </w:tcPr>
          <w:p w:rsidR="00C57DAB" w:rsidRPr="00C57DAB" w:rsidRDefault="007E463E" w:rsidP="00446437">
            <w:pPr>
              <w:spacing w:line="360" w:lineRule="auto"/>
              <w:ind w:firstLine="720"/>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Section-601</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Authorization of appropriations</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Section-604</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Qualifications of associated persons of brokers and dealers</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lastRenderedPageBreak/>
              <w:t>Section-704</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Study of enforcement actions</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C57DAB" w:rsidRPr="00C57DAB" w:rsidTr="00446437">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Section-1001</w:t>
            </w:r>
          </w:p>
        </w:tc>
        <w:tc>
          <w:tcPr>
            <w:tcW w:w="3192" w:type="dxa"/>
            <w:vAlign w:val="center"/>
          </w:tcPr>
          <w:p w:rsidR="00C57DAB" w:rsidRPr="00C57DAB" w:rsidRDefault="007E463E" w:rsidP="00446437">
            <w:pPr>
              <w:tabs>
                <w:tab w:val="left" w:pos="2215"/>
              </w:tabs>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Sense of </w:t>
            </w:r>
            <w:r w:rsidR="002078A0">
              <w:rPr>
                <w:rFonts w:ascii="Times New Roman" w:hAnsi="Times New Roman" w:cs="Times New Roman"/>
                <w:sz w:val="24"/>
                <w:szCs w:val="24"/>
                <w:lang w:bidi="bn-IN"/>
              </w:rPr>
              <w:t xml:space="preserve">the </w:t>
            </w:r>
            <w:r>
              <w:rPr>
                <w:rFonts w:ascii="Times New Roman" w:hAnsi="Times New Roman" w:cs="Times New Roman"/>
                <w:sz w:val="24"/>
                <w:szCs w:val="24"/>
                <w:lang w:bidi="bn-IN"/>
              </w:rPr>
              <w:t>senate regarding the signing of corporate tax returns by chief executive officers</w:t>
            </w:r>
          </w:p>
        </w:tc>
        <w:tc>
          <w:tcPr>
            <w:tcW w:w="3192" w:type="dxa"/>
            <w:vAlign w:val="center"/>
          </w:tcPr>
          <w:p w:rsidR="00C57DAB" w:rsidRPr="00C57DAB" w:rsidRDefault="007E463E"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C57DAB" w:rsidRPr="00C57DAB" w:rsidTr="00446437">
        <w:tc>
          <w:tcPr>
            <w:tcW w:w="3192" w:type="dxa"/>
            <w:vAlign w:val="center"/>
          </w:tcPr>
          <w:p w:rsidR="00C57DAB" w:rsidRPr="00C57DAB" w:rsidRDefault="00446437"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Total</w:t>
            </w:r>
          </w:p>
        </w:tc>
        <w:tc>
          <w:tcPr>
            <w:tcW w:w="3192" w:type="dxa"/>
            <w:vAlign w:val="center"/>
          </w:tcPr>
          <w:p w:rsidR="00C57DAB" w:rsidRPr="00C57DAB" w:rsidRDefault="00C57DAB" w:rsidP="00446437">
            <w:pPr>
              <w:spacing w:line="360" w:lineRule="auto"/>
              <w:jc w:val="center"/>
              <w:rPr>
                <w:rFonts w:ascii="Times New Roman" w:hAnsi="Times New Roman" w:cs="Times New Roman"/>
                <w:sz w:val="24"/>
                <w:szCs w:val="24"/>
                <w:lang w:bidi="bn-IN"/>
              </w:rPr>
            </w:pPr>
          </w:p>
        </w:tc>
        <w:tc>
          <w:tcPr>
            <w:tcW w:w="3192" w:type="dxa"/>
            <w:vAlign w:val="center"/>
          </w:tcPr>
          <w:p w:rsidR="00C57DAB" w:rsidRPr="00C57DAB" w:rsidRDefault="00446437"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9</w:t>
            </w:r>
          </w:p>
        </w:tc>
      </w:tr>
      <w:tr w:rsidR="00C57DAB" w:rsidRPr="00C57DAB" w:rsidTr="00446437">
        <w:tc>
          <w:tcPr>
            <w:tcW w:w="3192" w:type="dxa"/>
            <w:vAlign w:val="center"/>
          </w:tcPr>
          <w:p w:rsidR="00C57DAB" w:rsidRPr="00C57DAB" w:rsidRDefault="00446437"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Percentage</w:t>
            </w:r>
          </w:p>
        </w:tc>
        <w:tc>
          <w:tcPr>
            <w:tcW w:w="3192" w:type="dxa"/>
            <w:vAlign w:val="center"/>
          </w:tcPr>
          <w:p w:rsidR="00C57DAB" w:rsidRPr="00C57DAB" w:rsidRDefault="00C57DAB" w:rsidP="00446437">
            <w:pPr>
              <w:spacing w:line="360" w:lineRule="auto"/>
              <w:jc w:val="center"/>
              <w:rPr>
                <w:rFonts w:ascii="Times New Roman" w:hAnsi="Times New Roman" w:cs="Times New Roman"/>
                <w:sz w:val="24"/>
                <w:szCs w:val="24"/>
                <w:lang w:bidi="bn-IN"/>
              </w:rPr>
            </w:pPr>
          </w:p>
        </w:tc>
        <w:tc>
          <w:tcPr>
            <w:tcW w:w="3192" w:type="dxa"/>
            <w:vAlign w:val="center"/>
          </w:tcPr>
          <w:p w:rsidR="00C57DAB" w:rsidRPr="00C57DAB" w:rsidRDefault="00446437" w:rsidP="0044643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45%</w:t>
            </w:r>
          </w:p>
        </w:tc>
      </w:tr>
    </w:tbl>
    <w:p w:rsidR="00707081" w:rsidRDefault="00707081" w:rsidP="007634D7">
      <w:pPr>
        <w:rPr>
          <w:lang w:bidi="bn-IN"/>
        </w:rPr>
      </w:pPr>
    </w:p>
    <w:p w:rsidR="005E7B5C" w:rsidRDefault="005E7B5C" w:rsidP="007634D7">
      <w:pPr>
        <w:rPr>
          <w:lang w:bidi="bn-IN"/>
        </w:rPr>
      </w:pPr>
    </w:p>
    <w:p w:rsidR="00707081" w:rsidRPr="00BB5BC4" w:rsidRDefault="00446437" w:rsidP="00446437">
      <w:pPr>
        <w:jc w:val="center"/>
        <w:rPr>
          <w:rFonts w:ascii="Times New Roman" w:hAnsi="Times New Roman" w:cs="Times New Roman"/>
          <w:b/>
          <w:sz w:val="24"/>
          <w:szCs w:val="24"/>
          <w:lang w:bidi="bn-IN"/>
        </w:rPr>
      </w:pPr>
      <w:r w:rsidRPr="00BB5BC4">
        <w:rPr>
          <w:rFonts w:ascii="Times New Roman" w:hAnsi="Times New Roman" w:cs="Times New Roman"/>
          <w:b/>
          <w:sz w:val="24"/>
          <w:szCs w:val="24"/>
          <w:lang w:bidi="bn-IN"/>
        </w:rPr>
        <w:t>17. Alhaj Textile Mills Ltd. (from annual report)</w:t>
      </w:r>
    </w:p>
    <w:tbl>
      <w:tblPr>
        <w:tblStyle w:val="TableGrid"/>
        <w:tblW w:w="0" w:type="auto"/>
        <w:jc w:val="center"/>
        <w:tblLook w:val="04A0" w:firstRow="1" w:lastRow="0" w:firstColumn="1" w:lastColumn="0" w:noHBand="0" w:noVBand="1"/>
      </w:tblPr>
      <w:tblGrid>
        <w:gridCol w:w="3192"/>
        <w:gridCol w:w="3192"/>
        <w:gridCol w:w="3192"/>
      </w:tblGrid>
      <w:tr w:rsidR="00446437" w:rsidRPr="00446437" w:rsidTr="001C7ED7">
        <w:trPr>
          <w:jc w:val="center"/>
        </w:trPr>
        <w:tc>
          <w:tcPr>
            <w:tcW w:w="3192" w:type="dxa"/>
            <w:vAlign w:val="center"/>
          </w:tcPr>
          <w:p w:rsidR="00446437" w:rsidRPr="00446437" w:rsidRDefault="0044643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Sections</w:t>
            </w:r>
          </w:p>
        </w:tc>
        <w:tc>
          <w:tcPr>
            <w:tcW w:w="3192" w:type="dxa"/>
            <w:vAlign w:val="center"/>
          </w:tcPr>
          <w:p w:rsidR="00446437" w:rsidRPr="00446437" w:rsidRDefault="0044643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Acts</w:t>
            </w:r>
          </w:p>
        </w:tc>
        <w:tc>
          <w:tcPr>
            <w:tcW w:w="3192" w:type="dxa"/>
            <w:vAlign w:val="center"/>
          </w:tcPr>
          <w:p w:rsidR="00446437" w:rsidRPr="00446437" w:rsidRDefault="0044643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Accessibility</w:t>
            </w:r>
          </w:p>
        </w:tc>
      </w:tr>
      <w:tr w:rsidR="00446437" w:rsidRPr="00446437" w:rsidTr="001C7ED7">
        <w:trPr>
          <w:jc w:val="center"/>
        </w:trPr>
        <w:tc>
          <w:tcPr>
            <w:tcW w:w="3192" w:type="dxa"/>
            <w:vAlign w:val="center"/>
          </w:tcPr>
          <w:p w:rsidR="00446437" w:rsidRPr="00446437" w:rsidRDefault="0044643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Section-204</w:t>
            </w:r>
          </w:p>
        </w:tc>
        <w:tc>
          <w:tcPr>
            <w:tcW w:w="3192" w:type="dxa"/>
            <w:vAlign w:val="center"/>
          </w:tcPr>
          <w:p w:rsidR="00446437" w:rsidRPr="00446437" w:rsidRDefault="0044643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Audit reports to audit committee</w:t>
            </w:r>
          </w:p>
        </w:tc>
        <w:tc>
          <w:tcPr>
            <w:tcW w:w="3192" w:type="dxa"/>
            <w:vAlign w:val="center"/>
          </w:tcPr>
          <w:p w:rsidR="00446437" w:rsidRPr="00446437" w:rsidRDefault="0044643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446437" w:rsidRPr="00446437" w:rsidTr="001C7ED7">
        <w:trPr>
          <w:jc w:val="center"/>
        </w:trPr>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Section-206</w:t>
            </w:r>
          </w:p>
        </w:tc>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Conflicts of interest</w:t>
            </w:r>
          </w:p>
        </w:tc>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446437" w:rsidRPr="00446437" w:rsidTr="001C7ED7">
        <w:trPr>
          <w:jc w:val="center"/>
        </w:trPr>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Section-301</w:t>
            </w:r>
          </w:p>
        </w:tc>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Public company audit committees</w:t>
            </w:r>
          </w:p>
        </w:tc>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446437" w:rsidRPr="00446437" w:rsidTr="001C7ED7">
        <w:trPr>
          <w:jc w:val="center"/>
        </w:trPr>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Section-305</w:t>
            </w:r>
          </w:p>
        </w:tc>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Officer and director bars and penalties</w:t>
            </w:r>
          </w:p>
        </w:tc>
        <w:tc>
          <w:tcPr>
            <w:tcW w:w="3192" w:type="dxa"/>
            <w:vAlign w:val="center"/>
          </w:tcPr>
          <w:p w:rsidR="00446437" w:rsidRPr="00446437" w:rsidRDefault="008B45F7" w:rsidP="001C7ED7">
            <w:pPr>
              <w:tabs>
                <w:tab w:val="left" w:pos="1946"/>
              </w:tabs>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446437" w:rsidRPr="00446437" w:rsidTr="001C7ED7">
        <w:trPr>
          <w:jc w:val="center"/>
        </w:trPr>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Section-406</w:t>
            </w:r>
          </w:p>
        </w:tc>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Code of ethics for senior financial officers</w:t>
            </w:r>
          </w:p>
        </w:tc>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446437" w:rsidRPr="00446437" w:rsidTr="001C7ED7">
        <w:trPr>
          <w:jc w:val="center"/>
        </w:trPr>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Section-407</w:t>
            </w:r>
          </w:p>
        </w:tc>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Disclosures of audit committee financial expert</w:t>
            </w:r>
          </w:p>
        </w:tc>
        <w:tc>
          <w:tcPr>
            <w:tcW w:w="3192" w:type="dxa"/>
            <w:vAlign w:val="center"/>
          </w:tcPr>
          <w:p w:rsidR="00446437" w:rsidRPr="00446437" w:rsidRDefault="008B45F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446437" w:rsidRPr="00446437" w:rsidTr="001C7ED7">
        <w:trPr>
          <w:jc w:val="center"/>
        </w:trPr>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Section-402</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conflict of interest provisions</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446437" w:rsidRPr="00446437" w:rsidTr="001C7ED7">
        <w:trPr>
          <w:jc w:val="center"/>
        </w:trPr>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Section-408</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review of periodic disclosures by issuers</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446437" w:rsidRPr="00446437" w:rsidTr="001C7ED7">
        <w:trPr>
          <w:jc w:val="center"/>
        </w:trPr>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Section-308</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Fair funds for investors</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446437" w:rsidRPr="00446437" w:rsidTr="001C7ED7">
        <w:trPr>
          <w:jc w:val="center"/>
        </w:trPr>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Section-601</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Authorization of appropriations</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446437" w:rsidRPr="00446437" w:rsidTr="001C7ED7">
        <w:trPr>
          <w:jc w:val="center"/>
        </w:trPr>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Section-604</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Qualifications of associated </w:t>
            </w:r>
            <w:r>
              <w:rPr>
                <w:rFonts w:ascii="Times New Roman" w:hAnsi="Times New Roman" w:cs="Times New Roman"/>
                <w:sz w:val="24"/>
                <w:szCs w:val="24"/>
                <w:lang w:bidi="bn-IN"/>
              </w:rPr>
              <w:lastRenderedPageBreak/>
              <w:t>persons of brokers and dealers</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lastRenderedPageBreak/>
              <w:t>1</w:t>
            </w:r>
          </w:p>
        </w:tc>
      </w:tr>
      <w:tr w:rsidR="00446437" w:rsidRPr="00446437" w:rsidTr="001C7ED7">
        <w:trPr>
          <w:jc w:val="center"/>
        </w:trPr>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lastRenderedPageBreak/>
              <w:t>Section-704</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Study of enforcement actions</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446437" w:rsidRPr="00446437" w:rsidTr="001C7ED7">
        <w:trPr>
          <w:jc w:val="center"/>
        </w:trPr>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Section-1001</w:t>
            </w:r>
          </w:p>
        </w:tc>
        <w:tc>
          <w:tcPr>
            <w:tcW w:w="3192" w:type="dxa"/>
            <w:vAlign w:val="center"/>
          </w:tcPr>
          <w:p w:rsidR="00446437" w:rsidRPr="00446437" w:rsidRDefault="002078A0"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 xml:space="preserve">Sense of the </w:t>
            </w:r>
            <w:r w:rsidR="00E74C92">
              <w:rPr>
                <w:rFonts w:ascii="Times New Roman" w:hAnsi="Times New Roman" w:cs="Times New Roman"/>
                <w:sz w:val="24"/>
                <w:szCs w:val="24"/>
                <w:lang w:bidi="bn-IN"/>
              </w:rPr>
              <w:t>senate regarding the signing of corporate tax returns by chief executive officers</w:t>
            </w:r>
          </w:p>
        </w:tc>
        <w:tc>
          <w:tcPr>
            <w:tcW w:w="3192" w:type="dxa"/>
            <w:vAlign w:val="center"/>
          </w:tcPr>
          <w:p w:rsidR="00446437" w:rsidRPr="00446437" w:rsidRDefault="00E74C92"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446437" w:rsidRPr="00446437" w:rsidTr="001C7ED7">
        <w:trPr>
          <w:jc w:val="center"/>
        </w:trPr>
        <w:tc>
          <w:tcPr>
            <w:tcW w:w="3192" w:type="dxa"/>
            <w:vAlign w:val="center"/>
          </w:tcPr>
          <w:p w:rsidR="00446437" w:rsidRPr="00446437" w:rsidRDefault="001C7ED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Total</w:t>
            </w:r>
          </w:p>
        </w:tc>
        <w:tc>
          <w:tcPr>
            <w:tcW w:w="3192" w:type="dxa"/>
            <w:vAlign w:val="center"/>
          </w:tcPr>
          <w:p w:rsidR="00446437" w:rsidRPr="00446437" w:rsidRDefault="00446437" w:rsidP="001C7ED7">
            <w:pPr>
              <w:spacing w:line="360" w:lineRule="auto"/>
              <w:jc w:val="center"/>
              <w:rPr>
                <w:rFonts w:ascii="Times New Roman" w:hAnsi="Times New Roman" w:cs="Times New Roman"/>
                <w:sz w:val="24"/>
                <w:szCs w:val="24"/>
                <w:lang w:bidi="bn-IN"/>
              </w:rPr>
            </w:pPr>
          </w:p>
        </w:tc>
        <w:tc>
          <w:tcPr>
            <w:tcW w:w="3192" w:type="dxa"/>
            <w:vAlign w:val="center"/>
          </w:tcPr>
          <w:p w:rsidR="00446437" w:rsidRPr="00446437" w:rsidRDefault="001C7ED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13</w:t>
            </w:r>
          </w:p>
        </w:tc>
      </w:tr>
      <w:tr w:rsidR="00446437" w:rsidRPr="00446437" w:rsidTr="001C7ED7">
        <w:trPr>
          <w:jc w:val="center"/>
        </w:trPr>
        <w:tc>
          <w:tcPr>
            <w:tcW w:w="3192" w:type="dxa"/>
            <w:vAlign w:val="center"/>
          </w:tcPr>
          <w:p w:rsidR="00446437" w:rsidRPr="00446437" w:rsidRDefault="001C7ED7" w:rsidP="001C7ED7">
            <w:pPr>
              <w:tabs>
                <w:tab w:val="left" w:pos="2105"/>
              </w:tabs>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Percentage</w:t>
            </w:r>
          </w:p>
        </w:tc>
        <w:tc>
          <w:tcPr>
            <w:tcW w:w="3192" w:type="dxa"/>
            <w:vAlign w:val="center"/>
          </w:tcPr>
          <w:p w:rsidR="00446437" w:rsidRPr="00446437" w:rsidRDefault="00446437" w:rsidP="001C7ED7">
            <w:pPr>
              <w:spacing w:line="360" w:lineRule="auto"/>
              <w:jc w:val="center"/>
              <w:rPr>
                <w:rFonts w:ascii="Times New Roman" w:hAnsi="Times New Roman" w:cs="Times New Roman"/>
                <w:sz w:val="24"/>
                <w:szCs w:val="24"/>
                <w:lang w:bidi="bn-IN"/>
              </w:rPr>
            </w:pPr>
          </w:p>
        </w:tc>
        <w:tc>
          <w:tcPr>
            <w:tcW w:w="3192" w:type="dxa"/>
            <w:vAlign w:val="center"/>
          </w:tcPr>
          <w:p w:rsidR="00446437" w:rsidRPr="00446437" w:rsidRDefault="001C7ED7" w:rsidP="001C7ED7">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65%</w:t>
            </w:r>
          </w:p>
        </w:tc>
      </w:tr>
    </w:tbl>
    <w:p w:rsidR="001C7ED7" w:rsidRDefault="001C7ED7" w:rsidP="007634D7">
      <w:pPr>
        <w:rPr>
          <w:lang w:bidi="bn-IN"/>
        </w:rPr>
      </w:pPr>
    </w:p>
    <w:p w:rsidR="001C7ED7" w:rsidRDefault="001C7ED7" w:rsidP="007634D7">
      <w:pPr>
        <w:rPr>
          <w:lang w:bidi="bn-IN"/>
        </w:rPr>
      </w:pPr>
    </w:p>
    <w:p w:rsidR="001C7ED7" w:rsidRPr="00BB5BC4" w:rsidRDefault="001C7ED7" w:rsidP="001C7ED7">
      <w:pPr>
        <w:jc w:val="center"/>
        <w:rPr>
          <w:rFonts w:ascii="Times New Roman" w:hAnsi="Times New Roman" w:cs="Times New Roman"/>
          <w:b/>
          <w:sz w:val="24"/>
          <w:szCs w:val="24"/>
          <w:lang w:bidi="bn-IN"/>
        </w:rPr>
      </w:pPr>
      <w:r w:rsidRPr="00BB5BC4">
        <w:rPr>
          <w:rFonts w:ascii="Times New Roman" w:hAnsi="Times New Roman" w:cs="Times New Roman"/>
          <w:b/>
          <w:sz w:val="24"/>
          <w:szCs w:val="24"/>
          <w:lang w:bidi="bn-IN"/>
        </w:rPr>
        <w:t>18. Anaa Textile Ltd Bangladesh (from website)</w:t>
      </w:r>
    </w:p>
    <w:tbl>
      <w:tblPr>
        <w:tblStyle w:val="TableGrid"/>
        <w:tblW w:w="0" w:type="auto"/>
        <w:jc w:val="center"/>
        <w:tblLook w:val="04A0" w:firstRow="1" w:lastRow="0" w:firstColumn="1" w:lastColumn="0" w:noHBand="0" w:noVBand="1"/>
      </w:tblPr>
      <w:tblGrid>
        <w:gridCol w:w="3192"/>
        <w:gridCol w:w="3192"/>
        <w:gridCol w:w="3192"/>
      </w:tblGrid>
      <w:tr w:rsidR="001C7ED7" w:rsidRPr="001C7ED7" w:rsidTr="008424BD">
        <w:trPr>
          <w:jc w:val="center"/>
        </w:trPr>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Sections</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Acts</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Accessibility</w:t>
            </w:r>
          </w:p>
        </w:tc>
      </w:tr>
      <w:tr w:rsidR="001C7ED7" w:rsidRPr="001C7ED7" w:rsidTr="008424BD">
        <w:trPr>
          <w:jc w:val="center"/>
        </w:trPr>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Section-204</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Auditor reports to audit committees</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Section-206</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Conflicts of interest</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Section-301</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Public company audit committees</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Section-305</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Officer and director bars and penalties</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1C7ED7" w:rsidRPr="001C7ED7" w:rsidTr="008424BD">
        <w:trPr>
          <w:jc w:val="center"/>
        </w:trPr>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Section-406</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Code of ethics for senior financial officers</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Section-407</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Disclosures of audit committee financial expert</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Section-402</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conflict of interest provisions</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w:t>
            </w:r>
            <w:r w:rsidR="00456EF1">
              <w:rPr>
                <w:rFonts w:ascii="Times New Roman" w:hAnsi="Times New Roman" w:cs="Times New Roman"/>
                <w:sz w:val="24"/>
                <w:szCs w:val="24"/>
                <w:lang w:bidi="bn-IN"/>
              </w:rPr>
              <w:t>408</w:t>
            </w:r>
          </w:p>
        </w:tc>
        <w:tc>
          <w:tcPr>
            <w:tcW w:w="3192" w:type="dxa"/>
            <w:vAlign w:val="center"/>
          </w:tcPr>
          <w:p w:rsidR="001C7ED7" w:rsidRPr="001C7ED7" w:rsidRDefault="00456EF1"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Enhanced review of periodic disclosures by issuers</w:t>
            </w:r>
          </w:p>
        </w:tc>
        <w:tc>
          <w:tcPr>
            <w:tcW w:w="3192" w:type="dxa"/>
            <w:vAlign w:val="center"/>
          </w:tcPr>
          <w:p w:rsidR="001C7ED7" w:rsidRPr="001C7ED7" w:rsidRDefault="00456EF1"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1C7ED7" w:rsidRPr="001C7ED7" w:rsidTr="008424BD">
        <w:trPr>
          <w:jc w:val="center"/>
        </w:trPr>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Section-308</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Fair funds for investors</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Section-601</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Authorization of appropriations</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lastRenderedPageBreak/>
              <w:t>Section-604</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Qualifications of associated persons of brokers and dealers</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Section-704</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Study of enforcement actions</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0</w:t>
            </w:r>
          </w:p>
        </w:tc>
      </w:tr>
      <w:tr w:rsidR="001C7ED7" w:rsidRPr="001C7ED7" w:rsidTr="008424BD">
        <w:trPr>
          <w:jc w:val="center"/>
        </w:trPr>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Section-1001</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Sense of the senate regarding the signing of corporate tax returns by chief executive officers</w:t>
            </w: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w:t>
            </w:r>
          </w:p>
        </w:tc>
      </w:tr>
      <w:tr w:rsidR="001C7ED7" w:rsidRPr="001C7ED7" w:rsidTr="008424BD">
        <w:trPr>
          <w:jc w:val="center"/>
        </w:trPr>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Total</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15</w:t>
            </w:r>
          </w:p>
        </w:tc>
      </w:tr>
      <w:tr w:rsidR="001C7ED7" w:rsidRPr="001C7ED7" w:rsidTr="008424BD">
        <w:trPr>
          <w:jc w:val="center"/>
        </w:trPr>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Percentage</w:t>
            </w:r>
          </w:p>
        </w:tc>
        <w:tc>
          <w:tcPr>
            <w:tcW w:w="3192" w:type="dxa"/>
            <w:vAlign w:val="center"/>
          </w:tcPr>
          <w:p w:rsidR="001C7ED7" w:rsidRPr="001C7ED7" w:rsidRDefault="001C7ED7" w:rsidP="008424BD">
            <w:pPr>
              <w:spacing w:line="360" w:lineRule="auto"/>
              <w:jc w:val="center"/>
              <w:rPr>
                <w:rFonts w:ascii="Times New Roman" w:hAnsi="Times New Roman" w:cs="Times New Roman"/>
                <w:sz w:val="24"/>
                <w:szCs w:val="24"/>
                <w:lang w:bidi="bn-IN"/>
              </w:rPr>
            </w:pPr>
          </w:p>
        </w:tc>
        <w:tc>
          <w:tcPr>
            <w:tcW w:w="3192" w:type="dxa"/>
            <w:vAlign w:val="center"/>
          </w:tcPr>
          <w:p w:rsidR="001C7ED7" w:rsidRPr="001C7ED7" w:rsidRDefault="002625FD" w:rsidP="008424BD">
            <w:pPr>
              <w:spacing w:line="360" w:lineRule="auto"/>
              <w:jc w:val="center"/>
              <w:rPr>
                <w:rFonts w:ascii="Times New Roman" w:hAnsi="Times New Roman" w:cs="Times New Roman"/>
                <w:sz w:val="24"/>
                <w:szCs w:val="24"/>
                <w:lang w:bidi="bn-IN"/>
              </w:rPr>
            </w:pPr>
            <w:r>
              <w:rPr>
                <w:rFonts w:ascii="Times New Roman" w:hAnsi="Times New Roman" w:cs="Times New Roman"/>
                <w:sz w:val="24"/>
                <w:szCs w:val="24"/>
                <w:lang w:bidi="bn-IN"/>
              </w:rPr>
              <w:t>75%</w:t>
            </w:r>
          </w:p>
        </w:tc>
      </w:tr>
    </w:tbl>
    <w:p w:rsidR="00707081" w:rsidRDefault="00707081" w:rsidP="007634D7">
      <w:pPr>
        <w:rPr>
          <w:lang w:bidi="bn-IN"/>
        </w:rPr>
      </w:pPr>
    </w:p>
    <w:p w:rsidR="005E7B5C" w:rsidRDefault="005E7B5C" w:rsidP="007634D7">
      <w:pPr>
        <w:rPr>
          <w:lang w:bidi="bn-IN"/>
        </w:rPr>
      </w:pPr>
    </w:p>
    <w:p w:rsidR="005E7B5C" w:rsidRDefault="005E7B5C" w:rsidP="007634D7">
      <w:pPr>
        <w:rPr>
          <w:lang w:bidi="bn-IN"/>
        </w:rPr>
      </w:pPr>
    </w:p>
    <w:p w:rsidR="005E7B5C" w:rsidRDefault="005E7B5C" w:rsidP="007634D7">
      <w:pPr>
        <w:rPr>
          <w:lang w:bidi="bn-IN"/>
        </w:rPr>
      </w:pPr>
    </w:p>
    <w:p w:rsidR="002625FD" w:rsidRDefault="002625FD" w:rsidP="002625FD">
      <w:pPr>
        <w:jc w:val="center"/>
        <w:rPr>
          <w:rFonts w:ascii="Times New Roman" w:hAnsi="Times New Roman" w:cs="Times New Roman"/>
          <w:b/>
          <w:sz w:val="28"/>
          <w:szCs w:val="28"/>
          <w:lang w:bidi="bn-IN"/>
        </w:rPr>
      </w:pPr>
      <w:r w:rsidRPr="002625FD">
        <w:rPr>
          <w:rFonts w:ascii="Times New Roman" w:hAnsi="Times New Roman" w:cs="Times New Roman"/>
          <w:b/>
          <w:sz w:val="28"/>
          <w:szCs w:val="28"/>
          <w:lang w:bidi="bn-IN"/>
        </w:rPr>
        <w:t>Categories the companies according to their percentages:</w:t>
      </w:r>
    </w:p>
    <w:tbl>
      <w:tblPr>
        <w:tblStyle w:val="TableGrid"/>
        <w:tblW w:w="0" w:type="auto"/>
        <w:jc w:val="center"/>
        <w:tblLook w:val="04A0" w:firstRow="1" w:lastRow="0" w:firstColumn="1" w:lastColumn="0" w:noHBand="0" w:noVBand="1"/>
      </w:tblPr>
      <w:tblGrid>
        <w:gridCol w:w="4788"/>
        <w:gridCol w:w="4788"/>
      </w:tblGrid>
      <w:tr w:rsidR="00B26ECF" w:rsidRPr="00B26ECF" w:rsidTr="008424BD">
        <w:trPr>
          <w:jc w:val="center"/>
        </w:trPr>
        <w:tc>
          <w:tcPr>
            <w:tcW w:w="4788" w:type="dxa"/>
            <w:vAlign w:val="center"/>
          </w:tcPr>
          <w:p w:rsidR="00B26ECF" w:rsidRPr="00B26ECF" w:rsidRDefault="00B26ECF" w:rsidP="008424BD">
            <w:pPr>
              <w:spacing w:line="360" w:lineRule="auto"/>
              <w:jc w:val="center"/>
              <w:rPr>
                <w:rFonts w:ascii="Times New Roman" w:hAnsi="Times New Roman" w:cs="Times New Roman"/>
                <w:b/>
                <w:sz w:val="24"/>
                <w:szCs w:val="24"/>
                <w:lang w:bidi="bn-IN"/>
              </w:rPr>
            </w:pPr>
            <w:r>
              <w:rPr>
                <w:rFonts w:ascii="Times New Roman" w:hAnsi="Times New Roman" w:cs="Times New Roman"/>
                <w:b/>
                <w:sz w:val="24"/>
                <w:szCs w:val="24"/>
                <w:lang w:bidi="bn-IN"/>
              </w:rPr>
              <w:t>Percentages</w:t>
            </w:r>
          </w:p>
        </w:tc>
        <w:tc>
          <w:tcPr>
            <w:tcW w:w="4788" w:type="dxa"/>
            <w:vAlign w:val="center"/>
          </w:tcPr>
          <w:p w:rsidR="00B26ECF" w:rsidRPr="00B26ECF" w:rsidRDefault="00B26ECF" w:rsidP="008424BD">
            <w:pPr>
              <w:spacing w:line="360" w:lineRule="auto"/>
              <w:jc w:val="center"/>
              <w:rPr>
                <w:rFonts w:ascii="Times New Roman" w:hAnsi="Times New Roman" w:cs="Times New Roman"/>
                <w:b/>
                <w:sz w:val="24"/>
                <w:szCs w:val="24"/>
                <w:lang w:bidi="bn-IN"/>
              </w:rPr>
            </w:pPr>
            <w:r>
              <w:rPr>
                <w:rFonts w:ascii="Times New Roman" w:hAnsi="Times New Roman" w:cs="Times New Roman"/>
                <w:b/>
                <w:sz w:val="24"/>
                <w:szCs w:val="24"/>
                <w:lang w:bidi="bn-IN"/>
              </w:rPr>
              <w:t>Name of the Textile companies</w:t>
            </w:r>
          </w:p>
        </w:tc>
      </w:tr>
      <w:tr w:rsidR="00B26ECF" w:rsidRPr="00B26ECF" w:rsidTr="008424BD">
        <w:trPr>
          <w:trHeight w:val="57"/>
          <w:jc w:val="center"/>
        </w:trPr>
        <w:tc>
          <w:tcPr>
            <w:tcW w:w="4788" w:type="dxa"/>
            <w:vMerge w:val="restart"/>
            <w:vAlign w:val="center"/>
          </w:tcPr>
          <w:p w:rsidR="00B26ECF" w:rsidRPr="00C62DE7" w:rsidRDefault="00B26ECF" w:rsidP="008424BD">
            <w:pPr>
              <w:spacing w:line="360" w:lineRule="auto"/>
              <w:jc w:val="center"/>
              <w:rPr>
                <w:rFonts w:ascii="Times New Roman" w:hAnsi="Times New Roman" w:cs="Times New Roman"/>
                <w:b/>
                <w:color w:val="25AD25"/>
                <w:sz w:val="24"/>
                <w:szCs w:val="24"/>
                <w:lang w:bidi="bn-IN"/>
              </w:rPr>
            </w:pPr>
            <w:r w:rsidRPr="00C62DE7">
              <w:rPr>
                <w:rFonts w:ascii="Times New Roman" w:hAnsi="Times New Roman" w:cs="Times New Roman"/>
                <w:b/>
                <w:color w:val="25AD25"/>
                <w:sz w:val="24"/>
                <w:szCs w:val="24"/>
                <w:lang w:bidi="bn-IN"/>
              </w:rPr>
              <w:t>100%-80%</w:t>
            </w:r>
          </w:p>
        </w:tc>
        <w:tc>
          <w:tcPr>
            <w:tcW w:w="4788" w:type="dxa"/>
            <w:vAlign w:val="center"/>
          </w:tcPr>
          <w:p w:rsidR="00B26ECF" w:rsidRPr="00C62DE7" w:rsidRDefault="008424BD" w:rsidP="008424BD">
            <w:pPr>
              <w:spacing w:line="360" w:lineRule="auto"/>
              <w:jc w:val="center"/>
              <w:rPr>
                <w:rFonts w:ascii="Times New Roman" w:hAnsi="Times New Roman" w:cs="Times New Roman"/>
                <w:b/>
                <w:color w:val="25AD25"/>
                <w:sz w:val="24"/>
                <w:szCs w:val="24"/>
                <w:lang w:bidi="bn-IN"/>
              </w:rPr>
            </w:pPr>
            <w:r w:rsidRPr="00C62DE7">
              <w:rPr>
                <w:rFonts w:ascii="Times New Roman" w:hAnsi="Times New Roman" w:cs="Times New Roman"/>
                <w:b/>
                <w:color w:val="25AD25"/>
                <w:sz w:val="24"/>
                <w:szCs w:val="24"/>
                <w:lang w:bidi="bn-IN"/>
              </w:rPr>
              <w:t>Square Textile</w:t>
            </w:r>
          </w:p>
        </w:tc>
      </w:tr>
      <w:tr w:rsidR="00B26ECF" w:rsidRPr="00B26ECF" w:rsidTr="008424BD">
        <w:trPr>
          <w:trHeight w:val="55"/>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25AD25"/>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25AD25"/>
                <w:sz w:val="24"/>
                <w:szCs w:val="24"/>
                <w:lang w:bidi="bn-IN"/>
              </w:rPr>
            </w:pPr>
            <w:r w:rsidRPr="00C62DE7">
              <w:rPr>
                <w:rFonts w:ascii="Times New Roman" w:hAnsi="Times New Roman" w:cs="Times New Roman"/>
                <w:b/>
                <w:color w:val="25AD25"/>
                <w:sz w:val="24"/>
                <w:szCs w:val="24"/>
                <w:lang w:bidi="bn-IN"/>
              </w:rPr>
              <w:t>Beximco Textile</w:t>
            </w:r>
          </w:p>
        </w:tc>
      </w:tr>
      <w:tr w:rsidR="00B26ECF" w:rsidRPr="00B26ECF" w:rsidTr="008424BD">
        <w:trPr>
          <w:trHeight w:val="55"/>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25AD25"/>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25AD25"/>
                <w:sz w:val="24"/>
                <w:szCs w:val="24"/>
                <w:lang w:bidi="bn-IN"/>
              </w:rPr>
            </w:pPr>
            <w:r w:rsidRPr="00C62DE7">
              <w:rPr>
                <w:rFonts w:ascii="Times New Roman" w:hAnsi="Times New Roman" w:cs="Times New Roman"/>
                <w:b/>
                <w:color w:val="25AD25"/>
                <w:sz w:val="24"/>
                <w:szCs w:val="24"/>
                <w:lang w:bidi="bn-IN"/>
              </w:rPr>
              <w:t>Thermax Textile Bangladesh</w:t>
            </w:r>
          </w:p>
        </w:tc>
      </w:tr>
      <w:tr w:rsidR="00B26ECF" w:rsidRPr="00B26ECF" w:rsidTr="008424BD">
        <w:trPr>
          <w:trHeight w:val="55"/>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25AD25"/>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25AD25"/>
                <w:sz w:val="24"/>
                <w:szCs w:val="24"/>
                <w:lang w:bidi="bn-IN"/>
              </w:rPr>
            </w:pPr>
            <w:r w:rsidRPr="00C62DE7">
              <w:rPr>
                <w:rFonts w:ascii="Times New Roman" w:hAnsi="Times New Roman" w:cs="Times New Roman"/>
                <w:b/>
                <w:color w:val="25AD25"/>
                <w:sz w:val="24"/>
                <w:szCs w:val="24"/>
                <w:lang w:bidi="bn-IN"/>
              </w:rPr>
              <w:t>Orion Knit Textile</w:t>
            </w:r>
          </w:p>
        </w:tc>
      </w:tr>
      <w:tr w:rsidR="00B26ECF" w:rsidRPr="00B26ECF" w:rsidTr="008424BD">
        <w:trPr>
          <w:trHeight w:val="55"/>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25AD25"/>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25AD25"/>
                <w:sz w:val="24"/>
                <w:szCs w:val="24"/>
                <w:lang w:bidi="bn-IN"/>
              </w:rPr>
            </w:pPr>
            <w:r w:rsidRPr="00C62DE7">
              <w:rPr>
                <w:rFonts w:ascii="Times New Roman" w:hAnsi="Times New Roman" w:cs="Times New Roman"/>
                <w:b/>
                <w:color w:val="25AD25"/>
                <w:sz w:val="24"/>
                <w:szCs w:val="24"/>
                <w:lang w:bidi="bn-IN"/>
              </w:rPr>
              <w:t>Regent Textile Mills Ltd</w:t>
            </w:r>
          </w:p>
        </w:tc>
      </w:tr>
      <w:tr w:rsidR="00B26ECF" w:rsidRPr="00B26ECF" w:rsidTr="008424BD">
        <w:trPr>
          <w:trHeight w:val="55"/>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25AD25"/>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25AD25"/>
                <w:sz w:val="24"/>
                <w:szCs w:val="24"/>
                <w:lang w:bidi="bn-IN"/>
              </w:rPr>
            </w:pPr>
            <w:r w:rsidRPr="00C62DE7">
              <w:rPr>
                <w:rFonts w:ascii="Times New Roman" w:hAnsi="Times New Roman" w:cs="Times New Roman"/>
                <w:b/>
                <w:color w:val="25AD25"/>
                <w:sz w:val="24"/>
                <w:szCs w:val="24"/>
                <w:lang w:bidi="bn-IN"/>
              </w:rPr>
              <w:t>Viyellatex Group</w:t>
            </w:r>
          </w:p>
        </w:tc>
      </w:tr>
      <w:tr w:rsidR="00B26ECF" w:rsidRPr="00B26ECF" w:rsidTr="008424BD">
        <w:trPr>
          <w:trHeight w:val="44"/>
          <w:jc w:val="center"/>
        </w:trPr>
        <w:tc>
          <w:tcPr>
            <w:tcW w:w="4788" w:type="dxa"/>
            <w:vMerge w:val="restart"/>
            <w:vAlign w:val="center"/>
          </w:tcPr>
          <w:p w:rsidR="00B26ECF" w:rsidRPr="00C62DE7" w:rsidRDefault="00B26ECF"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79%-60%</w:t>
            </w:r>
          </w:p>
        </w:tc>
        <w:tc>
          <w:tcPr>
            <w:tcW w:w="4788" w:type="dxa"/>
            <w:vAlign w:val="center"/>
          </w:tcPr>
          <w:p w:rsidR="00B26ECF" w:rsidRPr="00C62DE7" w:rsidRDefault="008424BD"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Sinha Textile Group</w:t>
            </w:r>
          </w:p>
        </w:tc>
      </w:tr>
      <w:tr w:rsidR="00B26ECF" w:rsidRPr="00B26ECF" w:rsidTr="008424BD">
        <w:trPr>
          <w:trHeight w:val="36"/>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0033CC"/>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Noman Textile Mills Bangladesh</w:t>
            </w:r>
          </w:p>
        </w:tc>
      </w:tr>
      <w:tr w:rsidR="00B26ECF" w:rsidRPr="00B26ECF" w:rsidTr="008424BD">
        <w:trPr>
          <w:trHeight w:val="36"/>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0033CC"/>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Anlima Textile Ltd</w:t>
            </w:r>
          </w:p>
        </w:tc>
      </w:tr>
      <w:tr w:rsidR="00B26ECF" w:rsidRPr="00B26ECF" w:rsidTr="008424BD">
        <w:trPr>
          <w:trHeight w:val="36"/>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0033CC"/>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Techno Textile mills Ltd</w:t>
            </w:r>
          </w:p>
        </w:tc>
      </w:tr>
      <w:tr w:rsidR="00B26ECF" w:rsidRPr="00B26ECF" w:rsidTr="008424BD">
        <w:trPr>
          <w:trHeight w:val="36"/>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0033CC"/>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DBL Textile</w:t>
            </w:r>
          </w:p>
        </w:tc>
      </w:tr>
      <w:tr w:rsidR="00B26ECF" w:rsidRPr="00B26ECF" w:rsidTr="008424BD">
        <w:trPr>
          <w:trHeight w:val="36"/>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0033CC"/>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Aroma Textile Mills</w:t>
            </w:r>
          </w:p>
        </w:tc>
      </w:tr>
      <w:tr w:rsidR="00B26ECF" w:rsidRPr="00B26ECF" w:rsidTr="008424BD">
        <w:trPr>
          <w:trHeight w:val="36"/>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0033CC"/>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Elite Textile Company</w:t>
            </w:r>
          </w:p>
        </w:tc>
      </w:tr>
      <w:tr w:rsidR="00B26ECF" w:rsidRPr="00B26ECF" w:rsidTr="008424BD">
        <w:trPr>
          <w:trHeight w:val="36"/>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0033CC"/>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Alhaj Textile Mills Ltd</w:t>
            </w:r>
          </w:p>
        </w:tc>
      </w:tr>
      <w:tr w:rsidR="00B26ECF" w:rsidRPr="00B26ECF" w:rsidTr="008424BD">
        <w:trPr>
          <w:trHeight w:val="36"/>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0033CC"/>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0033CC"/>
                <w:sz w:val="24"/>
                <w:szCs w:val="24"/>
                <w:lang w:bidi="bn-IN"/>
              </w:rPr>
            </w:pPr>
            <w:r w:rsidRPr="00C62DE7">
              <w:rPr>
                <w:rFonts w:ascii="Times New Roman" w:hAnsi="Times New Roman" w:cs="Times New Roman"/>
                <w:b/>
                <w:color w:val="0033CC"/>
                <w:sz w:val="24"/>
                <w:szCs w:val="24"/>
                <w:lang w:bidi="bn-IN"/>
              </w:rPr>
              <w:t>Anaa Textile Ltd Bangladesh</w:t>
            </w:r>
          </w:p>
        </w:tc>
      </w:tr>
      <w:tr w:rsidR="00B26ECF" w:rsidRPr="00B26ECF" w:rsidTr="008424BD">
        <w:trPr>
          <w:trHeight w:val="112"/>
          <w:jc w:val="center"/>
        </w:trPr>
        <w:tc>
          <w:tcPr>
            <w:tcW w:w="4788" w:type="dxa"/>
            <w:vMerge w:val="restart"/>
            <w:vAlign w:val="center"/>
          </w:tcPr>
          <w:p w:rsidR="00B26ECF" w:rsidRPr="00C62DE7" w:rsidRDefault="00B26ECF" w:rsidP="008424BD">
            <w:pPr>
              <w:spacing w:line="360" w:lineRule="auto"/>
              <w:jc w:val="center"/>
              <w:rPr>
                <w:rFonts w:ascii="Times New Roman" w:hAnsi="Times New Roman" w:cs="Times New Roman"/>
                <w:b/>
                <w:color w:val="FF0000"/>
                <w:sz w:val="24"/>
                <w:szCs w:val="24"/>
                <w:lang w:bidi="bn-IN"/>
              </w:rPr>
            </w:pPr>
            <w:r w:rsidRPr="00C62DE7">
              <w:rPr>
                <w:rFonts w:ascii="Times New Roman" w:hAnsi="Times New Roman" w:cs="Times New Roman"/>
                <w:b/>
                <w:color w:val="FF0000"/>
                <w:sz w:val="24"/>
                <w:szCs w:val="24"/>
                <w:lang w:bidi="bn-IN"/>
              </w:rPr>
              <w:t>59%-40%</w:t>
            </w:r>
          </w:p>
        </w:tc>
        <w:tc>
          <w:tcPr>
            <w:tcW w:w="4788" w:type="dxa"/>
            <w:vAlign w:val="center"/>
          </w:tcPr>
          <w:p w:rsidR="00B26ECF" w:rsidRPr="00C62DE7" w:rsidRDefault="008424BD" w:rsidP="008424BD">
            <w:pPr>
              <w:spacing w:line="360" w:lineRule="auto"/>
              <w:jc w:val="center"/>
              <w:rPr>
                <w:rFonts w:ascii="Times New Roman" w:hAnsi="Times New Roman" w:cs="Times New Roman"/>
                <w:b/>
                <w:color w:val="FF0000"/>
                <w:sz w:val="24"/>
                <w:szCs w:val="24"/>
                <w:lang w:bidi="bn-IN"/>
              </w:rPr>
            </w:pPr>
            <w:r w:rsidRPr="00C62DE7">
              <w:rPr>
                <w:rFonts w:ascii="Times New Roman" w:hAnsi="Times New Roman" w:cs="Times New Roman"/>
                <w:b/>
                <w:color w:val="FF0000"/>
                <w:sz w:val="24"/>
                <w:szCs w:val="24"/>
                <w:lang w:bidi="bn-IN"/>
              </w:rPr>
              <w:t>Sunman Textile group</w:t>
            </w:r>
          </w:p>
        </w:tc>
      </w:tr>
      <w:tr w:rsidR="00B26ECF" w:rsidRPr="00B26ECF" w:rsidTr="008424BD">
        <w:trPr>
          <w:trHeight w:val="110"/>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FF0000"/>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FF0000"/>
                <w:sz w:val="24"/>
                <w:szCs w:val="24"/>
                <w:lang w:bidi="bn-IN"/>
              </w:rPr>
            </w:pPr>
            <w:r w:rsidRPr="00C62DE7">
              <w:rPr>
                <w:rFonts w:ascii="Times New Roman" w:hAnsi="Times New Roman" w:cs="Times New Roman"/>
                <w:b/>
                <w:color w:val="FF0000"/>
                <w:sz w:val="24"/>
                <w:szCs w:val="24"/>
                <w:lang w:bidi="bn-IN"/>
              </w:rPr>
              <w:t>Fakir Textile Group</w:t>
            </w:r>
          </w:p>
        </w:tc>
      </w:tr>
      <w:tr w:rsidR="00B26ECF" w:rsidRPr="00B26ECF" w:rsidTr="008424BD">
        <w:trPr>
          <w:trHeight w:val="110"/>
          <w:jc w:val="center"/>
        </w:trPr>
        <w:tc>
          <w:tcPr>
            <w:tcW w:w="4788" w:type="dxa"/>
            <w:vMerge/>
            <w:vAlign w:val="center"/>
          </w:tcPr>
          <w:p w:rsidR="00B26ECF" w:rsidRPr="00C62DE7" w:rsidRDefault="00B26ECF" w:rsidP="008424BD">
            <w:pPr>
              <w:spacing w:line="360" w:lineRule="auto"/>
              <w:jc w:val="center"/>
              <w:rPr>
                <w:rFonts w:ascii="Times New Roman" w:hAnsi="Times New Roman" w:cs="Times New Roman"/>
                <w:b/>
                <w:color w:val="FF0000"/>
                <w:sz w:val="24"/>
                <w:szCs w:val="24"/>
                <w:lang w:bidi="bn-IN"/>
              </w:rPr>
            </w:pPr>
          </w:p>
        </w:tc>
        <w:tc>
          <w:tcPr>
            <w:tcW w:w="4788" w:type="dxa"/>
            <w:vAlign w:val="center"/>
          </w:tcPr>
          <w:p w:rsidR="00B26ECF" w:rsidRPr="00C62DE7" w:rsidRDefault="008424BD" w:rsidP="008424BD">
            <w:pPr>
              <w:spacing w:line="360" w:lineRule="auto"/>
              <w:jc w:val="center"/>
              <w:rPr>
                <w:rFonts w:ascii="Times New Roman" w:hAnsi="Times New Roman" w:cs="Times New Roman"/>
                <w:b/>
                <w:color w:val="FF0000"/>
                <w:sz w:val="24"/>
                <w:szCs w:val="24"/>
                <w:lang w:bidi="bn-IN"/>
              </w:rPr>
            </w:pPr>
            <w:r w:rsidRPr="00C62DE7">
              <w:rPr>
                <w:rFonts w:ascii="Times New Roman" w:hAnsi="Times New Roman" w:cs="Times New Roman"/>
                <w:b/>
                <w:color w:val="FF0000"/>
                <w:sz w:val="24"/>
                <w:szCs w:val="24"/>
                <w:lang w:bidi="bn-IN"/>
              </w:rPr>
              <w:t>Rahim Textile mills Ltd</w:t>
            </w:r>
          </w:p>
        </w:tc>
      </w:tr>
    </w:tbl>
    <w:p w:rsidR="002625FD" w:rsidRDefault="002625FD" w:rsidP="00C62DE7">
      <w:pPr>
        <w:rPr>
          <w:rFonts w:ascii="Times New Roman" w:hAnsi="Times New Roman" w:cs="Times New Roman"/>
          <w:sz w:val="24"/>
          <w:szCs w:val="24"/>
          <w:lang w:bidi="bn-IN"/>
        </w:rPr>
      </w:pPr>
    </w:p>
    <w:p w:rsidR="00C62DE7" w:rsidRPr="00C62DE7" w:rsidRDefault="00C62DE7" w:rsidP="001957A2">
      <w:pPr>
        <w:spacing w:line="360" w:lineRule="auto"/>
        <w:rPr>
          <w:rFonts w:ascii="Times New Roman" w:hAnsi="Times New Roman" w:cs="Times New Roman"/>
          <w:b/>
          <w:sz w:val="28"/>
          <w:szCs w:val="28"/>
          <w:lang w:bidi="bn-IN"/>
        </w:rPr>
      </w:pPr>
      <w:r w:rsidRPr="00C62DE7">
        <w:rPr>
          <w:rFonts w:ascii="Times New Roman" w:hAnsi="Times New Roman" w:cs="Times New Roman"/>
          <w:b/>
          <w:sz w:val="28"/>
          <w:szCs w:val="28"/>
          <w:lang w:bidi="bn-IN"/>
        </w:rPr>
        <w:t>I</w:t>
      </w:r>
      <w:r>
        <w:rPr>
          <w:rFonts w:ascii="Times New Roman" w:hAnsi="Times New Roman" w:cs="Times New Roman"/>
          <w:b/>
          <w:sz w:val="28"/>
          <w:szCs w:val="28"/>
          <w:lang w:bidi="bn-IN"/>
        </w:rPr>
        <w:t>nterpretation</w:t>
      </w:r>
    </w:p>
    <w:p w:rsidR="00C62DE7" w:rsidRPr="00C62DE7" w:rsidRDefault="00C62DE7" w:rsidP="001957A2">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 xml:space="preserve">The companies which are in between </w:t>
      </w:r>
      <w:r w:rsidRPr="00C62DE7">
        <w:rPr>
          <w:rFonts w:ascii="Times New Roman" w:hAnsi="Times New Roman" w:cs="Times New Roman"/>
          <w:b/>
          <w:sz w:val="24"/>
          <w:szCs w:val="24"/>
          <w:lang w:bidi="bn-IN"/>
        </w:rPr>
        <w:t>100%-80%,</w:t>
      </w:r>
      <w:r>
        <w:rPr>
          <w:rFonts w:ascii="Times New Roman" w:hAnsi="Times New Roman" w:cs="Times New Roman"/>
          <w:sz w:val="24"/>
          <w:szCs w:val="24"/>
          <w:lang w:bidi="bn-IN"/>
        </w:rPr>
        <w:t xml:space="preserve">  they are in the first position using Sarbanes Oxley act of 2002 in their company, whom are </w:t>
      </w:r>
      <w:r w:rsidRPr="00C62DE7">
        <w:rPr>
          <w:rFonts w:ascii="Times New Roman" w:hAnsi="Times New Roman" w:cs="Times New Roman"/>
          <w:sz w:val="24"/>
          <w:szCs w:val="24"/>
          <w:lang w:bidi="bn-IN"/>
        </w:rPr>
        <w:t>in</w:t>
      </w:r>
      <w:r w:rsidRPr="00C62DE7">
        <w:rPr>
          <w:rFonts w:ascii="Times New Roman" w:hAnsi="Times New Roman" w:cs="Times New Roman"/>
          <w:b/>
          <w:sz w:val="24"/>
          <w:szCs w:val="24"/>
          <w:lang w:bidi="bn-IN"/>
        </w:rPr>
        <w:t xml:space="preserve"> 79%-60%,</w:t>
      </w:r>
      <w:r>
        <w:rPr>
          <w:rFonts w:ascii="Times New Roman" w:hAnsi="Times New Roman" w:cs="Times New Roman"/>
          <w:sz w:val="24"/>
          <w:szCs w:val="24"/>
          <w:lang w:bidi="bn-IN"/>
        </w:rPr>
        <w:t xml:space="preserve"> they are in the second position but large number of companies are in between this level of percentage because in Bangladesh this act is not that much familiar to all and whom are in between </w:t>
      </w:r>
      <w:r w:rsidRPr="00C62DE7">
        <w:rPr>
          <w:rFonts w:ascii="Times New Roman" w:hAnsi="Times New Roman" w:cs="Times New Roman"/>
          <w:b/>
          <w:sz w:val="24"/>
          <w:szCs w:val="24"/>
          <w:lang w:bidi="bn-IN"/>
        </w:rPr>
        <w:t>59%-40%</w:t>
      </w:r>
      <w:r>
        <w:rPr>
          <w:rFonts w:ascii="Times New Roman" w:hAnsi="Times New Roman" w:cs="Times New Roman"/>
          <w:b/>
          <w:sz w:val="24"/>
          <w:szCs w:val="24"/>
          <w:lang w:bidi="bn-IN"/>
        </w:rPr>
        <w:t>,</w:t>
      </w:r>
      <w:r>
        <w:rPr>
          <w:rFonts w:ascii="Times New Roman" w:hAnsi="Times New Roman" w:cs="Times New Roman"/>
          <w:sz w:val="24"/>
          <w:szCs w:val="24"/>
          <w:lang w:bidi="bn-IN"/>
        </w:rPr>
        <w:t xml:space="preserve"> they are last position, it means the uses of Sarbanes Oxley Act of 2002 in their company is less than the other companies.</w:t>
      </w:r>
    </w:p>
    <w:p w:rsidR="005E7B5C" w:rsidRDefault="005E7B5C" w:rsidP="001957A2">
      <w:pPr>
        <w:spacing w:line="360" w:lineRule="auto"/>
        <w:rPr>
          <w:rFonts w:ascii="Times New Roman" w:hAnsi="Times New Roman" w:cs="Times New Roman"/>
          <w:b/>
          <w:sz w:val="28"/>
          <w:szCs w:val="28"/>
          <w:lang w:bidi="bn-IN"/>
        </w:rPr>
      </w:pPr>
    </w:p>
    <w:p w:rsidR="002625FD" w:rsidRPr="00C62DE7" w:rsidRDefault="00C62DE7" w:rsidP="001957A2">
      <w:pPr>
        <w:spacing w:line="360" w:lineRule="auto"/>
        <w:rPr>
          <w:rFonts w:ascii="Times New Roman" w:hAnsi="Times New Roman" w:cs="Times New Roman"/>
          <w:b/>
          <w:sz w:val="28"/>
          <w:szCs w:val="28"/>
          <w:lang w:bidi="bn-IN"/>
        </w:rPr>
      </w:pPr>
      <w:r w:rsidRPr="00C62DE7">
        <w:rPr>
          <w:rFonts w:ascii="Times New Roman" w:hAnsi="Times New Roman" w:cs="Times New Roman"/>
          <w:b/>
          <w:sz w:val="28"/>
          <w:szCs w:val="28"/>
          <w:lang w:bidi="bn-IN"/>
        </w:rPr>
        <w:t xml:space="preserve">Brief discussion of all the </w:t>
      </w:r>
      <w:r w:rsidR="001957A2">
        <w:rPr>
          <w:rFonts w:ascii="Times New Roman" w:hAnsi="Times New Roman" w:cs="Times New Roman"/>
          <w:b/>
          <w:sz w:val="28"/>
          <w:szCs w:val="28"/>
          <w:lang w:bidi="bn-IN"/>
        </w:rPr>
        <w:t xml:space="preserve">textile </w:t>
      </w:r>
      <w:r w:rsidRPr="00C62DE7">
        <w:rPr>
          <w:rFonts w:ascii="Times New Roman" w:hAnsi="Times New Roman" w:cs="Times New Roman"/>
          <w:b/>
          <w:sz w:val="28"/>
          <w:szCs w:val="28"/>
          <w:lang w:bidi="bn-IN"/>
        </w:rPr>
        <w:t>companies</w:t>
      </w:r>
    </w:p>
    <w:p w:rsidR="002625FD" w:rsidRPr="00C62DE7" w:rsidRDefault="00C62DE7" w:rsidP="001957A2">
      <w:pPr>
        <w:spacing w:line="360" w:lineRule="auto"/>
        <w:jc w:val="center"/>
        <w:rPr>
          <w:rFonts w:ascii="Times New Roman" w:hAnsi="Times New Roman" w:cs="Times New Roman"/>
          <w:b/>
          <w:sz w:val="24"/>
          <w:szCs w:val="24"/>
          <w:lang w:bidi="bn-IN"/>
        </w:rPr>
      </w:pPr>
      <w:r w:rsidRPr="00C62DE7">
        <w:rPr>
          <w:rFonts w:ascii="Times New Roman" w:hAnsi="Times New Roman" w:cs="Times New Roman"/>
          <w:b/>
          <w:sz w:val="24"/>
          <w:szCs w:val="24"/>
          <w:lang w:bidi="bn-IN"/>
        </w:rPr>
        <w:t>Square Textile Ltd</w:t>
      </w:r>
    </w:p>
    <w:p w:rsidR="002625FD" w:rsidRDefault="00C62DE7" w:rsidP="001957A2">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Square Tex</w:t>
      </w:r>
      <w:r w:rsidR="001957A2">
        <w:rPr>
          <w:rFonts w:ascii="Times New Roman" w:hAnsi="Times New Roman" w:cs="Times New Roman"/>
          <w:sz w:val="24"/>
          <w:szCs w:val="24"/>
          <w:lang w:bidi="bn-IN"/>
        </w:rPr>
        <w:t xml:space="preserve">tile Ltd is a private limited company belonging to a leading industrial group based in Bangladesh. </w:t>
      </w:r>
      <w:r w:rsidR="000260BF">
        <w:rPr>
          <w:rFonts w:ascii="Times New Roman" w:hAnsi="Times New Roman" w:cs="Times New Roman"/>
          <w:sz w:val="24"/>
          <w:szCs w:val="24"/>
          <w:lang w:bidi="bn-IN"/>
        </w:rPr>
        <w:t xml:space="preserve">It is the most leading and best textile company in Bangladesh. </w:t>
      </w:r>
      <w:r w:rsidR="001957A2">
        <w:rPr>
          <w:rFonts w:ascii="Times New Roman" w:hAnsi="Times New Roman" w:cs="Times New Roman"/>
          <w:sz w:val="24"/>
          <w:szCs w:val="24"/>
          <w:lang w:bidi="bn-IN"/>
        </w:rPr>
        <w:t>Sarbanes Oxley Act of 2002 means there are some laws of sections which are used in accounting department in any company. I have taken 20 sub sections of the acts and among them Square Textile accesses 18 sections. So there is obviously a huge impact on textile sector of Square Company.</w:t>
      </w:r>
    </w:p>
    <w:p w:rsidR="001957A2" w:rsidRDefault="001957A2" w:rsidP="001957A2">
      <w:pPr>
        <w:spacing w:line="360" w:lineRule="auto"/>
        <w:jc w:val="center"/>
        <w:rPr>
          <w:rFonts w:ascii="Times New Roman" w:hAnsi="Times New Roman" w:cs="Times New Roman"/>
          <w:b/>
          <w:sz w:val="24"/>
          <w:szCs w:val="24"/>
          <w:lang w:bidi="bn-IN"/>
        </w:rPr>
      </w:pPr>
      <w:r w:rsidRPr="001957A2">
        <w:rPr>
          <w:rFonts w:ascii="Times New Roman" w:hAnsi="Times New Roman" w:cs="Times New Roman"/>
          <w:b/>
          <w:sz w:val="24"/>
          <w:szCs w:val="24"/>
          <w:lang w:bidi="bn-IN"/>
        </w:rPr>
        <w:t>Beximco Textile Ltd</w:t>
      </w:r>
    </w:p>
    <w:p w:rsidR="001957A2" w:rsidRPr="001957A2" w:rsidRDefault="001957A2" w:rsidP="001957A2">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Beximco Textile Ltd has a state of the art composite knit fabric production mill, which serves the growing needs of high quality knit garments exporters in Bangladesh. They also use Sarbanes Oxley Act of 2002 and among 20 subsections, they accesses 17 sections which helps to improve their accounting department’s rules and regulations.</w:t>
      </w:r>
    </w:p>
    <w:p w:rsidR="00C62DE7" w:rsidRDefault="001957A2" w:rsidP="003D0F5F">
      <w:pPr>
        <w:spacing w:line="360" w:lineRule="auto"/>
        <w:jc w:val="center"/>
        <w:rPr>
          <w:rFonts w:ascii="Times New Roman" w:hAnsi="Times New Roman" w:cs="Times New Roman"/>
          <w:b/>
          <w:sz w:val="24"/>
          <w:szCs w:val="24"/>
          <w:lang w:bidi="bn-IN"/>
        </w:rPr>
      </w:pPr>
      <w:r>
        <w:rPr>
          <w:rFonts w:ascii="Times New Roman" w:hAnsi="Times New Roman" w:cs="Times New Roman"/>
          <w:b/>
          <w:sz w:val="24"/>
          <w:szCs w:val="24"/>
          <w:lang w:bidi="bn-IN"/>
        </w:rPr>
        <w:t>Thermax Textile Bangladesh</w:t>
      </w:r>
    </w:p>
    <w:p w:rsidR="001957A2" w:rsidRPr="001957A2" w:rsidRDefault="001957A2" w:rsidP="003D0F5F">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lastRenderedPageBreak/>
        <w:t xml:space="preserve">Thermax Textile mill is one the leading textile industries in Bangladesh. Among the 20 subsections of Sarbanes Oxley Act of 2002, </w:t>
      </w:r>
      <w:r w:rsidR="00BB5BC4">
        <w:rPr>
          <w:rFonts w:ascii="Times New Roman" w:hAnsi="Times New Roman" w:cs="Times New Roman"/>
          <w:sz w:val="24"/>
          <w:szCs w:val="24"/>
          <w:lang w:bidi="bn-IN"/>
        </w:rPr>
        <w:t>Thermax textile</w:t>
      </w:r>
      <w:r w:rsidR="003D0F5F">
        <w:rPr>
          <w:rFonts w:ascii="Times New Roman" w:hAnsi="Times New Roman" w:cs="Times New Roman"/>
          <w:sz w:val="24"/>
          <w:szCs w:val="24"/>
          <w:lang w:bidi="bn-IN"/>
        </w:rPr>
        <w:t xml:space="preserve"> accesses 13 sections to improve their accounting activities and to solve the fraudulent activities.</w:t>
      </w:r>
    </w:p>
    <w:p w:rsidR="00C62DE7" w:rsidRDefault="003D0F5F" w:rsidP="002625FD">
      <w:pPr>
        <w:jc w:val="center"/>
        <w:rPr>
          <w:rFonts w:ascii="Times New Roman" w:hAnsi="Times New Roman" w:cs="Times New Roman"/>
          <w:b/>
          <w:sz w:val="24"/>
          <w:szCs w:val="24"/>
          <w:lang w:bidi="bn-IN"/>
        </w:rPr>
      </w:pPr>
      <w:r>
        <w:rPr>
          <w:rFonts w:ascii="Times New Roman" w:hAnsi="Times New Roman" w:cs="Times New Roman"/>
          <w:b/>
          <w:sz w:val="24"/>
          <w:szCs w:val="24"/>
          <w:lang w:bidi="bn-IN"/>
        </w:rPr>
        <w:t>Sinha Textile Group</w:t>
      </w:r>
    </w:p>
    <w:p w:rsidR="003D0F5F" w:rsidRDefault="003D0F5F" w:rsidP="003D0F5F">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 xml:space="preserve">The Opex and Sinha Textile group is a composite textile-manufacturing complex built on an area of 43 acres of land at Kanchpur, about 20km away from Dhaka on the bank of river Shitalakhya. It is one of the largest complexes of its kind in South Asia producing high quality yarn, gray fabrics, dyed fabrics, printed fabrics and knit fabrics. Among 20 sub sections of Sarbanes Oxley Act of 2002, this company applies 16 sections and it has a huge effect on the company’s accounting </w:t>
      </w:r>
      <w:r w:rsidR="00C87886">
        <w:rPr>
          <w:rFonts w:ascii="Times New Roman" w:hAnsi="Times New Roman" w:cs="Times New Roman"/>
          <w:sz w:val="24"/>
          <w:szCs w:val="24"/>
          <w:lang w:bidi="bn-IN"/>
        </w:rPr>
        <w:t>departm</w:t>
      </w:r>
      <w:r>
        <w:rPr>
          <w:rFonts w:ascii="Times New Roman" w:hAnsi="Times New Roman" w:cs="Times New Roman"/>
          <w:sz w:val="24"/>
          <w:szCs w:val="24"/>
          <w:lang w:bidi="bn-IN"/>
        </w:rPr>
        <w:t>ent.</w:t>
      </w:r>
    </w:p>
    <w:p w:rsidR="005E7B5C" w:rsidRDefault="005E7B5C" w:rsidP="003D0F5F">
      <w:pPr>
        <w:spacing w:line="360" w:lineRule="auto"/>
        <w:rPr>
          <w:rFonts w:ascii="Times New Roman" w:hAnsi="Times New Roman" w:cs="Times New Roman"/>
          <w:sz w:val="24"/>
          <w:szCs w:val="24"/>
          <w:lang w:bidi="bn-IN"/>
        </w:rPr>
      </w:pPr>
    </w:p>
    <w:p w:rsidR="005E7B5C" w:rsidRDefault="005E7B5C" w:rsidP="003D0F5F">
      <w:pPr>
        <w:spacing w:line="360" w:lineRule="auto"/>
        <w:rPr>
          <w:rFonts w:ascii="Times New Roman" w:hAnsi="Times New Roman" w:cs="Times New Roman"/>
          <w:sz w:val="24"/>
          <w:szCs w:val="24"/>
          <w:lang w:bidi="bn-IN"/>
        </w:rPr>
      </w:pPr>
    </w:p>
    <w:p w:rsidR="005E7B5C" w:rsidRPr="003D0F5F" w:rsidRDefault="005E7B5C" w:rsidP="003D0F5F">
      <w:pPr>
        <w:spacing w:line="360" w:lineRule="auto"/>
        <w:rPr>
          <w:rFonts w:ascii="Times New Roman" w:hAnsi="Times New Roman" w:cs="Times New Roman"/>
          <w:sz w:val="24"/>
          <w:szCs w:val="24"/>
          <w:lang w:bidi="bn-IN"/>
        </w:rPr>
      </w:pPr>
    </w:p>
    <w:p w:rsidR="00C62DE7" w:rsidRDefault="003D0F5F" w:rsidP="00F50562">
      <w:pPr>
        <w:spacing w:line="360" w:lineRule="auto"/>
        <w:jc w:val="center"/>
        <w:rPr>
          <w:rFonts w:ascii="Times New Roman" w:hAnsi="Times New Roman" w:cs="Times New Roman"/>
          <w:b/>
          <w:sz w:val="24"/>
          <w:szCs w:val="24"/>
          <w:lang w:bidi="bn-IN"/>
        </w:rPr>
      </w:pPr>
      <w:r>
        <w:rPr>
          <w:rFonts w:ascii="Times New Roman" w:hAnsi="Times New Roman" w:cs="Times New Roman"/>
          <w:b/>
          <w:sz w:val="24"/>
          <w:szCs w:val="24"/>
          <w:lang w:bidi="bn-IN"/>
        </w:rPr>
        <w:t>Noman Textile</w:t>
      </w:r>
    </w:p>
    <w:p w:rsidR="00F50562" w:rsidRPr="00F50562" w:rsidRDefault="00F50562" w:rsidP="00F50562">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Noman Group is the leading vertically integrated textile group in Bangladesh. In my research I have come to know Among 20 sub sections of Sarbanes Oxley Act of 2002, the company uses 12 sections which mean it has a medium impact on the company’s accounting department.</w:t>
      </w:r>
    </w:p>
    <w:p w:rsidR="00C62DE7" w:rsidRPr="00F50562" w:rsidRDefault="00C62DE7" w:rsidP="002625FD">
      <w:pPr>
        <w:jc w:val="center"/>
        <w:rPr>
          <w:rFonts w:ascii="Times New Roman" w:hAnsi="Times New Roman" w:cs="Times New Roman"/>
          <w:b/>
          <w:sz w:val="24"/>
          <w:szCs w:val="24"/>
          <w:lang w:bidi="bn-IN"/>
        </w:rPr>
      </w:pPr>
    </w:p>
    <w:p w:rsidR="00C62DE7" w:rsidRPr="00F50562" w:rsidRDefault="00F50562" w:rsidP="002625FD">
      <w:pPr>
        <w:jc w:val="center"/>
        <w:rPr>
          <w:rFonts w:ascii="Times New Roman" w:hAnsi="Times New Roman" w:cs="Times New Roman"/>
          <w:b/>
          <w:sz w:val="24"/>
          <w:szCs w:val="24"/>
          <w:lang w:bidi="bn-IN"/>
        </w:rPr>
      </w:pPr>
      <w:r>
        <w:rPr>
          <w:rFonts w:ascii="Times New Roman" w:hAnsi="Times New Roman" w:cs="Times New Roman"/>
          <w:b/>
          <w:sz w:val="24"/>
          <w:szCs w:val="24"/>
          <w:lang w:bidi="bn-IN"/>
        </w:rPr>
        <w:t xml:space="preserve"> Orion Knit Textile </w:t>
      </w:r>
    </w:p>
    <w:p w:rsidR="00C62DE7" w:rsidRPr="00871C11" w:rsidRDefault="00F50562" w:rsidP="00871C11">
      <w:pPr>
        <w:spacing w:line="360" w:lineRule="auto"/>
        <w:rPr>
          <w:rFonts w:ascii="Times New Roman" w:hAnsi="Times New Roman" w:cs="Times New Roman"/>
          <w:sz w:val="24"/>
          <w:szCs w:val="24"/>
          <w:lang w:bidi="bn-BD"/>
        </w:rPr>
      </w:pPr>
      <w:r w:rsidRPr="00871C11">
        <w:rPr>
          <w:rFonts w:ascii="Times New Roman" w:hAnsi="Times New Roman" w:cs="Times New Roman"/>
          <w:sz w:val="24"/>
          <w:szCs w:val="24"/>
          <w:lang w:bidi="bn-IN"/>
        </w:rPr>
        <w:t>Orion Knit Textile Ltd is a 100% export composite knit textile unit established with the commitment to cater the Global needs in knit and casual clothing lines, employing the State</w:t>
      </w:r>
      <w:r w:rsidRPr="00871C11">
        <w:rPr>
          <w:rFonts w:ascii="Times New Roman" w:hAnsi="Times New Roman" w:cs="Times New Roman"/>
          <w:sz w:val="24"/>
          <w:szCs w:val="24"/>
          <w:cs/>
          <w:lang w:bidi="bn-BD"/>
        </w:rPr>
        <w:t>-</w:t>
      </w:r>
      <w:r w:rsidR="00BB5BC4">
        <w:rPr>
          <w:rFonts w:ascii="Times New Roman" w:hAnsi="Times New Roman" w:cs="Times New Roman"/>
          <w:sz w:val="24"/>
          <w:szCs w:val="24"/>
          <w:cs/>
          <w:lang w:bidi="bn-BD"/>
        </w:rPr>
        <w:t xml:space="preserve">of-art technology. Among 20 sub sections  of Sarbanes Oxley Act of 2002, this company uses 17 sections and it means there has a great impact </w:t>
      </w:r>
    </w:p>
    <w:p w:rsidR="00C62DE7" w:rsidRDefault="00BB5BC4" w:rsidP="002625FD">
      <w:pPr>
        <w:jc w:val="center"/>
        <w:rPr>
          <w:rFonts w:ascii="Times New Roman" w:hAnsi="Times New Roman" w:cs="Times New Roman"/>
          <w:b/>
          <w:sz w:val="24"/>
          <w:szCs w:val="24"/>
          <w:lang w:bidi="bn-IN"/>
        </w:rPr>
      </w:pPr>
      <w:r>
        <w:rPr>
          <w:rFonts w:ascii="Times New Roman" w:hAnsi="Times New Roman" w:cs="Times New Roman"/>
          <w:b/>
          <w:sz w:val="24"/>
          <w:szCs w:val="24"/>
          <w:lang w:bidi="bn-IN"/>
        </w:rPr>
        <w:t>Anlima Textile Ltd</w:t>
      </w:r>
    </w:p>
    <w:p w:rsidR="00C87886" w:rsidRDefault="00C87886" w:rsidP="00C87886">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 xml:space="preserve">An export oriented knit textile composition project with state-of-the-art knitting dyeing, finishing and garments machinery under one roof. Among 20 sub sections of Sarbanes Oxley Act of 2002, </w:t>
      </w:r>
      <w:r>
        <w:rPr>
          <w:rFonts w:ascii="Times New Roman" w:hAnsi="Times New Roman" w:cs="Times New Roman"/>
          <w:sz w:val="24"/>
          <w:szCs w:val="24"/>
          <w:lang w:bidi="bn-IN"/>
        </w:rPr>
        <w:lastRenderedPageBreak/>
        <w:t>the company accesses 15 sections and surely there is a huge impact on the accounting department.</w:t>
      </w:r>
    </w:p>
    <w:p w:rsidR="00C87886" w:rsidRDefault="00C87886" w:rsidP="00C87886">
      <w:pPr>
        <w:spacing w:line="360" w:lineRule="auto"/>
        <w:jc w:val="center"/>
        <w:rPr>
          <w:rFonts w:ascii="Times New Roman" w:hAnsi="Times New Roman" w:cs="Times New Roman"/>
          <w:b/>
          <w:sz w:val="24"/>
          <w:szCs w:val="24"/>
          <w:lang w:bidi="bn-IN"/>
        </w:rPr>
      </w:pPr>
      <w:r>
        <w:rPr>
          <w:rFonts w:ascii="Times New Roman" w:hAnsi="Times New Roman" w:cs="Times New Roman"/>
          <w:b/>
          <w:sz w:val="24"/>
          <w:szCs w:val="24"/>
          <w:lang w:bidi="bn-IN"/>
        </w:rPr>
        <w:t>Sunman Textile Group</w:t>
      </w:r>
    </w:p>
    <w:p w:rsidR="00C87886" w:rsidRPr="00C87886" w:rsidRDefault="00C87886" w:rsidP="00C87886">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Sunman Textile Limited is a piece goods and notion company located in Chittagong, Bangladesh. In my research report, I have come to know that among 20 sub sections of Sarbanes Oxley act of 2002, the company applies 11 sections in their company.</w:t>
      </w:r>
    </w:p>
    <w:p w:rsidR="00C62DE7" w:rsidRDefault="00C62DE7" w:rsidP="002625FD">
      <w:pPr>
        <w:jc w:val="center"/>
        <w:rPr>
          <w:rFonts w:ascii="Times New Roman" w:hAnsi="Times New Roman" w:cs="Times New Roman"/>
          <w:b/>
          <w:sz w:val="28"/>
          <w:szCs w:val="28"/>
          <w:lang w:bidi="bn-IN"/>
        </w:rPr>
      </w:pPr>
    </w:p>
    <w:p w:rsidR="00C62DE7" w:rsidRDefault="00C87886" w:rsidP="002625FD">
      <w:pPr>
        <w:jc w:val="center"/>
        <w:rPr>
          <w:rFonts w:ascii="Times New Roman" w:hAnsi="Times New Roman" w:cs="Times New Roman"/>
          <w:b/>
          <w:sz w:val="24"/>
          <w:szCs w:val="24"/>
          <w:lang w:bidi="bn-IN"/>
        </w:rPr>
      </w:pPr>
      <w:r>
        <w:rPr>
          <w:rFonts w:ascii="Times New Roman" w:hAnsi="Times New Roman" w:cs="Times New Roman"/>
          <w:b/>
          <w:sz w:val="24"/>
          <w:szCs w:val="24"/>
          <w:lang w:bidi="bn-IN"/>
        </w:rPr>
        <w:t>Techno Textile Mills Ltd</w:t>
      </w:r>
    </w:p>
    <w:p w:rsidR="00C87886" w:rsidRDefault="00C87886" w:rsidP="004A4717">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Techno Textile Mills ltd is a leading textile industry in Bangladesh</w:t>
      </w:r>
      <w:r w:rsidR="004A4717">
        <w:rPr>
          <w:rFonts w:ascii="Times New Roman" w:hAnsi="Times New Roman" w:cs="Times New Roman"/>
          <w:sz w:val="24"/>
          <w:szCs w:val="24"/>
          <w:lang w:bidi="bn-IN"/>
        </w:rPr>
        <w:t>. Among 20 sub sections of Sarbanes Oxley Act of 2002, the company uses 14 sections in their accounting department and it helps to solve company’s fraudulent activities.</w:t>
      </w:r>
    </w:p>
    <w:p w:rsidR="005E7B5C" w:rsidRDefault="005E7B5C" w:rsidP="004A4717">
      <w:pPr>
        <w:spacing w:line="360" w:lineRule="auto"/>
        <w:rPr>
          <w:rFonts w:ascii="Times New Roman" w:hAnsi="Times New Roman" w:cs="Times New Roman"/>
          <w:sz w:val="24"/>
          <w:szCs w:val="24"/>
          <w:lang w:bidi="bn-IN"/>
        </w:rPr>
      </w:pPr>
    </w:p>
    <w:p w:rsidR="005E7B5C" w:rsidRPr="00C87886" w:rsidRDefault="005E7B5C" w:rsidP="004A4717">
      <w:pPr>
        <w:spacing w:line="360" w:lineRule="auto"/>
        <w:rPr>
          <w:rFonts w:ascii="Times New Roman" w:hAnsi="Times New Roman" w:cs="Times New Roman"/>
          <w:sz w:val="24"/>
          <w:szCs w:val="24"/>
          <w:lang w:bidi="bn-IN"/>
        </w:rPr>
      </w:pPr>
    </w:p>
    <w:p w:rsidR="00C62DE7" w:rsidRPr="004A4717" w:rsidRDefault="004A4717" w:rsidP="00EF0BF6">
      <w:pPr>
        <w:spacing w:line="360" w:lineRule="auto"/>
        <w:jc w:val="center"/>
        <w:rPr>
          <w:rFonts w:ascii="Times New Roman" w:hAnsi="Times New Roman" w:cs="Times New Roman"/>
          <w:b/>
          <w:sz w:val="24"/>
          <w:szCs w:val="24"/>
          <w:lang w:bidi="bn-IN"/>
        </w:rPr>
      </w:pPr>
      <w:r>
        <w:rPr>
          <w:rFonts w:ascii="Times New Roman" w:hAnsi="Times New Roman" w:cs="Times New Roman"/>
          <w:b/>
          <w:sz w:val="24"/>
          <w:szCs w:val="24"/>
          <w:lang w:bidi="bn-IN"/>
        </w:rPr>
        <w:t>Viyellatex Group</w:t>
      </w:r>
    </w:p>
    <w:p w:rsidR="0076203E" w:rsidRDefault="004A4717" w:rsidP="00EF0BF6">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Viyellatex is emerging strongly as one of the most regarded organization in the country. Looking ahead Viyellatex is focusing more towards the front-end of the chain: the end customer. As I have researched and analyzed the company’s Annual report and website and have come to know that among 20 sub sections of Sarbanes Oxley Act of 2002</w:t>
      </w:r>
      <w:r w:rsidR="0076203E">
        <w:rPr>
          <w:rFonts w:ascii="Times New Roman" w:hAnsi="Times New Roman" w:cs="Times New Roman"/>
          <w:sz w:val="24"/>
          <w:szCs w:val="24"/>
          <w:lang w:bidi="bn-IN"/>
        </w:rPr>
        <w:t>, the company uses 16 sections.</w:t>
      </w:r>
    </w:p>
    <w:p w:rsidR="00C62DE7" w:rsidRDefault="0076203E" w:rsidP="00EF0BF6">
      <w:pPr>
        <w:spacing w:line="360" w:lineRule="auto"/>
        <w:jc w:val="center"/>
        <w:rPr>
          <w:rFonts w:ascii="Times New Roman" w:hAnsi="Times New Roman" w:cs="Times New Roman"/>
          <w:b/>
          <w:sz w:val="24"/>
          <w:szCs w:val="24"/>
          <w:lang w:bidi="bn-IN"/>
        </w:rPr>
      </w:pPr>
      <w:r w:rsidRPr="0076203E">
        <w:rPr>
          <w:rFonts w:ascii="Times New Roman" w:hAnsi="Times New Roman" w:cs="Times New Roman"/>
          <w:b/>
          <w:sz w:val="24"/>
          <w:szCs w:val="24"/>
          <w:lang w:bidi="bn-IN"/>
        </w:rPr>
        <w:t>Fakir Textile Group</w:t>
      </w:r>
    </w:p>
    <w:p w:rsidR="0076203E" w:rsidRDefault="0076203E" w:rsidP="00EF0BF6">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 xml:space="preserve">Fakir Textile is a combination of composite knit Garments. Garments label designing &amp; manufacturing, printing &amp; packaging, paper &amp; board manufacturing. Air transportation (passenger &amp; Cargo), Information Technology &amp; Media and Export &amp; General Trading business engaged since four decades. From my analysis I have come to know that the company uses 10 sub sections among 20 sections of Sarbanes Oxley Act of 2002 as I </w:t>
      </w:r>
      <w:r w:rsidR="00EF0BF6">
        <w:rPr>
          <w:rFonts w:ascii="Times New Roman" w:hAnsi="Times New Roman" w:cs="Times New Roman"/>
          <w:sz w:val="24"/>
          <w:szCs w:val="24"/>
          <w:lang w:bidi="bn-IN"/>
        </w:rPr>
        <w:t>have used 20 sub sections for this project.</w:t>
      </w:r>
    </w:p>
    <w:p w:rsidR="00EF0BF6" w:rsidRDefault="00EF0BF6" w:rsidP="00EF0BF6">
      <w:pPr>
        <w:spacing w:line="360" w:lineRule="auto"/>
        <w:jc w:val="center"/>
        <w:rPr>
          <w:rFonts w:ascii="Times New Roman" w:hAnsi="Times New Roman" w:cs="Times New Roman"/>
          <w:b/>
          <w:sz w:val="24"/>
          <w:szCs w:val="24"/>
          <w:lang w:bidi="bn-IN"/>
        </w:rPr>
      </w:pPr>
      <w:r w:rsidRPr="00EF0BF6">
        <w:rPr>
          <w:rFonts w:ascii="Times New Roman" w:hAnsi="Times New Roman" w:cs="Times New Roman"/>
          <w:b/>
          <w:sz w:val="24"/>
          <w:szCs w:val="24"/>
          <w:lang w:bidi="bn-IN"/>
        </w:rPr>
        <w:t>DBL Textile</w:t>
      </w:r>
    </w:p>
    <w:p w:rsidR="00EF0BF6" w:rsidRPr="00EF0BF6" w:rsidRDefault="00EF0BF6" w:rsidP="00BA0936">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lastRenderedPageBreak/>
        <w:t xml:space="preserve">DBL group is a diversified business entity which has vertically integrated textile and apparel manufacturing facilities, with concerns in </w:t>
      </w:r>
      <w:r w:rsidR="00BA0936">
        <w:rPr>
          <w:rFonts w:ascii="Times New Roman" w:hAnsi="Times New Roman" w:cs="Times New Roman"/>
          <w:sz w:val="24"/>
          <w:szCs w:val="24"/>
          <w:lang w:bidi="bn-IN"/>
        </w:rPr>
        <w:t>Dredging,</w:t>
      </w:r>
      <w:r>
        <w:rPr>
          <w:rFonts w:ascii="Times New Roman" w:hAnsi="Times New Roman" w:cs="Times New Roman"/>
          <w:sz w:val="24"/>
          <w:szCs w:val="24"/>
          <w:lang w:bidi="bn-IN"/>
        </w:rPr>
        <w:t xml:space="preserve"> VLSI design, Sewing Thread, Dyed Fiber &amp; Yarn, ICT &amp; Telecom</w:t>
      </w:r>
      <w:r w:rsidR="00BA0936">
        <w:rPr>
          <w:rFonts w:ascii="Times New Roman" w:hAnsi="Times New Roman" w:cs="Times New Roman"/>
          <w:sz w:val="24"/>
          <w:szCs w:val="24"/>
          <w:lang w:bidi="bn-IN"/>
        </w:rPr>
        <w:t>m</w:t>
      </w:r>
      <w:r>
        <w:rPr>
          <w:rFonts w:ascii="Times New Roman" w:hAnsi="Times New Roman" w:cs="Times New Roman"/>
          <w:sz w:val="24"/>
          <w:szCs w:val="24"/>
          <w:lang w:bidi="bn-IN"/>
        </w:rPr>
        <w:t>unications and Ce</w:t>
      </w:r>
      <w:r w:rsidR="00BA0936">
        <w:rPr>
          <w:rFonts w:ascii="Times New Roman" w:hAnsi="Times New Roman" w:cs="Times New Roman"/>
          <w:sz w:val="24"/>
          <w:szCs w:val="24"/>
          <w:lang w:bidi="bn-IN"/>
        </w:rPr>
        <w:t>ramic Tiles. From my research I have known that among 20 sub sections of Sarbanes Oxley Act of 2002, the company applies 15 sections.</w:t>
      </w:r>
    </w:p>
    <w:p w:rsidR="00C62DE7" w:rsidRDefault="00BA0936" w:rsidP="002625FD">
      <w:pPr>
        <w:jc w:val="center"/>
        <w:rPr>
          <w:rFonts w:ascii="Times New Roman" w:hAnsi="Times New Roman" w:cs="Times New Roman"/>
          <w:b/>
          <w:sz w:val="24"/>
          <w:szCs w:val="24"/>
          <w:lang w:bidi="bn-IN"/>
        </w:rPr>
      </w:pPr>
      <w:r>
        <w:rPr>
          <w:rFonts w:ascii="Times New Roman" w:hAnsi="Times New Roman" w:cs="Times New Roman"/>
          <w:b/>
          <w:sz w:val="24"/>
          <w:szCs w:val="24"/>
          <w:lang w:bidi="bn-IN"/>
        </w:rPr>
        <w:t>Aroma Textile mills</w:t>
      </w:r>
    </w:p>
    <w:p w:rsidR="00BA0936" w:rsidRPr="00BA0936" w:rsidRDefault="00BA0936" w:rsidP="00BA0936">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Aroma Textile mills manufacturer &amp; exporter if 100% Cotton Fabrics with the ability of produce quality merchandise at lower labor costs, it will provide the buyer unique opportunity to avail GSP advantage for European &amp; US buyer. Voyager Dyeing &amp; Finishing Mills Ltd is able to complete on a global basis with some of highest margins in the industry and slowly gaining market share in Bangladesh. Among 20 sub sections, the company uses 12 sections.</w:t>
      </w:r>
    </w:p>
    <w:p w:rsidR="00C62DE7" w:rsidRDefault="00BA0936" w:rsidP="000260BF">
      <w:pPr>
        <w:spacing w:line="360" w:lineRule="auto"/>
        <w:jc w:val="center"/>
        <w:rPr>
          <w:rFonts w:ascii="Times New Roman" w:hAnsi="Times New Roman" w:cs="Times New Roman"/>
          <w:b/>
          <w:sz w:val="24"/>
          <w:szCs w:val="24"/>
          <w:lang w:bidi="bn-IN"/>
        </w:rPr>
      </w:pPr>
      <w:r>
        <w:rPr>
          <w:rFonts w:ascii="Times New Roman" w:hAnsi="Times New Roman" w:cs="Times New Roman"/>
          <w:b/>
          <w:sz w:val="24"/>
          <w:szCs w:val="24"/>
          <w:lang w:bidi="bn-IN"/>
        </w:rPr>
        <w:t>Elite Textile Company</w:t>
      </w:r>
    </w:p>
    <w:p w:rsidR="00BA0936" w:rsidRDefault="00BA0936" w:rsidP="000260BF">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 xml:space="preserve">Elite Textile Care provides a complete comprehensive service which allows for hand vale ting wet cleaning of both textile and garments using eco environmentally products and machinery guaranteeing the retention of fabric and color. Among 20 sub sections of Sarbanes Oxley Act of </w:t>
      </w:r>
      <w:r w:rsidR="00C60FE9">
        <w:rPr>
          <w:rFonts w:ascii="Times New Roman" w:hAnsi="Times New Roman" w:cs="Times New Roman"/>
          <w:sz w:val="24"/>
          <w:szCs w:val="24"/>
          <w:lang w:bidi="bn-IN"/>
        </w:rPr>
        <w:t>2002,</w:t>
      </w:r>
      <w:r>
        <w:rPr>
          <w:rFonts w:ascii="Times New Roman" w:hAnsi="Times New Roman" w:cs="Times New Roman"/>
          <w:sz w:val="24"/>
          <w:szCs w:val="24"/>
          <w:lang w:bidi="bn-IN"/>
        </w:rPr>
        <w:t xml:space="preserve"> the company accesses 13 sections for their company’s accounting department. </w:t>
      </w:r>
    </w:p>
    <w:p w:rsidR="00C60FE9" w:rsidRDefault="00C60FE9" w:rsidP="000260BF">
      <w:pPr>
        <w:spacing w:line="360" w:lineRule="auto"/>
        <w:jc w:val="center"/>
        <w:rPr>
          <w:rFonts w:ascii="Times New Roman" w:hAnsi="Times New Roman" w:cs="Times New Roman"/>
          <w:b/>
          <w:sz w:val="24"/>
          <w:szCs w:val="24"/>
          <w:lang w:bidi="bn-IN"/>
        </w:rPr>
      </w:pPr>
      <w:r w:rsidRPr="00C60FE9">
        <w:rPr>
          <w:rFonts w:ascii="Times New Roman" w:hAnsi="Times New Roman" w:cs="Times New Roman"/>
          <w:b/>
          <w:sz w:val="24"/>
          <w:szCs w:val="24"/>
          <w:lang w:bidi="bn-IN"/>
        </w:rPr>
        <w:t>Rahim Textile Mills Ltd</w:t>
      </w:r>
    </w:p>
    <w:p w:rsidR="00C60FE9" w:rsidRDefault="00C60FE9" w:rsidP="000260BF">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Rahim Textile Mills Limited a public limited company, started commercial operation in 1987 with dyeing, printing and finishing unit. The company has pioneered the printing of Viscose, Stretch poplin, all categories of knit fabric and other textile products. Among 20 sub sections of Sarbanes Oxley Act of 2002, the company accesses only 9 sections.</w:t>
      </w:r>
    </w:p>
    <w:p w:rsidR="000260BF" w:rsidRDefault="000260BF" w:rsidP="000260BF">
      <w:pPr>
        <w:spacing w:line="360" w:lineRule="auto"/>
        <w:jc w:val="center"/>
        <w:rPr>
          <w:rFonts w:ascii="Times New Roman" w:hAnsi="Times New Roman" w:cs="Times New Roman"/>
          <w:b/>
          <w:sz w:val="24"/>
          <w:szCs w:val="24"/>
          <w:lang w:bidi="bn-IN"/>
        </w:rPr>
      </w:pPr>
      <w:r>
        <w:rPr>
          <w:rFonts w:ascii="Times New Roman" w:hAnsi="Times New Roman" w:cs="Times New Roman"/>
          <w:b/>
          <w:sz w:val="24"/>
          <w:szCs w:val="24"/>
          <w:lang w:bidi="bn-IN"/>
        </w:rPr>
        <w:t>Alhaj Textile Mills Ltd</w:t>
      </w:r>
    </w:p>
    <w:p w:rsidR="000260BF" w:rsidRDefault="000260BF" w:rsidP="000260BF">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Al-haj textile mills limited is one of the ancient manufacturers of cotton yarn in Bangladesh. Among 20 sub sections of Sarbanes Oxley Act of 2002, the company applies 13 sections.</w:t>
      </w:r>
    </w:p>
    <w:p w:rsidR="000260BF" w:rsidRDefault="000260BF" w:rsidP="000260BF">
      <w:pPr>
        <w:spacing w:line="360" w:lineRule="auto"/>
        <w:jc w:val="center"/>
        <w:rPr>
          <w:rFonts w:ascii="Times New Roman" w:hAnsi="Times New Roman" w:cs="Times New Roman"/>
          <w:b/>
          <w:sz w:val="24"/>
          <w:szCs w:val="24"/>
          <w:lang w:bidi="bn-IN"/>
        </w:rPr>
      </w:pPr>
      <w:r w:rsidRPr="000260BF">
        <w:rPr>
          <w:rFonts w:ascii="Times New Roman" w:hAnsi="Times New Roman" w:cs="Times New Roman"/>
          <w:b/>
          <w:sz w:val="24"/>
          <w:szCs w:val="24"/>
          <w:lang w:bidi="bn-IN"/>
        </w:rPr>
        <w:t>Anaa Textile Ltd Bangladesh</w:t>
      </w:r>
    </w:p>
    <w:p w:rsidR="000260BF" w:rsidRPr="000260BF" w:rsidRDefault="000260BF" w:rsidP="000260BF">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 xml:space="preserve">With years of experience in the industry combined with unmatched expertise of textile productions, Anaa Textile Limited has emerged as one of the top-notch and globally </w:t>
      </w:r>
      <w:r>
        <w:rPr>
          <w:rFonts w:ascii="Times New Roman" w:hAnsi="Times New Roman" w:cs="Times New Roman"/>
          <w:sz w:val="24"/>
          <w:szCs w:val="24"/>
          <w:lang w:bidi="bn-IN"/>
        </w:rPr>
        <w:lastRenderedPageBreak/>
        <w:t>acknowledged whole sale towels manufacturers based in Bangladesh. Among 20 sub sections of Sarbanes Oxley Act of 2002, the company accesses 15 sections in their accounting department.</w:t>
      </w:r>
    </w:p>
    <w:p w:rsidR="00C62DE7" w:rsidRDefault="00C62DE7" w:rsidP="000260BF">
      <w:pPr>
        <w:spacing w:line="360" w:lineRule="auto"/>
        <w:jc w:val="center"/>
        <w:rPr>
          <w:rFonts w:ascii="Times New Roman" w:hAnsi="Times New Roman" w:cs="Times New Roman"/>
          <w:b/>
          <w:sz w:val="28"/>
          <w:szCs w:val="28"/>
          <w:lang w:bidi="bn-IN"/>
        </w:rPr>
      </w:pPr>
    </w:p>
    <w:p w:rsidR="00C62DE7" w:rsidRDefault="00C62DE7" w:rsidP="000260BF">
      <w:pPr>
        <w:spacing w:line="360" w:lineRule="auto"/>
        <w:jc w:val="center"/>
        <w:rPr>
          <w:rFonts w:ascii="Times New Roman" w:hAnsi="Times New Roman" w:cs="Times New Roman"/>
          <w:b/>
          <w:sz w:val="28"/>
          <w:szCs w:val="28"/>
          <w:lang w:bidi="bn-IN"/>
        </w:rPr>
      </w:pPr>
    </w:p>
    <w:p w:rsidR="000260BF" w:rsidRDefault="000260BF" w:rsidP="000260BF">
      <w:pPr>
        <w:spacing w:line="360" w:lineRule="auto"/>
        <w:jc w:val="center"/>
        <w:rPr>
          <w:rFonts w:ascii="Times New Roman" w:hAnsi="Times New Roman" w:cs="Times New Roman"/>
          <w:b/>
          <w:sz w:val="28"/>
          <w:szCs w:val="28"/>
          <w:lang w:bidi="bn-IN"/>
        </w:rPr>
      </w:pPr>
    </w:p>
    <w:p w:rsidR="000260BF" w:rsidRDefault="000260BF" w:rsidP="000260BF">
      <w:pPr>
        <w:spacing w:line="360" w:lineRule="auto"/>
        <w:jc w:val="center"/>
        <w:rPr>
          <w:rFonts w:ascii="Times New Roman" w:hAnsi="Times New Roman" w:cs="Times New Roman"/>
          <w:b/>
          <w:sz w:val="28"/>
          <w:szCs w:val="28"/>
          <w:lang w:bidi="bn-IN"/>
        </w:rPr>
      </w:pPr>
    </w:p>
    <w:p w:rsidR="000260BF" w:rsidRDefault="000260BF" w:rsidP="000260BF">
      <w:pPr>
        <w:spacing w:line="360" w:lineRule="auto"/>
        <w:jc w:val="center"/>
        <w:rPr>
          <w:rFonts w:ascii="Times New Roman" w:hAnsi="Times New Roman" w:cs="Times New Roman"/>
          <w:b/>
          <w:sz w:val="28"/>
          <w:szCs w:val="28"/>
          <w:lang w:bidi="bn-IN"/>
        </w:rPr>
      </w:pPr>
    </w:p>
    <w:p w:rsidR="000260BF" w:rsidRDefault="000260BF" w:rsidP="000260BF">
      <w:pPr>
        <w:spacing w:line="360" w:lineRule="auto"/>
        <w:jc w:val="center"/>
        <w:rPr>
          <w:rFonts w:ascii="Times New Roman" w:hAnsi="Times New Roman" w:cs="Times New Roman"/>
          <w:b/>
          <w:sz w:val="28"/>
          <w:szCs w:val="28"/>
          <w:lang w:bidi="bn-IN"/>
        </w:rPr>
      </w:pPr>
    </w:p>
    <w:p w:rsidR="002625FD" w:rsidRPr="002625FD" w:rsidRDefault="002625FD" w:rsidP="002625FD">
      <w:pPr>
        <w:jc w:val="center"/>
        <w:rPr>
          <w:rFonts w:ascii="Times New Roman" w:hAnsi="Times New Roman" w:cs="Times New Roman"/>
          <w:b/>
          <w:sz w:val="28"/>
          <w:szCs w:val="28"/>
          <w:lang w:bidi="bn-IN"/>
        </w:rPr>
      </w:pPr>
    </w:p>
    <w:p w:rsidR="00627B23" w:rsidRDefault="00627B23" w:rsidP="00627B23">
      <w:pPr>
        <w:pStyle w:val="Heading1"/>
        <w:rPr>
          <w:rFonts w:ascii="Times New Roman" w:hAnsi="Times New Roman"/>
        </w:rPr>
      </w:pPr>
      <w:bookmarkStart w:id="13" w:name="_Toc505255179"/>
      <w:r w:rsidRPr="007634D7">
        <w:rPr>
          <w:rFonts w:ascii="Times New Roman" w:hAnsi="Times New Roman"/>
        </w:rPr>
        <w:t>06. Conclusion &amp; Recommendations</w:t>
      </w:r>
      <w:bookmarkEnd w:id="13"/>
    </w:p>
    <w:p w:rsidR="00537D97" w:rsidRPr="00537D97" w:rsidRDefault="00537D97" w:rsidP="00537D97">
      <w:pPr>
        <w:rPr>
          <w:lang w:bidi="bn-IN"/>
        </w:rPr>
      </w:pPr>
    </w:p>
    <w:p w:rsidR="00537D97" w:rsidRDefault="00537D97" w:rsidP="00537D97">
      <w:pPr>
        <w:spacing w:line="360" w:lineRule="auto"/>
        <w:rPr>
          <w:rFonts w:ascii="Times New Roman" w:hAnsi="Times New Roman" w:cs="Times New Roman"/>
          <w:sz w:val="24"/>
          <w:szCs w:val="24"/>
          <w:lang w:bidi="bn-IN"/>
        </w:rPr>
      </w:pPr>
      <w:r w:rsidRPr="00537D97">
        <w:rPr>
          <w:rFonts w:ascii="Times New Roman" w:hAnsi="Times New Roman" w:cs="Times New Roman"/>
          <w:sz w:val="24"/>
          <w:szCs w:val="24"/>
          <w:lang w:bidi="bn-IN"/>
        </w:rPr>
        <w:t xml:space="preserve">Sarbanes </w:t>
      </w:r>
      <w:r w:rsidR="00F44379">
        <w:rPr>
          <w:rFonts w:ascii="Times New Roman" w:hAnsi="Times New Roman" w:cs="Times New Roman"/>
          <w:sz w:val="24"/>
          <w:szCs w:val="24"/>
          <w:lang w:bidi="bn-IN"/>
        </w:rPr>
        <w:t xml:space="preserve">Oxley Act of 2002 affects the financial side of the corporations. It defines which accounting records should be stored and for how long. It describes and identifies which accounting acts should be used in the organizations, which should not be used. It is </w:t>
      </w:r>
      <w:r w:rsidRPr="00537D97">
        <w:rPr>
          <w:rFonts w:ascii="Times New Roman" w:hAnsi="Times New Roman" w:cs="Times New Roman"/>
          <w:sz w:val="24"/>
          <w:szCs w:val="24"/>
          <w:lang w:bidi="bn-IN"/>
        </w:rPr>
        <w:t>used to protect shareholders and stakeholders and general public from accounting errors and fraudulent practices in the enterprise, as well as improve the accuracy of corporate governance</w:t>
      </w:r>
      <w:r>
        <w:rPr>
          <w:rFonts w:ascii="Times New Roman" w:hAnsi="Times New Roman" w:cs="Times New Roman"/>
          <w:sz w:val="24"/>
          <w:szCs w:val="24"/>
          <w:lang w:bidi="bn-IN"/>
        </w:rPr>
        <w:t>. The Securities and Exchange Commission (SEC) administers the act</w:t>
      </w:r>
      <w:r w:rsidR="00BD2D4E">
        <w:rPr>
          <w:rFonts w:ascii="Times New Roman" w:hAnsi="Times New Roman" w:cs="Times New Roman"/>
          <w:sz w:val="24"/>
          <w:szCs w:val="24"/>
          <w:lang w:bidi="bn-IN"/>
        </w:rPr>
        <w:t>, which sets deadlines for compliance and publishes rules requirements</w:t>
      </w:r>
      <w:r w:rsidR="00F44379">
        <w:rPr>
          <w:rFonts w:ascii="Times New Roman" w:hAnsi="Times New Roman" w:cs="Times New Roman"/>
          <w:sz w:val="24"/>
          <w:szCs w:val="24"/>
          <w:lang w:bidi="bn-IN"/>
        </w:rPr>
        <w:t xml:space="preserve">. </w:t>
      </w:r>
    </w:p>
    <w:p w:rsidR="00627B23" w:rsidRDefault="005E7B5C" w:rsidP="007C3421">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Textile manufacturing companies face rapid changes in their corporation by using this act.</w:t>
      </w:r>
      <w:r w:rsidR="00BF10B8">
        <w:rPr>
          <w:rFonts w:ascii="Times New Roman" w:hAnsi="Times New Roman" w:cs="Times New Roman"/>
          <w:sz w:val="24"/>
          <w:szCs w:val="24"/>
          <w:lang w:bidi="bn-IN"/>
        </w:rPr>
        <w:t xml:space="preserve"> Through the approval of the Sarbanes Oxley act, the SEC is requiring that all publicly traded companies submit an annual report on the effectiveness of their internal controls to increase their fin</w:t>
      </w:r>
      <w:r w:rsidR="00F44D6F">
        <w:rPr>
          <w:rFonts w:ascii="Times New Roman" w:hAnsi="Times New Roman" w:cs="Times New Roman"/>
          <w:sz w:val="24"/>
          <w:szCs w:val="24"/>
          <w:lang w:bidi="bn-IN"/>
        </w:rPr>
        <w:t>ancial disclosures and to state the disclosures are accurate to the best of their knowledge.</w:t>
      </w:r>
      <w:r>
        <w:rPr>
          <w:rFonts w:ascii="Times New Roman" w:hAnsi="Times New Roman" w:cs="Times New Roman"/>
          <w:sz w:val="24"/>
          <w:szCs w:val="24"/>
          <w:lang w:bidi="bn-IN"/>
        </w:rPr>
        <w:t xml:space="preserve"> </w:t>
      </w:r>
      <w:r w:rsidR="00065721">
        <w:rPr>
          <w:rFonts w:ascii="Times New Roman" w:hAnsi="Times New Roman" w:cs="Times New Roman"/>
          <w:sz w:val="24"/>
          <w:szCs w:val="24"/>
          <w:lang w:bidi="bn-IN"/>
        </w:rPr>
        <w:t xml:space="preserve">The act allows the company to keep control of the processes and procedures for recording financial information and if an error is found, it will be easier to correct instead of trying to backtrack. In the end it saves the company money and embarrassment. </w:t>
      </w:r>
      <w:r w:rsidR="003734A6">
        <w:rPr>
          <w:rFonts w:ascii="Times New Roman" w:hAnsi="Times New Roman" w:cs="Times New Roman"/>
          <w:sz w:val="24"/>
          <w:szCs w:val="24"/>
          <w:lang w:bidi="bn-IN"/>
        </w:rPr>
        <w:t>U</w:t>
      </w:r>
      <w:r w:rsidR="00065721">
        <w:rPr>
          <w:rFonts w:ascii="Times New Roman" w:hAnsi="Times New Roman" w:cs="Times New Roman"/>
          <w:sz w:val="24"/>
          <w:szCs w:val="24"/>
          <w:lang w:bidi="bn-IN"/>
        </w:rPr>
        <w:t>n</w:t>
      </w:r>
      <w:r w:rsidR="003734A6">
        <w:rPr>
          <w:rFonts w:ascii="Times New Roman" w:hAnsi="Times New Roman" w:cs="Times New Roman"/>
          <w:sz w:val="24"/>
          <w:szCs w:val="24"/>
          <w:lang w:bidi="bn-IN"/>
        </w:rPr>
        <w:t xml:space="preserve">expected and unverified charge </w:t>
      </w:r>
      <w:r w:rsidR="003734A6">
        <w:rPr>
          <w:rFonts w:ascii="Times New Roman" w:hAnsi="Times New Roman" w:cs="Times New Roman"/>
          <w:sz w:val="24"/>
          <w:szCs w:val="24"/>
          <w:lang w:bidi="bn-IN"/>
        </w:rPr>
        <w:lastRenderedPageBreak/>
        <w:t>backs can create havoc with the liquidity position of a company and can even force them out of the business, by using this act textile manufacturer and vendors can solve and avoid this problem</w:t>
      </w:r>
      <w:r w:rsidR="00BF10B8">
        <w:rPr>
          <w:rFonts w:ascii="Times New Roman" w:hAnsi="Times New Roman" w:cs="Times New Roman"/>
          <w:sz w:val="24"/>
          <w:szCs w:val="24"/>
          <w:lang w:bidi="bn-IN"/>
        </w:rPr>
        <w:t>.</w:t>
      </w:r>
    </w:p>
    <w:p w:rsidR="00627B23" w:rsidRPr="007C3421" w:rsidRDefault="00F44D6F" w:rsidP="007C3421">
      <w:pPr>
        <w:spacing w:line="360" w:lineRule="auto"/>
        <w:rPr>
          <w:rFonts w:ascii="Times New Roman" w:hAnsi="Times New Roman" w:cs="Times New Roman"/>
          <w:sz w:val="24"/>
          <w:szCs w:val="24"/>
          <w:lang w:bidi="bn-IN"/>
        </w:rPr>
      </w:pPr>
      <w:r>
        <w:rPr>
          <w:rFonts w:ascii="Times New Roman" w:hAnsi="Times New Roman" w:cs="Times New Roman"/>
          <w:sz w:val="24"/>
          <w:szCs w:val="24"/>
          <w:lang w:bidi="bn-IN"/>
        </w:rPr>
        <w:t xml:space="preserve">Sarbanes Oxley Act of 2002 has the potential to improve the audit functions, earnings quality and financial statements quality. The sections of the act are used to find out the fraudulent activities of the organization, to improve the auditing rules, regulations and procedures. By using this act organization can </w:t>
      </w:r>
      <w:r w:rsidR="00932E18">
        <w:rPr>
          <w:rFonts w:ascii="Times New Roman" w:hAnsi="Times New Roman" w:cs="Times New Roman"/>
          <w:sz w:val="24"/>
          <w:szCs w:val="24"/>
          <w:lang w:bidi="bn-IN"/>
        </w:rPr>
        <w:t xml:space="preserve">evaluate the accounting financial activities, can know how to impose the accounting laws, which laws should impose on which work, how to impose that, where to impose that , which accounting recordings should write to where, which accounting documents discloses to where </w:t>
      </w:r>
      <w:r w:rsidR="00955CF6">
        <w:rPr>
          <w:rFonts w:ascii="Times New Roman" w:hAnsi="Times New Roman" w:cs="Times New Roman"/>
          <w:sz w:val="24"/>
          <w:szCs w:val="24"/>
          <w:lang w:bidi="bn-IN"/>
        </w:rPr>
        <w:t xml:space="preserve">, how to do bookkeeping , auditing , </w:t>
      </w:r>
      <w:r w:rsidR="00932E18">
        <w:rPr>
          <w:rFonts w:ascii="Times New Roman" w:hAnsi="Times New Roman" w:cs="Times New Roman"/>
          <w:sz w:val="24"/>
          <w:szCs w:val="24"/>
          <w:lang w:bidi="bn-IN"/>
        </w:rPr>
        <w:t>and so on.</w:t>
      </w:r>
      <w:r w:rsidR="00556E43">
        <w:rPr>
          <w:rFonts w:ascii="Times New Roman" w:hAnsi="Times New Roman" w:cs="Times New Roman"/>
          <w:sz w:val="24"/>
          <w:szCs w:val="24"/>
          <w:lang w:bidi="bn-IN"/>
        </w:rPr>
        <w:t xml:space="preserve"> In a word this act teaches how to imply the accounting laws, sections in the organization.</w:t>
      </w:r>
    </w:p>
    <w:p w:rsidR="007634D7" w:rsidRDefault="007634D7"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p>
    <w:p w:rsidR="00D90A46" w:rsidRDefault="00D90A46" w:rsidP="00627B23">
      <w:pPr>
        <w:rPr>
          <w:rFonts w:ascii="Times New Roman" w:hAnsi="Times New Roman" w:cs="Times New Roman"/>
          <w:szCs w:val="24"/>
        </w:rPr>
      </w:pPr>
      <w:bookmarkStart w:id="14" w:name="_GoBack"/>
      <w:bookmarkEnd w:id="14"/>
    </w:p>
    <w:p w:rsidR="00627B23" w:rsidRPr="007634D7" w:rsidRDefault="00627B23" w:rsidP="00627B23">
      <w:pPr>
        <w:rPr>
          <w:rFonts w:ascii="Times New Roman" w:hAnsi="Times New Roman" w:cs="Times New Roman"/>
          <w:szCs w:val="24"/>
        </w:rPr>
      </w:pPr>
    </w:p>
    <w:p w:rsidR="00627B23" w:rsidRPr="007634D7" w:rsidRDefault="00097C7A" w:rsidP="00627B23">
      <w:pPr>
        <w:pStyle w:val="Heading1"/>
        <w:rPr>
          <w:rFonts w:ascii="Times New Roman" w:hAnsi="Times New Roman"/>
        </w:rPr>
      </w:pPr>
      <w:bookmarkStart w:id="15" w:name="_Toc505255180"/>
      <w:r w:rsidRPr="007634D7">
        <w:rPr>
          <w:rFonts w:ascii="Times New Roman" w:hAnsi="Times New Roman"/>
        </w:rPr>
        <w:lastRenderedPageBreak/>
        <w:t>References</w:t>
      </w:r>
      <w:bookmarkEnd w:id="15"/>
    </w:p>
    <w:p w:rsidR="00F07331" w:rsidRPr="003C5F65" w:rsidRDefault="00F07331" w:rsidP="00F07331">
      <w:pPr>
        <w:rPr>
          <w:rFonts w:ascii="Times New Roman" w:hAnsi="Times New Roman" w:cs="Times New Roman"/>
          <w:b/>
          <w:iCs/>
          <w:sz w:val="24"/>
          <w:szCs w:val="24"/>
          <w:u w:val="single"/>
          <w:lang w:bidi="bn-IN"/>
        </w:rPr>
      </w:pPr>
      <w:r w:rsidRPr="003C5F65">
        <w:rPr>
          <w:rFonts w:ascii="Times New Roman" w:hAnsi="Times New Roman" w:cs="Times New Roman"/>
          <w:b/>
          <w:iCs/>
          <w:sz w:val="24"/>
          <w:szCs w:val="24"/>
          <w:u w:val="single"/>
          <w:lang w:bidi="bn-IN"/>
        </w:rPr>
        <w:t>Articles:</w:t>
      </w:r>
    </w:p>
    <w:p w:rsidR="00F07331" w:rsidRPr="003C5F65" w:rsidRDefault="00F07331" w:rsidP="00F07331">
      <w:pPr>
        <w:numPr>
          <w:ilvl w:val="0"/>
          <w:numId w:val="13"/>
        </w:numPr>
        <w:rPr>
          <w:rFonts w:ascii="Times New Roman" w:hAnsi="Times New Roman" w:cs="Times New Roman"/>
          <w:sz w:val="24"/>
          <w:szCs w:val="24"/>
          <w:lang w:bidi="bn-IN"/>
        </w:rPr>
      </w:pPr>
      <w:r w:rsidRPr="003C5F65">
        <w:rPr>
          <w:rFonts w:ascii="Times New Roman" w:hAnsi="Times New Roman" w:cs="Times New Roman"/>
          <w:b/>
          <w:sz w:val="24"/>
          <w:szCs w:val="24"/>
          <w:lang w:bidi="bn-IN"/>
        </w:rPr>
        <w:t>Jahmani Yousef, William A. Dowling</w:t>
      </w:r>
      <w:r w:rsidRPr="003C5F65">
        <w:rPr>
          <w:rFonts w:ascii="Times New Roman" w:hAnsi="Times New Roman" w:cs="Times New Roman"/>
          <w:sz w:val="24"/>
          <w:szCs w:val="24"/>
          <w:lang w:bidi="bn-IN"/>
        </w:rPr>
        <w:t>, Savannah State University, USA</w:t>
      </w:r>
    </w:p>
    <w:p w:rsidR="00F07331" w:rsidRPr="003C5F65" w:rsidRDefault="00F07331" w:rsidP="00F07331">
      <w:pPr>
        <w:rPr>
          <w:rFonts w:ascii="Times New Roman" w:hAnsi="Times New Roman" w:cs="Times New Roman"/>
          <w:sz w:val="24"/>
          <w:szCs w:val="24"/>
          <w:lang w:bidi="bn-IN"/>
        </w:rPr>
      </w:pPr>
      <w:r w:rsidRPr="003C5F65">
        <w:rPr>
          <w:rFonts w:ascii="Times New Roman" w:hAnsi="Times New Roman" w:cs="Times New Roman"/>
          <w:sz w:val="24"/>
          <w:szCs w:val="24"/>
          <w:lang w:bidi="bn-IN"/>
        </w:rPr>
        <w:t>The Impact of Sarbanes-Oxley Act Journal of Business &amp; Economics Research – October 2008 Volume 6.</w:t>
      </w:r>
    </w:p>
    <w:p w:rsidR="00F07331" w:rsidRPr="003C5F65" w:rsidRDefault="00F07331" w:rsidP="00F07331">
      <w:pPr>
        <w:numPr>
          <w:ilvl w:val="0"/>
          <w:numId w:val="13"/>
        </w:numPr>
        <w:rPr>
          <w:rFonts w:ascii="Times New Roman" w:hAnsi="Times New Roman" w:cs="Times New Roman"/>
          <w:b/>
          <w:sz w:val="24"/>
          <w:szCs w:val="24"/>
          <w:lang w:bidi="bn-IN"/>
        </w:rPr>
      </w:pPr>
      <w:r w:rsidRPr="003C5F65">
        <w:rPr>
          <w:rFonts w:ascii="Times New Roman" w:hAnsi="Times New Roman" w:cs="Times New Roman"/>
          <w:b/>
          <w:sz w:val="24"/>
          <w:szCs w:val="24"/>
          <w:lang w:bidi="bn-IN"/>
        </w:rPr>
        <w:t>Sarkar James Bakul ;Hossain S M &amp; Islam Md. Shajul</w:t>
      </w:r>
    </w:p>
    <w:p w:rsidR="00F07331" w:rsidRPr="003C5F65" w:rsidRDefault="00F07331" w:rsidP="00F07331">
      <w:pPr>
        <w:rPr>
          <w:rFonts w:ascii="Times New Roman" w:hAnsi="Times New Roman" w:cs="Times New Roman"/>
          <w:sz w:val="24"/>
          <w:szCs w:val="24"/>
          <w:lang w:bidi="bn-IN"/>
        </w:rPr>
      </w:pPr>
      <w:r w:rsidRPr="003C5F65">
        <w:rPr>
          <w:rFonts w:ascii="Times New Roman" w:hAnsi="Times New Roman" w:cs="Times New Roman"/>
          <w:sz w:val="24"/>
          <w:szCs w:val="24"/>
          <w:lang w:bidi="bn-IN"/>
        </w:rPr>
        <w:t>Impact of Internal Audit and Audit Committee Characteristics on External Audit Fees: A Case Study of Banks in Bangladesh; ASA University Review, Vol. 3 No. 2, July–December, 2009</w:t>
      </w:r>
    </w:p>
    <w:p w:rsidR="00F07331" w:rsidRPr="003C5F65" w:rsidRDefault="00F07331" w:rsidP="00F07331">
      <w:pPr>
        <w:numPr>
          <w:ilvl w:val="0"/>
          <w:numId w:val="13"/>
        </w:numPr>
        <w:rPr>
          <w:rFonts w:ascii="Times New Roman" w:hAnsi="Times New Roman" w:cs="Times New Roman"/>
          <w:b/>
          <w:sz w:val="24"/>
          <w:szCs w:val="24"/>
          <w:lang w:bidi="bn-IN"/>
        </w:rPr>
      </w:pPr>
      <w:r w:rsidRPr="003C5F65">
        <w:rPr>
          <w:rFonts w:ascii="Times New Roman" w:hAnsi="Times New Roman" w:cs="Times New Roman"/>
          <w:b/>
          <w:sz w:val="24"/>
          <w:szCs w:val="24"/>
          <w:lang w:bidi="bn-IN"/>
        </w:rPr>
        <w:t>Mazumder M Imtiaz</w:t>
      </w:r>
    </w:p>
    <w:p w:rsidR="00F07331" w:rsidRPr="003C5F65" w:rsidRDefault="00F07331" w:rsidP="00F07331">
      <w:pPr>
        <w:rPr>
          <w:rFonts w:ascii="Times New Roman" w:hAnsi="Times New Roman" w:cs="Times New Roman"/>
          <w:sz w:val="24"/>
          <w:szCs w:val="24"/>
          <w:lang w:bidi="bn-IN"/>
        </w:rPr>
      </w:pPr>
      <w:r w:rsidRPr="003C5F65">
        <w:rPr>
          <w:rFonts w:ascii="Times New Roman" w:hAnsi="Times New Roman" w:cs="Times New Roman"/>
          <w:sz w:val="24"/>
          <w:szCs w:val="24"/>
          <w:lang w:bidi="bn-IN"/>
        </w:rPr>
        <w:t>Delisting of Telenor from Nasdaq: Any lesson for Grameenphone?</w:t>
      </w:r>
    </w:p>
    <w:p w:rsidR="00F07331" w:rsidRPr="003C5F65" w:rsidRDefault="00F07331" w:rsidP="00F07331">
      <w:pPr>
        <w:numPr>
          <w:ilvl w:val="0"/>
          <w:numId w:val="13"/>
        </w:numPr>
        <w:rPr>
          <w:rFonts w:ascii="Times New Roman" w:hAnsi="Times New Roman" w:cs="Times New Roman"/>
          <w:b/>
          <w:sz w:val="24"/>
          <w:szCs w:val="24"/>
          <w:lang w:bidi="bn-IN"/>
        </w:rPr>
      </w:pPr>
      <w:r w:rsidRPr="003C5F65">
        <w:rPr>
          <w:rFonts w:ascii="Times New Roman" w:hAnsi="Times New Roman" w:cs="Times New Roman"/>
          <w:b/>
          <w:sz w:val="24"/>
          <w:szCs w:val="24"/>
          <w:lang w:bidi="bn-IN"/>
        </w:rPr>
        <w:t>Lara Bergen</w:t>
      </w:r>
    </w:p>
    <w:p w:rsidR="00F07331" w:rsidRPr="003C5F65" w:rsidRDefault="00F07331" w:rsidP="00F07331">
      <w:pPr>
        <w:rPr>
          <w:rFonts w:ascii="Times New Roman" w:hAnsi="Times New Roman" w:cs="Times New Roman"/>
          <w:sz w:val="24"/>
          <w:szCs w:val="24"/>
          <w:lang w:bidi="bn-IN"/>
        </w:rPr>
      </w:pPr>
      <w:r w:rsidRPr="003C5F65">
        <w:rPr>
          <w:rFonts w:ascii="Times New Roman" w:hAnsi="Times New Roman" w:cs="Times New Roman"/>
          <w:sz w:val="24"/>
          <w:szCs w:val="24"/>
          <w:lang w:bidi="bn-IN"/>
        </w:rPr>
        <w:t>Effects of Sarbanes Oxley Ac on the American Business</w:t>
      </w:r>
    </w:p>
    <w:p w:rsidR="00F07331" w:rsidRPr="003C5F65" w:rsidRDefault="00F07331" w:rsidP="00F07331">
      <w:pPr>
        <w:numPr>
          <w:ilvl w:val="0"/>
          <w:numId w:val="13"/>
        </w:numPr>
        <w:rPr>
          <w:rFonts w:ascii="Times New Roman" w:hAnsi="Times New Roman" w:cs="Times New Roman"/>
          <w:b/>
          <w:sz w:val="24"/>
          <w:szCs w:val="24"/>
          <w:lang w:bidi="bn-IN"/>
        </w:rPr>
      </w:pPr>
      <w:r w:rsidRPr="003C5F65">
        <w:rPr>
          <w:rFonts w:ascii="Times New Roman" w:hAnsi="Times New Roman" w:cs="Times New Roman"/>
          <w:b/>
          <w:sz w:val="24"/>
          <w:szCs w:val="24"/>
          <w:lang w:bidi="bn-IN"/>
        </w:rPr>
        <w:t xml:space="preserve">Ghosh Gopal Chandra, FCA, ACMA, CSOX </w:t>
      </w:r>
    </w:p>
    <w:p w:rsidR="00F07331" w:rsidRPr="003C5F65" w:rsidRDefault="00097C7A" w:rsidP="00F07331">
      <w:pPr>
        <w:rPr>
          <w:rFonts w:ascii="Times New Roman" w:hAnsi="Times New Roman" w:cs="Times New Roman"/>
          <w:sz w:val="24"/>
          <w:szCs w:val="24"/>
          <w:lang w:bidi="bn-IN"/>
        </w:rPr>
      </w:pPr>
      <w:r w:rsidRPr="003C5F65">
        <w:rPr>
          <w:rFonts w:ascii="Times New Roman" w:hAnsi="Times New Roman" w:cs="Times New Roman"/>
          <w:sz w:val="24"/>
          <w:szCs w:val="24"/>
          <w:lang w:bidi="bn-IN"/>
        </w:rPr>
        <w:t xml:space="preserve">      </w:t>
      </w:r>
      <w:r w:rsidR="00F07331" w:rsidRPr="003C5F65">
        <w:rPr>
          <w:rFonts w:ascii="Times New Roman" w:hAnsi="Times New Roman" w:cs="Times New Roman"/>
          <w:sz w:val="24"/>
          <w:szCs w:val="24"/>
          <w:lang w:bidi="bn-IN"/>
        </w:rPr>
        <w:t xml:space="preserve">An Introduction to Sarbanes-Oxley Act of 2002 </w:t>
      </w:r>
    </w:p>
    <w:p w:rsidR="00F07331" w:rsidRPr="003C5F65" w:rsidRDefault="00F07331" w:rsidP="00F07331">
      <w:pPr>
        <w:numPr>
          <w:ilvl w:val="0"/>
          <w:numId w:val="13"/>
        </w:numPr>
        <w:rPr>
          <w:rFonts w:ascii="Times New Roman" w:hAnsi="Times New Roman" w:cs="Times New Roman"/>
          <w:sz w:val="24"/>
          <w:szCs w:val="24"/>
          <w:lang w:bidi="bn-IN"/>
        </w:rPr>
      </w:pPr>
      <w:r w:rsidRPr="003C5F65">
        <w:rPr>
          <w:rFonts w:ascii="Times New Roman" w:hAnsi="Times New Roman" w:cs="Times New Roman"/>
          <w:b/>
          <w:sz w:val="24"/>
          <w:szCs w:val="24"/>
          <w:lang w:bidi="bn-IN"/>
        </w:rPr>
        <w:t>Steven B. Harris</w:t>
      </w:r>
      <w:r w:rsidRPr="003C5F65">
        <w:rPr>
          <w:rFonts w:ascii="Times New Roman" w:hAnsi="Times New Roman" w:cs="Times New Roman"/>
          <w:sz w:val="24"/>
          <w:szCs w:val="24"/>
          <w:lang w:bidi="bn-IN"/>
        </w:rPr>
        <w:t>, Board Member,NYU Stern School of Management Roundtable</w:t>
      </w:r>
    </w:p>
    <w:p w:rsidR="00F07331" w:rsidRPr="003C5F65" w:rsidRDefault="00F07331" w:rsidP="00F07331">
      <w:pPr>
        <w:rPr>
          <w:rFonts w:ascii="Times New Roman" w:hAnsi="Times New Roman" w:cs="Times New Roman"/>
          <w:sz w:val="24"/>
          <w:szCs w:val="24"/>
          <w:lang w:bidi="bn-IN"/>
        </w:rPr>
      </w:pPr>
      <w:r w:rsidRPr="003C5F65">
        <w:rPr>
          <w:rFonts w:ascii="Times New Roman" w:hAnsi="Times New Roman" w:cs="Times New Roman"/>
          <w:sz w:val="24"/>
          <w:szCs w:val="24"/>
          <w:lang w:bidi="bn-IN"/>
        </w:rPr>
        <w:t>Remarks on The Sarbanes-Oxley Act of 2002: Ten Years Later,Sept. 24, 2012</w:t>
      </w:r>
    </w:p>
    <w:p w:rsidR="00F07331" w:rsidRPr="003C5F65" w:rsidRDefault="00F07331" w:rsidP="00F07331">
      <w:pPr>
        <w:numPr>
          <w:ilvl w:val="0"/>
          <w:numId w:val="13"/>
        </w:numPr>
        <w:rPr>
          <w:rFonts w:ascii="Times New Roman" w:hAnsi="Times New Roman" w:cs="Times New Roman"/>
          <w:sz w:val="24"/>
          <w:szCs w:val="24"/>
          <w:lang w:bidi="bn-IN"/>
        </w:rPr>
      </w:pPr>
      <w:r w:rsidRPr="003C5F65">
        <w:rPr>
          <w:rFonts w:ascii="Times New Roman" w:hAnsi="Times New Roman" w:cs="Times New Roman"/>
          <w:sz w:val="24"/>
          <w:szCs w:val="24"/>
          <w:lang w:bidi="bn-IN"/>
        </w:rPr>
        <w:t>Lee Hoseoup, PhD, CPA (Assistant Professor, SUNY Institute of Technology)</w:t>
      </w:r>
    </w:p>
    <w:p w:rsidR="00F07331" w:rsidRPr="003C5F65" w:rsidRDefault="00F07331" w:rsidP="00F07331">
      <w:pPr>
        <w:rPr>
          <w:rFonts w:ascii="Times New Roman" w:hAnsi="Times New Roman" w:cs="Times New Roman"/>
          <w:sz w:val="24"/>
          <w:szCs w:val="24"/>
          <w:lang w:bidi="bn-IN"/>
        </w:rPr>
      </w:pPr>
      <w:r w:rsidRPr="003C5F65">
        <w:rPr>
          <w:rFonts w:ascii="Times New Roman" w:hAnsi="Times New Roman" w:cs="Times New Roman"/>
          <w:sz w:val="24"/>
          <w:szCs w:val="24"/>
          <w:lang w:bidi="bn-IN"/>
        </w:rPr>
        <w:t>Effect of Sarbanes-Oxley Act of 2002 and SEC Final Rulings on Auditor Independenc</w:t>
      </w:r>
    </w:p>
    <w:p w:rsidR="00097C7A" w:rsidRPr="003C5F65" w:rsidRDefault="00097C7A" w:rsidP="00F07331">
      <w:pPr>
        <w:rPr>
          <w:rFonts w:ascii="Times New Roman" w:hAnsi="Times New Roman" w:cs="Times New Roman"/>
          <w:b/>
          <w:sz w:val="24"/>
          <w:szCs w:val="24"/>
          <w:u w:val="single"/>
          <w:lang w:bidi="bn-IN"/>
        </w:rPr>
      </w:pPr>
      <w:r w:rsidRPr="003C5F65">
        <w:rPr>
          <w:rFonts w:ascii="Times New Roman" w:hAnsi="Times New Roman" w:cs="Times New Roman"/>
          <w:b/>
          <w:sz w:val="24"/>
          <w:szCs w:val="24"/>
          <w:u w:val="single"/>
          <w:lang w:bidi="bn-IN"/>
        </w:rPr>
        <w:t>Journals:</w:t>
      </w:r>
    </w:p>
    <w:p w:rsidR="00097C7A" w:rsidRPr="003C5F65" w:rsidRDefault="00097C7A" w:rsidP="00097C7A">
      <w:pPr>
        <w:pStyle w:val="ListParagraph"/>
        <w:numPr>
          <w:ilvl w:val="0"/>
          <w:numId w:val="13"/>
        </w:numPr>
        <w:rPr>
          <w:szCs w:val="24"/>
        </w:rPr>
      </w:pPr>
      <w:r w:rsidRPr="003C5F65">
        <w:rPr>
          <w:szCs w:val="24"/>
        </w:rPr>
        <w:t>From a Journal-</w:t>
      </w:r>
      <w:r w:rsidRPr="003C5F65">
        <w:rPr>
          <w:b/>
          <w:bCs/>
          <w:i/>
          <w:iCs/>
          <w:szCs w:val="24"/>
        </w:rPr>
        <w:t xml:space="preserve"> Journal of Business Case Studies – Fourth Quarter 2007</w:t>
      </w:r>
    </w:p>
    <w:p w:rsidR="00097C7A" w:rsidRPr="003C5F65" w:rsidRDefault="00097C7A" w:rsidP="00097C7A">
      <w:pPr>
        <w:pStyle w:val="ListParagraph"/>
        <w:numPr>
          <w:ilvl w:val="0"/>
          <w:numId w:val="13"/>
        </w:numPr>
        <w:rPr>
          <w:szCs w:val="24"/>
        </w:rPr>
      </w:pPr>
      <w:r w:rsidRPr="003C5F65">
        <w:rPr>
          <w:szCs w:val="24"/>
        </w:rPr>
        <w:t>Trickle-Down Effect of the Sarbanes-Oxley Act on a Privately-Held Seasonal Textile Manufacturer</w:t>
      </w:r>
    </w:p>
    <w:p w:rsidR="00097C7A" w:rsidRPr="003C5F65" w:rsidRDefault="00097C7A" w:rsidP="00097C7A">
      <w:pPr>
        <w:pStyle w:val="ListParagraph"/>
        <w:rPr>
          <w:szCs w:val="24"/>
        </w:rPr>
      </w:pPr>
      <w:r w:rsidRPr="003C5F65">
        <w:rPr>
          <w:szCs w:val="24"/>
        </w:rPr>
        <w:t>-----</w:t>
      </w:r>
      <w:r w:rsidRPr="003C5F65">
        <w:rPr>
          <w:i/>
          <w:iCs/>
          <w:szCs w:val="24"/>
        </w:rPr>
        <w:t>Journal of Business Case Studies, Vol. 3, No. 4, pp 45-49, 2007</w:t>
      </w:r>
    </w:p>
    <w:p w:rsidR="00097C7A" w:rsidRPr="003C5F65" w:rsidRDefault="00097C7A" w:rsidP="00097C7A">
      <w:pPr>
        <w:pStyle w:val="ListParagraph"/>
        <w:rPr>
          <w:szCs w:val="24"/>
        </w:rPr>
      </w:pPr>
    </w:p>
    <w:p w:rsidR="007634D7" w:rsidRPr="003C5F65" w:rsidRDefault="007634D7" w:rsidP="00097C7A">
      <w:pPr>
        <w:pStyle w:val="ListParagraph"/>
        <w:rPr>
          <w:szCs w:val="24"/>
        </w:rPr>
      </w:pPr>
    </w:p>
    <w:p w:rsidR="007634D7" w:rsidRPr="003C5F65" w:rsidRDefault="007634D7" w:rsidP="00097C7A">
      <w:pPr>
        <w:pStyle w:val="ListParagraph"/>
        <w:rPr>
          <w:szCs w:val="24"/>
        </w:rPr>
      </w:pPr>
    </w:p>
    <w:p w:rsidR="007634D7" w:rsidRDefault="007634D7" w:rsidP="00097C7A">
      <w:pPr>
        <w:pStyle w:val="ListParagraph"/>
      </w:pPr>
    </w:p>
    <w:p w:rsidR="007634D7" w:rsidRDefault="007634D7" w:rsidP="00097C7A">
      <w:pPr>
        <w:pStyle w:val="ListParagraph"/>
      </w:pPr>
    </w:p>
    <w:p w:rsidR="007634D7" w:rsidRDefault="007634D7" w:rsidP="00097C7A">
      <w:pPr>
        <w:pStyle w:val="ListParagraph"/>
      </w:pPr>
    </w:p>
    <w:p w:rsidR="007634D7" w:rsidRPr="007634D7" w:rsidRDefault="007634D7" w:rsidP="00097C7A">
      <w:pPr>
        <w:pStyle w:val="ListParagraph"/>
      </w:pPr>
    </w:p>
    <w:p w:rsidR="00097C7A" w:rsidRPr="003C5F65" w:rsidRDefault="00097C7A" w:rsidP="00097C7A">
      <w:pPr>
        <w:rPr>
          <w:rFonts w:ascii="Times New Roman" w:hAnsi="Times New Roman" w:cs="Times New Roman"/>
          <w:b/>
          <w:sz w:val="24"/>
          <w:szCs w:val="24"/>
          <w:u w:val="single"/>
          <w:lang w:bidi="bn-IN"/>
        </w:rPr>
      </w:pPr>
      <w:r w:rsidRPr="003C5F65">
        <w:rPr>
          <w:rFonts w:ascii="Times New Roman" w:hAnsi="Times New Roman" w:cs="Times New Roman"/>
          <w:b/>
          <w:sz w:val="24"/>
          <w:szCs w:val="24"/>
          <w:u w:val="single"/>
          <w:lang w:bidi="bn-IN"/>
        </w:rPr>
        <w:t>Websites:</w:t>
      </w:r>
    </w:p>
    <w:p w:rsidR="007634D7" w:rsidRPr="003C5F65" w:rsidRDefault="00B36C45" w:rsidP="007634D7">
      <w:pPr>
        <w:pStyle w:val="ListParagraph"/>
        <w:numPr>
          <w:ilvl w:val="0"/>
          <w:numId w:val="14"/>
        </w:numPr>
        <w:rPr>
          <w:szCs w:val="24"/>
          <w:u w:val="single"/>
        </w:rPr>
      </w:pPr>
      <w:hyperlink r:id="rId12" w:history="1">
        <w:r w:rsidR="007634D7" w:rsidRPr="003C5F65">
          <w:rPr>
            <w:rStyle w:val="Hyperlink"/>
            <w:szCs w:val="24"/>
          </w:rPr>
          <w:t>https://www.researchgate.net/publication/242762523_The_Impact_Of_Sarbanes-Oxley_Act</w:t>
        </w:r>
      </w:hyperlink>
      <w:r w:rsidR="007634D7" w:rsidRPr="003C5F65">
        <w:rPr>
          <w:szCs w:val="24"/>
          <w:u w:val="single"/>
        </w:rPr>
        <w:t xml:space="preserve"> </w:t>
      </w:r>
    </w:p>
    <w:p w:rsidR="007634D7" w:rsidRPr="003C5F65" w:rsidRDefault="00B36C45" w:rsidP="007634D7">
      <w:pPr>
        <w:pStyle w:val="ListParagraph"/>
        <w:numPr>
          <w:ilvl w:val="0"/>
          <w:numId w:val="14"/>
        </w:numPr>
        <w:rPr>
          <w:szCs w:val="24"/>
          <w:u w:val="single"/>
        </w:rPr>
      </w:pPr>
      <w:hyperlink r:id="rId13" w:history="1">
        <w:r w:rsidR="007634D7" w:rsidRPr="003C5F65">
          <w:rPr>
            <w:rStyle w:val="Hyperlink"/>
            <w:szCs w:val="24"/>
          </w:rPr>
          <w:t>https://papers.ssrn.com/sol3/papers.cfm?abstract_id=1304189</w:t>
        </w:r>
      </w:hyperlink>
      <w:r w:rsidR="007634D7" w:rsidRPr="003C5F65">
        <w:rPr>
          <w:szCs w:val="24"/>
          <w:u w:val="single"/>
        </w:rPr>
        <w:t xml:space="preserve"> </w:t>
      </w:r>
    </w:p>
    <w:p w:rsidR="007634D7" w:rsidRPr="003C5F65" w:rsidRDefault="00B36C45" w:rsidP="007634D7">
      <w:pPr>
        <w:pStyle w:val="ListParagraph"/>
        <w:numPr>
          <w:ilvl w:val="0"/>
          <w:numId w:val="14"/>
        </w:numPr>
        <w:rPr>
          <w:szCs w:val="24"/>
          <w:u w:val="single"/>
        </w:rPr>
      </w:pPr>
      <w:hyperlink r:id="rId14" w:history="1">
        <w:r w:rsidR="007634D7" w:rsidRPr="003C5F65">
          <w:rPr>
            <w:rStyle w:val="Hyperlink"/>
            <w:szCs w:val="24"/>
          </w:rPr>
          <w:t>https://www.thebalance.com/sarbanes-oxley-act-and-the-enron-scandal-393497</w:t>
        </w:r>
      </w:hyperlink>
      <w:r w:rsidR="007634D7" w:rsidRPr="003C5F65">
        <w:rPr>
          <w:szCs w:val="24"/>
          <w:u w:val="single"/>
        </w:rPr>
        <w:t xml:space="preserve"> </w:t>
      </w:r>
    </w:p>
    <w:p w:rsidR="007634D7" w:rsidRPr="003C5F65" w:rsidRDefault="00B36C45" w:rsidP="007634D7">
      <w:pPr>
        <w:pStyle w:val="ListParagraph"/>
        <w:numPr>
          <w:ilvl w:val="0"/>
          <w:numId w:val="14"/>
        </w:numPr>
        <w:rPr>
          <w:szCs w:val="24"/>
          <w:u w:val="single"/>
        </w:rPr>
      </w:pPr>
      <w:hyperlink r:id="rId15" w:history="1">
        <w:r w:rsidR="007634D7" w:rsidRPr="003C5F65">
          <w:rPr>
            <w:rStyle w:val="Hyperlink"/>
            <w:szCs w:val="24"/>
          </w:rPr>
          <w:t>https://www.cluteinstitute.com/ojs/index.php/JBCS/article/view/4864</w:t>
        </w:r>
      </w:hyperlink>
      <w:r w:rsidR="007634D7" w:rsidRPr="003C5F65">
        <w:rPr>
          <w:szCs w:val="24"/>
          <w:u w:val="single"/>
        </w:rPr>
        <w:t xml:space="preserve"> </w:t>
      </w:r>
    </w:p>
    <w:p w:rsidR="00097C7A" w:rsidRPr="003C5F65" w:rsidRDefault="00B36C45" w:rsidP="00097C7A">
      <w:pPr>
        <w:numPr>
          <w:ilvl w:val="0"/>
          <w:numId w:val="14"/>
        </w:numPr>
        <w:spacing w:after="160" w:line="360" w:lineRule="auto"/>
        <w:jc w:val="both"/>
        <w:rPr>
          <w:rFonts w:ascii="Times New Roman" w:hAnsi="Times New Roman" w:cs="Times New Roman"/>
          <w:sz w:val="24"/>
          <w:szCs w:val="24"/>
        </w:rPr>
      </w:pPr>
      <w:hyperlink r:id="rId16" w:history="1">
        <w:r w:rsidR="00097C7A" w:rsidRPr="003C5F65">
          <w:rPr>
            <w:rStyle w:val="Hyperlink"/>
            <w:rFonts w:ascii="Times New Roman" w:hAnsi="Times New Roman" w:cs="Times New Roman"/>
            <w:sz w:val="24"/>
            <w:szCs w:val="24"/>
          </w:rPr>
          <w:t>http://www.investopedia.com/</w:t>
        </w:r>
      </w:hyperlink>
    </w:p>
    <w:p w:rsidR="003C5F65" w:rsidRPr="003C5F65" w:rsidRDefault="00B36C45" w:rsidP="00097C7A">
      <w:pPr>
        <w:numPr>
          <w:ilvl w:val="0"/>
          <w:numId w:val="14"/>
        </w:numPr>
        <w:spacing w:after="160" w:line="360" w:lineRule="auto"/>
        <w:jc w:val="both"/>
        <w:rPr>
          <w:rFonts w:ascii="Times New Roman" w:hAnsi="Times New Roman" w:cs="Times New Roman"/>
          <w:sz w:val="24"/>
          <w:szCs w:val="24"/>
        </w:rPr>
      </w:pPr>
      <w:hyperlink r:id="rId17" w:history="1">
        <w:r w:rsidR="003C5F65" w:rsidRPr="003C5F65">
          <w:rPr>
            <w:rStyle w:val="Hyperlink"/>
            <w:rFonts w:ascii="Times New Roman" w:hAnsi="Times New Roman" w:cs="Times New Roman"/>
            <w:sz w:val="24"/>
            <w:szCs w:val="24"/>
          </w:rPr>
          <w:t>https://www.investopedia.com/ask/answers/052815/what-impact-did-sarbanesoxley-act-have-corporate-governance-united-states.asp</w:t>
        </w:r>
      </w:hyperlink>
      <w:r w:rsidR="003C5F65" w:rsidRPr="003C5F65">
        <w:rPr>
          <w:rFonts w:ascii="Times New Roman" w:hAnsi="Times New Roman" w:cs="Times New Roman"/>
          <w:sz w:val="24"/>
          <w:szCs w:val="24"/>
        </w:rPr>
        <w:t xml:space="preserve"> </w:t>
      </w:r>
    </w:p>
    <w:p w:rsidR="003C5F65" w:rsidRPr="003C5F65" w:rsidRDefault="00B36C45" w:rsidP="00097C7A">
      <w:pPr>
        <w:numPr>
          <w:ilvl w:val="0"/>
          <w:numId w:val="14"/>
        </w:numPr>
        <w:spacing w:after="160" w:line="360" w:lineRule="auto"/>
        <w:jc w:val="both"/>
        <w:rPr>
          <w:rFonts w:ascii="Times New Roman" w:hAnsi="Times New Roman" w:cs="Times New Roman"/>
          <w:sz w:val="24"/>
          <w:szCs w:val="24"/>
        </w:rPr>
      </w:pPr>
      <w:hyperlink r:id="rId18" w:history="1">
        <w:r w:rsidR="003C5F65" w:rsidRPr="003C5F65">
          <w:rPr>
            <w:rStyle w:val="Hyperlink"/>
            <w:rFonts w:ascii="Times New Roman" w:hAnsi="Times New Roman" w:cs="Times New Roman"/>
            <w:sz w:val="24"/>
            <w:szCs w:val="24"/>
          </w:rPr>
          <w:t>https://www.sec.gov/rules/other/265-23/2652364.pdf</w:t>
        </w:r>
      </w:hyperlink>
      <w:r w:rsidR="003C5F65" w:rsidRPr="003C5F65">
        <w:rPr>
          <w:rFonts w:ascii="Times New Roman" w:hAnsi="Times New Roman" w:cs="Times New Roman"/>
          <w:sz w:val="24"/>
          <w:szCs w:val="24"/>
        </w:rPr>
        <w:t xml:space="preserve"> </w:t>
      </w:r>
    </w:p>
    <w:p w:rsidR="003C5F65" w:rsidRPr="003C5F65" w:rsidRDefault="00B36C45" w:rsidP="00097C7A">
      <w:pPr>
        <w:numPr>
          <w:ilvl w:val="0"/>
          <w:numId w:val="14"/>
        </w:numPr>
        <w:spacing w:after="160" w:line="360" w:lineRule="auto"/>
        <w:jc w:val="both"/>
        <w:rPr>
          <w:rFonts w:ascii="Times New Roman" w:hAnsi="Times New Roman" w:cs="Times New Roman"/>
          <w:sz w:val="24"/>
          <w:szCs w:val="24"/>
        </w:rPr>
      </w:pPr>
      <w:hyperlink r:id="rId19" w:history="1">
        <w:r w:rsidR="003C5F65" w:rsidRPr="003C5F65">
          <w:rPr>
            <w:rStyle w:val="Hyperlink"/>
            <w:rFonts w:ascii="Times New Roman" w:hAnsi="Times New Roman" w:cs="Times New Roman"/>
            <w:sz w:val="24"/>
            <w:szCs w:val="24"/>
          </w:rPr>
          <w:t>http://www.grbj.com/articles/74764-sarbanes-oxley-act-impacts-privately-held-companies</w:t>
        </w:r>
      </w:hyperlink>
      <w:r w:rsidR="003C5F65" w:rsidRPr="003C5F65">
        <w:rPr>
          <w:rFonts w:ascii="Times New Roman" w:hAnsi="Times New Roman" w:cs="Times New Roman"/>
          <w:sz w:val="24"/>
          <w:szCs w:val="24"/>
        </w:rPr>
        <w:t xml:space="preserve"> </w:t>
      </w:r>
    </w:p>
    <w:p w:rsidR="00097C7A" w:rsidRPr="003C5F65" w:rsidRDefault="00B36C45" w:rsidP="00097C7A">
      <w:pPr>
        <w:numPr>
          <w:ilvl w:val="0"/>
          <w:numId w:val="14"/>
        </w:numPr>
        <w:spacing w:after="160" w:line="360" w:lineRule="auto"/>
        <w:jc w:val="both"/>
        <w:rPr>
          <w:rFonts w:ascii="Times New Roman" w:hAnsi="Times New Roman" w:cs="Times New Roman"/>
          <w:sz w:val="24"/>
          <w:szCs w:val="24"/>
        </w:rPr>
      </w:pPr>
      <w:hyperlink r:id="rId20" w:history="1">
        <w:r w:rsidR="00097C7A" w:rsidRPr="003C5F65">
          <w:rPr>
            <w:rStyle w:val="Hyperlink"/>
            <w:rFonts w:ascii="Times New Roman" w:hAnsi="Times New Roman" w:cs="Times New Roman"/>
            <w:sz w:val="24"/>
            <w:szCs w:val="24"/>
          </w:rPr>
          <w:t>http://www.soxlaw.com/</w:t>
        </w:r>
      </w:hyperlink>
    </w:p>
    <w:p w:rsidR="003C5F65" w:rsidRPr="003C5F65" w:rsidRDefault="00B36C45" w:rsidP="00097C7A">
      <w:pPr>
        <w:numPr>
          <w:ilvl w:val="0"/>
          <w:numId w:val="14"/>
        </w:numPr>
        <w:spacing w:after="160" w:line="360" w:lineRule="auto"/>
        <w:jc w:val="both"/>
        <w:rPr>
          <w:rFonts w:ascii="Times New Roman" w:hAnsi="Times New Roman" w:cs="Times New Roman"/>
          <w:sz w:val="24"/>
          <w:szCs w:val="24"/>
        </w:rPr>
      </w:pPr>
      <w:hyperlink r:id="rId21" w:history="1">
        <w:r w:rsidR="003C5F65" w:rsidRPr="003C5F65">
          <w:rPr>
            <w:rStyle w:val="Hyperlink"/>
            <w:rFonts w:ascii="Times New Roman" w:hAnsi="Times New Roman" w:cs="Times New Roman"/>
            <w:sz w:val="24"/>
            <w:szCs w:val="24"/>
          </w:rPr>
          <w:t>https://www.faegrebd.com/the-effect-of-sarbanes-oxley-on-private-companies</w:t>
        </w:r>
      </w:hyperlink>
      <w:r w:rsidR="003C5F65" w:rsidRPr="003C5F65">
        <w:rPr>
          <w:rFonts w:ascii="Times New Roman" w:hAnsi="Times New Roman" w:cs="Times New Roman"/>
          <w:sz w:val="24"/>
          <w:szCs w:val="24"/>
        </w:rPr>
        <w:t xml:space="preserve"> </w:t>
      </w:r>
    </w:p>
    <w:p w:rsidR="00097C7A" w:rsidRPr="003C5F65" w:rsidRDefault="00B36C45" w:rsidP="00097C7A">
      <w:pPr>
        <w:numPr>
          <w:ilvl w:val="0"/>
          <w:numId w:val="14"/>
        </w:numPr>
        <w:spacing w:after="160" w:line="360" w:lineRule="auto"/>
        <w:jc w:val="both"/>
        <w:rPr>
          <w:rFonts w:ascii="Times New Roman" w:hAnsi="Times New Roman" w:cs="Times New Roman"/>
          <w:sz w:val="24"/>
          <w:szCs w:val="24"/>
        </w:rPr>
      </w:pPr>
      <w:hyperlink r:id="rId22" w:history="1">
        <w:r w:rsidR="00097C7A" w:rsidRPr="003C5F65">
          <w:rPr>
            <w:rStyle w:val="Hyperlink"/>
            <w:rFonts w:ascii="Times New Roman" w:hAnsi="Times New Roman" w:cs="Times New Roman"/>
            <w:sz w:val="24"/>
            <w:szCs w:val="24"/>
          </w:rPr>
          <w:t>http://www.economist.com/</w:t>
        </w:r>
      </w:hyperlink>
      <w:r w:rsidR="00097C7A" w:rsidRPr="003C5F65">
        <w:rPr>
          <w:rFonts w:ascii="Times New Roman" w:hAnsi="Times New Roman" w:cs="Times New Roman"/>
          <w:sz w:val="24"/>
          <w:szCs w:val="24"/>
        </w:rPr>
        <w:t xml:space="preserve"> </w:t>
      </w:r>
    </w:p>
    <w:p w:rsidR="00F07331" w:rsidRPr="007634D7" w:rsidRDefault="00B36C45" w:rsidP="00097C7A">
      <w:pPr>
        <w:pStyle w:val="ListParagraph"/>
        <w:numPr>
          <w:ilvl w:val="0"/>
          <w:numId w:val="14"/>
        </w:numPr>
      </w:pPr>
      <w:hyperlink r:id="rId23" w:history="1">
        <w:r w:rsidR="00097C7A" w:rsidRPr="003C5F65">
          <w:rPr>
            <w:rStyle w:val="Hyperlink"/>
            <w:szCs w:val="24"/>
          </w:rPr>
          <w:t>https://www.foley.com</w:t>
        </w:r>
      </w:hyperlink>
    </w:p>
    <w:p w:rsidR="00097C7A" w:rsidRPr="007634D7" w:rsidRDefault="00097C7A" w:rsidP="007634D7">
      <w:pPr>
        <w:pStyle w:val="ListParagraph"/>
      </w:pPr>
    </w:p>
    <w:p w:rsidR="007C4421" w:rsidRPr="007634D7" w:rsidRDefault="007C4421" w:rsidP="00627B23">
      <w:pPr>
        <w:spacing w:after="0"/>
        <w:jc w:val="center"/>
        <w:rPr>
          <w:rFonts w:ascii="Times New Roman" w:hAnsi="Times New Roman" w:cs="Times New Roman"/>
          <w:b/>
          <w:sz w:val="40"/>
          <w:szCs w:val="40"/>
          <w:u w:val="single"/>
        </w:rPr>
      </w:pPr>
    </w:p>
    <w:sectPr w:rsidR="007C4421" w:rsidRPr="007634D7" w:rsidSect="009D1F8F">
      <w:headerReference w:type="default" r:id="rId24"/>
      <w:foot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4A3" w:rsidRDefault="009444A3" w:rsidP="007634D7">
      <w:pPr>
        <w:spacing w:after="0" w:line="240" w:lineRule="auto"/>
      </w:pPr>
      <w:r>
        <w:separator/>
      </w:r>
    </w:p>
  </w:endnote>
  <w:endnote w:type="continuationSeparator" w:id="0">
    <w:p w:rsidR="009444A3" w:rsidRDefault="009444A3" w:rsidP="00763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935"/>
      <w:docPartObj>
        <w:docPartGallery w:val="Page Numbers (Bottom of Page)"/>
        <w:docPartUnique/>
      </w:docPartObj>
    </w:sdtPr>
    <w:sdtEndPr>
      <w:rPr>
        <w:color w:val="7F7F7F" w:themeColor="background1" w:themeShade="7F"/>
        <w:spacing w:val="60"/>
      </w:rPr>
    </w:sdtEndPr>
    <w:sdtContent>
      <w:p w:rsidR="00B36C45" w:rsidRDefault="00B36C45">
        <w:pPr>
          <w:pStyle w:val="Footer"/>
          <w:pBdr>
            <w:top w:val="single" w:sz="4" w:space="1" w:color="D9D9D9" w:themeColor="background1" w:themeShade="D9"/>
          </w:pBdr>
          <w:rPr>
            <w:b/>
          </w:rPr>
        </w:pPr>
        <w:r>
          <w:t xml:space="preserve">Sarbanes Oxley Act of 2002 </w:t>
        </w:r>
      </w:p>
    </w:sdtContent>
  </w:sdt>
  <w:p w:rsidR="00B36C45" w:rsidRDefault="00B36C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4A3" w:rsidRDefault="009444A3" w:rsidP="007634D7">
      <w:pPr>
        <w:spacing w:after="0" w:line="240" w:lineRule="auto"/>
      </w:pPr>
      <w:r>
        <w:separator/>
      </w:r>
    </w:p>
  </w:footnote>
  <w:footnote w:type="continuationSeparator" w:id="0">
    <w:p w:rsidR="009444A3" w:rsidRDefault="009444A3" w:rsidP="007634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C45" w:rsidRDefault="00B36C45">
    <w:pPr>
      <w:pStyle w:val="Header"/>
    </w:pPr>
    <w:r w:rsidRPr="004C4CA9">
      <w:rPr>
        <w:b/>
      </w:rPr>
      <w:t xml:space="preserve">United </w:t>
    </w:r>
    <w:r w:rsidRPr="004C4CA9">
      <w:rPr>
        <w:color w:val="E36C0A" w:themeColor="accent6" w:themeShade="BF"/>
      </w:rPr>
      <w:t xml:space="preserve">International </w:t>
    </w:r>
    <w:r w:rsidRPr="004C4CA9">
      <w:rPr>
        <w:b/>
      </w:rPr>
      <w:t>University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B41"/>
    <w:multiLevelType w:val="multilevel"/>
    <w:tmpl w:val="04224B41"/>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43B0CC4"/>
    <w:multiLevelType w:val="hybridMultilevel"/>
    <w:tmpl w:val="EF16D0AC"/>
    <w:lvl w:ilvl="0" w:tplc="04090001">
      <w:start w:val="1"/>
      <w:numFmt w:val="bullet"/>
      <w:lvlText w:val=""/>
      <w:lvlJc w:val="left"/>
      <w:pPr>
        <w:ind w:left="1416" w:hanging="360"/>
      </w:pPr>
      <w:rPr>
        <w:rFonts w:ascii="Symbol" w:hAnsi="Symbol" w:hint="default"/>
      </w:rPr>
    </w:lvl>
    <w:lvl w:ilvl="1" w:tplc="04090003" w:tentative="1">
      <w:start w:val="1"/>
      <w:numFmt w:val="bullet"/>
      <w:lvlText w:val="o"/>
      <w:lvlJc w:val="left"/>
      <w:pPr>
        <w:ind w:left="2136" w:hanging="360"/>
      </w:pPr>
      <w:rPr>
        <w:rFonts w:ascii="Courier New" w:hAnsi="Courier New" w:cs="Courier New" w:hint="default"/>
      </w:rPr>
    </w:lvl>
    <w:lvl w:ilvl="2" w:tplc="04090005" w:tentative="1">
      <w:start w:val="1"/>
      <w:numFmt w:val="bullet"/>
      <w:lvlText w:val=""/>
      <w:lvlJc w:val="left"/>
      <w:pPr>
        <w:ind w:left="2856" w:hanging="360"/>
      </w:pPr>
      <w:rPr>
        <w:rFonts w:ascii="Wingdings" w:hAnsi="Wingdings" w:hint="default"/>
      </w:rPr>
    </w:lvl>
    <w:lvl w:ilvl="3" w:tplc="04090001" w:tentative="1">
      <w:start w:val="1"/>
      <w:numFmt w:val="bullet"/>
      <w:lvlText w:val=""/>
      <w:lvlJc w:val="left"/>
      <w:pPr>
        <w:ind w:left="3576" w:hanging="360"/>
      </w:pPr>
      <w:rPr>
        <w:rFonts w:ascii="Symbol" w:hAnsi="Symbol" w:hint="default"/>
      </w:rPr>
    </w:lvl>
    <w:lvl w:ilvl="4" w:tplc="04090003" w:tentative="1">
      <w:start w:val="1"/>
      <w:numFmt w:val="bullet"/>
      <w:lvlText w:val="o"/>
      <w:lvlJc w:val="left"/>
      <w:pPr>
        <w:ind w:left="4296" w:hanging="360"/>
      </w:pPr>
      <w:rPr>
        <w:rFonts w:ascii="Courier New" w:hAnsi="Courier New" w:cs="Courier New" w:hint="default"/>
      </w:rPr>
    </w:lvl>
    <w:lvl w:ilvl="5" w:tplc="04090005" w:tentative="1">
      <w:start w:val="1"/>
      <w:numFmt w:val="bullet"/>
      <w:lvlText w:val=""/>
      <w:lvlJc w:val="left"/>
      <w:pPr>
        <w:ind w:left="5016" w:hanging="360"/>
      </w:pPr>
      <w:rPr>
        <w:rFonts w:ascii="Wingdings" w:hAnsi="Wingdings" w:hint="default"/>
      </w:rPr>
    </w:lvl>
    <w:lvl w:ilvl="6" w:tplc="04090001" w:tentative="1">
      <w:start w:val="1"/>
      <w:numFmt w:val="bullet"/>
      <w:lvlText w:val=""/>
      <w:lvlJc w:val="left"/>
      <w:pPr>
        <w:ind w:left="5736" w:hanging="360"/>
      </w:pPr>
      <w:rPr>
        <w:rFonts w:ascii="Symbol" w:hAnsi="Symbol" w:hint="default"/>
      </w:rPr>
    </w:lvl>
    <w:lvl w:ilvl="7" w:tplc="04090003" w:tentative="1">
      <w:start w:val="1"/>
      <w:numFmt w:val="bullet"/>
      <w:lvlText w:val="o"/>
      <w:lvlJc w:val="left"/>
      <w:pPr>
        <w:ind w:left="6456" w:hanging="360"/>
      </w:pPr>
      <w:rPr>
        <w:rFonts w:ascii="Courier New" w:hAnsi="Courier New" w:cs="Courier New" w:hint="default"/>
      </w:rPr>
    </w:lvl>
    <w:lvl w:ilvl="8" w:tplc="04090005" w:tentative="1">
      <w:start w:val="1"/>
      <w:numFmt w:val="bullet"/>
      <w:lvlText w:val=""/>
      <w:lvlJc w:val="left"/>
      <w:pPr>
        <w:ind w:left="7176" w:hanging="360"/>
      </w:pPr>
      <w:rPr>
        <w:rFonts w:ascii="Wingdings" w:hAnsi="Wingdings" w:hint="default"/>
      </w:rPr>
    </w:lvl>
  </w:abstractNum>
  <w:abstractNum w:abstractNumId="2">
    <w:nsid w:val="0E965224"/>
    <w:multiLevelType w:val="hybridMultilevel"/>
    <w:tmpl w:val="002AC6AA"/>
    <w:lvl w:ilvl="0" w:tplc="499C419A">
      <w:start w:val="1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100A01D5"/>
    <w:multiLevelType w:val="multilevel"/>
    <w:tmpl w:val="32E65532"/>
    <w:lvl w:ilvl="0">
      <w:start w:val="1"/>
      <w:numFmt w:val="decimal"/>
      <w:lvlText w:val="%1."/>
      <w:lvlJc w:val="left"/>
      <w:pPr>
        <w:ind w:left="720" w:hanging="360"/>
      </w:pPr>
      <w:rPr>
        <w:rFonts w:hint="default"/>
        <w:b/>
      </w:rPr>
    </w:lvl>
    <w:lvl w:ilvl="1">
      <w:start w:val="2"/>
      <w:numFmt w:val="decimal"/>
      <w:isLgl/>
      <w:lvlText w:val="%1.%2."/>
      <w:lvlJc w:val="left"/>
      <w:pPr>
        <w:ind w:left="945" w:hanging="585"/>
      </w:pPr>
      <w:rPr>
        <w:rFonts w:ascii="Segoe UI" w:hAnsi="Segoe UI" w:cs="Segoe UI" w:hint="default"/>
        <w:sz w:val="24"/>
      </w:rPr>
    </w:lvl>
    <w:lvl w:ilvl="2">
      <w:start w:val="1"/>
      <w:numFmt w:val="decimal"/>
      <w:isLgl/>
      <w:lvlText w:val="%1.%2.%3."/>
      <w:lvlJc w:val="left"/>
      <w:pPr>
        <w:ind w:left="810" w:hanging="720"/>
      </w:pPr>
      <w:rPr>
        <w:rFonts w:ascii="Segoe UI" w:hAnsi="Segoe UI" w:cs="Segoe UI" w:hint="default"/>
        <w:sz w:val="24"/>
      </w:rPr>
    </w:lvl>
    <w:lvl w:ilvl="3">
      <w:start w:val="1"/>
      <w:numFmt w:val="decimal"/>
      <w:isLgl/>
      <w:lvlText w:val="%1.%2.%3.%4."/>
      <w:lvlJc w:val="left"/>
      <w:pPr>
        <w:ind w:left="1080" w:hanging="720"/>
      </w:pPr>
      <w:rPr>
        <w:rFonts w:ascii="Segoe UI" w:hAnsi="Segoe UI" w:cs="Segoe UI" w:hint="default"/>
        <w:sz w:val="24"/>
      </w:rPr>
    </w:lvl>
    <w:lvl w:ilvl="4">
      <w:start w:val="1"/>
      <w:numFmt w:val="decimal"/>
      <w:isLgl/>
      <w:lvlText w:val="%1.%2.%3.%4.%5."/>
      <w:lvlJc w:val="left"/>
      <w:pPr>
        <w:ind w:left="1440" w:hanging="1080"/>
      </w:pPr>
      <w:rPr>
        <w:rFonts w:ascii="Segoe UI" w:hAnsi="Segoe UI" w:cs="Segoe UI" w:hint="default"/>
        <w:sz w:val="24"/>
      </w:rPr>
    </w:lvl>
    <w:lvl w:ilvl="5">
      <w:start w:val="1"/>
      <w:numFmt w:val="decimal"/>
      <w:isLgl/>
      <w:lvlText w:val="%1.%2.%3.%4.%5.%6."/>
      <w:lvlJc w:val="left"/>
      <w:pPr>
        <w:ind w:left="1440" w:hanging="1080"/>
      </w:pPr>
      <w:rPr>
        <w:rFonts w:ascii="Segoe UI" w:hAnsi="Segoe UI" w:cs="Segoe UI" w:hint="default"/>
        <w:sz w:val="24"/>
      </w:rPr>
    </w:lvl>
    <w:lvl w:ilvl="6">
      <w:start w:val="1"/>
      <w:numFmt w:val="decimal"/>
      <w:isLgl/>
      <w:lvlText w:val="%1.%2.%3.%4.%5.%6.%7."/>
      <w:lvlJc w:val="left"/>
      <w:pPr>
        <w:ind w:left="1800" w:hanging="1440"/>
      </w:pPr>
      <w:rPr>
        <w:rFonts w:ascii="Segoe UI" w:hAnsi="Segoe UI" w:cs="Segoe UI" w:hint="default"/>
        <w:sz w:val="24"/>
      </w:rPr>
    </w:lvl>
    <w:lvl w:ilvl="7">
      <w:start w:val="1"/>
      <w:numFmt w:val="decimal"/>
      <w:isLgl/>
      <w:lvlText w:val="%1.%2.%3.%4.%5.%6.%7.%8."/>
      <w:lvlJc w:val="left"/>
      <w:pPr>
        <w:ind w:left="1800" w:hanging="1440"/>
      </w:pPr>
      <w:rPr>
        <w:rFonts w:ascii="Segoe UI" w:hAnsi="Segoe UI" w:cs="Segoe UI" w:hint="default"/>
        <w:sz w:val="24"/>
      </w:rPr>
    </w:lvl>
    <w:lvl w:ilvl="8">
      <w:start w:val="1"/>
      <w:numFmt w:val="decimal"/>
      <w:isLgl/>
      <w:lvlText w:val="%1.%2.%3.%4.%5.%6.%7.%8.%9."/>
      <w:lvlJc w:val="left"/>
      <w:pPr>
        <w:ind w:left="2160" w:hanging="1800"/>
      </w:pPr>
      <w:rPr>
        <w:rFonts w:ascii="Segoe UI" w:hAnsi="Segoe UI" w:cs="Segoe UI" w:hint="default"/>
        <w:sz w:val="24"/>
      </w:rPr>
    </w:lvl>
  </w:abstractNum>
  <w:abstractNum w:abstractNumId="4">
    <w:nsid w:val="14E83EA4"/>
    <w:multiLevelType w:val="multilevel"/>
    <w:tmpl w:val="50ED505B"/>
    <w:lvl w:ilvl="0">
      <w:start w:val="1"/>
      <w:numFmt w:val="decimal"/>
      <w:lvlText w:val="%1."/>
      <w:lvlJc w:val="left"/>
      <w:pPr>
        <w:ind w:left="720" w:hanging="360"/>
      </w:pPr>
      <w:rPr>
        <w:rFonts w:hint="default"/>
        <w:b/>
      </w:rPr>
    </w:lvl>
    <w:lvl w:ilvl="1">
      <w:start w:val="2"/>
      <w:numFmt w:val="decimal"/>
      <w:isLgl/>
      <w:lvlText w:val="%1.%2."/>
      <w:lvlJc w:val="left"/>
      <w:pPr>
        <w:ind w:left="945" w:hanging="585"/>
      </w:pPr>
      <w:rPr>
        <w:rFonts w:ascii="Segoe UI" w:hAnsi="Segoe UI" w:cs="Segoe UI" w:hint="default"/>
        <w:sz w:val="24"/>
      </w:rPr>
    </w:lvl>
    <w:lvl w:ilvl="2">
      <w:start w:val="1"/>
      <w:numFmt w:val="decimal"/>
      <w:isLgl/>
      <w:lvlText w:val="%1.%2.%3."/>
      <w:lvlJc w:val="left"/>
      <w:pPr>
        <w:ind w:left="1080" w:hanging="720"/>
      </w:pPr>
      <w:rPr>
        <w:rFonts w:ascii="Segoe UI" w:hAnsi="Segoe UI" w:cs="Segoe UI" w:hint="default"/>
        <w:sz w:val="24"/>
      </w:rPr>
    </w:lvl>
    <w:lvl w:ilvl="3">
      <w:start w:val="1"/>
      <w:numFmt w:val="decimal"/>
      <w:isLgl/>
      <w:lvlText w:val="%1.%2.%3.%4."/>
      <w:lvlJc w:val="left"/>
      <w:pPr>
        <w:ind w:left="1080" w:hanging="720"/>
      </w:pPr>
      <w:rPr>
        <w:rFonts w:ascii="Segoe UI" w:hAnsi="Segoe UI" w:cs="Segoe UI" w:hint="default"/>
        <w:sz w:val="24"/>
      </w:rPr>
    </w:lvl>
    <w:lvl w:ilvl="4">
      <w:start w:val="1"/>
      <w:numFmt w:val="decimal"/>
      <w:isLgl/>
      <w:lvlText w:val="%1.%2.%3.%4.%5."/>
      <w:lvlJc w:val="left"/>
      <w:pPr>
        <w:ind w:left="1440" w:hanging="1080"/>
      </w:pPr>
      <w:rPr>
        <w:rFonts w:ascii="Segoe UI" w:hAnsi="Segoe UI" w:cs="Segoe UI" w:hint="default"/>
        <w:sz w:val="24"/>
      </w:rPr>
    </w:lvl>
    <w:lvl w:ilvl="5">
      <w:start w:val="1"/>
      <w:numFmt w:val="decimal"/>
      <w:isLgl/>
      <w:lvlText w:val="%1.%2.%3.%4.%5.%6."/>
      <w:lvlJc w:val="left"/>
      <w:pPr>
        <w:ind w:left="1440" w:hanging="1080"/>
      </w:pPr>
      <w:rPr>
        <w:rFonts w:ascii="Segoe UI" w:hAnsi="Segoe UI" w:cs="Segoe UI" w:hint="default"/>
        <w:sz w:val="24"/>
      </w:rPr>
    </w:lvl>
    <w:lvl w:ilvl="6">
      <w:start w:val="1"/>
      <w:numFmt w:val="decimal"/>
      <w:isLgl/>
      <w:lvlText w:val="%1.%2.%3.%4.%5.%6.%7."/>
      <w:lvlJc w:val="left"/>
      <w:pPr>
        <w:ind w:left="1800" w:hanging="1440"/>
      </w:pPr>
      <w:rPr>
        <w:rFonts w:ascii="Segoe UI" w:hAnsi="Segoe UI" w:cs="Segoe UI" w:hint="default"/>
        <w:sz w:val="24"/>
      </w:rPr>
    </w:lvl>
    <w:lvl w:ilvl="7">
      <w:start w:val="1"/>
      <w:numFmt w:val="decimal"/>
      <w:isLgl/>
      <w:lvlText w:val="%1.%2.%3.%4.%5.%6.%7.%8."/>
      <w:lvlJc w:val="left"/>
      <w:pPr>
        <w:ind w:left="1800" w:hanging="1440"/>
      </w:pPr>
      <w:rPr>
        <w:rFonts w:ascii="Segoe UI" w:hAnsi="Segoe UI" w:cs="Segoe UI" w:hint="default"/>
        <w:sz w:val="24"/>
      </w:rPr>
    </w:lvl>
    <w:lvl w:ilvl="8">
      <w:start w:val="1"/>
      <w:numFmt w:val="decimal"/>
      <w:isLgl/>
      <w:lvlText w:val="%1.%2.%3.%4.%5.%6.%7.%8.%9."/>
      <w:lvlJc w:val="left"/>
      <w:pPr>
        <w:ind w:left="2160" w:hanging="1800"/>
      </w:pPr>
      <w:rPr>
        <w:rFonts w:ascii="Segoe UI" w:hAnsi="Segoe UI" w:cs="Segoe UI" w:hint="default"/>
        <w:sz w:val="24"/>
      </w:rPr>
    </w:lvl>
  </w:abstractNum>
  <w:abstractNum w:abstractNumId="5">
    <w:nsid w:val="1A6377D9"/>
    <w:multiLevelType w:val="hybridMultilevel"/>
    <w:tmpl w:val="0B700D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BF11E3D"/>
    <w:multiLevelType w:val="hybridMultilevel"/>
    <w:tmpl w:val="637E4ACA"/>
    <w:lvl w:ilvl="0" w:tplc="CCBCDDC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D853B3"/>
    <w:multiLevelType w:val="hybridMultilevel"/>
    <w:tmpl w:val="E684EF34"/>
    <w:lvl w:ilvl="0" w:tplc="C7D2723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E65532"/>
    <w:multiLevelType w:val="multilevel"/>
    <w:tmpl w:val="32E65532"/>
    <w:lvl w:ilvl="0">
      <w:start w:val="1"/>
      <w:numFmt w:val="decimal"/>
      <w:lvlText w:val="%1."/>
      <w:lvlJc w:val="left"/>
      <w:pPr>
        <w:ind w:left="720" w:hanging="360"/>
      </w:pPr>
      <w:rPr>
        <w:rFonts w:hint="default"/>
        <w:b/>
      </w:rPr>
    </w:lvl>
    <w:lvl w:ilvl="1">
      <w:start w:val="2"/>
      <w:numFmt w:val="decimal"/>
      <w:isLgl/>
      <w:lvlText w:val="%1.%2."/>
      <w:lvlJc w:val="left"/>
      <w:pPr>
        <w:ind w:left="945" w:hanging="585"/>
      </w:pPr>
      <w:rPr>
        <w:rFonts w:ascii="Segoe UI" w:hAnsi="Segoe UI" w:cs="Segoe UI" w:hint="default"/>
        <w:sz w:val="24"/>
      </w:rPr>
    </w:lvl>
    <w:lvl w:ilvl="2">
      <w:start w:val="1"/>
      <w:numFmt w:val="decimal"/>
      <w:isLgl/>
      <w:lvlText w:val="%1.%2.%3."/>
      <w:lvlJc w:val="left"/>
      <w:pPr>
        <w:ind w:left="810" w:hanging="720"/>
      </w:pPr>
      <w:rPr>
        <w:rFonts w:ascii="Segoe UI" w:hAnsi="Segoe UI" w:cs="Segoe UI" w:hint="default"/>
        <w:sz w:val="24"/>
      </w:rPr>
    </w:lvl>
    <w:lvl w:ilvl="3">
      <w:start w:val="1"/>
      <w:numFmt w:val="decimal"/>
      <w:isLgl/>
      <w:lvlText w:val="%1.%2.%3.%4."/>
      <w:lvlJc w:val="left"/>
      <w:pPr>
        <w:ind w:left="1080" w:hanging="720"/>
      </w:pPr>
      <w:rPr>
        <w:rFonts w:ascii="Segoe UI" w:hAnsi="Segoe UI" w:cs="Segoe UI" w:hint="default"/>
        <w:sz w:val="24"/>
      </w:rPr>
    </w:lvl>
    <w:lvl w:ilvl="4">
      <w:start w:val="1"/>
      <w:numFmt w:val="decimal"/>
      <w:isLgl/>
      <w:lvlText w:val="%1.%2.%3.%4.%5."/>
      <w:lvlJc w:val="left"/>
      <w:pPr>
        <w:ind w:left="1440" w:hanging="1080"/>
      </w:pPr>
      <w:rPr>
        <w:rFonts w:ascii="Segoe UI" w:hAnsi="Segoe UI" w:cs="Segoe UI" w:hint="default"/>
        <w:sz w:val="24"/>
      </w:rPr>
    </w:lvl>
    <w:lvl w:ilvl="5">
      <w:start w:val="1"/>
      <w:numFmt w:val="decimal"/>
      <w:isLgl/>
      <w:lvlText w:val="%1.%2.%3.%4.%5.%6."/>
      <w:lvlJc w:val="left"/>
      <w:pPr>
        <w:ind w:left="1440" w:hanging="1080"/>
      </w:pPr>
      <w:rPr>
        <w:rFonts w:ascii="Segoe UI" w:hAnsi="Segoe UI" w:cs="Segoe UI" w:hint="default"/>
        <w:sz w:val="24"/>
      </w:rPr>
    </w:lvl>
    <w:lvl w:ilvl="6">
      <w:start w:val="1"/>
      <w:numFmt w:val="decimal"/>
      <w:isLgl/>
      <w:lvlText w:val="%1.%2.%3.%4.%5.%6.%7."/>
      <w:lvlJc w:val="left"/>
      <w:pPr>
        <w:ind w:left="1800" w:hanging="1440"/>
      </w:pPr>
      <w:rPr>
        <w:rFonts w:ascii="Segoe UI" w:hAnsi="Segoe UI" w:cs="Segoe UI" w:hint="default"/>
        <w:sz w:val="24"/>
      </w:rPr>
    </w:lvl>
    <w:lvl w:ilvl="7">
      <w:start w:val="1"/>
      <w:numFmt w:val="decimal"/>
      <w:isLgl/>
      <w:lvlText w:val="%1.%2.%3.%4.%5.%6.%7.%8."/>
      <w:lvlJc w:val="left"/>
      <w:pPr>
        <w:ind w:left="1800" w:hanging="1440"/>
      </w:pPr>
      <w:rPr>
        <w:rFonts w:ascii="Segoe UI" w:hAnsi="Segoe UI" w:cs="Segoe UI" w:hint="default"/>
        <w:sz w:val="24"/>
      </w:rPr>
    </w:lvl>
    <w:lvl w:ilvl="8">
      <w:start w:val="1"/>
      <w:numFmt w:val="decimal"/>
      <w:isLgl/>
      <w:lvlText w:val="%1.%2.%3.%4.%5.%6.%7.%8.%9."/>
      <w:lvlJc w:val="left"/>
      <w:pPr>
        <w:ind w:left="2160" w:hanging="1800"/>
      </w:pPr>
      <w:rPr>
        <w:rFonts w:ascii="Segoe UI" w:hAnsi="Segoe UI" w:cs="Segoe UI" w:hint="default"/>
        <w:sz w:val="24"/>
      </w:rPr>
    </w:lvl>
  </w:abstractNum>
  <w:abstractNum w:abstractNumId="9">
    <w:nsid w:val="3D261605"/>
    <w:multiLevelType w:val="hybridMultilevel"/>
    <w:tmpl w:val="47F4C200"/>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0">
    <w:nsid w:val="491C07E3"/>
    <w:multiLevelType w:val="multilevel"/>
    <w:tmpl w:val="491C07E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0ED505B"/>
    <w:multiLevelType w:val="multilevel"/>
    <w:tmpl w:val="50ED505B"/>
    <w:lvl w:ilvl="0">
      <w:start w:val="1"/>
      <w:numFmt w:val="decimal"/>
      <w:lvlText w:val="%1."/>
      <w:lvlJc w:val="left"/>
      <w:pPr>
        <w:ind w:left="720" w:hanging="360"/>
      </w:pPr>
      <w:rPr>
        <w:rFonts w:hint="default"/>
        <w:b/>
      </w:rPr>
    </w:lvl>
    <w:lvl w:ilvl="1">
      <w:start w:val="2"/>
      <w:numFmt w:val="decimal"/>
      <w:isLgl/>
      <w:lvlText w:val="%1.%2."/>
      <w:lvlJc w:val="left"/>
      <w:pPr>
        <w:ind w:left="945" w:hanging="585"/>
      </w:pPr>
      <w:rPr>
        <w:rFonts w:ascii="Segoe UI" w:hAnsi="Segoe UI" w:cs="Segoe UI" w:hint="default"/>
        <w:sz w:val="24"/>
      </w:rPr>
    </w:lvl>
    <w:lvl w:ilvl="2">
      <w:start w:val="1"/>
      <w:numFmt w:val="decimal"/>
      <w:isLgl/>
      <w:lvlText w:val="%1.%2.%3."/>
      <w:lvlJc w:val="left"/>
      <w:pPr>
        <w:ind w:left="1080" w:hanging="720"/>
      </w:pPr>
      <w:rPr>
        <w:rFonts w:ascii="Segoe UI" w:hAnsi="Segoe UI" w:cs="Segoe UI" w:hint="default"/>
        <w:sz w:val="24"/>
      </w:rPr>
    </w:lvl>
    <w:lvl w:ilvl="3">
      <w:start w:val="1"/>
      <w:numFmt w:val="decimal"/>
      <w:isLgl/>
      <w:lvlText w:val="%1.%2.%3.%4."/>
      <w:lvlJc w:val="left"/>
      <w:pPr>
        <w:ind w:left="1080" w:hanging="720"/>
      </w:pPr>
      <w:rPr>
        <w:rFonts w:ascii="Segoe UI" w:hAnsi="Segoe UI" w:cs="Segoe UI" w:hint="default"/>
        <w:sz w:val="24"/>
      </w:rPr>
    </w:lvl>
    <w:lvl w:ilvl="4">
      <w:start w:val="1"/>
      <w:numFmt w:val="decimal"/>
      <w:isLgl/>
      <w:lvlText w:val="%1.%2.%3.%4.%5."/>
      <w:lvlJc w:val="left"/>
      <w:pPr>
        <w:ind w:left="1440" w:hanging="1080"/>
      </w:pPr>
      <w:rPr>
        <w:rFonts w:ascii="Segoe UI" w:hAnsi="Segoe UI" w:cs="Segoe UI" w:hint="default"/>
        <w:sz w:val="24"/>
      </w:rPr>
    </w:lvl>
    <w:lvl w:ilvl="5">
      <w:start w:val="1"/>
      <w:numFmt w:val="decimal"/>
      <w:isLgl/>
      <w:lvlText w:val="%1.%2.%3.%4.%5.%6."/>
      <w:lvlJc w:val="left"/>
      <w:pPr>
        <w:ind w:left="1440" w:hanging="1080"/>
      </w:pPr>
      <w:rPr>
        <w:rFonts w:ascii="Segoe UI" w:hAnsi="Segoe UI" w:cs="Segoe UI" w:hint="default"/>
        <w:sz w:val="24"/>
      </w:rPr>
    </w:lvl>
    <w:lvl w:ilvl="6">
      <w:start w:val="1"/>
      <w:numFmt w:val="decimal"/>
      <w:isLgl/>
      <w:lvlText w:val="%1.%2.%3.%4.%5.%6.%7."/>
      <w:lvlJc w:val="left"/>
      <w:pPr>
        <w:ind w:left="1800" w:hanging="1440"/>
      </w:pPr>
      <w:rPr>
        <w:rFonts w:ascii="Segoe UI" w:hAnsi="Segoe UI" w:cs="Segoe UI" w:hint="default"/>
        <w:sz w:val="24"/>
      </w:rPr>
    </w:lvl>
    <w:lvl w:ilvl="7">
      <w:start w:val="1"/>
      <w:numFmt w:val="decimal"/>
      <w:isLgl/>
      <w:lvlText w:val="%1.%2.%3.%4.%5.%6.%7.%8."/>
      <w:lvlJc w:val="left"/>
      <w:pPr>
        <w:ind w:left="1800" w:hanging="1440"/>
      </w:pPr>
      <w:rPr>
        <w:rFonts w:ascii="Segoe UI" w:hAnsi="Segoe UI" w:cs="Segoe UI" w:hint="default"/>
        <w:sz w:val="24"/>
      </w:rPr>
    </w:lvl>
    <w:lvl w:ilvl="8">
      <w:start w:val="1"/>
      <w:numFmt w:val="decimal"/>
      <w:isLgl/>
      <w:lvlText w:val="%1.%2.%3.%4.%5.%6.%7.%8.%9."/>
      <w:lvlJc w:val="left"/>
      <w:pPr>
        <w:ind w:left="2160" w:hanging="1800"/>
      </w:pPr>
      <w:rPr>
        <w:rFonts w:ascii="Segoe UI" w:hAnsi="Segoe UI" w:cs="Segoe UI" w:hint="default"/>
        <w:sz w:val="24"/>
      </w:rPr>
    </w:lvl>
  </w:abstractNum>
  <w:abstractNum w:abstractNumId="12">
    <w:nsid w:val="527F1ACD"/>
    <w:multiLevelType w:val="hybridMultilevel"/>
    <w:tmpl w:val="AF467E3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6107678"/>
    <w:multiLevelType w:val="hybridMultilevel"/>
    <w:tmpl w:val="87C871D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562B79BE"/>
    <w:multiLevelType w:val="hybridMultilevel"/>
    <w:tmpl w:val="3E303202"/>
    <w:lvl w:ilvl="0" w:tplc="E18A1844">
      <w:start w:val="5"/>
      <w:numFmt w:val="decimal"/>
      <w:lvlText w:val="%1."/>
      <w:lvlJc w:val="left"/>
      <w:pPr>
        <w:ind w:left="90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57D42C97"/>
    <w:multiLevelType w:val="hybridMultilevel"/>
    <w:tmpl w:val="6562F7C2"/>
    <w:lvl w:ilvl="0" w:tplc="E234743A">
      <w:start w:val="1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5856977E"/>
    <w:multiLevelType w:val="multilevel"/>
    <w:tmpl w:val="5856977E"/>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nsid w:val="67F72D94"/>
    <w:multiLevelType w:val="multilevel"/>
    <w:tmpl w:val="67F72D9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FE61BA2"/>
    <w:multiLevelType w:val="multilevel"/>
    <w:tmpl w:val="6FE61BA2"/>
    <w:lvl w:ilvl="0">
      <w:start w:val="1"/>
      <w:numFmt w:val="decimal"/>
      <w:lvlText w:val="%1."/>
      <w:lvlJc w:val="left"/>
      <w:pPr>
        <w:ind w:left="720" w:hanging="360"/>
      </w:pPr>
      <w:rPr>
        <w:rFonts w:hint="default"/>
        <w:b/>
      </w:rPr>
    </w:lvl>
    <w:lvl w:ilvl="1">
      <w:start w:val="2"/>
      <w:numFmt w:val="decimal"/>
      <w:isLgl/>
      <w:lvlText w:val="%1.%2."/>
      <w:lvlJc w:val="left"/>
      <w:pPr>
        <w:ind w:left="945" w:hanging="585"/>
      </w:pPr>
      <w:rPr>
        <w:rFonts w:ascii="Segoe UI" w:hAnsi="Segoe UI" w:cs="Segoe UI" w:hint="default"/>
        <w:sz w:val="24"/>
      </w:rPr>
    </w:lvl>
    <w:lvl w:ilvl="2">
      <w:start w:val="1"/>
      <w:numFmt w:val="decimal"/>
      <w:isLgl/>
      <w:lvlText w:val="%1.%2.%3."/>
      <w:lvlJc w:val="left"/>
      <w:pPr>
        <w:ind w:left="1080" w:hanging="720"/>
      </w:pPr>
      <w:rPr>
        <w:rFonts w:ascii="Segoe UI" w:hAnsi="Segoe UI" w:cs="Segoe UI" w:hint="default"/>
        <w:sz w:val="24"/>
      </w:rPr>
    </w:lvl>
    <w:lvl w:ilvl="3">
      <w:start w:val="1"/>
      <w:numFmt w:val="decimal"/>
      <w:isLgl/>
      <w:lvlText w:val="%1.%2.%3.%4."/>
      <w:lvlJc w:val="left"/>
      <w:pPr>
        <w:ind w:left="1080" w:hanging="720"/>
      </w:pPr>
      <w:rPr>
        <w:rFonts w:ascii="Segoe UI" w:hAnsi="Segoe UI" w:cs="Segoe UI" w:hint="default"/>
        <w:sz w:val="24"/>
      </w:rPr>
    </w:lvl>
    <w:lvl w:ilvl="4">
      <w:start w:val="1"/>
      <w:numFmt w:val="decimal"/>
      <w:isLgl/>
      <w:lvlText w:val="%1.%2.%3.%4.%5."/>
      <w:lvlJc w:val="left"/>
      <w:pPr>
        <w:ind w:left="1440" w:hanging="1080"/>
      </w:pPr>
      <w:rPr>
        <w:rFonts w:ascii="Segoe UI" w:hAnsi="Segoe UI" w:cs="Segoe UI" w:hint="default"/>
        <w:sz w:val="24"/>
      </w:rPr>
    </w:lvl>
    <w:lvl w:ilvl="5">
      <w:start w:val="1"/>
      <w:numFmt w:val="decimal"/>
      <w:isLgl/>
      <w:lvlText w:val="%1.%2.%3.%4.%5.%6."/>
      <w:lvlJc w:val="left"/>
      <w:pPr>
        <w:ind w:left="1440" w:hanging="1080"/>
      </w:pPr>
      <w:rPr>
        <w:rFonts w:ascii="Segoe UI" w:hAnsi="Segoe UI" w:cs="Segoe UI" w:hint="default"/>
        <w:sz w:val="24"/>
      </w:rPr>
    </w:lvl>
    <w:lvl w:ilvl="6">
      <w:start w:val="1"/>
      <w:numFmt w:val="decimal"/>
      <w:isLgl/>
      <w:lvlText w:val="%1.%2.%3.%4.%5.%6.%7."/>
      <w:lvlJc w:val="left"/>
      <w:pPr>
        <w:ind w:left="1800" w:hanging="1440"/>
      </w:pPr>
      <w:rPr>
        <w:rFonts w:ascii="Segoe UI" w:hAnsi="Segoe UI" w:cs="Segoe UI" w:hint="default"/>
        <w:sz w:val="24"/>
      </w:rPr>
    </w:lvl>
    <w:lvl w:ilvl="7">
      <w:start w:val="1"/>
      <w:numFmt w:val="decimal"/>
      <w:isLgl/>
      <w:lvlText w:val="%1.%2.%3.%4.%5.%6.%7.%8."/>
      <w:lvlJc w:val="left"/>
      <w:pPr>
        <w:ind w:left="1800" w:hanging="1440"/>
      </w:pPr>
      <w:rPr>
        <w:rFonts w:ascii="Segoe UI" w:hAnsi="Segoe UI" w:cs="Segoe UI" w:hint="default"/>
        <w:sz w:val="24"/>
      </w:rPr>
    </w:lvl>
    <w:lvl w:ilvl="8">
      <w:start w:val="1"/>
      <w:numFmt w:val="decimal"/>
      <w:isLgl/>
      <w:lvlText w:val="%1.%2.%3.%4.%5.%6.%7.%8.%9."/>
      <w:lvlJc w:val="left"/>
      <w:pPr>
        <w:ind w:left="2160" w:hanging="1800"/>
      </w:pPr>
      <w:rPr>
        <w:rFonts w:ascii="Segoe UI" w:hAnsi="Segoe UI" w:cs="Segoe UI" w:hint="default"/>
        <w:sz w:val="24"/>
      </w:rPr>
    </w:lvl>
  </w:abstractNum>
  <w:abstractNum w:abstractNumId="19">
    <w:nsid w:val="71176123"/>
    <w:multiLevelType w:val="multilevel"/>
    <w:tmpl w:val="86364070"/>
    <w:lvl w:ilvl="0">
      <w:start w:val="1"/>
      <w:numFmt w:val="decimal"/>
      <w:lvlText w:val="%1."/>
      <w:lvlJc w:val="left"/>
      <w:pPr>
        <w:ind w:left="690" w:hanging="690"/>
      </w:pPr>
      <w:rPr>
        <w:rFonts w:hint="default"/>
        <w:b/>
      </w:rPr>
    </w:lvl>
    <w:lvl w:ilvl="1">
      <w:start w:val="1"/>
      <w:numFmt w:val="decimal"/>
      <w:lvlText w:val="%1.%2."/>
      <w:lvlJc w:val="left"/>
      <w:pPr>
        <w:ind w:left="690" w:hanging="6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7B430CC0"/>
    <w:multiLevelType w:val="multilevel"/>
    <w:tmpl w:val="7B430CC0"/>
    <w:lvl w:ilvl="0">
      <w:start w:val="1"/>
      <w:numFmt w:val="bullet"/>
      <w:lvlText w:val=""/>
      <w:lvlJc w:val="left"/>
      <w:pPr>
        <w:ind w:left="810" w:hanging="360"/>
      </w:pPr>
      <w:rPr>
        <w:rFonts w:ascii="Symbol" w:hAnsi="Symbol" w:hint="default"/>
        <w:sz w:val="26"/>
        <w:szCs w:val="26"/>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nsid w:val="7BF000A2"/>
    <w:multiLevelType w:val="multilevel"/>
    <w:tmpl w:val="7BF000A2"/>
    <w:lvl w:ilvl="0">
      <w:start w:val="1"/>
      <w:numFmt w:val="decimal"/>
      <w:lvlText w:val="%1."/>
      <w:lvlJc w:val="left"/>
      <w:pPr>
        <w:ind w:left="720" w:hanging="360"/>
      </w:pPr>
      <w:rPr>
        <w:rFonts w:hint="default"/>
        <w:b w:val="0"/>
      </w:rPr>
    </w:lvl>
    <w:lvl w:ilvl="1">
      <w:start w:val="2"/>
      <w:numFmt w:val="decimal"/>
      <w:isLgl/>
      <w:lvlText w:val="%1.%2."/>
      <w:lvlJc w:val="left"/>
      <w:pPr>
        <w:ind w:left="945" w:hanging="585"/>
      </w:pPr>
      <w:rPr>
        <w:rFonts w:ascii="Segoe UI" w:hAnsi="Segoe UI" w:cs="Segoe UI" w:hint="default"/>
        <w:sz w:val="24"/>
      </w:rPr>
    </w:lvl>
    <w:lvl w:ilvl="2">
      <w:start w:val="1"/>
      <w:numFmt w:val="decimal"/>
      <w:isLgl/>
      <w:lvlText w:val="%1.%2.%3."/>
      <w:lvlJc w:val="left"/>
      <w:pPr>
        <w:ind w:left="1080" w:hanging="720"/>
      </w:pPr>
      <w:rPr>
        <w:rFonts w:ascii="Segoe UI" w:hAnsi="Segoe UI" w:cs="Segoe UI" w:hint="default"/>
        <w:sz w:val="24"/>
      </w:rPr>
    </w:lvl>
    <w:lvl w:ilvl="3">
      <w:start w:val="1"/>
      <w:numFmt w:val="decimal"/>
      <w:isLgl/>
      <w:lvlText w:val="%1.%2.%3.%4."/>
      <w:lvlJc w:val="left"/>
      <w:pPr>
        <w:ind w:left="1080" w:hanging="720"/>
      </w:pPr>
      <w:rPr>
        <w:rFonts w:ascii="Segoe UI" w:hAnsi="Segoe UI" w:cs="Segoe UI" w:hint="default"/>
        <w:sz w:val="24"/>
      </w:rPr>
    </w:lvl>
    <w:lvl w:ilvl="4">
      <w:start w:val="1"/>
      <w:numFmt w:val="decimal"/>
      <w:isLgl/>
      <w:lvlText w:val="%1.%2.%3.%4.%5."/>
      <w:lvlJc w:val="left"/>
      <w:pPr>
        <w:ind w:left="1440" w:hanging="1080"/>
      </w:pPr>
      <w:rPr>
        <w:rFonts w:ascii="Segoe UI" w:hAnsi="Segoe UI" w:cs="Segoe UI" w:hint="default"/>
        <w:sz w:val="24"/>
      </w:rPr>
    </w:lvl>
    <w:lvl w:ilvl="5">
      <w:start w:val="1"/>
      <w:numFmt w:val="decimal"/>
      <w:isLgl/>
      <w:lvlText w:val="%1.%2.%3.%4.%5.%6."/>
      <w:lvlJc w:val="left"/>
      <w:pPr>
        <w:ind w:left="1440" w:hanging="1080"/>
      </w:pPr>
      <w:rPr>
        <w:rFonts w:ascii="Segoe UI" w:hAnsi="Segoe UI" w:cs="Segoe UI" w:hint="default"/>
        <w:sz w:val="24"/>
      </w:rPr>
    </w:lvl>
    <w:lvl w:ilvl="6">
      <w:start w:val="1"/>
      <w:numFmt w:val="decimal"/>
      <w:isLgl/>
      <w:lvlText w:val="%1.%2.%3.%4.%5.%6.%7."/>
      <w:lvlJc w:val="left"/>
      <w:pPr>
        <w:ind w:left="1800" w:hanging="1440"/>
      </w:pPr>
      <w:rPr>
        <w:rFonts w:ascii="Segoe UI" w:hAnsi="Segoe UI" w:cs="Segoe UI" w:hint="default"/>
        <w:sz w:val="24"/>
      </w:rPr>
    </w:lvl>
    <w:lvl w:ilvl="7">
      <w:start w:val="1"/>
      <w:numFmt w:val="decimal"/>
      <w:isLgl/>
      <w:lvlText w:val="%1.%2.%3.%4.%5.%6.%7.%8."/>
      <w:lvlJc w:val="left"/>
      <w:pPr>
        <w:ind w:left="1800" w:hanging="1440"/>
      </w:pPr>
      <w:rPr>
        <w:rFonts w:ascii="Segoe UI" w:hAnsi="Segoe UI" w:cs="Segoe UI" w:hint="default"/>
        <w:sz w:val="24"/>
      </w:rPr>
    </w:lvl>
    <w:lvl w:ilvl="8">
      <w:start w:val="1"/>
      <w:numFmt w:val="decimal"/>
      <w:isLgl/>
      <w:lvlText w:val="%1.%2.%3.%4.%5.%6.%7.%8.%9."/>
      <w:lvlJc w:val="left"/>
      <w:pPr>
        <w:ind w:left="2160" w:hanging="1800"/>
      </w:pPr>
      <w:rPr>
        <w:rFonts w:ascii="Segoe UI" w:hAnsi="Segoe UI" w:cs="Segoe UI" w:hint="default"/>
        <w:sz w:val="24"/>
      </w:rPr>
    </w:lvl>
  </w:abstractNum>
  <w:abstractNum w:abstractNumId="22">
    <w:nsid w:val="7DB71CCE"/>
    <w:multiLevelType w:val="hybridMultilevel"/>
    <w:tmpl w:val="1B52887E"/>
    <w:lvl w:ilvl="0" w:tplc="D88E5400">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DF7DE6"/>
    <w:multiLevelType w:val="hybridMultilevel"/>
    <w:tmpl w:val="6A34E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11"/>
  </w:num>
  <w:num w:numId="3">
    <w:abstractNumId w:val="17"/>
  </w:num>
  <w:num w:numId="4">
    <w:abstractNumId w:val="8"/>
  </w:num>
  <w:num w:numId="5">
    <w:abstractNumId w:val="18"/>
  </w:num>
  <w:num w:numId="6">
    <w:abstractNumId w:val="16"/>
  </w:num>
  <w:num w:numId="7">
    <w:abstractNumId w:val="0"/>
  </w:num>
  <w:num w:numId="8">
    <w:abstractNumId w:val="20"/>
  </w:num>
  <w:num w:numId="9">
    <w:abstractNumId w:val="9"/>
  </w:num>
  <w:num w:numId="10">
    <w:abstractNumId w:val="22"/>
  </w:num>
  <w:num w:numId="11">
    <w:abstractNumId w:val="4"/>
  </w:num>
  <w:num w:numId="12">
    <w:abstractNumId w:val="3"/>
  </w:num>
  <w:num w:numId="13">
    <w:abstractNumId w:val="21"/>
  </w:num>
  <w:num w:numId="14">
    <w:abstractNumId w:val="10"/>
  </w:num>
  <w:num w:numId="15">
    <w:abstractNumId w:val="7"/>
  </w:num>
  <w:num w:numId="16">
    <w:abstractNumId w:val="14"/>
  </w:num>
  <w:num w:numId="17">
    <w:abstractNumId w:val="15"/>
  </w:num>
  <w:num w:numId="18">
    <w:abstractNumId w:val="2"/>
  </w:num>
  <w:num w:numId="19">
    <w:abstractNumId w:val="1"/>
  </w:num>
  <w:num w:numId="20">
    <w:abstractNumId w:val="23"/>
  </w:num>
  <w:num w:numId="21">
    <w:abstractNumId w:val="12"/>
  </w:num>
  <w:num w:numId="22">
    <w:abstractNumId w:val="13"/>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F8F"/>
    <w:rsid w:val="000113C6"/>
    <w:rsid w:val="00023347"/>
    <w:rsid w:val="000260BF"/>
    <w:rsid w:val="000316E7"/>
    <w:rsid w:val="00032160"/>
    <w:rsid w:val="000447AF"/>
    <w:rsid w:val="000613BD"/>
    <w:rsid w:val="00065721"/>
    <w:rsid w:val="000771EA"/>
    <w:rsid w:val="000814B3"/>
    <w:rsid w:val="000829ED"/>
    <w:rsid w:val="000832B5"/>
    <w:rsid w:val="00097C7A"/>
    <w:rsid w:val="000B120C"/>
    <w:rsid w:val="000B6EA5"/>
    <w:rsid w:val="000B70F3"/>
    <w:rsid w:val="000D013B"/>
    <w:rsid w:val="000D33DE"/>
    <w:rsid w:val="000D34BB"/>
    <w:rsid w:val="000E6688"/>
    <w:rsid w:val="000F2B5F"/>
    <w:rsid w:val="001004AA"/>
    <w:rsid w:val="00104F62"/>
    <w:rsid w:val="0010565E"/>
    <w:rsid w:val="00120B68"/>
    <w:rsid w:val="001221AE"/>
    <w:rsid w:val="0014795A"/>
    <w:rsid w:val="00150149"/>
    <w:rsid w:val="0015148A"/>
    <w:rsid w:val="00157E2F"/>
    <w:rsid w:val="00164249"/>
    <w:rsid w:val="00165FAF"/>
    <w:rsid w:val="00167CBF"/>
    <w:rsid w:val="00176629"/>
    <w:rsid w:val="0018303A"/>
    <w:rsid w:val="00193378"/>
    <w:rsid w:val="001957A2"/>
    <w:rsid w:val="001A360E"/>
    <w:rsid w:val="001B4147"/>
    <w:rsid w:val="001C73EA"/>
    <w:rsid w:val="001C7ED7"/>
    <w:rsid w:val="001E7A49"/>
    <w:rsid w:val="002023C5"/>
    <w:rsid w:val="00205304"/>
    <w:rsid w:val="0020588F"/>
    <w:rsid w:val="002078A0"/>
    <w:rsid w:val="00210D46"/>
    <w:rsid w:val="0021457B"/>
    <w:rsid w:val="00240663"/>
    <w:rsid w:val="00243394"/>
    <w:rsid w:val="002510A5"/>
    <w:rsid w:val="00256AF4"/>
    <w:rsid w:val="00257B8C"/>
    <w:rsid w:val="002625FD"/>
    <w:rsid w:val="00284604"/>
    <w:rsid w:val="00297A2B"/>
    <w:rsid w:val="002B44F6"/>
    <w:rsid w:val="002C53E5"/>
    <w:rsid w:val="00311582"/>
    <w:rsid w:val="00313AF3"/>
    <w:rsid w:val="00326B15"/>
    <w:rsid w:val="00327B7D"/>
    <w:rsid w:val="00330784"/>
    <w:rsid w:val="00337087"/>
    <w:rsid w:val="00340684"/>
    <w:rsid w:val="00353B18"/>
    <w:rsid w:val="0035686F"/>
    <w:rsid w:val="00361630"/>
    <w:rsid w:val="00366812"/>
    <w:rsid w:val="003714DF"/>
    <w:rsid w:val="003734A6"/>
    <w:rsid w:val="00374794"/>
    <w:rsid w:val="00390496"/>
    <w:rsid w:val="003A18D1"/>
    <w:rsid w:val="003B394E"/>
    <w:rsid w:val="003C5F65"/>
    <w:rsid w:val="003D0846"/>
    <w:rsid w:val="003D0F5F"/>
    <w:rsid w:val="003D7781"/>
    <w:rsid w:val="00420676"/>
    <w:rsid w:val="00420943"/>
    <w:rsid w:val="00430410"/>
    <w:rsid w:val="00446437"/>
    <w:rsid w:val="00450047"/>
    <w:rsid w:val="00456EF1"/>
    <w:rsid w:val="004601DD"/>
    <w:rsid w:val="004610BD"/>
    <w:rsid w:val="00472F7A"/>
    <w:rsid w:val="00473CDD"/>
    <w:rsid w:val="0047556C"/>
    <w:rsid w:val="0047623F"/>
    <w:rsid w:val="004A4717"/>
    <w:rsid w:val="004A7B84"/>
    <w:rsid w:val="004C4CA9"/>
    <w:rsid w:val="004D27EC"/>
    <w:rsid w:val="004D3BF5"/>
    <w:rsid w:val="004E2993"/>
    <w:rsid w:val="004E3BCA"/>
    <w:rsid w:val="004F3C9A"/>
    <w:rsid w:val="00523694"/>
    <w:rsid w:val="00525D99"/>
    <w:rsid w:val="00526505"/>
    <w:rsid w:val="00536053"/>
    <w:rsid w:val="00537D97"/>
    <w:rsid w:val="00544E3C"/>
    <w:rsid w:val="00545E03"/>
    <w:rsid w:val="005461D2"/>
    <w:rsid w:val="005506D9"/>
    <w:rsid w:val="00556E43"/>
    <w:rsid w:val="005840EB"/>
    <w:rsid w:val="0059211F"/>
    <w:rsid w:val="005A22F7"/>
    <w:rsid w:val="005B3A37"/>
    <w:rsid w:val="005E058F"/>
    <w:rsid w:val="005E7B5C"/>
    <w:rsid w:val="00602EB9"/>
    <w:rsid w:val="00622734"/>
    <w:rsid w:val="00622DA2"/>
    <w:rsid w:val="00627B23"/>
    <w:rsid w:val="00636BFA"/>
    <w:rsid w:val="00636F2F"/>
    <w:rsid w:val="006375FA"/>
    <w:rsid w:val="006847BD"/>
    <w:rsid w:val="00685448"/>
    <w:rsid w:val="0069447E"/>
    <w:rsid w:val="006A14A7"/>
    <w:rsid w:val="006B0ACE"/>
    <w:rsid w:val="006B3186"/>
    <w:rsid w:val="006E5888"/>
    <w:rsid w:val="006F046D"/>
    <w:rsid w:val="00707081"/>
    <w:rsid w:val="00716978"/>
    <w:rsid w:val="00722F77"/>
    <w:rsid w:val="00727766"/>
    <w:rsid w:val="0074717B"/>
    <w:rsid w:val="00757E74"/>
    <w:rsid w:val="0076203E"/>
    <w:rsid w:val="007634D7"/>
    <w:rsid w:val="00764EA2"/>
    <w:rsid w:val="007730BC"/>
    <w:rsid w:val="0078047D"/>
    <w:rsid w:val="00786BF2"/>
    <w:rsid w:val="00786D0E"/>
    <w:rsid w:val="00793417"/>
    <w:rsid w:val="00796122"/>
    <w:rsid w:val="007A005E"/>
    <w:rsid w:val="007B3893"/>
    <w:rsid w:val="007C3421"/>
    <w:rsid w:val="007C4421"/>
    <w:rsid w:val="007D3E1A"/>
    <w:rsid w:val="007E463E"/>
    <w:rsid w:val="007E7D43"/>
    <w:rsid w:val="007F7D6E"/>
    <w:rsid w:val="008032C3"/>
    <w:rsid w:val="008039BA"/>
    <w:rsid w:val="00804CE0"/>
    <w:rsid w:val="00814755"/>
    <w:rsid w:val="008152EA"/>
    <w:rsid w:val="008158A0"/>
    <w:rsid w:val="008206A5"/>
    <w:rsid w:val="0082470F"/>
    <w:rsid w:val="00835302"/>
    <w:rsid w:val="008424BD"/>
    <w:rsid w:val="00842DDD"/>
    <w:rsid w:val="008517A8"/>
    <w:rsid w:val="00871C11"/>
    <w:rsid w:val="00883443"/>
    <w:rsid w:val="008A00CA"/>
    <w:rsid w:val="008A7CEE"/>
    <w:rsid w:val="008B05C3"/>
    <w:rsid w:val="008B45F7"/>
    <w:rsid w:val="008B6D38"/>
    <w:rsid w:val="008C2809"/>
    <w:rsid w:val="008D623B"/>
    <w:rsid w:val="008F1720"/>
    <w:rsid w:val="008F2B83"/>
    <w:rsid w:val="008F53B0"/>
    <w:rsid w:val="008F6FA5"/>
    <w:rsid w:val="008F78CC"/>
    <w:rsid w:val="0091098B"/>
    <w:rsid w:val="00932E18"/>
    <w:rsid w:val="0094251F"/>
    <w:rsid w:val="009444A3"/>
    <w:rsid w:val="00944AD8"/>
    <w:rsid w:val="00955CF6"/>
    <w:rsid w:val="00957974"/>
    <w:rsid w:val="009652D1"/>
    <w:rsid w:val="0097356A"/>
    <w:rsid w:val="009737AE"/>
    <w:rsid w:val="00976AAF"/>
    <w:rsid w:val="0098500D"/>
    <w:rsid w:val="009930D4"/>
    <w:rsid w:val="009953CD"/>
    <w:rsid w:val="009A0984"/>
    <w:rsid w:val="009A54BF"/>
    <w:rsid w:val="009D0369"/>
    <w:rsid w:val="009D1F8F"/>
    <w:rsid w:val="009D6EB4"/>
    <w:rsid w:val="009D7E69"/>
    <w:rsid w:val="009E03FD"/>
    <w:rsid w:val="009E2550"/>
    <w:rsid w:val="009E57F6"/>
    <w:rsid w:val="009F0275"/>
    <w:rsid w:val="009F1AD8"/>
    <w:rsid w:val="009F44A7"/>
    <w:rsid w:val="009F582E"/>
    <w:rsid w:val="00A03061"/>
    <w:rsid w:val="00A058E8"/>
    <w:rsid w:val="00A27668"/>
    <w:rsid w:val="00A42123"/>
    <w:rsid w:val="00A60615"/>
    <w:rsid w:val="00A60E67"/>
    <w:rsid w:val="00A93C03"/>
    <w:rsid w:val="00A962AF"/>
    <w:rsid w:val="00AA4849"/>
    <w:rsid w:val="00AA74A8"/>
    <w:rsid w:val="00AF5D7E"/>
    <w:rsid w:val="00B020ED"/>
    <w:rsid w:val="00B262FA"/>
    <w:rsid w:val="00B26ECF"/>
    <w:rsid w:val="00B36C45"/>
    <w:rsid w:val="00B4498D"/>
    <w:rsid w:val="00B52D93"/>
    <w:rsid w:val="00B534FF"/>
    <w:rsid w:val="00B62C34"/>
    <w:rsid w:val="00B66549"/>
    <w:rsid w:val="00B66CC6"/>
    <w:rsid w:val="00B71BF2"/>
    <w:rsid w:val="00B75106"/>
    <w:rsid w:val="00B935F0"/>
    <w:rsid w:val="00B93B73"/>
    <w:rsid w:val="00BA0936"/>
    <w:rsid w:val="00BA7BBD"/>
    <w:rsid w:val="00BB5BC4"/>
    <w:rsid w:val="00BD2C35"/>
    <w:rsid w:val="00BD2D4E"/>
    <w:rsid w:val="00BD5DE4"/>
    <w:rsid w:val="00BF10B8"/>
    <w:rsid w:val="00C01821"/>
    <w:rsid w:val="00C07A4F"/>
    <w:rsid w:val="00C1357B"/>
    <w:rsid w:val="00C24B60"/>
    <w:rsid w:val="00C308A1"/>
    <w:rsid w:val="00C359DF"/>
    <w:rsid w:val="00C425A5"/>
    <w:rsid w:val="00C448D3"/>
    <w:rsid w:val="00C569F6"/>
    <w:rsid w:val="00C57DAB"/>
    <w:rsid w:val="00C60FE9"/>
    <w:rsid w:val="00C628AF"/>
    <w:rsid w:val="00C62DE7"/>
    <w:rsid w:val="00C7184E"/>
    <w:rsid w:val="00C80A15"/>
    <w:rsid w:val="00C81BAE"/>
    <w:rsid w:val="00C84D84"/>
    <w:rsid w:val="00C86D55"/>
    <w:rsid w:val="00C87886"/>
    <w:rsid w:val="00CA6699"/>
    <w:rsid w:val="00CA6C05"/>
    <w:rsid w:val="00CA6D14"/>
    <w:rsid w:val="00CD5B14"/>
    <w:rsid w:val="00CE60E7"/>
    <w:rsid w:val="00CE63A4"/>
    <w:rsid w:val="00CE6C51"/>
    <w:rsid w:val="00D15BB3"/>
    <w:rsid w:val="00D213DF"/>
    <w:rsid w:val="00D402E7"/>
    <w:rsid w:val="00D50561"/>
    <w:rsid w:val="00D5732A"/>
    <w:rsid w:val="00D7283C"/>
    <w:rsid w:val="00D90A46"/>
    <w:rsid w:val="00D922C6"/>
    <w:rsid w:val="00DD02E6"/>
    <w:rsid w:val="00DD201C"/>
    <w:rsid w:val="00DF1D61"/>
    <w:rsid w:val="00DF621E"/>
    <w:rsid w:val="00DF703E"/>
    <w:rsid w:val="00E02EAB"/>
    <w:rsid w:val="00E1130F"/>
    <w:rsid w:val="00E2067B"/>
    <w:rsid w:val="00E342DC"/>
    <w:rsid w:val="00E4327A"/>
    <w:rsid w:val="00E60213"/>
    <w:rsid w:val="00E65049"/>
    <w:rsid w:val="00E67E35"/>
    <w:rsid w:val="00E74C92"/>
    <w:rsid w:val="00E74E43"/>
    <w:rsid w:val="00E82AF3"/>
    <w:rsid w:val="00E83582"/>
    <w:rsid w:val="00EB5EC1"/>
    <w:rsid w:val="00ED3DD4"/>
    <w:rsid w:val="00ED3E8C"/>
    <w:rsid w:val="00EE5BBA"/>
    <w:rsid w:val="00EE699A"/>
    <w:rsid w:val="00EF0BF6"/>
    <w:rsid w:val="00F05358"/>
    <w:rsid w:val="00F07331"/>
    <w:rsid w:val="00F16217"/>
    <w:rsid w:val="00F2342F"/>
    <w:rsid w:val="00F300C5"/>
    <w:rsid w:val="00F30E8A"/>
    <w:rsid w:val="00F4035C"/>
    <w:rsid w:val="00F44379"/>
    <w:rsid w:val="00F44D6F"/>
    <w:rsid w:val="00F453D5"/>
    <w:rsid w:val="00F4578B"/>
    <w:rsid w:val="00F45948"/>
    <w:rsid w:val="00F46145"/>
    <w:rsid w:val="00F50540"/>
    <w:rsid w:val="00F50562"/>
    <w:rsid w:val="00F57CE2"/>
    <w:rsid w:val="00F65590"/>
    <w:rsid w:val="00F735A8"/>
    <w:rsid w:val="00F776DC"/>
    <w:rsid w:val="00F951FB"/>
    <w:rsid w:val="00F97FC8"/>
    <w:rsid w:val="00FB1F0D"/>
    <w:rsid w:val="00FB3F54"/>
    <w:rsid w:val="00FB7BA8"/>
    <w:rsid w:val="00FE12E4"/>
    <w:rsid w:val="00FE1580"/>
    <w:rsid w:val="00FF09C3"/>
    <w:rsid w:val="00FF1E4C"/>
    <w:rsid w:val="00FF6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7B23"/>
    <w:pPr>
      <w:keepNext/>
      <w:keepLines/>
      <w:pBdr>
        <w:left w:val="single" w:sz="12" w:space="12" w:color="ED7D31"/>
      </w:pBdr>
      <w:spacing w:before="80" w:after="80" w:line="240" w:lineRule="auto"/>
      <w:outlineLvl w:val="0"/>
    </w:pPr>
    <w:rPr>
      <w:rFonts w:ascii="Calibri Light" w:eastAsia="SimSun" w:hAnsi="Calibri Light" w:cs="Times New Roman"/>
      <w:b/>
      <w:caps/>
      <w:spacing w:val="10"/>
      <w:sz w:val="36"/>
      <w:szCs w:val="36"/>
      <w:lang w:bidi="bn-IN"/>
    </w:rPr>
  </w:style>
  <w:style w:type="paragraph" w:styleId="Heading2">
    <w:name w:val="heading 2"/>
    <w:basedOn w:val="Normal"/>
    <w:next w:val="Normal"/>
    <w:link w:val="Heading2Char"/>
    <w:uiPriority w:val="9"/>
    <w:qFormat/>
    <w:rsid w:val="00627B23"/>
    <w:pPr>
      <w:keepNext/>
      <w:keepLines/>
      <w:spacing w:before="120" w:after="0" w:line="240" w:lineRule="auto"/>
      <w:outlineLvl w:val="1"/>
    </w:pPr>
    <w:rPr>
      <w:rFonts w:ascii="Calibri Light" w:eastAsia="SimSun" w:hAnsi="Calibri Light" w:cs="Times New Roman"/>
      <w:b/>
      <w:i/>
      <w:color w:val="1F4E79"/>
      <w:sz w:val="36"/>
      <w:szCs w:val="36"/>
      <w:lang w:bidi="bn-IN"/>
    </w:rPr>
  </w:style>
  <w:style w:type="paragraph" w:styleId="Heading3">
    <w:name w:val="heading 3"/>
    <w:basedOn w:val="Normal"/>
    <w:next w:val="Normal"/>
    <w:link w:val="Heading3Char"/>
    <w:uiPriority w:val="9"/>
    <w:unhideWhenUsed/>
    <w:qFormat/>
    <w:rsid w:val="00627B23"/>
    <w:pPr>
      <w:keepNext/>
      <w:keepLines/>
      <w:spacing w:before="200" w:after="0" w:line="312" w:lineRule="auto"/>
      <w:outlineLvl w:val="2"/>
    </w:pPr>
    <w:rPr>
      <w:rFonts w:asciiTheme="majorHAnsi" w:eastAsiaTheme="majorEastAsia" w:hAnsiTheme="majorHAnsi" w:cstheme="majorBidi"/>
      <w:b/>
      <w:bCs/>
      <w:color w:val="4F81BD" w:themeColor="accent1"/>
      <w:sz w:val="24"/>
      <w:szCs w:val="21"/>
      <w:lang w:bidi="bn-IN"/>
    </w:rPr>
  </w:style>
  <w:style w:type="paragraph" w:styleId="Heading4">
    <w:name w:val="heading 4"/>
    <w:basedOn w:val="Normal"/>
    <w:next w:val="Normal"/>
    <w:link w:val="Heading4Char"/>
    <w:uiPriority w:val="9"/>
    <w:unhideWhenUsed/>
    <w:qFormat/>
    <w:rsid w:val="00627B23"/>
    <w:pPr>
      <w:keepNext/>
      <w:keepLines/>
      <w:spacing w:before="200" w:after="0" w:line="312" w:lineRule="auto"/>
      <w:outlineLvl w:val="3"/>
    </w:pPr>
    <w:rPr>
      <w:rFonts w:asciiTheme="majorHAnsi" w:eastAsiaTheme="majorEastAsia" w:hAnsiTheme="majorHAnsi" w:cstheme="majorBidi"/>
      <w:b/>
      <w:bCs/>
      <w:i/>
      <w:iCs/>
      <w:color w:val="4F81BD" w:themeColor="accent1"/>
      <w:sz w:val="24"/>
      <w:szCs w:val="21"/>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1F8F"/>
    <w:pPr>
      <w:spacing w:after="0" w:line="240" w:lineRule="auto"/>
    </w:pPr>
  </w:style>
  <w:style w:type="character" w:customStyle="1" w:styleId="NoSpacingChar">
    <w:name w:val="No Spacing Char"/>
    <w:basedOn w:val="DefaultParagraphFont"/>
    <w:link w:val="NoSpacing"/>
    <w:uiPriority w:val="1"/>
    <w:rsid w:val="009D1F8F"/>
    <w:rPr>
      <w:rFonts w:eastAsiaTheme="minorEastAsia"/>
    </w:rPr>
  </w:style>
  <w:style w:type="paragraph" w:styleId="BalloonText">
    <w:name w:val="Balloon Text"/>
    <w:basedOn w:val="Normal"/>
    <w:link w:val="BalloonTextChar"/>
    <w:uiPriority w:val="99"/>
    <w:semiHidden/>
    <w:unhideWhenUsed/>
    <w:rsid w:val="009D1F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F8F"/>
    <w:rPr>
      <w:rFonts w:ascii="Tahoma" w:hAnsi="Tahoma" w:cs="Tahoma"/>
      <w:sz w:val="16"/>
      <w:szCs w:val="16"/>
    </w:rPr>
  </w:style>
  <w:style w:type="character" w:customStyle="1" w:styleId="Heading1Char">
    <w:name w:val="Heading 1 Char"/>
    <w:basedOn w:val="DefaultParagraphFont"/>
    <w:link w:val="Heading1"/>
    <w:uiPriority w:val="9"/>
    <w:rsid w:val="00627B23"/>
    <w:rPr>
      <w:rFonts w:ascii="Calibri Light" w:eastAsia="SimSun" w:hAnsi="Calibri Light" w:cs="Times New Roman"/>
      <w:b/>
      <w:caps/>
      <w:spacing w:val="10"/>
      <w:sz w:val="36"/>
      <w:szCs w:val="36"/>
      <w:lang w:bidi="bn-IN"/>
    </w:rPr>
  </w:style>
  <w:style w:type="character" w:customStyle="1" w:styleId="Heading2Char">
    <w:name w:val="Heading 2 Char"/>
    <w:basedOn w:val="DefaultParagraphFont"/>
    <w:link w:val="Heading2"/>
    <w:uiPriority w:val="9"/>
    <w:rsid w:val="00627B23"/>
    <w:rPr>
      <w:rFonts w:ascii="Calibri Light" w:eastAsia="SimSun" w:hAnsi="Calibri Light" w:cs="Times New Roman"/>
      <w:b/>
      <w:i/>
      <w:color w:val="1F4E79"/>
      <w:sz w:val="36"/>
      <w:szCs w:val="36"/>
      <w:lang w:bidi="bn-IN"/>
    </w:rPr>
  </w:style>
  <w:style w:type="character" w:customStyle="1" w:styleId="Heading3Char">
    <w:name w:val="Heading 3 Char"/>
    <w:basedOn w:val="DefaultParagraphFont"/>
    <w:link w:val="Heading3"/>
    <w:uiPriority w:val="9"/>
    <w:rsid w:val="00627B23"/>
    <w:rPr>
      <w:rFonts w:asciiTheme="majorHAnsi" w:eastAsiaTheme="majorEastAsia" w:hAnsiTheme="majorHAnsi" w:cstheme="majorBidi"/>
      <w:b/>
      <w:bCs/>
      <w:color w:val="4F81BD" w:themeColor="accent1"/>
      <w:sz w:val="24"/>
      <w:szCs w:val="21"/>
      <w:lang w:bidi="bn-IN"/>
    </w:rPr>
  </w:style>
  <w:style w:type="character" w:customStyle="1" w:styleId="Heading4Char">
    <w:name w:val="Heading 4 Char"/>
    <w:basedOn w:val="DefaultParagraphFont"/>
    <w:link w:val="Heading4"/>
    <w:uiPriority w:val="9"/>
    <w:rsid w:val="00627B23"/>
    <w:rPr>
      <w:rFonts w:asciiTheme="majorHAnsi" w:eastAsiaTheme="majorEastAsia" w:hAnsiTheme="majorHAnsi" w:cstheme="majorBidi"/>
      <w:b/>
      <w:bCs/>
      <w:i/>
      <w:iCs/>
      <w:color w:val="4F81BD" w:themeColor="accent1"/>
      <w:sz w:val="24"/>
      <w:szCs w:val="21"/>
      <w:lang w:bidi="bn-IN"/>
    </w:rPr>
  </w:style>
  <w:style w:type="character" w:styleId="Hyperlink">
    <w:name w:val="Hyperlink"/>
    <w:basedOn w:val="DefaultParagraphFont"/>
    <w:uiPriority w:val="99"/>
    <w:unhideWhenUsed/>
    <w:rsid w:val="00627B23"/>
    <w:rPr>
      <w:color w:val="0000FF" w:themeColor="hyperlink"/>
      <w:u w:val="single"/>
    </w:rPr>
  </w:style>
  <w:style w:type="paragraph" w:styleId="NormalWeb">
    <w:name w:val="Normal (Web)"/>
    <w:basedOn w:val="Normal"/>
    <w:uiPriority w:val="99"/>
    <w:unhideWhenUsed/>
    <w:rsid w:val="00627B23"/>
    <w:pPr>
      <w:spacing w:after="160" w:line="312" w:lineRule="auto"/>
    </w:pPr>
    <w:rPr>
      <w:rFonts w:ascii="Times New Roman" w:eastAsia="SimSun" w:hAnsi="Times New Roman" w:cs="Times New Roman"/>
      <w:sz w:val="24"/>
      <w:szCs w:val="30"/>
      <w:lang w:bidi="bn-IN"/>
    </w:rPr>
  </w:style>
  <w:style w:type="paragraph" w:styleId="ListParagraph">
    <w:name w:val="List Paragraph"/>
    <w:basedOn w:val="Normal"/>
    <w:uiPriority w:val="34"/>
    <w:qFormat/>
    <w:rsid w:val="00627B23"/>
    <w:pPr>
      <w:spacing w:after="160" w:line="312" w:lineRule="auto"/>
      <w:ind w:left="720"/>
      <w:contextualSpacing/>
    </w:pPr>
    <w:rPr>
      <w:rFonts w:ascii="Times New Roman" w:eastAsia="SimSun" w:hAnsi="Times New Roman" w:cs="Times New Roman"/>
      <w:sz w:val="24"/>
      <w:szCs w:val="26"/>
      <w:lang w:bidi="bn-IN"/>
    </w:rPr>
  </w:style>
  <w:style w:type="table" w:styleId="TableGrid">
    <w:name w:val="Table Grid"/>
    <w:basedOn w:val="TableNormal"/>
    <w:uiPriority w:val="59"/>
    <w:rsid w:val="00627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B7BA8"/>
    <w:pPr>
      <w:spacing w:after="0"/>
      <w:ind w:left="440" w:hanging="440"/>
    </w:pPr>
    <w:rPr>
      <w:rFonts w:cstheme="minorHAnsi"/>
      <w:smallCaps/>
      <w:sz w:val="20"/>
      <w:szCs w:val="20"/>
    </w:rPr>
  </w:style>
  <w:style w:type="character" w:customStyle="1" w:styleId="Style1Char">
    <w:name w:val="Style1 Char"/>
    <w:link w:val="Style1"/>
    <w:rsid w:val="00097C7A"/>
    <w:rPr>
      <w:rFonts w:ascii="Calibri Light" w:eastAsia="SimSun" w:hAnsi="Calibri Light" w:cs="Times New Roman"/>
      <w:b/>
      <w:i/>
      <w:iCs/>
      <w:color w:val="2E74B5"/>
      <w:sz w:val="32"/>
      <w:szCs w:val="28"/>
      <w:lang w:bidi="bn-IN"/>
    </w:rPr>
  </w:style>
  <w:style w:type="paragraph" w:customStyle="1" w:styleId="Style1">
    <w:name w:val="Style1"/>
    <w:basedOn w:val="Heading4"/>
    <w:link w:val="Style1Char"/>
    <w:qFormat/>
    <w:rsid w:val="00097C7A"/>
    <w:pPr>
      <w:spacing w:before="80" w:line="240" w:lineRule="auto"/>
    </w:pPr>
    <w:rPr>
      <w:rFonts w:ascii="Calibri Light" w:eastAsia="SimSun" w:hAnsi="Calibri Light" w:cs="Times New Roman"/>
      <w:bCs w:val="0"/>
      <w:color w:val="2E74B5"/>
      <w:sz w:val="32"/>
      <w:szCs w:val="28"/>
    </w:rPr>
  </w:style>
  <w:style w:type="paragraph" w:styleId="TOCHeading">
    <w:name w:val="TOC Heading"/>
    <w:basedOn w:val="Heading1"/>
    <w:next w:val="Normal"/>
    <w:uiPriority w:val="39"/>
    <w:semiHidden/>
    <w:unhideWhenUsed/>
    <w:qFormat/>
    <w:rsid w:val="007634D7"/>
    <w:pPr>
      <w:pBdr>
        <w:left w:val="none" w:sz="0" w:space="0" w:color="auto"/>
      </w:pBdr>
      <w:spacing w:before="480" w:after="0" w:line="276" w:lineRule="auto"/>
      <w:outlineLvl w:val="9"/>
    </w:pPr>
    <w:rPr>
      <w:rFonts w:asciiTheme="majorHAnsi" w:eastAsiaTheme="majorEastAsia" w:hAnsiTheme="majorHAnsi" w:cstheme="majorBidi"/>
      <w:bCs/>
      <w:caps w:val="0"/>
      <w:color w:val="365F91" w:themeColor="accent1" w:themeShade="BF"/>
      <w:spacing w:val="0"/>
      <w:sz w:val="28"/>
      <w:szCs w:val="28"/>
      <w:lang w:bidi="ar-SA"/>
    </w:rPr>
  </w:style>
  <w:style w:type="paragraph" w:styleId="TOC1">
    <w:name w:val="toc 1"/>
    <w:basedOn w:val="Normal"/>
    <w:next w:val="Normal"/>
    <w:autoRedefine/>
    <w:uiPriority w:val="39"/>
    <w:unhideWhenUsed/>
    <w:rsid w:val="007634D7"/>
    <w:pPr>
      <w:spacing w:after="100"/>
    </w:pPr>
  </w:style>
  <w:style w:type="paragraph" w:styleId="TOC2">
    <w:name w:val="toc 2"/>
    <w:basedOn w:val="Normal"/>
    <w:next w:val="Normal"/>
    <w:autoRedefine/>
    <w:uiPriority w:val="39"/>
    <w:unhideWhenUsed/>
    <w:rsid w:val="007634D7"/>
    <w:pPr>
      <w:spacing w:after="100"/>
      <w:ind w:left="220"/>
    </w:pPr>
  </w:style>
  <w:style w:type="paragraph" w:styleId="Header">
    <w:name w:val="header"/>
    <w:basedOn w:val="Normal"/>
    <w:link w:val="HeaderChar"/>
    <w:uiPriority w:val="99"/>
    <w:unhideWhenUsed/>
    <w:rsid w:val="00763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4D7"/>
  </w:style>
  <w:style w:type="paragraph" w:styleId="Footer">
    <w:name w:val="footer"/>
    <w:basedOn w:val="Normal"/>
    <w:link w:val="FooterChar"/>
    <w:uiPriority w:val="99"/>
    <w:unhideWhenUsed/>
    <w:rsid w:val="00763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4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7B23"/>
    <w:pPr>
      <w:keepNext/>
      <w:keepLines/>
      <w:pBdr>
        <w:left w:val="single" w:sz="12" w:space="12" w:color="ED7D31"/>
      </w:pBdr>
      <w:spacing w:before="80" w:after="80" w:line="240" w:lineRule="auto"/>
      <w:outlineLvl w:val="0"/>
    </w:pPr>
    <w:rPr>
      <w:rFonts w:ascii="Calibri Light" w:eastAsia="SimSun" w:hAnsi="Calibri Light" w:cs="Times New Roman"/>
      <w:b/>
      <w:caps/>
      <w:spacing w:val="10"/>
      <w:sz w:val="36"/>
      <w:szCs w:val="36"/>
      <w:lang w:bidi="bn-IN"/>
    </w:rPr>
  </w:style>
  <w:style w:type="paragraph" w:styleId="Heading2">
    <w:name w:val="heading 2"/>
    <w:basedOn w:val="Normal"/>
    <w:next w:val="Normal"/>
    <w:link w:val="Heading2Char"/>
    <w:uiPriority w:val="9"/>
    <w:qFormat/>
    <w:rsid w:val="00627B23"/>
    <w:pPr>
      <w:keepNext/>
      <w:keepLines/>
      <w:spacing w:before="120" w:after="0" w:line="240" w:lineRule="auto"/>
      <w:outlineLvl w:val="1"/>
    </w:pPr>
    <w:rPr>
      <w:rFonts w:ascii="Calibri Light" w:eastAsia="SimSun" w:hAnsi="Calibri Light" w:cs="Times New Roman"/>
      <w:b/>
      <w:i/>
      <w:color w:val="1F4E79"/>
      <w:sz w:val="36"/>
      <w:szCs w:val="36"/>
      <w:lang w:bidi="bn-IN"/>
    </w:rPr>
  </w:style>
  <w:style w:type="paragraph" w:styleId="Heading3">
    <w:name w:val="heading 3"/>
    <w:basedOn w:val="Normal"/>
    <w:next w:val="Normal"/>
    <w:link w:val="Heading3Char"/>
    <w:uiPriority w:val="9"/>
    <w:unhideWhenUsed/>
    <w:qFormat/>
    <w:rsid w:val="00627B23"/>
    <w:pPr>
      <w:keepNext/>
      <w:keepLines/>
      <w:spacing w:before="200" w:after="0" w:line="312" w:lineRule="auto"/>
      <w:outlineLvl w:val="2"/>
    </w:pPr>
    <w:rPr>
      <w:rFonts w:asciiTheme="majorHAnsi" w:eastAsiaTheme="majorEastAsia" w:hAnsiTheme="majorHAnsi" w:cstheme="majorBidi"/>
      <w:b/>
      <w:bCs/>
      <w:color w:val="4F81BD" w:themeColor="accent1"/>
      <w:sz w:val="24"/>
      <w:szCs w:val="21"/>
      <w:lang w:bidi="bn-IN"/>
    </w:rPr>
  </w:style>
  <w:style w:type="paragraph" w:styleId="Heading4">
    <w:name w:val="heading 4"/>
    <w:basedOn w:val="Normal"/>
    <w:next w:val="Normal"/>
    <w:link w:val="Heading4Char"/>
    <w:uiPriority w:val="9"/>
    <w:unhideWhenUsed/>
    <w:qFormat/>
    <w:rsid w:val="00627B23"/>
    <w:pPr>
      <w:keepNext/>
      <w:keepLines/>
      <w:spacing w:before="200" w:after="0" w:line="312" w:lineRule="auto"/>
      <w:outlineLvl w:val="3"/>
    </w:pPr>
    <w:rPr>
      <w:rFonts w:asciiTheme="majorHAnsi" w:eastAsiaTheme="majorEastAsia" w:hAnsiTheme="majorHAnsi" w:cstheme="majorBidi"/>
      <w:b/>
      <w:bCs/>
      <w:i/>
      <w:iCs/>
      <w:color w:val="4F81BD" w:themeColor="accent1"/>
      <w:sz w:val="24"/>
      <w:szCs w:val="21"/>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1F8F"/>
    <w:pPr>
      <w:spacing w:after="0" w:line="240" w:lineRule="auto"/>
    </w:pPr>
  </w:style>
  <w:style w:type="character" w:customStyle="1" w:styleId="NoSpacingChar">
    <w:name w:val="No Spacing Char"/>
    <w:basedOn w:val="DefaultParagraphFont"/>
    <w:link w:val="NoSpacing"/>
    <w:uiPriority w:val="1"/>
    <w:rsid w:val="009D1F8F"/>
    <w:rPr>
      <w:rFonts w:eastAsiaTheme="minorEastAsia"/>
    </w:rPr>
  </w:style>
  <w:style w:type="paragraph" w:styleId="BalloonText">
    <w:name w:val="Balloon Text"/>
    <w:basedOn w:val="Normal"/>
    <w:link w:val="BalloonTextChar"/>
    <w:uiPriority w:val="99"/>
    <w:semiHidden/>
    <w:unhideWhenUsed/>
    <w:rsid w:val="009D1F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F8F"/>
    <w:rPr>
      <w:rFonts w:ascii="Tahoma" w:hAnsi="Tahoma" w:cs="Tahoma"/>
      <w:sz w:val="16"/>
      <w:szCs w:val="16"/>
    </w:rPr>
  </w:style>
  <w:style w:type="character" w:customStyle="1" w:styleId="Heading1Char">
    <w:name w:val="Heading 1 Char"/>
    <w:basedOn w:val="DefaultParagraphFont"/>
    <w:link w:val="Heading1"/>
    <w:uiPriority w:val="9"/>
    <w:rsid w:val="00627B23"/>
    <w:rPr>
      <w:rFonts w:ascii="Calibri Light" w:eastAsia="SimSun" w:hAnsi="Calibri Light" w:cs="Times New Roman"/>
      <w:b/>
      <w:caps/>
      <w:spacing w:val="10"/>
      <w:sz w:val="36"/>
      <w:szCs w:val="36"/>
      <w:lang w:bidi="bn-IN"/>
    </w:rPr>
  </w:style>
  <w:style w:type="character" w:customStyle="1" w:styleId="Heading2Char">
    <w:name w:val="Heading 2 Char"/>
    <w:basedOn w:val="DefaultParagraphFont"/>
    <w:link w:val="Heading2"/>
    <w:uiPriority w:val="9"/>
    <w:rsid w:val="00627B23"/>
    <w:rPr>
      <w:rFonts w:ascii="Calibri Light" w:eastAsia="SimSun" w:hAnsi="Calibri Light" w:cs="Times New Roman"/>
      <w:b/>
      <w:i/>
      <w:color w:val="1F4E79"/>
      <w:sz w:val="36"/>
      <w:szCs w:val="36"/>
      <w:lang w:bidi="bn-IN"/>
    </w:rPr>
  </w:style>
  <w:style w:type="character" w:customStyle="1" w:styleId="Heading3Char">
    <w:name w:val="Heading 3 Char"/>
    <w:basedOn w:val="DefaultParagraphFont"/>
    <w:link w:val="Heading3"/>
    <w:uiPriority w:val="9"/>
    <w:rsid w:val="00627B23"/>
    <w:rPr>
      <w:rFonts w:asciiTheme="majorHAnsi" w:eastAsiaTheme="majorEastAsia" w:hAnsiTheme="majorHAnsi" w:cstheme="majorBidi"/>
      <w:b/>
      <w:bCs/>
      <w:color w:val="4F81BD" w:themeColor="accent1"/>
      <w:sz w:val="24"/>
      <w:szCs w:val="21"/>
      <w:lang w:bidi="bn-IN"/>
    </w:rPr>
  </w:style>
  <w:style w:type="character" w:customStyle="1" w:styleId="Heading4Char">
    <w:name w:val="Heading 4 Char"/>
    <w:basedOn w:val="DefaultParagraphFont"/>
    <w:link w:val="Heading4"/>
    <w:uiPriority w:val="9"/>
    <w:rsid w:val="00627B23"/>
    <w:rPr>
      <w:rFonts w:asciiTheme="majorHAnsi" w:eastAsiaTheme="majorEastAsia" w:hAnsiTheme="majorHAnsi" w:cstheme="majorBidi"/>
      <w:b/>
      <w:bCs/>
      <w:i/>
      <w:iCs/>
      <w:color w:val="4F81BD" w:themeColor="accent1"/>
      <w:sz w:val="24"/>
      <w:szCs w:val="21"/>
      <w:lang w:bidi="bn-IN"/>
    </w:rPr>
  </w:style>
  <w:style w:type="character" w:styleId="Hyperlink">
    <w:name w:val="Hyperlink"/>
    <w:basedOn w:val="DefaultParagraphFont"/>
    <w:uiPriority w:val="99"/>
    <w:unhideWhenUsed/>
    <w:rsid w:val="00627B23"/>
    <w:rPr>
      <w:color w:val="0000FF" w:themeColor="hyperlink"/>
      <w:u w:val="single"/>
    </w:rPr>
  </w:style>
  <w:style w:type="paragraph" w:styleId="NormalWeb">
    <w:name w:val="Normal (Web)"/>
    <w:basedOn w:val="Normal"/>
    <w:uiPriority w:val="99"/>
    <w:unhideWhenUsed/>
    <w:rsid w:val="00627B23"/>
    <w:pPr>
      <w:spacing w:after="160" w:line="312" w:lineRule="auto"/>
    </w:pPr>
    <w:rPr>
      <w:rFonts w:ascii="Times New Roman" w:eastAsia="SimSun" w:hAnsi="Times New Roman" w:cs="Times New Roman"/>
      <w:sz w:val="24"/>
      <w:szCs w:val="30"/>
      <w:lang w:bidi="bn-IN"/>
    </w:rPr>
  </w:style>
  <w:style w:type="paragraph" w:styleId="ListParagraph">
    <w:name w:val="List Paragraph"/>
    <w:basedOn w:val="Normal"/>
    <w:uiPriority w:val="34"/>
    <w:qFormat/>
    <w:rsid w:val="00627B23"/>
    <w:pPr>
      <w:spacing w:after="160" w:line="312" w:lineRule="auto"/>
      <w:ind w:left="720"/>
      <w:contextualSpacing/>
    </w:pPr>
    <w:rPr>
      <w:rFonts w:ascii="Times New Roman" w:eastAsia="SimSun" w:hAnsi="Times New Roman" w:cs="Times New Roman"/>
      <w:sz w:val="24"/>
      <w:szCs w:val="26"/>
      <w:lang w:bidi="bn-IN"/>
    </w:rPr>
  </w:style>
  <w:style w:type="table" w:styleId="TableGrid">
    <w:name w:val="Table Grid"/>
    <w:basedOn w:val="TableNormal"/>
    <w:uiPriority w:val="59"/>
    <w:rsid w:val="00627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B7BA8"/>
    <w:pPr>
      <w:spacing w:after="0"/>
      <w:ind w:left="440" w:hanging="440"/>
    </w:pPr>
    <w:rPr>
      <w:rFonts w:cstheme="minorHAnsi"/>
      <w:smallCaps/>
      <w:sz w:val="20"/>
      <w:szCs w:val="20"/>
    </w:rPr>
  </w:style>
  <w:style w:type="character" w:customStyle="1" w:styleId="Style1Char">
    <w:name w:val="Style1 Char"/>
    <w:link w:val="Style1"/>
    <w:rsid w:val="00097C7A"/>
    <w:rPr>
      <w:rFonts w:ascii="Calibri Light" w:eastAsia="SimSun" w:hAnsi="Calibri Light" w:cs="Times New Roman"/>
      <w:b/>
      <w:i/>
      <w:iCs/>
      <w:color w:val="2E74B5"/>
      <w:sz w:val="32"/>
      <w:szCs w:val="28"/>
      <w:lang w:bidi="bn-IN"/>
    </w:rPr>
  </w:style>
  <w:style w:type="paragraph" w:customStyle="1" w:styleId="Style1">
    <w:name w:val="Style1"/>
    <w:basedOn w:val="Heading4"/>
    <w:link w:val="Style1Char"/>
    <w:qFormat/>
    <w:rsid w:val="00097C7A"/>
    <w:pPr>
      <w:spacing w:before="80" w:line="240" w:lineRule="auto"/>
    </w:pPr>
    <w:rPr>
      <w:rFonts w:ascii="Calibri Light" w:eastAsia="SimSun" w:hAnsi="Calibri Light" w:cs="Times New Roman"/>
      <w:bCs w:val="0"/>
      <w:color w:val="2E74B5"/>
      <w:sz w:val="32"/>
      <w:szCs w:val="28"/>
    </w:rPr>
  </w:style>
  <w:style w:type="paragraph" w:styleId="TOCHeading">
    <w:name w:val="TOC Heading"/>
    <w:basedOn w:val="Heading1"/>
    <w:next w:val="Normal"/>
    <w:uiPriority w:val="39"/>
    <w:semiHidden/>
    <w:unhideWhenUsed/>
    <w:qFormat/>
    <w:rsid w:val="007634D7"/>
    <w:pPr>
      <w:pBdr>
        <w:left w:val="none" w:sz="0" w:space="0" w:color="auto"/>
      </w:pBdr>
      <w:spacing w:before="480" w:after="0" w:line="276" w:lineRule="auto"/>
      <w:outlineLvl w:val="9"/>
    </w:pPr>
    <w:rPr>
      <w:rFonts w:asciiTheme="majorHAnsi" w:eastAsiaTheme="majorEastAsia" w:hAnsiTheme="majorHAnsi" w:cstheme="majorBidi"/>
      <w:bCs/>
      <w:caps w:val="0"/>
      <w:color w:val="365F91" w:themeColor="accent1" w:themeShade="BF"/>
      <w:spacing w:val="0"/>
      <w:sz w:val="28"/>
      <w:szCs w:val="28"/>
      <w:lang w:bidi="ar-SA"/>
    </w:rPr>
  </w:style>
  <w:style w:type="paragraph" w:styleId="TOC1">
    <w:name w:val="toc 1"/>
    <w:basedOn w:val="Normal"/>
    <w:next w:val="Normal"/>
    <w:autoRedefine/>
    <w:uiPriority w:val="39"/>
    <w:unhideWhenUsed/>
    <w:rsid w:val="007634D7"/>
    <w:pPr>
      <w:spacing w:after="100"/>
    </w:pPr>
  </w:style>
  <w:style w:type="paragraph" w:styleId="TOC2">
    <w:name w:val="toc 2"/>
    <w:basedOn w:val="Normal"/>
    <w:next w:val="Normal"/>
    <w:autoRedefine/>
    <w:uiPriority w:val="39"/>
    <w:unhideWhenUsed/>
    <w:rsid w:val="007634D7"/>
    <w:pPr>
      <w:spacing w:after="100"/>
      <w:ind w:left="220"/>
    </w:pPr>
  </w:style>
  <w:style w:type="paragraph" w:styleId="Header">
    <w:name w:val="header"/>
    <w:basedOn w:val="Normal"/>
    <w:link w:val="HeaderChar"/>
    <w:uiPriority w:val="99"/>
    <w:unhideWhenUsed/>
    <w:rsid w:val="00763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4D7"/>
  </w:style>
  <w:style w:type="paragraph" w:styleId="Footer">
    <w:name w:val="footer"/>
    <w:basedOn w:val="Normal"/>
    <w:link w:val="FooterChar"/>
    <w:uiPriority w:val="99"/>
    <w:unhideWhenUsed/>
    <w:rsid w:val="00763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12335">
      <w:bodyDiv w:val="1"/>
      <w:marLeft w:val="0"/>
      <w:marRight w:val="0"/>
      <w:marTop w:val="0"/>
      <w:marBottom w:val="0"/>
      <w:divBdr>
        <w:top w:val="none" w:sz="0" w:space="0" w:color="auto"/>
        <w:left w:val="none" w:sz="0" w:space="0" w:color="auto"/>
        <w:bottom w:val="none" w:sz="0" w:space="0" w:color="auto"/>
        <w:right w:val="none" w:sz="0" w:space="0" w:color="auto"/>
      </w:divBdr>
      <w:divsChild>
        <w:div w:id="2108109004">
          <w:marLeft w:val="0"/>
          <w:marRight w:val="0"/>
          <w:marTop w:val="0"/>
          <w:marBottom w:val="0"/>
          <w:divBdr>
            <w:top w:val="none" w:sz="0" w:space="0" w:color="auto"/>
            <w:left w:val="none" w:sz="0" w:space="0" w:color="auto"/>
            <w:bottom w:val="none" w:sz="0" w:space="0" w:color="auto"/>
            <w:right w:val="none" w:sz="0" w:space="0" w:color="auto"/>
          </w:divBdr>
        </w:div>
      </w:divsChild>
    </w:div>
    <w:div w:id="375391869">
      <w:bodyDiv w:val="1"/>
      <w:marLeft w:val="0"/>
      <w:marRight w:val="0"/>
      <w:marTop w:val="0"/>
      <w:marBottom w:val="0"/>
      <w:divBdr>
        <w:top w:val="none" w:sz="0" w:space="0" w:color="auto"/>
        <w:left w:val="none" w:sz="0" w:space="0" w:color="auto"/>
        <w:bottom w:val="none" w:sz="0" w:space="0" w:color="auto"/>
        <w:right w:val="none" w:sz="0" w:space="0" w:color="auto"/>
      </w:divBdr>
      <w:divsChild>
        <w:div w:id="1147547805">
          <w:marLeft w:val="0"/>
          <w:marRight w:val="0"/>
          <w:marTop w:val="0"/>
          <w:marBottom w:val="0"/>
          <w:divBdr>
            <w:top w:val="none" w:sz="0" w:space="0" w:color="auto"/>
            <w:left w:val="none" w:sz="0" w:space="0" w:color="auto"/>
            <w:bottom w:val="none" w:sz="0" w:space="0" w:color="auto"/>
            <w:right w:val="none" w:sz="0" w:space="0" w:color="auto"/>
          </w:divBdr>
        </w:div>
      </w:divsChild>
    </w:div>
    <w:div w:id="676155702">
      <w:bodyDiv w:val="1"/>
      <w:marLeft w:val="0"/>
      <w:marRight w:val="0"/>
      <w:marTop w:val="0"/>
      <w:marBottom w:val="0"/>
      <w:divBdr>
        <w:top w:val="none" w:sz="0" w:space="0" w:color="auto"/>
        <w:left w:val="none" w:sz="0" w:space="0" w:color="auto"/>
        <w:bottom w:val="none" w:sz="0" w:space="0" w:color="auto"/>
        <w:right w:val="none" w:sz="0" w:space="0" w:color="auto"/>
      </w:divBdr>
      <w:divsChild>
        <w:div w:id="1373378699">
          <w:marLeft w:val="0"/>
          <w:marRight w:val="0"/>
          <w:marTop w:val="0"/>
          <w:marBottom w:val="206"/>
          <w:divBdr>
            <w:top w:val="none" w:sz="0" w:space="0" w:color="auto"/>
            <w:left w:val="none" w:sz="0" w:space="0" w:color="auto"/>
            <w:bottom w:val="none" w:sz="0" w:space="0" w:color="auto"/>
            <w:right w:val="none" w:sz="0" w:space="0" w:color="auto"/>
          </w:divBdr>
        </w:div>
      </w:divsChild>
    </w:div>
    <w:div w:id="790053602">
      <w:bodyDiv w:val="1"/>
      <w:marLeft w:val="0"/>
      <w:marRight w:val="0"/>
      <w:marTop w:val="0"/>
      <w:marBottom w:val="0"/>
      <w:divBdr>
        <w:top w:val="none" w:sz="0" w:space="0" w:color="auto"/>
        <w:left w:val="none" w:sz="0" w:space="0" w:color="auto"/>
        <w:bottom w:val="none" w:sz="0" w:space="0" w:color="auto"/>
        <w:right w:val="none" w:sz="0" w:space="0" w:color="auto"/>
      </w:divBdr>
    </w:div>
    <w:div w:id="902329723">
      <w:bodyDiv w:val="1"/>
      <w:marLeft w:val="0"/>
      <w:marRight w:val="0"/>
      <w:marTop w:val="0"/>
      <w:marBottom w:val="0"/>
      <w:divBdr>
        <w:top w:val="none" w:sz="0" w:space="0" w:color="auto"/>
        <w:left w:val="none" w:sz="0" w:space="0" w:color="auto"/>
        <w:bottom w:val="none" w:sz="0" w:space="0" w:color="auto"/>
        <w:right w:val="none" w:sz="0" w:space="0" w:color="auto"/>
      </w:divBdr>
    </w:div>
    <w:div w:id="1648583457">
      <w:bodyDiv w:val="1"/>
      <w:marLeft w:val="0"/>
      <w:marRight w:val="0"/>
      <w:marTop w:val="0"/>
      <w:marBottom w:val="0"/>
      <w:divBdr>
        <w:top w:val="none" w:sz="0" w:space="0" w:color="auto"/>
        <w:left w:val="none" w:sz="0" w:space="0" w:color="auto"/>
        <w:bottom w:val="none" w:sz="0" w:space="0" w:color="auto"/>
        <w:right w:val="none" w:sz="0" w:space="0" w:color="auto"/>
      </w:divBdr>
    </w:div>
    <w:div w:id="1806199374">
      <w:bodyDiv w:val="1"/>
      <w:marLeft w:val="0"/>
      <w:marRight w:val="0"/>
      <w:marTop w:val="0"/>
      <w:marBottom w:val="0"/>
      <w:divBdr>
        <w:top w:val="none" w:sz="0" w:space="0" w:color="auto"/>
        <w:left w:val="none" w:sz="0" w:space="0" w:color="auto"/>
        <w:bottom w:val="none" w:sz="0" w:space="0" w:color="auto"/>
        <w:right w:val="none" w:sz="0" w:space="0" w:color="auto"/>
      </w:divBdr>
      <w:divsChild>
        <w:div w:id="1458139337">
          <w:marLeft w:val="0"/>
          <w:marRight w:val="0"/>
          <w:marTop w:val="0"/>
          <w:marBottom w:val="206"/>
          <w:divBdr>
            <w:top w:val="none" w:sz="0" w:space="0" w:color="auto"/>
            <w:left w:val="none" w:sz="0" w:space="0" w:color="auto"/>
            <w:bottom w:val="none" w:sz="0" w:space="0" w:color="auto"/>
            <w:right w:val="none" w:sz="0" w:space="0" w:color="auto"/>
          </w:divBdr>
        </w:div>
      </w:divsChild>
    </w:div>
    <w:div w:id="1898972012">
      <w:bodyDiv w:val="1"/>
      <w:marLeft w:val="0"/>
      <w:marRight w:val="0"/>
      <w:marTop w:val="0"/>
      <w:marBottom w:val="0"/>
      <w:divBdr>
        <w:top w:val="none" w:sz="0" w:space="0" w:color="auto"/>
        <w:left w:val="none" w:sz="0" w:space="0" w:color="auto"/>
        <w:bottom w:val="none" w:sz="0" w:space="0" w:color="auto"/>
        <w:right w:val="none" w:sz="0" w:space="0" w:color="auto"/>
      </w:divBdr>
      <w:divsChild>
        <w:div w:id="1697924003">
          <w:marLeft w:val="0"/>
          <w:marRight w:val="0"/>
          <w:marTop w:val="0"/>
          <w:marBottom w:val="20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apers.ssrn.com/sol3/papers.cfm?abstract_id=1304189" TargetMode="External"/><Relationship Id="rId18" Type="http://schemas.openxmlformats.org/officeDocument/2006/relationships/hyperlink" Target="https://www.sec.gov/rules/other/265-23/2652364.pdf"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faegrebd.com/the-effect-of-sarbanes-oxley-on-private-companies" TargetMode="External"/><Relationship Id="rId7" Type="http://schemas.openxmlformats.org/officeDocument/2006/relationships/webSettings" Target="webSettings.xml"/><Relationship Id="rId12" Type="http://schemas.openxmlformats.org/officeDocument/2006/relationships/hyperlink" Target="https://www.researchgate.net/publication/242762523_The_Impact_Of_Sarbanes-Oxley_Act" TargetMode="External"/><Relationship Id="rId17" Type="http://schemas.openxmlformats.org/officeDocument/2006/relationships/hyperlink" Target="https://www.investopedia.com/ask/answers/052815/what-impact-did-sarbanesoxley-act-have-corporate-governance-united-states.asp"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investopedia.com/" TargetMode="External"/><Relationship Id="rId20" Type="http://schemas.openxmlformats.org/officeDocument/2006/relationships/hyperlink" Target="http://www.soxlaw.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s://www.cluteinstitute.com/ojs/index.php/JBCS/article/view/4864" TargetMode="External"/><Relationship Id="rId23" Type="http://schemas.openxmlformats.org/officeDocument/2006/relationships/hyperlink" Target="https://www.foley.com" TargetMode="External"/><Relationship Id="rId10" Type="http://schemas.openxmlformats.org/officeDocument/2006/relationships/image" Target="media/image1.gif"/><Relationship Id="rId19" Type="http://schemas.openxmlformats.org/officeDocument/2006/relationships/hyperlink" Target="http://www.grbj.com/articles/74764-sarbanes-oxley-act-impacts-privately-held-companie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thebalance.com/sarbanes-oxley-act-and-the-enron-scandal-393497" TargetMode="External"/><Relationship Id="rId22" Type="http://schemas.openxmlformats.org/officeDocument/2006/relationships/hyperlink" Target="http://www.economist.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2018-05-28T00:00:00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036FB3-E39E-43CD-8B1A-19423F871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7370</Words>
  <Characters>42009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Sarbanes Oxley Act of 2002 and its impact on corporate world and Textile industry in Bangladesh</vt:lpstr>
    </vt:vector>
  </TitlesOfParts>
  <Company>United international University</Company>
  <LinksUpToDate>false</LinksUpToDate>
  <CharactersWithSpaces>49281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Sarbanes Oxley Act of 2002 and its impact on corporate world and Textile industry in Bangladesh</dc:title>
  <dc:creator>Sohana Reza (114121103)</dc:creator>
  <cp:lastModifiedBy>student</cp:lastModifiedBy>
  <cp:revision>2</cp:revision>
  <dcterms:created xsi:type="dcterms:W3CDTF">2018-05-28T02:50:00Z</dcterms:created>
  <dcterms:modified xsi:type="dcterms:W3CDTF">2018-05-28T02:50:00Z</dcterms:modified>
</cp:coreProperties>
</file>