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65B23" w14:textId="57900F5C" w:rsidR="00793433" w:rsidRPr="00521216" w:rsidRDefault="00521216" w:rsidP="00521216">
      <w:pPr>
        <w:jc w:val="center"/>
        <w:rPr>
          <w:rFonts w:ascii="Arial" w:hAnsi="Arial" w:cs="Arial"/>
          <w:b/>
          <w:bCs/>
          <w:szCs w:val="24"/>
          <w:lang w:val="en-SG"/>
        </w:rPr>
      </w:pPr>
      <w:r w:rsidRPr="00521216">
        <w:rPr>
          <w:rFonts w:ascii="Arial" w:hAnsi="Arial" w:cs="Arial"/>
          <w:b/>
          <w:bCs/>
          <w:szCs w:val="24"/>
          <w:lang w:val="en-SG"/>
        </w:rPr>
        <w:t xml:space="preserve">PROJECT REPORT </w:t>
      </w:r>
    </w:p>
    <w:p w14:paraId="7B83054F" w14:textId="346F96A6" w:rsidR="00793433" w:rsidRPr="00521216" w:rsidRDefault="00521216" w:rsidP="00521216">
      <w:pPr>
        <w:jc w:val="center"/>
        <w:rPr>
          <w:rFonts w:ascii="Arial" w:hAnsi="Arial" w:cs="Arial"/>
          <w:b/>
          <w:bCs/>
          <w:szCs w:val="24"/>
          <w:lang w:val="en-SG"/>
        </w:rPr>
      </w:pPr>
      <w:r w:rsidRPr="00521216">
        <w:rPr>
          <w:rFonts w:ascii="Arial" w:hAnsi="Arial" w:cs="Arial"/>
          <w:b/>
          <w:bCs/>
          <w:szCs w:val="24"/>
          <w:lang w:val="en-SG"/>
        </w:rPr>
        <w:t>ON</w:t>
      </w:r>
    </w:p>
    <w:p w14:paraId="79F98826" w14:textId="3C84C308" w:rsidR="00521216" w:rsidRDefault="00521216" w:rsidP="00521216">
      <w:pPr>
        <w:jc w:val="center"/>
        <w:rPr>
          <w:rFonts w:ascii="Arial" w:hAnsi="Arial" w:cs="Arial"/>
          <w:b/>
          <w:bCs/>
          <w:szCs w:val="24"/>
          <w:lang w:val="en-SG"/>
        </w:rPr>
      </w:pPr>
      <w:bookmarkStart w:id="0" w:name="_Hlk105235475"/>
      <w:r w:rsidRPr="00521216">
        <w:rPr>
          <w:rFonts w:ascii="Arial" w:hAnsi="Arial" w:cs="Arial"/>
          <w:b/>
          <w:bCs/>
          <w:szCs w:val="24"/>
          <w:lang w:val="en-SG"/>
        </w:rPr>
        <w:t xml:space="preserve">THE </w:t>
      </w:r>
      <w:r w:rsidR="002133E1">
        <w:rPr>
          <w:rFonts w:ascii="Arial" w:hAnsi="Arial" w:cs="Arial"/>
          <w:b/>
          <w:bCs/>
          <w:szCs w:val="24"/>
          <w:lang w:val="en-SG"/>
        </w:rPr>
        <w:t>FINANCIAL PERFORMANCE ANALYSIS</w:t>
      </w:r>
      <w:r w:rsidRPr="00521216">
        <w:rPr>
          <w:rFonts w:ascii="Arial" w:hAnsi="Arial" w:cs="Arial"/>
          <w:b/>
          <w:bCs/>
          <w:szCs w:val="24"/>
          <w:lang w:val="en-SG"/>
        </w:rPr>
        <w:t xml:space="preserve"> </w:t>
      </w:r>
      <w:r w:rsidR="002133E1">
        <w:rPr>
          <w:rFonts w:ascii="Arial" w:hAnsi="Arial" w:cs="Arial"/>
          <w:b/>
          <w:bCs/>
          <w:szCs w:val="24"/>
          <w:lang w:val="en-SG"/>
        </w:rPr>
        <w:t xml:space="preserve">OF </w:t>
      </w:r>
      <w:proofErr w:type="gramStart"/>
      <w:r w:rsidR="002133E1">
        <w:rPr>
          <w:rFonts w:ascii="Arial" w:hAnsi="Arial" w:cs="Arial"/>
          <w:b/>
          <w:bCs/>
          <w:szCs w:val="24"/>
          <w:lang w:val="en-SG"/>
        </w:rPr>
        <w:t>A</w:t>
      </w:r>
      <w:proofErr w:type="gramEnd"/>
      <w:r w:rsidR="002133E1">
        <w:rPr>
          <w:rFonts w:ascii="Arial" w:hAnsi="Arial" w:cs="Arial"/>
          <w:b/>
          <w:bCs/>
          <w:szCs w:val="24"/>
          <w:lang w:val="en-SG"/>
        </w:rPr>
        <w:t xml:space="preserve"> ISLAMI BANK</w:t>
      </w:r>
      <w:bookmarkEnd w:id="0"/>
      <w:r w:rsidRPr="00521216">
        <w:rPr>
          <w:rFonts w:ascii="Arial" w:hAnsi="Arial" w:cs="Arial"/>
          <w:b/>
          <w:bCs/>
          <w:szCs w:val="24"/>
          <w:lang w:val="en-SG"/>
        </w:rPr>
        <w:t xml:space="preserve">: </w:t>
      </w:r>
    </w:p>
    <w:p w14:paraId="6C6F9F5B" w14:textId="4E0A3E01" w:rsidR="00793433" w:rsidRPr="00521216" w:rsidRDefault="00521216" w:rsidP="00521216">
      <w:pPr>
        <w:jc w:val="center"/>
        <w:rPr>
          <w:rFonts w:ascii="Arial" w:hAnsi="Arial" w:cs="Arial"/>
          <w:b/>
          <w:bCs/>
          <w:szCs w:val="24"/>
          <w:lang w:val="en-SG"/>
        </w:rPr>
      </w:pPr>
      <w:r w:rsidRPr="00521216">
        <w:rPr>
          <w:rFonts w:ascii="Arial" w:hAnsi="Arial" w:cs="Arial"/>
          <w:b/>
          <w:bCs/>
          <w:szCs w:val="24"/>
          <w:lang w:val="en-SG"/>
        </w:rPr>
        <w:t>A CASE STUDY ON ISLAMI BANK BANGLADESH LTD. (IBBL)</w:t>
      </w:r>
    </w:p>
    <w:p w14:paraId="4946FEC1" w14:textId="77777777" w:rsidR="00DD7346" w:rsidRPr="00521216" w:rsidRDefault="00DD7346" w:rsidP="00521216">
      <w:pPr>
        <w:jc w:val="center"/>
        <w:rPr>
          <w:rFonts w:ascii="Arial" w:hAnsi="Arial" w:cs="Arial"/>
          <w:b/>
          <w:szCs w:val="24"/>
        </w:rPr>
      </w:pPr>
    </w:p>
    <w:p w14:paraId="1FFF36DE" w14:textId="77777777" w:rsidR="00DD7346" w:rsidRPr="00521216" w:rsidRDefault="00DD7346" w:rsidP="00521216">
      <w:pPr>
        <w:jc w:val="center"/>
        <w:rPr>
          <w:rFonts w:ascii="Arial" w:hAnsi="Arial" w:cs="Arial"/>
          <w:b/>
          <w:szCs w:val="24"/>
        </w:rPr>
      </w:pPr>
    </w:p>
    <w:p w14:paraId="5211ED49" w14:textId="74E90732" w:rsidR="009E3F9F" w:rsidRPr="00521216" w:rsidRDefault="009E3F9F" w:rsidP="00521216">
      <w:pPr>
        <w:jc w:val="center"/>
        <w:rPr>
          <w:rFonts w:ascii="Arial" w:hAnsi="Arial" w:cs="Arial"/>
          <w:b/>
          <w:szCs w:val="24"/>
        </w:rPr>
      </w:pPr>
      <w:r w:rsidRPr="00521216">
        <w:rPr>
          <w:rFonts w:ascii="Arial" w:hAnsi="Arial" w:cs="Arial"/>
          <w:b/>
          <w:szCs w:val="24"/>
        </w:rPr>
        <w:t>Submitted to</w:t>
      </w:r>
    </w:p>
    <w:p w14:paraId="36B3273B" w14:textId="055AA1DC" w:rsidR="008534DB" w:rsidRPr="00521216" w:rsidRDefault="008534DB" w:rsidP="00521216">
      <w:pPr>
        <w:jc w:val="center"/>
        <w:rPr>
          <w:rFonts w:ascii="Arial" w:hAnsi="Arial" w:cs="Arial"/>
          <w:szCs w:val="24"/>
        </w:rPr>
      </w:pPr>
      <w:proofErr w:type="spellStart"/>
      <w:proofErr w:type="gramStart"/>
      <w:r w:rsidRPr="00521216">
        <w:rPr>
          <w:rFonts w:ascii="Arial" w:hAnsi="Arial" w:cs="Arial"/>
          <w:szCs w:val="24"/>
        </w:rPr>
        <w:t>Dr.Mohammad</w:t>
      </w:r>
      <w:proofErr w:type="spellEnd"/>
      <w:proofErr w:type="gramEnd"/>
      <w:r w:rsidRPr="00521216">
        <w:rPr>
          <w:rFonts w:ascii="Arial" w:hAnsi="Arial" w:cs="Arial"/>
          <w:szCs w:val="24"/>
        </w:rPr>
        <w:t xml:space="preserve"> Tariq Hasan</w:t>
      </w:r>
    </w:p>
    <w:p w14:paraId="11F4D53C" w14:textId="77777777" w:rsidR="008534DB" w:rsidRPr="00521216" w:rsidRDefault="008534DB" w:rsidP="00521216">
      <w:pPr>
        <w:jc w:val="center"/>
        <w:rPr>
          <w:rFonts w:ascii="Arial" w:hAnsi="Arial" w:cs="Arial"/>
          <w:szCs w:val="24"/>
        </w:rPr>
      </w:pPr>
      <w:r w:rsidRPr="00521216">
        <w:rPr>
          <w:rFonts w:ascii="Arial" w:hAnsi="Arial" w:cs="Arial"/>
          <w:szCs w:val="24"/>
        </w:rPr>
        <w:t>Associate Professor</w:t>
      </w:r>
    </w:p>
    <w:p w14:paraId="78A50741" w14:textId="0B819FF7" w:rsidR="008534DB" w:rsidRPr="00521216" w:rsidRDefault="008534DB" w:rsidP="00521216">
      <w:pPr>
        <w:jc w:val="center"/>
        <w:rPr>
          <w:rFonts w:ascii="Arial" w:hAnsi="Arial" w:cs="Arial"/>
          <w:szCs w:val="24"/>
        </w:rPr>
      </w:pPr>
      <w:r w:rsidRPr="00521216">
        <w:rPr>
          <w:rFonts w:ascii="Arial" w:eastAsia="Times New Roman" w:hAnsi="Arial" w:cs="Arial"/>
          <w:color w:val="000000"/>
          <w:szCs w:val="24"/>
        </w:rPr>
        <w:t xml:space="preserve">School </w:t>
      </w:r>
      <w:proofErr w:type="gramStart"/>
      <w:r w:rsidRPr="00521216">
        <w:rPr>
          <w:rFonts w:ascii="Arial" w:eastAsia="Times New Roman" w:hAnsi="Arial" w:cs="Arial"/>
          <w:color w:val="000000"/>
          <w:szCs w:val="24"/>
        </w:rPr>
        <w:t>of  Business</w:t>
      </w:r>
      <w:proofErr w:type="gramEnd"/>
      <w:r w:rsidRPr="00521216">
        <w:rPr>
          <w:rFonts w:ascii="Arial" w:eastAsia="Times New Roman" w:hAnsi="Arial" w:cs="Arial"/>
          <w:color w:val="000000"/>
          <w:szCs w:val="24"/>
        </w:rPr>
        <w:t xml:space="preserve"> and Economics (</w:t>
      </w:r>
      <w:proofErr w:type="spellStart"/>
      <w:r w:rsidRPr="00521216">
        <w:rPr>
          <w:rFonts w:ascii="Arial" w:eastAsia="Times New Roman" w:hAnsi="Arial" w:cs="Arial"/>
          <w:color w:val="000000"/>
          <w:szCs w:val="24"/>
        </w:rPr>
        <w:t>S</w:t>
      </w:r>
      <w:r w:rsidR="00521216">
        <w:rPr>
          <w:rFonts w:ascii="Arial" w:eastAsia="Times New Roman" w:hAnsi="Arial" w:cs="Arial"/>
          <w:color w:val="000000"/>
          <w:szCs w:val="24"/>
        </w:rPr>
        <w:t>o</w:t>
      </w:r>
      <w:r w:rsidRPr="00521216">
        <w:rPr>
          <w:rFonts w:ascii="Arial" w:eastAsia="Times New Roman" w:hAnsi="Arial" w:cs="Arial"/>
          <w:color w:val="000000"/>
          <w:szCs w:val="24"/>
        </w:rPr>
        <w:t>BE</w:t>
      </w:r>
      <w:proofErr w:type="spellEnd"/>
      <w:r w:rsidRPr="00521216">
        <w:rPr>
          <w:rFonts w:ascii="Arial" w:eastAsia="Times New Roman" w:hAnsi="Arial" w:cs="Arial"/>
          <w:color w:val="000000"/>
          <w:szCs w:val="24"/>
        </w:rPr>
        <w:t>)</w:t>
      </w:r>
    </w:p>
    <w:p w14:paraId="47F1097F" w14:textId="1A90191C" w:rsidR="009E3F9F" w:rsidRPr="00521216" w:rsidRDefault="008534DB" w:rsidP="00521216">
      <w:pPr>
        <w:jc w:val="center"/>
        <w:rPr>
          <w:rFonts w:ascii="Arial" w:hAnsi="Arial" w:cs="Arial"/>
          <w:szCs w:val="24"/>
        </w:rPr>
      </w:pPr>
      <w:r w:rsidRPr="00521216">
        <w:rPr>
          <w:rFonts w:ascii="Arial" w:eastAsia="Times New Roman" w:hAnsi="Arial" w:cs="Arial"/>
          <w:color w:val="000000"/>
          <w:szCs w:val="24"/>
        </w:rPr>
        <w:t>United International University</w:t>
      </w:r>
    </w:p>
    <w:p w14:paraId="2DDFE755" w14:textId="77777777" w:rsidR="00A40F28" w:rsidRPr="00521216" w:rsidRDefault="00A40F28" w:rsidP="00521216">
      <w:pPr>
        <w:spacing w:after="200"/>
        <w:jc w:val="center"/>
        <w:rPr>
          <w:rFonts w:ascii="Arial" w:eastAsia="Times New Roman" w:hAnsi="Arial" w:cs="Arial"/>
          <w:bCs/>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656E23D" w14:textId="06E28A9F" w:rsidR="006A10FD" w:rsidRPr="00521216" w:rsidRDefault="006A10FD" w:rsidP="00521216">
      <w:pPr>
        <w:jc w:val="center"/>
        <w:rPr>
          <w:rFonts w:ascii="Arial" w:hAnsi="Arial" w:cs="Arial"/>
          <w:b/>
          <w:szCs w:val="24"/>
        </w:rPr>
      </w:pPr>
      <w:r w:rsidRPr="00521216">
        <w:rPr>
          <w:rFonts w:ascii="Arial" w:hAnsi="Arial" w:cs="Arial"/>
          <w:b/>
          <w:szCs w:val="24"/>
        </w:rPr>
        <w:t>Submitted by</w:t>
      </w:r>
    </w:p>
    <w:p w14:paraId="00966348" w14:textId="64C3C113" w:rsidR="006A10FD" w:rsidRPr="00521216" w:rsidRDefault="00C574F0" w:rsidP="00521216">
      <w:pPr>
        <w:spacing w:after="200"/>
        <w:jc w:val="center"/>
        <w:rPr>
          <w:rFonts w:ascii="Arial" w:eastAsia="Times New Roman" w:hAnsi="Arial" w:cs="Arial"/>
          <w:szCs w:val="24"/>
        </w:rPr>
      </w:pPr>
      <w:r w:rsidRPr="00521216">
        <w:rPr>
          <w:rFonts w:ascii="Arial" w:eastAsia="Times New Roman" w:hAnsi="Arial" w:cs="Arial"/>
          <w:color w:val="000000"/>
          <w:szCs w:val="24"/>
        </w:rPr>
        <w:t xml:space="preserve">Md. </w:t>
      </w:r>
      <w:proofErr w:type="spellStart"/>
      <w:r w:rsidRPr="00521216">
        <w:rPr>
          <w:rFonts w:ascii="Arial" w:eastAsia="Times New Roman" w:hAnsi="Arial" w:cs="Arial"/>
          <w:color w:val="000000"/>
          <w:szCs w:val="24"/>
        </w:rPr>
        <w:t>Moniruzzaman</w:t>
      </w:r>
      <w:proofErr w:type="spellEnd"/>
    </w:p>
    <w:p w14:paraId="4AE1AB74" w14:textId="2C8AD59D" w:rsidR="006A10FD" w:rsidRPr="00521216" w:rsidRDefault="00C574F0" w:rsidP="00521216">
      <w:pPr>
        <w:spacing w:after="200"/>
        <w:jc w:val="center"/>
        <w:rPr>
          <w:rFonts w:ascii="Arial" w:eastAsia="Times New Roman" w:hAnsi="Arial" w:cs="Arial"/>
          <w:szCs w:val="24"/>
        </w:rPr>
      </w:pPr>
      <w:r w:rsidRPr="00521216">
        <w:rPr>
          <w:rFonts w:ascii="Arial" w:eastAsia="Times New Roman" w:hAnsi="Arial" w:cs="Arial"/>
          <w:szCs w:val="24"/>
        </w:rPr>
        <w:t>ID: 111 151 018</w:t>
      </w:r>
    </w:p>
    <w:p w14:paraId="495D736F" w14:textId="7F978D98" w:rsidR="006B2306" w:rsidRPr="005175CF" w:rsidRDefault="005175CF" w:rsidP="00521216">
      <w:pPr>
        <w:spacing w:after="200"/>
        <w:jc w:val="center"/>
        <w:rPr>
          <w:rFonts w:ascii="Arial" w:eastAsia="Times New Roman" w:hAnsi="Arial" w:cs="Arial"/>
          <w:bCs/>
          <w:szCs w:val="24"/>
        </w:rPr>
      </w:pPr>
      <w:bookmarkStart w:id="1" w:name="_Hlk91013878"/>
      <w:r w:rsidRPr="005175CF">
        <w:rPr>
          <w:rFonts w:ascii="Arial" w:eastAsia="Times New Roman" w:hAnsi="Arial" w:cs="Arial"/>
          <w:bCs/>
          <w:szCs w:val="24"/>
        </w:rPr>
        <w:t>BBA in Accounting</w:t>
      </w:r>
    </w:p>
    <w:p w14:paraId="741FFD59" w14:textId="77777777" w:rsidR="005175CF" w:rsidRPr="00521216" w:rsidRDefault="005175CF" w:rsidP="005175CF"/>
    <w:p w14:paraId="4C40AB72" w14:textId="4C6B61F8" w:rsidR="006D231D" w:rsidRPr="00521216" w:rsidRDefault="006A10FD" w:rsidP="00521216">
      <w:pPr>
        <w:spacing w:after="200"/>
        <w:jc w:val="center"/>
        <w:rPr>
          <w:rFonts w:ascii="Arial" w:eastAsia="Times New Roman" w:hAnsi="Arial" w:cs="Arial"/>
          <w:b/>
          <w:color w:val="2F5496" w:themeColor="accent1" w:themeShade="BF"/>
          <w:szCs w:val="24"/>
        </w:rPr>
      </w:pPr>
      <w:r w:rsidRPr="00521216">
        <w:rPr>
          <w:rFonts w:ascii="Arial" w:eastAsia="Times New Roman" w:hAnsi="Arial" w:cs="Arial"/>
          <w:b/>
          <w:color w:val="2F5496" w:themeColor="accent1" w:themeShade="BF"/>
          <w:szCs w:val="24"/>
        </w:rPr>
        <w:t>Submission Date:</w:t>
      </w:r>
      <w:bookmarkStart w:id="2" w:name="_Toc90985564"/>
      <w:bookmarkStart w:id="3" w:name="_Toc91010841"/>
      <w:bookmarkStart w:id="4" w:name="_Toc91660012"/>
      <w:bookmarkStart w:id="5" w:name="_Toc91752520"/>
      <w:bookmarkStart w:id="6" w:name="_Toc92246690"/>
      <w:bookmarkStart w:id="7" w:name="_Toc92327269"/>
      <w:bookmarkStart w:id="8" w:name="_Toc92329752"/>
      <w:bookmarkStart w:id="9" w:name="_Toc92329940"/>
      <w:bookmarkEnd w:id="1"/>
      <w:r w:rsidR="00C324D7" w:rsidRPr="00521216">
        <w:rPr>
          <w:rFonts w:ascii="Arial" w:eastAsia="Times New Roman" w:hAnsi="Arial" w:cs="Arial"/>
          <w:b/>
          <w:color w:val="2F5496" w:themeColor="accent1" w:themeShade="BF"/>
          <w:szCs w:val="24"/>
        </w:rPr>
        <w:t xml:space="preserve"> </w:t>
      </w:r>
      <w:r w:rsidR="003A3E9F" w:rsidRPr="00521216">
        <w:rPr>
          <w:rFonts w:ascii="Arial" w:eastAsia="Times New Roman" w:hAnsi="Arial" w:cs="Arial"/>
          <w:b/>
          <w:color w:val="2F5496" w:themeColor="accent1" w:themeShade="BF"/>
          <w:szCs w:val="24"/>
        </w:rPr>
        <w:t>June 4</w:t>
      </w:r>
      <w:r w:rsidR="00C324D7" w:rsidRPr="00521216">
        <w:rPr>
          <w:rFonts w:ascii="Arial" w:eastAsia="Times New Roman" w:hAnsi="Arial" w:cs="Arial"/>
          <w:b/>
          <w:color w:val="2F5496" w:themeColor="accent1" w:themeShade="BF"/>
          <w:szCs w:val="24"/>
        </w:rPr>
        <w:t>,</w:t>
      </w:r>
      <w:r w:rsidR="003A3E9F" w:rsidRPr="00521216">
        <w:rPr>
          <w:rFonts w:ascii="Arial" w:eastAsia="Times New Roman" w:hAnsi="Arial" w:cs="Arial"/>
          <w:b/>
          <w:color w:val="2F5496" w:themeColor="accent1" w:themeShade="BF"/>
          <w:szCs w:val="24"/>
        </w:rPr>
        <w:t xml:space="preserve"> </w:t>
      </w:r>
      <w:r w:rsidR="00C324D7" w:rsidRPr="00521216">
        <w:rPr>
          <w:rFonts w:ascii="Arial" w:eastAsia="Times New Roman" w:hAnsi="Arial" w:cs="Arial"/>
          <w:b/>
          <w:color w:val="2F5496" w:themeColor="accent1" w:themeShade="BF"/>
          <w:szCs w:val="24"/>
        </w:rPr>
        <w:t>2022</w:t>
      </w:r>
    </w:p>
    <w:p w14:paraId="09AAA75F" w14:textId="1999024E" w:rsidR="006B2306" w:rsidRPr="00521216" w:rsidRDefault="006B2306" w:rsidP="00521216">
      <w:pPr>
        <w:spacing w:after="200"/>
        <w:jc w:val="center"/>
        <w:rPr>
          <w:rFonts w:ascii="Arial" w:eastAsia="Times New Roman" w:hAnsi="Arial" w:cs="Arial"/>
          <w:szCs w:val="24"/>
        </w:rPr>
      </w:pPr>
      <w:r w:rsidRPr="00521216">
        <w:rPr>
          <w:rFonts w:ascii="Arial" w:eastAsia="Times New Roman" w:hAnsi="Arial" w:cs="Arial"/>
          <w:noProof/>
          <w:szCs w:val="24"/>
        </w:rPr>
        <w:drawing>
          <wp:inline distT="0" distB="0" distL="0" distR="0" wp14:anchorId="1DFA1F03" wp14:editId="4836EAB2">
            <wp:extent cx="971550" cy="8800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IU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5478" cy="883570"/>
                    </a:xfrm>
                    <a:prstGeom prst="rect">
                      <a:avLst/>
                    </a:prstGeom>
                  </pic:spPr>
                </pic:pic>
              </a:graphicData>
            </a:graphic>
          </wp:inline>
        </w:drawing>
      </w:r>
    </w:p>
    <w:p w14:paraId="397F7B23" w14:textId="30BADC82" w:rsidR="00A40F28" w:rsidRPr="00521216" w:rsidRDefault="00521216" w:rsidP="00521216">
      <w:pPr>
        <w:spacing w:after="200"/>
        <w:jc w:val="center"/>
        <w:rPr>
          <w:rFonts w:ascii="Arial" w:eastAsia="Times New Roman" w:hAnsi="Arial" w:cs="Arial"/>
          <w:sz w:val="28"/>
          <w:szCs w:val="28"/>
        </w:rPr>
      </w:pPr>
      <w:r w:rsidRPr="00521216">
        <w:rPr>
          <w:rFonts w:ascii="Arial" w:eastAsia="Times New Roman" w:hAnsi="Arial" w:cs="Arial"/>
          <w:sz w:val="28"/>
          <w:szCs w:val="28"/>
        </w:rPr>
        <w:t>UNITED INTERNATIONAL UNIVERSITY</w:t>
      </w:r>
    </w:p>
    <w:p w14:paraId="55B62D8B" w14:textId="6A0169BD" w:rsidR="006A10FD" w:rsidRPr="00521216" w:rsidRDefault="008610B2" w:rsidP="00521216">
      <w:pPr>
        <w:keepNext/>
        <w:keepLines/>
        <w:spacing w:before="240" w:after="0"/>
        <w:jc w:val="center"/>
        <w:outlineLvl w:val="0"/>
        <w:rPr>
          <w:rFonts w:ascii="Arial" w:eastAsiaTheme="majorEastAsia" w:hAnsi="Arial" w:cs="Arial"/>
          <w:b/>
          <w:sz w:val="28"/>
          <w:szCs w:val="28"/>
        </w:rPr>
      </w:pPr>
      <w:bookmarkStart w:id="10" w:name="_Toc92583329"/>
      <w:bookmarkStart w:id="11" w:name="_Toc92585317"/>
      <w:bookmarkStart w:id="12" w:name="_Toc105236507"/>
      <w:r w:rsidRPr="00521216">
        <w:rPr>
          <w:rFonts w:ascii="Arial" w:eastAsiaTheme="majorEastAsia" w:hAnsi="Arial" w:cs="Arial"/>
          <w:b/>
          <w:sz w:val="28"/>
          <w:szCs w:val="28"/>
        </w:rPr>
        <w:lastRenderedPageBreak/>
        <w:t>LETTER OF TRANSMITTAL</w:t>
      </w:r>
      <w:bookmarkEnd w:id="2"/>
      <w:bookmarkEnd w:id="3"/>
      <w:bookmarkEnd w:id="4"/>
      <w:bookmarkEnd w:id="5"/>
      <w:bookmarkEnd w:id="6"/>
      <w:bookmarkEnd w:id="7"/>
      <w:bookmarkEnd w:id="8"/>
      <w:bookmarkEnd w:id="9"/>
      <w:bookmarkEnd w:id="10"/>
      <w:bookmarkEnd w:id="11"/>
      <w:bookmarkEnd w:id="12"/>
    </w:p>
    <w:p w14:paraId="571E20E0" w14:textId="38596AEB" w:rsidR="006A10FD" w:rsidRDefault="003A3E9F" w:rsidP="00521216">
      <w:pPr>
        <w:rPr>
          <w:rFonts w:ascii="Arial" w:hAnsi="Arial" w:cs="Arial"/>
          <w:szCs w:val="24"/>
        </w:rPr>
      </w:pPr>
      <w:r w:rsidRPr="00521216">
        <w:rPr>
          <w:rFonts w:ascii="Arial" w:hAnsi="Arial" w:cs="Arial"/>
          <w:szCs w:val="24"/>
        </w:rPr>
        <w:t>June 4</w:t>
      </w:r>
      <w:r w:rsidR="00C324D7" w:rsidRPr="00521216">
        <w:rPr>
          <w:rFonts w:ascii="Arial" w:hAnsi="Arial" w:cs="Arial"/>
          <w:szCs w:val="24"/>
        </w:rPr>
        <w:t>, 2022</w:t>
      </w:r>
    </w:p>
    <w:p w14:paraId="596797EE" w14:textId="77777777" w:rsidR="00521216" w:rsidRPr="00521216" w:rsidRDefault="00521216" w:rsidP="00521216">
      <w:pPr>
        <w:rPr>
          <w:rFonts w:ascii="Arial" w:hAnsi="Arial" w:cs="Arial"/>
          <w:szCs w:val="24"/>
        </w:rPr>
      </w:pPr>
    </w:p>
    <w:p w14:paraId="46615FB6" w14:textId="0D861BB4" w:rsidR="007449FF" w:rsidRPr="00521216" w:rsidRDefault="007449FF" w:rsidP="00521216">
      <w:pPr>
        <w:rPr>
          <w:rFonts w:ascii="Arial" w:hAnsi="Arial" w:cs="Arial"/>
          <w:szCs w:val="24"/>
        </w:rPr>
      </w:pPr>
      <w:r w:rsidRPr="00521216">
        <w:rPr>
          <w:rFonts w:ascii="Arial" w:hAnsi="Arial" w:cs="Arial"/>
          <w:szCs w:val="24"/>
        </w:rPr>
        <w:t>Dr.</w:t>
      </w:r>
      <w:r w:rsidR="008610B2" w:rsidRPr="00521216">
        <w:rPr>
          <w:rFonts w:ascii="Arial" w:hAnsi="Arial" w:cs="Arial"/>
          <w:szCs w:val="24"/>
        </w:rPr>
        <w:t xml:space="preserve"> Mohammad Tariq Hasan </w:t>
      </w:r>
    </w:p>
    <w:p w14:paraId="20A1A894" w14:textId="77777777" w:rsidR="007449FF" w:rsidRPr="00521216" w:rsidRDefault="007449FF" w:rsidP="00521216">
      <w:pPr>
        <w:rPr>
          <w:rFonts w:ascii="Arial" w:hAnsi="Arial" w:cs="Arial"/>
          <w:szCs w:val="24"/>
        </w:rPr>
      </w:pPr>
      <w:r w:rsidRPr="00521216">
        <w:rPr>
          <w:rFonts w:ascii="Arial" w:hAnsi="Arial" w:cs="Arial"/>
          <w:szCs w:val="24"/>
        </w:rPr>
        <w:t>Associate Professor</w:t>
      </w:r>
    </w:p>
    <w:p w14:paraId="74CCF8F9" w14:textId="77777777" w:rsidR="007449FF" w:rsidRPr="00521216" w:rsidRDefault="007449FF" w:rsidP="00521216">
      <w:pPr>
        <w:rPr>
          <w:rFonts w:ascii="Arial" w:hAnsi="Arial" w:cs="Arial"/>
          <w:szCs w:val="24"/>
        </w:rPr>
      </w:pPr>
      <w:r w:rsidRPr="00521216">
        <w:rPr>
          <w:rFonts w:ascii="Arial" w:eastAsia="Times New Roman" w:hAnsi="Arial" w:cs="Arial"/>
          <w:color w:val="000000"/>
          <w:szCs w:val="24"/>
        </w:rPr>
        <w:t xml:space="preserve">School </w:t>
      </w:r>
      <w:proofErr w:type="gramStart"/>
      <w:r w:rsidRPr="00521216">
        <w:rPr>
          <w:rFonts w:ascii="Arial" w:eastAsia="Times New Roman" w:hAnsi="Arial" w:cs="Arial"/>
          <w:color w:val="000000"/>
          <w:szCs w:val="24"/>
        </w:rPr>
        <w:t>of  Business</w:t>
      </w:r>
      <w:proofErr w:type="gramEnd"/>
      <w:r w:rsidRPr="00521216">
        <w:rPr>
          <w:rFonts w:ascii="Arial" w:eastAsia="Times New Roman" w:hAnsi="Arial" w:cs="Arial"/>
          <w:color w:val="000000"/>
          <w:szCs w:val="24"/>
        </w:rPr>
        <w:t xml:space="preserve"> and Economics (SOBE)</w:t>
      </w:r>
    </w:p>
    <w:p w14:paraId="2B99CD2F" w14:textId="12A6B7A6" w:rsidR="007449FF" w:rsidRPr="00521216" w:rsidRDefault="007449FF" w:rsidP="00521216">
      <w:pPr>
        <w:rPr>
          <w:rFonts w:ascii="Arial" w:hAnsi="Arial" w:cs="Arial"/>
          <w:szCs w:val="24"/>
        </w:rPr>
      </w:pPr>
      <w:r w:rsidRPr="00521216">
        <w:rPr>
          <w:rFonts w:ascii="Arial" w:eastAsia="Times New Roman" w:hAnsi="Arial" w:cs="Arial"/>
          <w:color w:val="000000"/>
          <w:szCs w:val="24"/>
        </w:rPr>
        <w:t>United International University</w:t>
      </w:r>
    </w:p>
    <w:p w14:paraId="02FE60BD" w14:textId="02F08A72" w:rsidR="006A10FD" w:rsidRPr="00521216" w:rsidRDefault="006A10FD" w:rsidP="00521216">
      <w:pPr>
        <w:rPr>
          <w:rFonts w:ascii="Arial" w:hAnsi="Arial" w:cs="Arial"/>
          <w:b/>
          <w:bCs/>
          <w:szCs w:val="24"/>
          <w:lang w:val="en-SG"/>
        </w:rPr>
      </w:pPr>
      <w:r w:rsidRPr="00521216">
        <w:rPr>
          <w:rFonts w:ascii="Arial" w:hAnsi="Arial" w:cs="Arial"/>
          <w:b/>
          <w:szCs w:val="24"/>
        </w:rPr>
        <w:t xml:space="preserve">Subject:  </w:t>
      </w:r>
      <w:r w:rsidRPr="00521216">
        <w:rPr>
          <w:rFonts w:ascii="Arial" w:hAnsi="Arial" w:cs="Arial"/>
          <w:bCs/>
          <w:szCs w:val="24"/>
        </w:rPr>
        <w:t xml:space="preserve">Submission of </w:t>
      </w:r>
      <w:r w:rsidR="00DD7346" w:rsidRPr="00521216">
        <w:rPr>
          <w:rFonts w:ascii="Arial" w:hAnsi="Arial" w:cs="Arial"/>
          <w:bCs/>
          <w:szCs w:val="24"/>
        </w:rPr>
        <w:t>Project</w:t>
      </w:r>
      <w:r w:rsidRPr="00521216">
        <w:rPr>
          <w:rFonts w:ascii="Arial" w:hAnsi="Arial" w:cs="Arial"/>
          <w:bCs/>
          <w:szCs w:val="24"/>
        </w:rPr>
        <w:t xml:space="preserve"> Report on </w:t>
      </w:r>
      <w:bookmarkStart w:id="13" w:name="_Hlk90943566"/>
      <w:bookmarkStart w:id="14" w:name="_Hlk92246166"/>
      <w:r w:rsidRPr="00521216">
        <w:rPr>
          <w:rFonts w:ascii="Arial" w:hAnsi="Arial" w:cs="Arial"/>
          <w:bCs/>
          <w:szCs w:val="24"/>
        </w:rPr>
        <w:t>“</w:t>
      </w:r>
      <w:bookmarkEnd w:id="13"/>
      <w:r w:rsidR="002133E1" w:rsidRPr="002133E1">
        <w:rPr>
          <w:rFonts w:ascii="Arial" w:hAnsi="Arial" w:cs="Arial"/>
          <w:bCs/>
          <w:szCs w:val="24"/>
          <w:lang w:val="en-SG"/>
        </w:rPr>
        <w:t xml:space="preserve">The Financial Performance Analysis </w:t>
      </w:r>
      <w:r w:rsidR="002133E1">
        <w:rPr>
          <w:rFonts w:ascii="Arial" w:hAnsi="Arial" w:cs="Arial"/>
          <w:bCs/>
          <w:szCs w:val="24"/>
          <w:lang w:val="en-SG"/>
        </w:rPr>
        <w:t>o</w:t>
      </w:r>
      <w:r w:rsidR="002133E1" w:rsidRPr="002133E1">
        <w:rPr>
          <w:rFonts w:ascii="Arial" w:hAnsi="Arial" w:cs="Arial"/>
          <w:bCs/>
          <w:szCs w:val="24"/>
          <w:lang w:val="en-SG"/>
        </w:rPr>
        <w:t xml:space="preserve">f </w:t>
      </w:r>
      <w:proofErr w:type="gramStart"/>
      <w:r w:rsidR="002133E1" w:rsidRPr="002133E1">
        <w:rPr>
          <w:rFonts w:ascii="Arial" w:hAnsi="Arial" w:cs="Arial"/>
          <w:bCs/>
          <w:szCs w:val="24"/>
          <w:lang w:val="en-SG"/>
        </w:rPr>
        <w:t>A</w:t>
      </w:r>
      <w:proofErr w:type="gramEnd"/>
      <w:r w:rsidR="002133E1" w:rsidRPr="002133E1">
        <w:rPr>
          <w:rFonts w:ascii="Arial" w:hAnsi="Arial" w:cs="Arial"/>
          <w:bCs/>
          <w:szCs w:val="24"/>
          <w:lang w:val="en-SG"/>
        </w:rPr>
        <w:t xml:space="preserve"> </w:t>
      </w:r>
      <w:proofErr w:type="spellStart"/>
      <w:r w:rsidR="002133E1" w:rsidRPr="002133E1">
        <w:rPr>
          <w:rFonts w:ascii="Arial" w:hAnsi="Arial" w:cs="Arial"/>
          <w:bCs/>
          <w:szCs w:val="24"/>
          <w:lang w:val="en-SG"/>
        </w:rPr>
        <w:t>Islami</w:t>
      </w:r>
      <w:proofErr w:type="spellEnd"/>
      <w:r w:rsidR="002133E1" w:rsidRPr="002133E1">
        <w:rPr>
          <w:rFonts w:ascii="Arial" w:hAnsi="Arial" w:cs="Arial"/>
          <w:bCs/>
          <w:szCs w:val="24"/>
          <w:lang w:val="en-SG"/>
        </w:rPr>
        <w:t xml:space="preserve"> Bank</w:t>
      </w:r>
      <w:r w:rsidR="002133E1" w:rsidRPr="00521216">
        <w:rPr>
          <w:rFonts w:ascii="Arial" w:hAnsi="Arial" w:cs="Arial"/>
          <w:bCs/>
          <w:szCs w:val="24"/>
          <w:lang w:val="en-SG"/>
        </w:rPr>
        <w:t xml:space="preserve">: A Case Study </w:t>
      </w:r>
      <w:r w:rsidR="002133E1">
        <w:rPr>
          <w:rFonts w:ascii="Arial" w:hAnsi="Arial" w:cs="Arial"/>
          <w:bCs/>
          <w:szCs w:val="24"/>
          <w:lang w:val="en-SG"/>
        </w:rPr>
        <w:t>o</w:t>
      </w:r>
      <w:r w:rsidR="002133E1" w:rsidRPr="00521216">
        <w:rPr>
          <w:rFonts w:ascii="Arial" w:hAnsi="Arial" w:cs="Arial"/>
          <w:bCs/>
          <w:szCs w:val="24"/>
          <w:lang w:val="en-SG"/>
        </w:rPr>
        <w:t xml:space="preserve">n </w:t>
      </w:r>
      <w:proofErr w:type="spellStart"/>
      <w:r w:rsidR="002133E1" w:rsidRPr="00521216">
        <w:rPr>
          <w:rFonts w:ascii="Arial" w:hAnsi="Arial" w:cs="Arial"/>
          <w:bCs/>
          <w:szCs w:val="24"/>
          <w:lang w:val="en-SG"/>
        </w:rPr>
        <w:t>Islami</w:t>
      </w:r>
      <w:proofErr w:type="spellEnd"/>
      <w:r w:rsidR="002133E1" w:rsidRPr="00521216">
        <w:rPr>
          <w:rFonts w:ascii="Arial" w:hAnsi="Arial" w:cs="Arial"/>
          <w:bCs/>
          <w:szCs w:val="24"/>
          <w:lang w:val="en-SG"/>
        </w:rPr>
        <w:t xml:space="preserve"> Bank Bangladesh Ltd. (</w:t>
      </w:r>
      <w:r w:rsidR="002133E1">
        <w:rPr>
          <w:rFonts w:ascii="Arial" w:hAnsi="Arial" w:cs="Arial"/>
          <w:bCs/>
          <w:szCs w:val="24"/>
          <w:lang w:val="en-SG"/>
        </w:rPr>
        <w:t>IBBL</w:t>
      </w:r>
      <w:r w:rsidR="002133E1" w:rsidRPr="00521216">
        <w:rPr>
          <w:rFonts w:ascii="Arial" w:hAnsi="Arial" w:cs="Arial"/>
          <w:bCs/>
          <w:szCs w:val="24"/>
          <w:lang w:val="en-SG"/>
        </w:rPr>
        <w:t>)</w:t>
      </w:r>
      <w:r w:rsidR="002133E1" w:rsidRPr="00521216">
        <w:rPr>
          <w:rFonts w:ascii="Arial" w:hAnsi="Arial" w:cs="Arial"/>
          <w:bCs/>
          <w:szCs w:val="24"/>
        </w:rPr>
        <w:t>”</w:t>
      </w:r>
    </w:p>
    <w:bookmarkEnd w:id="14"/>
    <w:p w14:paraId="55A4C7D4" w14:textId="3DDECCD0" w:rsidR="006A10FD" w:rsidRPr="00521216" w:rsidRDefault="006A10FD" w:rsidP="00521216">
      <w:pPr>
        <w:rPr>
          <w:rFonts w:ascii="Arial" w:hAnsi="Arial" w:cs="Arial"/>
          <w:szCs w:val="24"/>
        </w:rPr>
      </w:pPr>
      <w:r w:rsidRPr="00521216">
        <w:rPr>
          <w:rFonts w:ascii="Arial" w:hAnsi="Arial" w:cs="Arial"/>
          <w:szCs w:val="24"/>
        </w:rPr>
        <w:t xml:space="preserve">Dear </w:t>
      </w:r>
      <w:r w:rsidR="00881FE4" w:rsidRPr="00521216">
        <w:rPr>
          <w:rFonts w:ascii="Arial" w:hAnsi="Arial" w:cs="Arial"/>
          <w:szCs w:val="24"/>
        </w:rPr>
        <w:t>Sir,</w:t>
      </w:r>
    </w:p>
    <w:p w14:paraId="2D92FA57" w14:textId="60FBE1BF" w:rsidR="006A10FD" w:rsidRPr="00521216" w:rsidRDefault="006A10FD" w:rsidP="00521216">
      <w:pPr>
        <w:rPr>
          <w:rFonts w:ascii="Arial" w:hAnsi="Arial" w:cs="Arial"/>
          <w:szCs w:val="24"/>
        </w:rPr>
      </w:pPr>
      <w:r w:rsidRPr="00521216">
        <w:rPr>
          <w:rFonts w:ascii="Arial" w:hAnsi="Arial" w:cs="Arial"/>
          <w:szCs w:val="24"/>
        </w:rPr>
        <w:t>I have finished my assigned work and would want to submit my study on "</w:t>
      </w:r>
      <w:r w:rsidR="002E6D5A" w:rsidRPr="00521216">
        <w:rPr>
          <w:rFonts w:ascii="Arial" w:hAnsi="Arial" w:cs="Arial"/>
          <w:b/>
          <w:bCs/>
          <w:szCs w:val="24"/>
          <w:lang w:val="en-SG"/>
        </w:rPr>
        <w:t xml:space="preserve"> </w:t>
      </w:r>
      <w:r w:rsidR="002133E1" w:rsidRPr="002133E1">
        <w:rPr>
          <w:rFonts w:ascii="Arial" w:hAnsi="Arial" w:cs="Arial"/>
          <w:bCs/>
          <w:szCs w:val="24"/>
          <w:lang w:val="en-SG"/>
        </w:rPr>
        <w:t xml:space="preserve">The Financial Performance Analysis </w:t>
      </w:r>
      <w:r w:rsidR="002133E1">
        <w:rPr>
          <w:rFonts w:ascii="Arial" w:hAnsi="Arial" w:cs="Arial"/>
          <w:bCs/>
          <w:szCs w:val="24"/>
          <w:lang w:val="en-SG"/>
        </w:rPr>
        <w:t>o</w:t>
      </w:r>
      <w:r w:rsidR="002133E1" w:rsidRPr="002133E1">
        <w:rPr>
          <w:rFonts w:ascii="Arial" w:hAnsi="Arial" w:cs="Arial"/>
          <w:bCs/>
          <w:szCs w:val="24"/>
          <w:lang w:val="en-SG"/>
        </w:rPr>
        <w:t xml:space="preserve">f </w:t>
      </w:r>
      <w:proofErr w:type="gramStart"/>
      <w:r w:rsidR="002133E1" w:rsidRPr="002133E1">
        <w:rPr>
          <w:rFonts w:ascii="Arial" w:hAnsi="Arial" w:cs="Arial"/>
          <w:bCs/>
          <w:szCs w:val="24"/>
          <w:lang w:val="en-SG"/>
        </w:rPr>
        <w:t>A</w:t>
      </w:r>
      <w:proofErr w:type="gramEnd"/>
      <w:r w:rsidR="002133E1" w:rsidRPr="002133E1">
        <w:rPr>
          <w:rFonts w:ascii="Arial" w:hAnsi="Arial" w:cs="Arial"/>
          <w:bCs/>
          <w:szCs w:val="24"/>
          <w:lang w:val="en-SG"/>
        </w:rPr>
        <w:t xml:space="preserve"> </w:t>
      </w:r>
      <w:proofErr w:type="spellStart"/>
      <w:r w:rsidR="002133E1" w:rsidRPr="002133E1">
        <w:rPr>
          <w:rFonts w:ascii="Arial" w:hAnsi="Arial" w:cs="Arial"/>
          <w:bCs/>
          <w:szCs w:val="24"/>
          <w:lang w:val="en-SG"/>
        </w:rPr>
        <w:t>Islami</w:t>
      </w:r>
      <w:proofErr w:type="spellEnd"/>
      <w:r w:rsidR="002133E1" w:rsidRPr="002133E1">
        <w:rPr>
          <w:rFonts w:ascii="Arial" w:hAnsi="Arial" w:cs="Arial"/>
          <w:bCs/>
          <w:szCs w:val="24"/>
          <w:lang w:val="en-SG"/>
        </w:rPr>
        <w:t xml:space="preserve"> Bank</w:t>
      </w:r>
      <w:r w:rsidR="002133E1" w:rsidRPr="00521216">
        <w:rPr>
          <w:rFonts w:ascii="Arial" w:hAnsi="Arial" w:cs="Arial"/>
          <w:bCs/>
          <w:szCs w:val="24"/>
          <w:lang w:val="en-SG"/>
        </w:rPr>
        <w:t xml:space="preserve">: A Case Study </w:t>
      </w:r>
      <w:r w:rsidR="002133E1">
        <w:rPr>
          <w:rFonts w:ascii="Arial" w:hAnsi="Arial" w:cs="Arial"/>
          <w:bCs/>
          <w:szCs w:val="24"/>
          <w:lang w:val="en-SG"/>
        </w:rPr>
        <w:t>o</w:t>
      </w:r>
      <w:r w:rsidR="002133E1" w:rsidRPr="00521216">
        <w:rPr>
          <w:rFonts w:ascii="Arial" w:hAnsi="Arial" w:cs="Arial"/>
          <w:bCs/>
          <w:szCs w:val="24"/>
          <w:lang w:val="en-SG"/>
        </w:rPr>
        <w:t xml:space="preserve">n </w:t>
      </w:r>
      <w:proofErr w:type="spellStart"/>
      <w:r w:rsidR="002133E1" w:rsidRPr="00521216">
        <w:rPr>
          <w:rFonts w:ascii="Arial" w:hAnsi="Arial" w:cs="Arial"/>
          <w:bCs/>
          <w:szCs w:val="24"/>
          <w:lang w:val="en-SG"/>
        </w:rPr>
        <w:t>Islami</w:t>
      </w:r>
      <w:proofErr w:type="spellEnd"/>
      <w:r w:rsidR="002133E1" w:rsidRPr="00521216">
        <w:rPr>
          <w:rFonts w:ascii="Arial" w:hAnsi="Arial" w:cs="Arial"/>
          <w:bCs/>
          <w:szCs w:val="24"/>
          <w:lang w:val="en-SG"/>
        </w:rPr>
        <w:t xml:space="preserve"> Bank Bangladesh Ltd. (</w:t>
      </w:r>
      <w:r w:rsidR="002133E1">
        <w:rPr>
          <w:rFonts w:ascii="Arial" w:hAnsi="Arial" w:cs="Arial"/>
          <w:bCs/>
          <w:szCs w:val="24"/>
          <w:lang w:val="en-SG"/>
        </w:rPr>
        <w:t>IBBL</w:t>
      </w:r>
      <w:r w:rsidR="002133E1" w:rsidRPr="00521216">
        <w:rPr>
          <w:rFonts w:ascii="Arial" w:hAnsi="Arial" w:cs="Arial"/>
          <w:bCs/>
          <w:szCs w:val="24"/>
          <w:lang w:val="en-SG"/>
        </w:rPr>
        <w:t>)</w:t>
      </w:r>
      <w:r w:rsidRPr="00521216">
        <w:rPr>
          <w:rFonts w:ascii="Arial" w:hAnsi="Arial" w:cs="Arial"/>
          <w:szCs w:val="24"/>
        </w:rPr>
        <w:t>" as per your directions. In order to make the report comprehensive and workable, I tried to include almost all topic-related material and analysis when completing the investigation. It will be a great joy for me to hear from you if you require any additional information.</w:t>
      </w:r>
    </w:p>
    <w:p w14:paraId="1ABCD8C6" w14:textId="6BEF927E" w:rsidR="006A10FD" w:rsidRPr="00521216" w:rsidRDefault="006A10FD" w:rsidP="00521216">
      <w:pPr>
        <w:rPr>
          <w:rFonts w:ascii="Arial" w:hAnsi="Arial" w:cs="Arial"/>
          <w:szCs w:val="24"/>
        </w:rPr>
      </w:pPr>
      <w:r w:rsidRPr="00521216">
        <w:rPr>
          <w:rFonts w:ascii="Arial" w:hAnsi="Arial" w:cs="Arial"/>
          <w:szCs w:val="24"/>
        </w:rPr>
        <w:t>May I, therefore, wish and hope that you would be kind enough to accept my efforts and oblige thereby.</w:t>
      </w:r>
    </w:p>
    <w:p w14:paraId="54784C8A" w14:textId="60D3CF34" w:rsidR="006A10FD" w:rsidRPr="00521216" w:rsidRDefault="006A10FD" w:rsidP="00521216">
      <w:pPr>
        <w:rPr>
          <w:rFonts w:ascii="Arial" w:hAnsi="Arial" w:cs="Arial"/>
          <w:szCs w:val="24"/>
        </w:rPr>
      </w:pPr>
      <w:r w:rsidRPr="00521216">
        <w:rPr>
          <w:rFonts w:ascii="Arial" w:hAnsi="Arial" w:cs="Arial"/>
          <w:szCs w:val="24"/>
        </w:rPr>
        <w:t>Sincerely,</w:t>
      </w:r>
    </w:p>
    <w:p w14:paraId="261D320F" w14:textId="77777777" w:rsidR="006A10FD" w:rsidRPr="00521216" w:rsidRDefault="006A10FD" w:rsidP="00521216">
      <w:pPr>
        <w:rPr>
          <w:rFonts w:ascii="Arial" w:hAnsi="Arial" w:cs="Arial"/>
          <w:szCs w:val="24"/>
        </w:rPr>
      </w:pPr>
      <w:r w:rsidRPr="00521216">
        <w:rPr>
          <w:rFonts w:ascii="Arial" w:hAnsi="Arial" w:cs="Arial"/>
          <w:szCs w:val="24"/>
        </w:rPr>
        <w:t>---------------------------</w:t>
      </w:r>
    </w:p>
    <w:p w14:paraId="04EB8546" w14:textId="77777777" w:rsidR="005B5099" w:rsidRPr="00521216" w:rsidRDefault="005B5099" w:rsidP="00521216">
      <w:pPr>
        <w:rPr>
          <w:rFonts w:ascii="Arial" w:hAnsi="Arial" w:cs="Arial"/>
          <w:szCs w:val="24"/>
        </w:rPr>
      </w:pPr>
    </w:p>
    <w:p w14:paraId="790688D6" w14:textId="261D4F52" w:rsidR="00CC5F68" w:rsidRPr="00521216" w:rsidRDefault="00CC5F68" w:rsidP="00521216">
      <w:pPr>
        <w:rPr>
          <w:rFonts w:ascii="Arial" w:hAnsi="Arial" w:cs="Arial"/>
          <w:szCs w:val="24"/>
        </w:rPr>
      </w:pPr>
      <w:r w:rsidRPr="00521216">
        <w:rPr>
          <w:rFonts w:ascii="Arial" w:hAnsi="Arial" w:cs="Arial"/>
          <w:szCs w:val="24"/>
        </w:rPr>
        <w:t xml:space="preserve">Name: </w:t>
      </w:r>
      <w:proofErr w:type="spellStart"/>
      <w:r w:rsidRPr="00521216">
        <w:rPr>
          <w:rFonts w:ascii="Arial" w:hAnsi="Arial" w:cs="Arial"/>
          <w:szCs w:val="24"/>
        </w:rPr>
        <w:t>Moniruzzaman</w:t>
      </w:r>
      <w:proofErr w:type="spellEnd"/>
    </w:p>
    <w:p w14:paraId="2956055B" w14:textId="3B4C4BD9" w:rsidR="006A10FD" w:rsidRPr="00521216" w:rsidRDefault="006A10FD" w:rsidP="00521216">
      <w:pPr>
        <w:rPr>
          <w:rFonts w:ascii="Arial" w:hAnsi="Arial" w:cs="Arial"/>
          <w:szCs w:val="24"/>
        </w:rPr>
      </w:pPr>
      <w:r w:rsidRPr="00521216">
        <w:rPr>
          <w:rFonts w:ascii="Arial" w:hAnsi="Arial" w:cs="Arial"/>
          <w:szCs w:val="24"/>
        </w:rPr>
        <w:t>ID:</w:t>
      </w:r>
      <w:r w:rsidR="00A40F28" w:rsidRPr="00521216">
        <w:rPr>
          <w:rFonts w:ascii="Arial" w:hAnsi="Arial" w:cs="Arial"/>
          <w:szCs w:val="24"/>
        </w:rPr>
        <w:t xml:space="preserve"> 111 151 018</w:t>
      </w:r>
    </w:p>
    <w:p w14:paraId="148B110B" w14:textId="4C3AE997" w:rsidR="007276A8" w:rsidRDefault="00521216" w:rsidP="00521216">
      <w:pPr>
        <w:rPr>
          <w:rFonts w:ascii="Arial" w:hAnsi="Arial" w:cs="Arial"/>
          <w:szCs w:val="24"/>
        </w:rPr>
      </w:pPr>
      <w:bookmarkStart w:id="15" w:name="_Toc90985565"/>
      <w:bookmarkStart w:id="16" w:name="_Toc91010842"/>
      <w:bookmarkStart w:id="17" w:name="_Toc91660013"/>
      <w:r>
        <w:rPr>
          <w:rFonts w:ascii="Arial" w:hAnsi="Arial" w:cs="Arial"/>
          <w:szCs w:val="24"/>
        </w:rPr>
        <w:t>BBA in Accounting</w:t>
      </w:r>
    </w:p>
    <w:p w14:paraId="0B201DFA" w14:textId="77777777" w:rsidR="005175CF" w:rsidRPr="00521216" w:rsidRDefault="005175CF" w:rsidP="00521216">
      <w:pPr>
        <w:rPr>
          <w:rFonts w:ascii="Arial" w:hAnsi="Arial" w:cs="Arial"/>
          <w:szCs w:val="24"/>
        </w:rPr>
      </w:pPr>
    </w:p>
    <w:p w14:paraId="2E39C384" w14:textId="0B443C61" w:rsidR="007276A8" w:rsidRPr="00521216" w:rsidRDefault="00521216" w:rsidP="00521216">
      <w:pPr>
        <w:jc w:val="center"/>
        <w:rPr>
          <w:rFonts w:ascii="Arial" w:hAnsi="Arial" w:cs="Arial"/>
          <w:sz w:val="28"/>
          <w:szCs w:val="28"/>
        </w:rPr>
      </w:pPr>
      <w:r w:rsidRPr="00521216">
        <w:rPr>
          <w:rFonts w:ascii="Arial" w:eastAsiaTheme="majorEastAsia" w:hAnsi="Arial" w:cs="Arial"/>
          <w:b/>
          <w:sz w:val="28"/>
          <w:szCs w:val="28"/>
        </w:rPr>
        <w:lastRenderedPageBreak/>
        <w:t>LETTER OF CERTIFICATION</w:t>
      </w:r>
    </w:p>
    <w:p w14:paraId="790E5FC3" w14:textId="77777777" w:rsidR="007276A8" w:rsidRPr="00521216" w:rsidRDefault="007276A8" w:rsidP="00521216">
      <w:pPr>
        <w:rPr>
          <w:rFonts w:ascii="Arial" w:hAnsi="Arial" w:cs="Arial"/>
          <w:szCs w:val="24"/>
        </w:rPr>
      </w:pPr>
    </w:p>
    <w:p w14:paraId="647E5CAD" w14:textId="3A104E48" w:rsidR="007276A8" w:rsidRPr="00521216" w:rsidRDefault="007276A8" w:rsidP="00521216">
      <w:pPr>
        <w:spacing w:before="240"/>
        <w:rPr>
          <w:rFonts w:ascii="Arial" w:hAnsi="Arial" w:cs="Arial"/>
          <w:szCs w:val="24"/>
        </w:rPr>
      </w:pPr>
      <w:r w:rsidRPr="00521216">
        <w:rPr>
          <w:rFonts w:ascii="Arial" w:hAnsi="Arial" w:cs="Arial"/>
          <w:szCs w:val="24"/>
        </w:rPr>
        <w:t xml:space="preserve">This is to testify that the </w:t>
      </w:r>
      <w:r w:rsidR="007449FF" w:rsidRPr="00521216">
        <w:rPr>
          <w:rFonts w:ascii="Arial" w:hAnsi="Arial" w:cs="Arial"/>
          <w:szCs w:val="24"/>
        </w:rPr>
        <w:t xml:space="preserve">Project </w:t>
      </w:r>
      <w:r w:rsidRPr="00521216">
        <w:rPr>
          <w:rFonts w:ascii="Arial" w:hAnsi="Arial" w:cs="Arial"/>
          <w:szCs w:val="24"/>
        </w:rPr>
        <w:t>report bearing the topic “</w:t>
      </w:r>
      <w:r w:rsidR="002133E1" w:rsidRPr="002133E1">
        <w:rPr>
          <w:rFonts w:ascii="Arial" w:hAnsi="Arial" w:cs="Arial"/>
          <w:bCs/>
          <w:szCs w:val="24"/>
          <w:lang w:val="en-SG"/>
        </w:rPr>
        <w:t xml:space="preserve">The Financial Performance Analysis of A </w:t>
      </w:r>
      <w:proofErr w:type="spellStart"/>
      <w:r w:rsidR="002133E1" w:rsidRPr="002133E1">
        <w:rPr>
          <w:rFonts w:ascii="Arial" w:hAnsi="Arial" w:cs="Arial"/>
          <w:bCs/>
          <w:szCs w:val="24"/>
          <w:lang w:val="en-SG"/>
        </w:rPr>
        <w:t>Islami</w:t>
      </w:r>
      <w:proofErr w:type="spellEnd"/>
      <w:r w:rsidR="002133E1" w:rsidRPr="002133E1">
        <w:rPr>
          <w:rFonts w:ascii="Arial" w:hAnsi="Arial" w:cs="Arial"/>
          <w:bCs/>
          <w:szCs w:val="24"/>
          <w:lang w:val="en-SG"/>
        </w:rPr>
        <w:t xml:space="preserve"> Bank: A Case Study on </w:t>
      </w:r>
      <w:proofErr w:type="spellStart"/>
      <w:r w:rsidR="002133E1" w:rsidRPr="002133E1">
        <w:rPr>
          <w:rFonts w:ascii="Arial" w:hAnsi="Arial" w:cs="Arial"/>
          <w:bCs/>
          <w:szCs w:val="24"/>
          <w:lang w:val="en-SG"/>
        </w:rPr>
        <w:t>Islami</w:t>
      </w:r>
      <w:proofErr w:type="spellEnd"/>
      <w:r w:rsidR="002133E1" w:rsidRPr="002133E1">
        <w:rPr>
          <w:rFonts w:ascii="Arial" w:hAnsi="Arial" w:cs="Arial"/>
          <w:bCs/>
          <w:szCs w:val="24"/>
          <w:lang w:val="en-SG"/>
        </w:rPr>
        <w:t xml:space="preserve"> Bank Bangladesh Ltd. (IBBL)</w:t>
      </w:r>
      <w:r w:rsidRPr="00521216">
        <w:rPr>
          <w:rFonts w:ascii="Arial" w:hAnsi="Arial" w:cs="Arial"/>
          <w:szCs w:val="24"/>
        </w:rPr>
        <w:t xml:space="preserve">” to avail investment management and profitability of IBBL’ has been submitted by </w:t>
      </w:r>
      <w:proofErr w:type="spellStart"/>
      <w:proofErr w:type="gramStart"/>
      <w:r w:rsidRPr="00521216">
        <w:rPr>
          <w:rFonts w:ascii="Arial" w:hAnsi="Arial" w:cs="Arial"/>
          <w:szCs w:val="24"/>
        </w:rPr>
        <w:t>Md.</w:t>
      </w:r>
      <w:r w:rsidR="00A40F28" w:rsidRPr="00521216">
        <w:rPr>
          <w:rFonts w:ascii="Arial" w:hAnsi="Arial" w:cs="Arial"/>
          <w:szCs w:val="24"/>
        </w:rPr>
        <w:t>Moniruzzaman</w:t>
      </w:r>
      <w:proofErr w:type="spellEnd"/>
      <w:proofErr w:type="gramEnd"/>
      <w:r w:rsidRPr="00521216">
        <w:rPr>
          <w:rFonts w:ascii="Arial" w:hAnsi="Arial" w:cs="Arial"/>
          <w:szCs w:val="24"/>
        </w:rPr>
        <w:t>, ID:</w:t>
      </w:r>
      <w:r w:rsidR="00A40F28" w:rsidRPr="00521216">
        <w:rPr>
          <w:rFonts w:ascii="Arial" w:hAnsi="Arial" w:cs="Arial"/>
          <w:szCs w:val="24"/>
        </w:rPr>
        <w:t xml:space="preserve"> 111 151 018</w:t>
      </w:r>
      <w:r w:rsidRPr="00521216">
        <w:rPr>
          <w:rFonts w:ascii="Arial" w:hAnsi="Arial" w:cs="Arial"/>
          <w:szCs w:val="24"/>
        </w:rPr>
        <w:t xml:space="preserve">, </w:t>
      </w:r>
      <w:r w:rsidR="002133E1">
        <w:rPr>
          <w:rFonts w:ascii="Arial" w:hAnsi="Arial" w:cs="Arial"/>
          <w:szCs w:val="24"/>
        </w:rPr>
        <w:t xml:space="preserve">BBA in </w:t>
      </w:r>
      <w:r w:rsidR="007449FF" w:rsidRPr="00521216">
        <w:rPr>
          <w:rFonts w:ascii="Arial" w:hAnsi="Arial" w:cs="Arial"/>
          <w:szCs w:val="24"/>
        </w:rPr>
        <w:t>Accounting</w:t>
      </w:r>
      <w:r w:rsidR="003C0D90" w:rsidRPr="00521216">
        <w:rPr>
          <w:rFonts w:ascii="Arial" w:hAnsi="Arial" w:cs="Arial"/>
          <w:szCs w:val="24"/>
        </w:rPr>
        <w:t>,</w:t>
      </w:r>
      <w:r w:rsidR="007449FF" w:rsidRPr="00521216">
        <w:rPr>
          <w:rFonts w:ascii="Arial" w:hAnsi="Arial" w:cs="Arial"/>
          <w:szCs w:val="24"/>
        </w:rPr>
        <w:t xml:space="preserve"> </w:t>
      </w:r>
      <w:r w:rsidR="003C0D90" w:rsidRPr="00521216">
        <w:rPr>
          <w:rFonts w:ascii="Arial" w:hAnsi="Arial" w:cs="Arial"/>
          <w:szCs w:val="24"/>
        </w:rPr>
        <w:t>as a requirement for the completion of Bachelor of Business Administration (BBA) program,</w:t>
      </w:r>
      <w:r w:rsidR="00521216">
        <w:rPr>
          <w:rFonts w:ascii="Arial" w:hAnsi="Arial" w:cs="Arial"/>
          <w:szCs w:val="24"/>
        </w:rPr>
        <w:t xml:space="preserve"> </w:t>
      </w:r>
      <w:r w:rsidR="00A40F28" w:rsidRPr="00521216">
        <w:rPr>
          <w:rFonts w:ascii="Arial" w:hAnsi="Arial" w:cs="Arial"/>
          <w:szCs w:val="24"/>
        </w:rPr>
        <w:t>United International University.</w:t>
      </w:r>
    </w:p>
    <w:p w14:paraId="371B6130" w14:textId="306C2CEE" w:rsidR="003C0D90" w:rsidRPr="00521216" w:rsidRDefault="003C0D90" w:rsidP="00521216">
      <w:pPr>
        <w:rPr>
          <w:rFonts w:ascii="Arial" w:hAnsi="Arial" w:cs="Arial"/>
          <w:szCs w:val="24"/>
        </w:rPr>
      </w:pPr>
    </w:p>
    <w:p w14:paraId="41046CAB" w14:textId="61C9BD87" w:rsidR="003C0D90" w:rsidRPr="00521216" w:rsidRDefault="003C0D90" w:rsidP="00521216">
      <w:pPr>
        <w:rPr>
          <w:rFonts w:ascii="Arial" w:hAnsi="Arial" w:cs="Arial"/>
          <w:szCs w:val="24"/>
        </w:rPr>
      </w:pPr>
    </w:p>
    <w:p w14:paraId="1378C2FB" w14:textId="1ADCCFFB" w:rsidR="003C0D90" w:rsidRPr="00521216" w:rsidRDefault="003C0D90" w:rsidP="00521216">
      <w:pPr>
        <w:rPr>
          <w:rFonts w:ascii="Arial" w:hAnsi="Arial" w:cs="Arial"/>
          <w:szCs w:val="24"/>
        </w:rPr>
      </w:pPr>
    </w:p>
    <w:p w14:paraId="24239DE3" w14:textId="056CCECE" w:rsidR="003C0D90" w:rsidRPr="00521216" w:rsidRDefault="003C0D90" w:rsidP="00521216">
      <w:pPr>
        <w:rPr>
          <w:rFonts w:ascii="Arial" w:hAnsi="Arial" w:cs="Arial"/>
          <w:szCs w:val="24"/>
        </w:rPr>
      </w:pPr>
    </w:p>
    <w:p w14:paraId="676FE9CF" w14:textId="17A27B8E" w:rsidR="003C0D90" w:rsidRPr="00521216" w:rsidRDefault="00A420E4" w:rsidP="00521216">
      <w:pPr>
        <w:rPr>
          <w:rFonts w:ascii="Arial" w:hAnsi="Arial" w:cs="Arial"/>
          <w:szCs w:val="24"/>
        </w:rPr>
      </w:pPr>
      <w:r w:rsidRPr="00521216">
        <w:rPr>
          <w:rFonts w:ascii="Arial" w:hAnsi="Arial" w:cs="Arial"/>
          <w:szCs w:val="24"/>
        </w:rPr>
        <w:t>---------------------------</w:t>
      </w:r>
    </w:p>
    <w:p w14:paraId="67F5C328" w14:textId="00D54E29" w:rsidR="003C0D90" w:rsidRPr="00521216" w:rsidRDefault="003C0D90" w:rsidP="00521216">
      <w:pPr>
        <w:rPr>
          <w:rFonts w:ascii="Arial" w:hAnsi="Arial" w:cs="Arial"/>
          <w:szCs w:val="24"/>
        </w:rPr>
      </w:pPr>
      <w:r w:rsidRPr="00521216">
        <w:rPr>
          <w:rFonts w:ascii="Arial" w:hAnsi="Arial" w:cs="Arial"/>
          <w:szCs w:val="24"/>
        </w:rPr>
        <w:t>Signature of Supervisor</w:t>
      </w:r>
    </w:p>
    <w:p w14:paraId="75EACADC" w14:textId="77777777" w:rsidR="00436FAF" w:rsidRPr="00521216" w:rsidRDefault="00436FAF" w:rsidP="00521216">
      <w:pPr>
        <w:jc w:val="left"/>
        <w:rPr>
          <w:rFonts w:ascii="Arial" w:hAnsi="Arial" w:cs="Arial"/>
          <w:szCs w:val="24"/>
        </w:rPr>
      </w:pPr>
    </w:p>
    <w:p w14:paraId="0B221F14" w14:textId="6D4ECEE5" w:rsidR="007449FF" w:rsidRPr="00521216" w:rsidRDefault="007449FF" w:rsidP="00521216">
      <w:pPr>
        <w:jc w:val="left"/>
        <w:rPr>
          <w:rFonts w:ascii="Arial" w:hAnsi="Arial" w:cs="Arial"/>
          <w:szCs w:val="24"/>
        </w:rPr>
      </w:pPr>
      <w:r w:rsidRPr="00521216">
        <w:rPr>
          <w:rFonts w:ascii="Arial" w:hAnsi="Arial" w:cs="Arial"/>
          <w:szCs w:val="24"/>
        </w:rPr>
        <w:t>Dr.</w:t>
      </w:r>
      <w:r w:rsidR="002133E1">
        <w:rPr>
          <w:rFonts w:ascii="Arial" w:hAnsi="Arial" w:cs="Arial"/>
          <w:szCs w:val="24"/>
        </w:rPr>
        <w:t xml:space="preserve"> </w:t>
      </w:r>
      <w:r w:rsidRPr="00521216">
        <w:rPr>
          <w:rFonts w:ascii="Arial" w:hAnsi="Arial" w:cs="Arial"/>
          <w:szCs w:val="24"/>
        </w:rPr>
        <w:t>Mohammad Tariq Hasan</w:t>
      </w:r>
    </w:p>
    <w:p w14:paraId="7DE84442" w14:textId="77777777" w:rsidR="007449FF" w:rsidRPr="00521216" w:rsidRDefault="007449FF" w:rsidP="00521216">
      <w:pPr>
        <w:rPr>
          <w:rFonts w:ascii="Arial" w:hAnsi="Arial" w:cs="Arial"/>
          <w:szCs w:val="24"/>
        </w:rPr>
      </w:pPr>
      <w:r w:rsidRPr="00521216">
        <w:rPr>
          <w:rFonts w:ascii="Arial" w:hAnsi="Arial" w:cs="Arial"/>
          <w:szCs w:val="24"/>
        </w:rPr>
        <w:t>Associate</w:t>
      </w:r>
      <w:r w:rsidR="003C0D90" w:rsidRPr="00521216">
        <w:rPr>
          <w:rFonts w:ascii="Arial" w:hAnsi="Arial" w:cs="Arial"/>
          <w:szCs w:val="24"/>
        </w:rPr>
        <w:t xml:space="preserve"> Professor</w:t>
      </w:r>
    </w:p>
    <w:p w14:paraId="321A701A" w14:textId="31D29BB0" w:rsidR="003C0D90" w:rsidRPr="00521216" w:rsidRDefault="007449FF" w:rsidP="00521216">
      <w:pPr>
        <w:rPr>
          <w:rFonts w:ascii="Arial" w:hAnsi="Arial" w:cs="Arial"/>
          <w:szCs w:val="24"/>
        </w:rPr>
      </w:pPr>
      <w:r w:rsidRPr="00521216">
        <w:rPr>
          <w:rFonts w:ascii="Arial" w:eastAsia="Times New Roman" w:hAnsi="Arial" w:cs="Arial"/>
          <w:color w:val="000000"/>
          <w:szCs w:val="24"/>
        </w:rPr>
        <w:t xml:space="preserve">School </w:t>
      </w:r>
      <w:proofErr w:type="gramStart"/>
      <w:r w:rsidRPr="00521216">
        <w:rPr>
          <w:rFonts w:ascii="Arial" w:eastAsia="Times New Roman" w:hAnsi="Arial" w:cs="Arial"/>
          <w:color w:val="000000"/>
          <w:szCs w:val="24"/>
        </w:rPr>
        <w:t xml:space="preserve">of  </w:t>
      </w:r>
      <w:r w:rsidR="003C0D90" w:rsidRPr="00521216">
        <w:rPr>
          <w:rFonts w:ascii="Arial" w:eastAsia="Times New Roman" w:hAnsi="Arial" w:cs="Arial"/>
          <w:color w:val="000000"/>
          <w:szCs w:val="24"/>
        </w:rPr>
        <w:t>Business</w:t>
      </w:r>
      <w:proofErr w:type="gramEnd"/>
      <w:r w:rsidRPr="00521216">
        <w:rPr>
          <w:rFonts w:ascii="Arial" w:eastAsia="Times New Roman" w:hAnsi="Arial" w:cs="Arial"/>
          <w:color w:val="000000"/>
          <w:szCs w:val="24"/>
        </w:rPr>
        <w:t xml:space="preserve"> and Economics (</w:t>
      </w:r>
      <w:proofErr w:type="spellStart"/>
      <w:r w:rsidRPr="00521216">
        <w:rPr>
          <w:rFonts w:ascii="Arial" w:eastAsia="Times New Roman" w:hAnsi="Arial" w:cs="Arial"/>
          <w:color w:val="000000"/>
          <w:szCs w:val="24"/>
        </w:rPr>
        <w:t>S</w:t>
      </w:r>
      <w:r w:rsidR="002133E1">
        <w:rPr>
          <w:rFonts w:ascii="Arial" w:eastAsia="Times New Roman" w:hAnsi="Arial" w:cs="Arial"/>
          <w:color w:val="000000"/>
          <w:szCs w:val="24"/>
        </w:rPr>
        <w:t>o</w:t>
      </w:r>
      <w:r w:rsidRPr="00521216">
        <w:rPr>
          <w:rFonts w:ascii="Arial" w:eastAsia="Times New Roman" w:hAnsi="Arial" w:cs="Arial"/>
          <w:color w:val="000000"/>
          <w:szCs w:val="24"/>
        </w:rPr>
        <w:t>BE</w:t>
      </w:r>
      <w:proofErr w:type="spellEnd"/>
      <w:r w:rsidRPr="00521216">
        <w:rPr>
          <w:rFonts w:ascii="Arial" w:eastAsia="Times New Roman" w:hAnsi="Arial" w:cs="Arial"/>
          <w:color w:val="000000"/>
          <w:szCs w:val="24"/>
        </w:rPr>
        <w:t>)</w:t>
      </w:r>
    </w:p>
    <w:p w14:paraId="5ADC00BE" w14:textId="08E37643" w:rsidR="003C0D90" w:rsidRPr="00521216" w:rsidRDefault="007449FF" w:rsidP="00521216">
      <w:pPr>
        <w:rPr>
          <w:rFonts w:ascii="Arial" w:eastAsia="Times New Roman" w:hAnsi="Arial" w:cs="Arial"/>
          <w:color w:val="000000"/>
          <w:szCs w:val="24"/>
        </w:rPr>
      </w:pPr>
      <w:r w:rsidRPr="00521216">
        <w:rPr>
          <w:rFonts w:ascii="Arial" w:eastAsia="Times New Roman" w:hAnsi="Arial" w:cs="Arial"/>
          <w:color w:val="000000"/>
          <w:szCs w:val="24"/>
        </w:rPr>
        <w:t xml:space="preserve">United International University </w:t>
      </w:r>
    </w:p>
    <w:p w14:paraId="4C38A065" w14:textId="336E223A" w:rsidR="00A420E4" w:rsidRPr="00521216" w:rsidRDefault="00A420E4" w:rsidP="00521216">
      <w:pPr>
        <w:rPr>
          <w:rFonts w:ascii="Arial" w:eastAsia="Times New Roman" w:hAnsi="Arial" w:cs="Arial"/>
          <w:color w:val="000000"/>
          <w:szCs w:val="24"/>
        </w:rPr>
      </w:pPr>
    </w:p>
    <w:p w14:paraId="2323D540" w14:textId="30B8CB59" w:rsidR="00A420E4" w:rsidRPr="00521216" w:rsidRDefault="00A420E4" w:rsidP="00521216">
      <w:pPr>
        <w:rPr>
          <w:rFonts w:ascii="Arial" w:eastAsia="Times New Roman" w:hAnsi="Arial" w:cs="Arial"/>
          <w:color w:val="000000"/>
          <w:szCs w:val="24"/>
        </w:rPr>
      </w:pPr>
    </w:p>
    <w:p w14:paraId="3C5DD9AB" w14:textId="77777777" w:rsidR="00A420E4" w:rsidRPr="00521216" w:rsidRDefault="00A420E4" w:rsidP="00521216">
      <w:pPr>
        <w:rPr>
          <w:rFonts w:ascii="Arial" w:eastAsia="Times New Roman" w:hAnsi="Arial" w:cs="Arial"/>
          <w:color w:val="000000"/>
          <w:szCs w:val="24"/>
        </w:rPr>
      </w:pPr>
    </w:p>
    <w:p w14:paraId="692DCF56" w14:textId="10187BE0" w:rsidR="006A10FD" w:rsidRPr="00521216" w:rsidRDefault="006A10FD" w:rsidP="00521216">
      <w:pPr>
        <w:jc w:val="left"/>
        <w:rPr>
          <w:rFonts w:ascii="Arial" w:hAnsi="Arial" w:cs="Arial"/>
          <w:szCs w:val="24"/>
        </w:rPr>
      </w:pPr>
    </w:p>
    <w:p w14:paraId="3711DDBE" w14:textId="77777777" w:rsidR="00C80DE9" w:rsidRPr="00521216" w:rsidRDefault="00C80DE9" w:rsidP="00521216">
      <w:pPr>
        <w:jc w:val="center"/>
        <w:rPr>
          <w:rFonts w:ascii="Arial" w:eastAsiaTheme="majorEastAsia" w:hAnsi="Arial" w:cs="Arial"/>
          <w:b/>
          <w:szCs w:val="24"/>
          <w:u w:val="single"/>
        </w:rPr>
      </w:pPr>
    </w:p>
    <w:p w14:paraId="09823E04" w14:textId="0E8DC995" w:rsidR="006A10FD" w:rsidRPr="00521216" w:rsidRDefault="00521216" w:rsidP="00521216">
      <w:pPr>
        <w:jc w:val="center"/>
        <w:rPr>
          <w:rFonts w:ascii="Arial" w:hAnsi="Arial" w:cs="Arial"/>
          <w:sz w:val="28"/>
          <w:szCs w:val="28"/>
        </w:rPr>
      </w:pPr>
      <w:r w:rsidRPr="00521216">
        <w:rPr>
          <w:rFonts w:ascii="Arial" w:eastAsiaTheme="majorEastAsia" w:hAnsi="Arial" w:cs="Arial"/>
          <w:b/>
          <w:sz w:val="28"/>
          <w:szCs w:val="28"/>
        </w:rPr>
        <w:lastRenderedPageBreak/>
        <w:t>DECLARATION</w:t>
      </w:r>
      <w:bookmarkEnd w:id="15"/>
      <w:bookmarkEnd w:id="16"/>
      <w:bookmarkEnd w:id="17"/>
    </w:p>
    <w:p w14:paraId="7CF50994" w14:textId="77777777" w:rsidR="00DF723A" w:rsidRPr="00521216" w:rsidRDefault="00DF723A" w:rsidP="00521216">
      <w:pPr>
        <w:jc w:val="center"/>
        <w:rPr>
          <w:rFonts w:ascii="Arial" w:hAnsi="Arial" w:cs="Arial"/>
          <w:szCs w:val="24"/>
        </w:rPr>
      </w:pPr>
    </w:p>
    <w:p w14:paraId="6491E6B5" w14:textId="3827BF1D" w:rsidR="006A10FD" w:rsidRPr="00521216" w:rsidRDefault="006A10FD" w:rsidP="00521216">
      <w:pPr>
        <w:rPr>
          <w:rFonts w:ascii="Arial" w:hAnsi="Arial" w:cs="Arial"/>
          <w:szCs w:val="24"/>
        </w:rPr>
      </w:pPr>
      <w:r w:rsidRPr="00521216">
        <w:rPr>
          <w:rFonts w:ascii="Arial" w:hAnsi="Arial" w:cs="Arial"/>
          <w:szCs w:val="24"/>
        </w:rPr>
        <w:t>I, M</w:t>
      </w:r>
      <w:r w:rsidR="00CC5F68" w:rsidRPr="00521216">
        <w:rPr>
          <w:rFonts w:ascii="Arial" w:hAnsi="Arial" w:cs="Arial"/>
          <w:szCs w:val="24"/>
        </w:rPr>
        <w:t>d</w:t>
      </w:r>
      <w:r w:rsidR="008B5895">
        <w:rPr>
          <w:rFonts w:ascii="Arial" w:hAnsi="Arial" w:cs="Arial"/>
          <w:szCs w:val="24"/>
        </w:rPr>
        <w:t>.</w:t>
      </w:r>
      <w:r w:rsidR="00CC5F68" w:rsidRPr="00521216">
        <w:rPr>
          <w:rFonts w:ascii="Arial" w:hAnsi="Arial" w:cs="Arial"/>
          <w:szCs w:val="24"/>
        </w:rPr>
        <w:t xml:space="preserve"> </w:t>
      </w:r>
      <w:proofErr w:type="spellStart"/>
      <w:r w:rsidR="00CC5F68" w:rsidRPr="00521216">
        <w:rPr>
          <w:rFonts w:ascii="Arial" w:hAnsi="Arial" w:cs="Arial"/>
          <w:szCs w:val="24"/>
        </w:rPr>
        <w:t>Moniruzzaman</w:t>
      </w:r>
      <w:proofErr w:type="spellEnd"/>
      <w:r w:rsidRPr="00521216">
        <w:rPr>
          <w:rFonts w:ascii="Arial" w:hAnsi="Arial" w:cs="Arial"/>
          <w:szCs w:val="24"/>
        </w:rPr>
        <w:t xml:space="preserve"> </w:t>
      </w:r>
      <w:r w:rsidR="008B5895">
        <w:rPr>
          <w:rFonts w:ascii="Arial" w:hAnsi="Arial" w:cs="Arial"/>
          <w:szCs w:val="24"/>
        </w:rPr>
        <w:t>declares</w:t>
      </w:r>
      <w:r w:rsidRPr="00521216">
        <w:rPr>
          <w:rFonts w:ascii="Arial" w:hAnsi="Arial" w:cs="Arial"/>
          <w:szCs w:val="24"/>
        </w:rPr>
        <w:t xml:space="preserve"> that the report titled “</w:t>
      </w:r>
      <w:r w:rsidR="002133E1" w:rsidRPr="002133E1">
        <w:rPr>
          <w:rFonts w:ascii="Arial" w:hAnsi="Arial" w:cs="Arial"/>
          <w:bCs/>
          <w:szCs w:val="24"/>
          <w:lang w:val="en-SG"/>
        </w:rPr>
        <w:t xml:space="preserve">The Financial Performance Analysis </w:t>
      </w:r>
      <w:r w:rsidR="002133E1">
        <w:rPr>
          <w:rFonts w:ascii="Arial" w:hAnsi="Arial" w:cs="Arial"/>
          <w:bCs/>
          <w:szCs w:val="24"/>
          <w:lang w:val="en-SG"/>
        </w:rPr>
        <w:t>o</w:t>
      </w:r>
      <w:r w:rsidR="002133E1" w:rsidRPr="002133E1">
        <w:rPr>
          <w:rFonts w:ascii="Arial" w:hAnsi="Arial" w:cs="Arial"/>
          <w:bCs/>
          <w:szCs w:val="24"/>
          <w:lang w:val="en-SG"/>
        </w:rPr>
        <w:t xml:space="preserve">f A </w:t>
      </w:r>
      <w:proofErr w:type="spellStart"/>
      <w:r w:rsidR="002133E1" w:rsidRPr="002133E1">
        <w:rPr>
          <w:rFonts w:ascii="Arial" w:hAnsi="Arial" w:cs="Arial"/>
          <w:bCs/>
          <w:szCs w:val="24"/>
          <w:lang w:val="en-SG"/>
        </w:rPr>
        <w:t>Islami</w:t>
      </w:r>
      <w:proofErr w:type="spellEnd"/>
      <w:r w:rsidR="002133E1" w:rsidRPr="002133E1">
        <w:rPr>
          <w:rFonts w:ascii="Arial" w:hAnsi="Arial" w:cs="Arial"/>
          <w:bCs/>
          <w:szCs w:val="24"/>
          <w:lang w:val="en-SG"/>
        </w:rPr>
        <w:t xml:space="preserve"> Bank</w:t>
      </w:r>
      <w:r w:rsidR="002133E1" w:rsidRPr="00521216">
        <w:rPr>
          <w:rFonts w:ascii="Arial" w:hAnsi="Arial" w:cs="Arial"/>
          <w:bCs/>
          <w:szCs w:val="24"/>
          <w:lang w:val="en-SG"/>
        </w:rPr>
        <w:t xml:space="preserve">: A Case Study </w:t>
      </w:r>
      <w:r w:rsidR="002133E1">
        <w:rPr>
          <w:rFonts w:ascii="Arial" w:hAnsi="Arial" w:cs="Arial"/>
          <w:bCs/>
          <w:szCs w:val="24"/>
          <w:lang w:val="en-SG"/>
        </w:rPr>
        <w:t>o</w:t>
      </w:r>
      <w:r w:rsidR="002133E1" w:rsidRPr="00521216">
        <w:rPr>
          <w:rFonts w:ascii="Arial" w:hAnsi="Arial" w:cs="Arial"/>
          <w:bCs/>
          <w:szCs w:val="24"/>
          <w:lang w:val="en-SG"/>
        </w:rPr>
        <w:t xml:space="preserve">n </w:t>
      </w:r>
      <w:proofErr w:type="spellStart"/>
      <w:r w:rsidR="002133E1" w:rsidRPr="00521216">
        <w:rPr>
          <w:rFonts w:ascii="Arial" w:hAnsi="Arial" w:cs="Arial"/>
          <w:bCs/>
          <w:szCs w:val="24"/>
          <w:lang w:val="en-SG"/>
        </w:rPr>
        <w:t>Islami</w:t>
      </w:r>
      <w:proofErr w:type="spellEnd"/>
      <w:r w:rsidR="002133E1" w:rsidRPr="00521216">
        <w:rPr>
          <w:rFonts w:ascii="Arial" w:hAnsi="Arial" w:cs="Arial"/>
          <w:bCs/>
          <w:szCs w:val="24"/>
          <w:lang w:val="en-SG"/>
        </w:rPr>
        <w:t xml:space="preserve"> Bank Bangladesh Ltd. (</w:t>
      </w:r>
      <w:r w:rsidR="002133E1">
        <w:rPr>
          <w:rFonts w:ascii="Arial" w:hAnsi="Arial" w:cs="Arial"/>
          <w:bCs/>
          <w:szCs w:val="24"/>
          <w:lang w:val="en-SG"/>
        </w:rPr>
        <w:t>IBBL</w:t>
      </w:r>
      <w:r w:rsidR="002133E1" w:rsidRPr="00521216">
        <w:rPr>
          <w:rFonts w:ascii="Arial" w:hAnsi="Arial" w:cs="Arial"/>
          <w:bCs/>
          <w:szCs w:val="24"/>
          <w:lang w:val="en-SG"/>
        </w:rPr>
        <w:t>)</w:t>
      </w:r>
      <w:r w:rsidRPr="00521216">
        <w:rPr>
          <w:rFonts w:ascii="Arial" w:hAnsi="Arial" w:cs="Arial"/>
          <w:szCs w:val="24"/>
        </w:rPr>
        <w:t xml:space="preserve">” presented in this thesis program is an original work done by me under the supervision of our honorable faculty </w:t>
      </w:r>
      <w:proofErr w:type="spellStart"/>
      <w:proofErr w:type="gramStart"/>
      <w:r w:rsidR="00CC5F68" w:rsidRPr="00521216">
        <w:rPr>
          <w:rFonts w:ascii="Arial" w:hAnsi="Arial" w:cs="Arial"/>
          <w:szCs w:val="24"/>
        </w:rPr>
        <w:t>Dr.Mohammad</w:t>
      </w:r>
      <w:proofErr w:type="spellEnd"/>
      <w:proofErr w:type="gramEnd"/>
      <w:r w:rsidR="00CC5F68" w:rsidRPr="00521216">
        <w:rPr>
          <w:rFonts w:ascii="Arial" w:hAnsi="Arial" w:cs="Arial"/>
          <w:szCs w:val="24"/>
        </w:rPr>
        <w:t xml:space="preserve"> Tariq Hasan</w:t>
      </w:r>
      <w:r w:rsidRPr="00521216">
        <w:rPr>
          <w:rFonts w:ascii="Arial" w:hAnsi="Arial" w:cs="Arial"/>
          <w:szCs w:val="24"/>
        </w:rPr>
        <w:t xml:space="preserve">, </w:t>
      </w:r>
      <w:r w:rsidR="00CC5F68" w:rsidRPr="00521216">
        <w:rPr>
          <w:rFonts w:ascii="Arial" w:hAnsi="Arial" w:cs="Arial"/>
          <w:szCs w:val="24"/>
        </w:rPr>
        <w:t>Associate Professor</w:t>
      </w:r>
      <w:r w:rsidRPr="00521216">
        <w:rPr>
          <w:rFonts w:ascii="Arial" w:hAnsi="Arial" w:cs="Arial"/>
          <w:szCs w:val="24"/>
        </w:rPr>
        <w:t>,</w:t>
      </w:r>
      <w:r w:rsidR="00CC5F68" w:rsidRPr="00521216">
        <w:rPr>
          <w:rFonts w:ascii="Arial" w:eastAsia="Times New Roman" w:hAnsi="Arial" w:cs="Arial"/>
          <w:color w:val="000000"/>
          <w:szCs w:val="24"/>
        </w:rPr>
        <w:t xml:space="preserve"> School of  Business and Economics (SOBE)</w:t>
      </w:r>
      <w:r w:rsidR="008B5895">
        <w:rPr>
          <w:rFonts w:ascii="Arial" w:eastAsia="Times New Roman" w:hAnsi="Arial" w:cs="Arial"/>
          <w:color w:val="000000"/>
          <w:szCs w:val="24"/>
        </w:rPr>
        <w:t>,</w:t>
      </w:r>
      <w:r w:rsidRPr="00521216">
        <w:rPr>
          <w:rFonts w:ascii="Arial" w:hAnsi="Arial" w:cs="Arial"/>
          <w:szCs w:val="24"/>
        </w:rPr>
        <w:t xml:space="preserve"> </w:t>
      </w:r>
      <w:r w:rsidR="00CC5F68" w:rsidRPr="00521216">
        <w:rPr>
          <w:rFonts w:ascii="Arial" w:hAnsi="Arial" w:cs="Arial"/>
          <w:szCs w:val="24"/>
        </w:rPr>
        <w:t>United International University</w:t>
      </w:r>
      <w:r w:rsidRPr="00521216">
        <w:rPr>
          <w:rFonts w:ascii="Arial" w:hAnsi="Arial" w:cs="Arial"/>
          <w:szCs w:val="24"/>
        </w:rPr>
        <w:t xml:space="preserve">, for partial fulfillment of the Bachelor Administration degree as a part of an academic curriculum. </w:t>
      </w:r>
    </w:p>
    <w:p w14:paraId="4C4CA3FE" w14:textId="12E1BBD4" w:rsidR="006A10FD" w:rsidRPr="00521216" w:rsidRDefault="006A10FD" w:rsidP="00521216">
      <w:pPr>
        <w:rPr>
          <w:rFonts w:ascii="Arial" w:hAnsi="Arial" w:cs="Arial"/>
          <w:szCs w:val="24"/>
          <w:lang w:val="en-SG"/>
        </w:rPr>
      </w:pPr>
      <w:r w:rsidRPr="00521216">
        <w:rPr>
          <w:rFonts w:ascii="Arial" w:hAnsi="Arial" w:cs="Arial"/>
          <w:szCs w:val="24"/>
        </w:rPr>
        <w:t>No part of this report has ever been submitted for an academic certificate, degree, certification, or qualification to any other universit</w:t>
      </w:r>
      <w:r w:rsidR="005503D2" w:rsidRPr="00521216">
        <w:rPr>
          <w:rFonts w:ascii="Arial" w:hAnsi="Arial" w:cs="Arial"/>
          <w:szCs w:val="24"/>
        </w:rPr>
        <w:t>y</w:t>
      </w:r>
      <w:r w:rsidRPr="00521216">
        <w:rPr>
          <w:rFonts w:ascii="Arial" w:hAnsi="Arial" w:cs="Arial"/>
          <w:szCs w:val="24"/>
        </w:rPr>
        <w:t>, college, institution, or organization.</w:t>
      </w:r>
    </w:p>
    <w:p w14:paraId="333C12E1" w14:textId="77777777" w:rsidR="006A10FD" w:rsidRPr="00521216" w:rsidRDefault="006A10FD" w:rsidP="00521216">
      <w:pPr>
        <w:jc w:val="left"/>
        <w:rPr>
          <w:rFonts w:ascii="Arial" w:hAnsi="Arial" w:cs="Arial"/>
          <w:szCs w:val="24"/>
        </w:rPr>
      </w:pPr>
    </w:p>
    <w:p w14:paraId="22ACFFC8" w14:textId="77777777" w:rsidR="006A10FD" w:rsidRPr="00521216" w:rsidRDefault="006A10FD" w:rsidP="00521216">
      <w:pPr>
        <w:rPr>
          <w:rFonts w:ascii="Arial" w:hAnsi="Arial" w:cs="Arial"/>
          <w:szCs w:val="24"/>
        </w:rPr>
      </w:pPr>
    </w:p>
    <w:p w14:paraId="61DD5E6A" w14:textId="77777777" w:rsidR="006A10FD" w:rsidRPr="00521216" w:rsidRDefault="006A10FD" w:rsidP="00521216">
      <w:pPr>
        <w:rPr>
          <w:rFonts w:ascii="Arial" w:hAnsi="Arial" w:cs="Arial"/>
          <w:szCs w:val="24"/>
        </w:rPr>
      </w:pPr>
    </w:p>
    <w:p w14:paraId="047C02A5" w14:textId="77777777" w:rsidR="006A10FD" w:rsidRPr="00521216" w:rsidRDefault="006A10FD" w:rsidP="00521216">
      <w:pPr>
        <w:rPr>
          <w:rFonts w:ascii="Arial" w:hAnsi="Arial" w:cs="Arial"/>
          <w:szCs w:val="24"/>
        </w:rPr>
      </w:pPr>
      <w:r w:rsidRPr="00521216">
        <w:rPr>
          <w:rFonts w:ascii="Arial" w:hAnsi="Arial" w:cs="Arial"/>
          <w:szCs w:val="24"/>
        </w:rPr>
        <w:t>---------------------------</w:t>
      </w:r>
    </w:p>
    <w:p w14:paraId="4EFCE412" w14:textId="77777777" w:rsidR="00E66585" w:rsidRPr="00521216" w:rsidRDefault="00E66585" w:rsidP="00521216">
      <w:pPr>
        <w:spacing w:after="200"/>
        <w:jc w:val="left"/>
        <w:rPr>
          <w:rFonts w:ascii="Arial" w:eastAsia="Times New Roman" w:hAnsi="Arial" w:cs="Arial"/>
          <w:szCs w:val="24"/>
        </w:rPr>
      </w:pPr>
      <w:r w:rsidRPr="00521216">
        <w:rPr>
          <w:rFonts w:ascii="Arial" w:eastAsia="Times New Roman" w:hAnsi="Arial" w:cs="Arial"/>
          <w:color w:val="000000"/>
          <w:szCs w:val="24"/>
        </w:rPr>
        <w:t xml:space="preserve">Md. </w:t>
      </w:r>
      <w:proofErr w:type="spellStart"/>
      <w:r w:rsidRPr="00521216">
        <w:rPr>
          <w:rFonts w:ascii="Arial" w:eastAsia="Times New Roman" w:hAnsi="Arial" w:cs="Arial"/>
          <w:color w:val="000000"/>
          <w:szCs w:val="24"/>
        </w:rPr>
        <w:t>Moniruzzaman</w:t>
      </w:r>
      <w:proofErr w:type="spellEnd"/>
    </w:p>
    <w:p w14:paraId="56C67715" w14:textId="77777777" w:rsidR="00E66585" w:rsidRPr="00521216" w:rsidRDefault="00E66585" w:rsidP="00521216">
      <w:pPr>
        <w:spacing w:after="200"/>
        <w:jc w:val="left"/>
        <w:rPr>
          <w:rFonts w:ascii="Arial" w:eastAsia="Times New Roman" w:hAnsi="Arial" w:cs="Arial"/>
          <w:szCs w:val="24"/>
        </w:rPr>
      </w:pPr>
      <w:r w:rsidRPr="00521216">
        <w:rPr>
          <w:rFonts w:ascii="Arial" w:eastAsia="Times New Roman" w:hAnsi="Arial" w:cs="Arial"/>
          <w:szCs w:val="24"/>
        </w:rPr>
        <w:t>ID: 111 151 018</w:t>
      </w:r>
    </w:p>
    <w:p w14:paraId="16D333BA" w14:textId="7B669477" w:rsidR="00E66585" w:rsidRPr="00521216" w:rsidRDefault="00E66585" w:rsidP="00521216">
      <w:pPr>
        <w:spacing w:after="200"/>
        <w:jc w:val="left"/>
        <w:rPr>
          <w:rFonts w:ascii="Arial" w:hAnsi="Arial" w:cs="Arial"/>
          <w:szCs w:val="24"/>
        </w:rPr>
      </w:pPr>
      <w:r w:rsidRPr="00521216">
        <w:rPr>
          <w:rFonts w:ascii="Arial" w:eastAsia="Times New Roman" w:hAnsi="Arial" w:cs="Arial"/>
          <w:szCs w:val="24"/>
        </w:rPr>
        <w:t xml:space="preserve">Email: </w:t>
      </w:r>
      <w:hyperlink r:id="rId9" w:history="1">
        <w:r w:rsidRPr="00521216">
          <w:rPr>
            <w:rFonts w:ascii="Arial" w:hAnsi="Arial" w:cs="Arial"/>
            <w:szCs w:val="24"/>
          </w:rPr>
          <w:t>mmoniruzzaman151018@bba.uiu.ac.bd</w:t>
        </w:r>
      </w:hyperlink>
    </w:p>
    <w:p w14:paraId="3F742AE8" w14:textId="2C4A4C5E" w:rsidR="00E66585" w:rsidRPr="00521216" w:rsidRDefault="00521216" w:rsidP="00521216">
      <w:pPr>
        <w:spacing w:after="200"/>
        <w:jc w:val="left"/>
        <w:rPr>
          <w:rFonts w:ascii="Arial" w:eastAsia="Times New Roman" w:hAnsi="Arial" w:cs="Arial"/>
          <w:szCs w:val="24"/>
        </w:rPr>
      </w:pPr>
      <w:r>
        <w:rPr>
          <w:rFonts w:ascii="Arial" w:eastAsia="Times New Roman" w:hAnsi="Arial" w:cs="Arial"/>
          <w:color w:val="000000"/>
          <w:szCs w:val="24"/>
        </w:rPr>
        <w:t>BBA in Accounting</w:t>
      </w:r>
    </w:p>
    <w:p w14:paraId="3D53CF41" w14:textId="760EEDB1" w:rsidR="006823F8" w:rsidRPr="00521216" w:rsidRDefault="00E66585" w:rsidP="00521216">
      <w:pPr>
        <w:spacing w:after="200"/>
        <w:jc w:val="left"/>
        <w:rPr>
          <w:rFonts w:ascii="Arial" w:eastAsia="Times New Roman" w:hAnsi="Arial" w:cs="Arial"/>
          <w:szCs w:val="24"/>
        </w:rPr>
      </w:pPr>
      <w:r w:rsidRPr="00521216">
        <w:rPr>
          <w:rFonts w:ascii="Arial" w:eastAsia="Times New Roman" w:hAnsi="Arial" w:cs="Arial"/>
          <w:szCs w:val="24"/>
        </w:rPr>
        <w:t xml:space="preserve">Untied International University </w:t>
      </w:r>
      <w:r w:rsidR="006823F8" w:rsidRPr="00521216">
        <w:rPr>
          <w:rFonts w:ascii="Arial" w:hAnsi="Arial" w:cs="Arial"/>
          <w:szCs w:val="24"/>
        </w:rPr>
        <w:br w:type="page"/>
      </w:r>
    </w:p>
    <w:p w14:paraId="086F1E00" w14:textId="45F5F0F5" w:rsidR="00DF723A" w:rsidRPr="00521216" w:rsidRDefault="00521216" w:rsidP="00521216">
      <w:pPr>
        <w:pStyle w:val="Heading1"/>
        <w:jc w:val="center"/>
        <w:rPr>
          <w:rFonts w:ascii="Arial" w:hAnsi="Arial" w:cs="Arial"/>
          <w:sz w:val="24"/>
          <w:szCs w:val="24"/>
        </w:rPr>
      </w:pPr>
      <w:bookmarkStart w:id="18" w:name="_Toc105236508"/>
      <w:r w:rsidRPr="00521216">
        <w:rPr>
          <w:rFonts w:ascii="Arial" w:hAnsi="Arial" w:cs="Arial"/>
          <w:sz w:val="24"/>
          <w:szCs w:val="24"/>
        </w:rPr>
        <w:lastRenderedPageBreak/>
        <w:t>ACKNOWLEDGMENT</w:t>
      </w:r>
      <w:bookmarkEnd w:id="18"/>
    </w:p>
    <w:p w14:paraId="108A0606" w14:textId="77777777" w:rsidR="00DF723A" w:rsidRPr="00521216" w:rsidRDefault="00DF723A" w:rsidP="00521216">
      <w:pPr>
        <w:jc w:val="center"/>
        <w:rPr>
          <w:rFonts w:ascii="Arial" w:hAnsi="Arial" w:cs="Arial"/>
          <w:b/>
          <w:bCs/>
          <w:szCs w:val="24"/>
          <w:u w:val="single"/>
        </w:rPr>
      </w:pPr>
    </w:p>
    <w:p w14:paraId="012A83A2" w14:textId="0A303CDF" w:rsidR="006823F8" w:rsidRDefault="006823F8" w:rsidP="00521216">
      <w:pPr>
        <w:rPr>
          <w:rFonts w:ascii="Arial" w:hAnsi="Arial" w:cs="Arial"/>
          <w:szCs w:val="24"/>
        </w:rPr>
      </w:pPr>
      <w:r w:rsidRPr="00521216">
        <w:rPr>
          <w:rFonts w:ascii="Arial" w:hAnsi="Arial" w:cs="Arial"/>
          <w:szCs w:val="24"/>
        </w:rPr>
        <w:t xml:space="preserve">At the very beginning, I would like to express my deepest gratitude to almighty Allah for giving me the strength and aptitude to finish the report on </w:t>
      </w:r>
      <w:r w:rsidR="00813B54" w:rsidRPr="00521216">
        <w:rPr>
          <w:rFonts w:ascii="Arial" w:hAnsi="Arial" w:cs="Arial"/>
          <w:szCs w:val="24"/>
        </w:rPr>
        <w:t>“</w:t>
      </w:r>
      <w:r w:rsidR="002133E1" w:rsidRPr="002133E1">
        <w:rPr>
          <w:rFonts w:ascii="Arial" w:hAnsi="Arial" w:cs="Arial"/>
          <w:bCs/>
          <w:szCs w:val="24"/>
          <w:lang w:val="en-SG"/>
        </w:rPr>
        <w:t xml:space="preserve">The Financial Performance Analysis </w:t>
      </w:r>
      <w:r w:rsidR="002133E1">
        <w:rPr>
          <w:rFonts w:ascii="Arial" w:hAnsi="Arial" w:cs="Arial"/>
          <w:bCs/>
          <w:szCs w:val="24"/>
          <w:lang w:val="en-SG"/>
        </w:rPr>
        <w:t>o</w:t>
      </w:r>
      <w:r w:rsidR="002133E1" w:rsidRPr="002133E1">
        <w:rPr>
          <w:rFonts w:ascii="Arial" w:hAnsi="Arial" w:cs="Arial"/>
          <w:bCs/>
          <w:szCs w:val="24"/>
          <w:lang w:val="en-SG"/>
        </w:rPr>
        <w:t xml:space="preserve">f </w:t>
      </w:r>
      <w:proofErr w:type="gramStart"/>
      <w:r w:rsidR="002133E1" w:rsidRPr="002133E1">
        <w:rPr>
          <w:rFonts w:ascii="Arial" w:hAnsi="Arial" w:cs="Arial"/>
          <w:bCs/>
          <w:szCs w:val="24"/>
          <w:lang w:val="en-SG"/>
        </w:rPr>
        <w:t>A</w:t>
      </w:r>
      <w:proofErr w:type="gramEnd"/>
      <w:r w:rsidR="002133E1" w:rsidRPr="002133E1">
        <w:rPr>
          <w:rFonts w:ascii="Arial" w:hAnsi="Arial" w:cs="Arial"/>
          <w:bCs/>
          <w:szCs w:val="24"/>
          <w:lang w:val="en-SG"/>
        </w:rPr>
        <w:t xml:space="preserve"> Islamic Bank</w:t>
      </w:r>
      <w:r w:rsidR="002133E1" w:rsidRPr="00521216">
        <w:rPr>
          <w:rFonts w:ascii="Arial" w:hAnsi="Arial" w:cs="Arial"/>
          <w:bCs/>
          <w:szCs w:val="24"/>
          <w:lang w:val="en-SG"/>
        </w:rPr>
        <w:t xml:space="preserve">: A Case Study </w:t>
      </w:r>
      <w:r w:rsidR="002133E1">
        <w:rPr>
          <w:rFonts w:ascii="Arial" w:hAnsi="Arial" w:cs="Arial"/>
          <w:bCs/>
          <w:szCs w:val="24"/>
          <w:lang w:val="en-SG"/>
        </w:rPr>
        <w:t>o</w:t>
      </w:r>
      <w:r w:rsidR="002133E1" w:rsidRPr="00521216">
        <w:rPr>
          <w:rFonts w:ascii="Arial" w:hAnsi="Arial" w:cs="Arial"/>
          <w:bCs/>
          <w:szCs w:val="24"/>
          <w:lang w:val="en-SG"/>
        </w:rPr>
        <w:t xml:space="preserve">n </w:t>
      </w:r>
      <w:proofErr w:type="spellStart"/>
      <w:r w:rsidR="002133E1" w:rsidRPr="00521216">
        <w:rPr>
          <w:rFonts w:ascii="Arial" w:hAnsi="Arial" w:cs="Arial"/>
          <w:bCs/>
          <w:szCs w:val="24"/>
          <w:lang w:val="en-SG"/>
        </w:rPr>
        <w:t>Islami</w:t>
      </w:r>
      <w:proofErr w:type="spellEnd"/>
      <w:r w:rsidR="002133E1" w:rsidRPr="00521216">
        <w:rPr>
          <w:rFonts w:ascii="Arial" w:hAnsi="Arial" w:cs="Arial"/>
          <w:bCs/>
          <w:szCs w:val="24"/>
          <w:lang w:val="en-SG"/>
        </w:rPr>
        <w:t xml:space="preserve"> Bank Bangladesh Ltd. (</w:t>
      </w:r>
      <w:r w:rsidR="002133E1">
        <w:rPr>
          <w:rFonts w:ascii="Arial" w:hAnsi="Arial" w:cs="Arial"/>
          <w:bCs/>
          <w:szCs w:val="24"/>
          <w:lang w:val="en-SG"/>
        </w:rPr>
        <w:t>IBBL</w:t>
      </w:r>
      <w:r w:rsidR="002133E1" w:rsidRPr="00521216">
        <w:rPr>
          <w:rFonts w:ascii="Arial" w:hAnsi="Arial" w:cs="Arial"/>
          <w:bCs/>
          <w:szCs w:val="24"/>
          <w:lang w:val="en-SG"/>
        </w:rPr>
        <w:t>)</w:t>
      </w:r>
      <w:r w:rsidR="00813B54" w:rsidRPr="00521216">
        <w:rPr>
          <w:rFonts w:ascii="Arial" w:hAnsi="Arial" w:cs="Arial"/>
          <w:bCs/>
          <w:szCs w:val="24"/>
          <w:lang w:val="en-SG"/>
        </w:rPr>
        <w:t xml:space="preserve">” </w:t>
      </w:r>
      <w:r w:rsidRPr="00521216">
        <w:rPr>
          <w:rFonts w:ascii="Arial" w:hAnsi="Arial" w:cs="Arial"/>
          <w:szCs w:val="24"/>
        </w:rPr>
        <w:t>within the time.</w:t>
      </w:r>
      <w:r w:rsidR="00521216">
        <w:rPr>
          <w:rFonts w:ascii="Arial" w:hAnsi="Arial" w:cs="Arial"/>
          <w:szCs w:val="24"/>
        </w:rPr>
        <w:t xml:space="preserve"> </w:t>
      </w:r>
      <w:r w:rsidRPr="00521216">
        <w:rPr>
          <w:rFonts w:ascii="Arial" w:hAnsi="Arial" w:cs="Arial"/>
          <w:szCs w:val="24"/>
        </w:rPr>
        <w:t>I feel honored to lay my sincerest gratitude to our honorable supervisor</w:t>
      </w:r>
      <w:r w:rsidR="00B56937" w:rsidRPr="00521216">
        <w:rPr>
          <w:rFonts w:ascii="Arial" w:hAnsi="Arial" w:cs="Arial"/>
          <w:szCs w:val="24"/>
        </w:rPr>
        <w:t xml:space="preserve"> </w:t>
      </w:r>
      <w:proofErr w:type="spellStart"/>
      <w:proofErr w:type="gramStart"/>
      <w:r w:rsidR="00B56937" w:rsidRPr="00521216">
        <w:rPr>
          <w:rFonts w:ascii="Arial" w:hAnsi="Arial" w:cs="Arial"/>
          <w:szCs w:val="24"/>
        </w:rPr>
        <w:t>Dr.Mohammad</w:t>
      </w:r>
      <w:proofErr w:type="spellEnd"/>
      <w:proofErr w:type="gramEnd"/>
      <w:r w:rsidR="00B56937" w:rsidRPr="00521216">
        <w:rPr>
          <w:rFonts w:ascii="Arial" w:hAnsi="Arial" w:cs="Arial"/>
          <w:szCs w:val="24"/>
        </w:rPr>
        <w:t xml:space="preserve"> Tariq Hasan,</w:t>
      </w:r>
      <w:r w:rsidR="003D4269" w:rsidRPr="00521216">
        <w:rPr>
          <w:rFonts w:ascii="Arial" w:hAnsi="Arial" w:cs="Arial"/>
          <w:szCs w:val="24"/>
        </w:rPr>
        <w:t xml:space="preserve"> </w:t>
      </w:r>
      <w:r w:rsidR="00B56937" w:rsidRPr="00521216">
        <w:rPr>
          <w:rFonts w:ascii="Arial" w:hAnsi="Arial" w:cs="Arial"/>
          <w:szCs w:val="24"/>
        </w:rPr>
        <w:t>Associate Professor</w:t>
      </w:r>
      <w:r w:rsidRPr="00521216">
        <w:rPr>
          <w:rFonts w:ascii="Arial" w:hAnsi="Arial" w:cs="Arial"/>
          <w:szCs w:val="24"/>
        </w:rPr>
        <w:t xml:space="preserve">, </w:t>
      </w:r>
      <w:r w:rsidR="00B56937" w:rsidRPr="00521216">
        <w:rPr>
          <w:rFonts w:ascii="Arial" w:eastAsia="Times New Roman" w:hAnsi="Arial" w:cs="Arial"/>
          <w:color w:val="000000"/>
          <w:szCs w:val="24"/>
        </w:rPr>
        <w:t>School of  Business and Economics (SOBE)</w:t>
      </w:r>
      <w:r w:rsidRPr="00521216">
        <w:rPr>
          <w:rFonts w:ascii="Arial" w:hAnsi="Arial" w:cs="Arial"/>
          <w:szCs w:val="24"/>
        </w:rPr>
        <w:t>,</w:t>
      </w:r>
      <w:r w:rsidR="00B56937" w:rsidRPr="00521216">
        <w:rPr>
          <w:rFonts w:ascii="Arial" w:eastAsia="Times New Roman" w:hAnsi="Arial" w:cs="Arial"/>
          <w:color w:val="000000"/>
          <w:szCs w:val="24"/>
        </w:rPr>
        <w:t xml:space="preserve"> United International University</w:t>
      </w:r>
      <w:r w:rsidRPr="00521216">
        <w:rPr>
          <w:rFonts w:ascii="Arial" w:hAnsi="Arial" w:cs="Arial"/>
          <w:szCs w:val="24"/>
        </w:rPr>
        <w:t>, for h</w:t>
      </w:r>
      <w:r w:rsidR="00DF723A" w:rsidRPr="00521216">
        <w:rPr>
          <w:rFonts w:ascii="Arial" w:hAnsi="Arial" w:cs="Arial"/>
          <w:szCs w:val="24"/>
        </w:rPr>
        <w:t xml:space="preserve">er </w:t>
      </w:r>
      <w:r w:rsidRPr="00521216">
        <w:rPr>
          <w:rFonts w:ascii="Arial" w:hAnsi="Arial" w:cs="Arial"/>
          <w:szCs w:val="24"/>
        </w:rPr>
        <w:t>help, encouragement, guidance, and valuable suggestions throughout this study, without</w:t>
      </w:r>
      <w:r w:rsidR="00DF723A" w:rsidRPr="00521216">
        <w:rPr>
          <w:rFonts w:ascii="Arial" w:hAnsi="Arial" w:cs="Arial"/>
          <w:szCs w:val="24"/>
        </w:rPr>
        <w:t xml:space="preserve"> </w:t>
      </w:r>
      <w:r w:rsidRPr="00521216">
        <w:rPr>
          <w:rFonts w:ascii="Arial" w:hAnsi="Arial" w:cs="Arial"/>
          <w:szCs w:val="24"/>
        </w:rPr>
        <w:t>which it would not have been possible to submit this report on time.</w:t>
      </w:r>
    </w:p>
    <w:p w14:paraId="4904EA43" w14:textId="77777777" w:rsidR="00521216" w:rsidRPr="00521216" w:rsidRDefault="00521216" w:rsidP="00521216">
      <w:pPr>
        <w:rPr>
          <w:rFonts w:ascii="Arial" w:eastAsia="Times New Roman" w:hAnsi="Arial" w:cs="Arial"/>
          <w:color w:val="000000"/>
          <w:szCs w:val="24"/>
        </w:rPr>
      </w:pPr>
    </w:p>
    <w:p w14:paraId="53B7D83C" w14:textId="4720E5AC" w:rsidR="00880355" w:rsidRPr="00521216" w:rsidRDefault="006823F8" w:rsidP="00521216">
      <w:pPr>
        <w:rPr>
          <w:rFonts w:ascii="Arial" w:hAnsi="Arial" w:cs="Arial"/>
          <w:szCs w:val="24"/>
        </w:rPr>
      </w:pPr>
      <w:r w:rsidRPr="00521216">
        <w:rPr>
          <w:rFonts w:ascii="Arial" w:hAnsi="Arial" w:cs="Arial"/>
          <w:szCs w:val="24"/>
        </w:rPr>
        <w:t xml:space="preserve">Apart from my supervisor, I would like to convey my </w:t>
      </w:r>
      <w:r w:rsidR="00521216">
        <w:rPr>
          <w:rFonts w:ascii="Arial" w:hAnsi="Arial" w:cs="Arial"/>
          <w:szCs w:val="24"/>
        </w:rPr>
        <w:t>gratitude</w:t>
      </w:r>
      <w:r w:rsidRPr="00521216">
        <w:rPr>
          <w:rFonts w:ascii="Arial" w:hAnsi="Arial" w:cs="Arial"/>
          <w:szCs w:val="24"/>
        </w:rPr>
        <w:t xml:space="preserve"> to all of the teachers and</w:t>
      </w:r>
      <w:r w:rsidR="00DF723A" w:rsidRPr="00521216">
        <w:rPr>
          <w:rFonts w:ascii="Arial" w:hAnsi="Arial" w:cs="Arial"/>
          <w:szCs w:val="24"/>
        </w:rPr>
        <w:t xml:space="preserve"> </w:t>
      </w:r>
      <w:r w:rsidRPr="00521216">
        <w:rPr>
          <w:rFonts w:ascii="Arial" w:hAnsi="Arial" w:cs="Arial"/>
          <w:szCs w:val="24"/>
        </w:rPr>
        <w:t xml:space="preserve">staff of the Department of </w:t>
      </w:r>
      <w:r w:rsidR="00B56937" w:rsidRPr="00521216">
        <w:rPr>
          <w:rFonts w:ascii="Arial" w:hAnsi="Arial" w:cs="Arial"/>
          <w:szCs w:val="24"/>
        </w:rPr>
        <w:t>Accounting</w:t>
      </w:r>
      <w:r w:rsidRPr="00521216">
        <w:rPr>
          <w:rFonts w:ascii="Arial" w:hAnsi="Arial" w:cs="Arial"/>
          <w:szCs w:val="24"/>
        </w:rPr>
        <w:t> for their invaluable</w:t>
      </w:r>
      <w:r w:rsidR="00DF723A" w:rsidRPr="00521216">
        <w:rPr>
          <w:rFonts w:ascii="Arial" w:hAnsi="Arial" w:cs="Arial"/>
          <w:szCs w:val="24"/>
        </w:rPr>
        <w:t xml:space="preserve"> </w:t>
      </w:r>
      <w:r w:rsidRPr="00521216">
        <w:rPr>
          <w:rFonts w:ascii="Arial" w:hAnsi="Arial" w:cs="Arial"/>
          <w:szCs w:val="24"/>
        </w:rPr>
        <w:t>assistance and collaboration throughout my studies.</w:t>
      </w:r>
      <w:r w:rsidR="00521216">
        <w:rPr>
          <w:rFonts w:ascii="Arial" w:hAnsi="Arial" w:cs="Arial"/>
          <w:szCs w:val="24"/>
        </w:rPr>
        <w:t xml:space="preserve"> </w:t>
      </w:r>
      <w:r w:rsidRPr="00521216">
        <w:rPr>
          <w:rFonts w:ascii="Arial" w:hAnsi="Arial" w:cs="Arial"/>
          <w:szCs w:val="24"/>
        </w:rPr>
        <w:t>My gratitude is extended to my classmates, who were always supportive and a continual</w:t>
      </w:r>
      <w:r w:rsidR="00DF723A" w:rsidRPr="00521216">
        <w:rPr>
          <w:rFonts w:ascii="Arial" w:hAnsi="Arial" w:cs="Arial"/>
          <w:szCs w:val="24"/>
        </w:rPr>
        <w:t xml:space="preserve"> </w:t>
      </w:r>
      <w:r w:rsidRPr="00521216">
        <w:rPr>
          <w:rFonts w:ascii="Arial" w:hAnsi="Arial" w:cs="Arial"/>
          <w:szCs w:val="24"/>
        </w:rPr>
        <w:t>source of inspiration for me. I owe a great debt of gratitude to all who volunteered their time</w:t>
      </w:r>
      <w:r w:rsidR="00DF723A" w:rsidRPr="00521216">
        <w:rPr>
          <w:rFonts w:ascii="Arial" w:hAnsi="Arial" w:cs="Arial"/>
          <w:szCs w:val="24"/>
        </w:rPr>
        <w:t xml:space="preserve"> </w:t>
      </w:r>
      <w:r w:rsidRPr="00521216">
        <w:rPr>
          <w:rFonts w:ascii="Arial" w:hAnsi="Arial" w:cs="Arial"/>
          <w:szCs w:val="24"/>
        </w:rPr>
        <w:t>and provided support and assistance to me, whether directly or indirectly.</w:t>
      </w:r>
      <w:r w:rsidR="00880355" w:rsidRPr="00521216">
        <w:rPr>
          <w:rFonts w:ascii="Arial" w:hAnsi="Arial" w:cs="Arial"/>
          <w:szCs w:val="24"/>
        </w:rPr>
        <w:br w:type="page"/>
      </w:r>
    </w:p>
    <w:p w14:paraId="2837D662" w14:textId="30FA3F64" w:rsidR="00C306E8" w:rsidRPr="00521216" w:rsidRDefault="008610B2" w:rsidP="00521216">
      <w:pPr>
        <w:pStyle w:val="Heading1"/>
        <w:jc w:val="center"/>
        <w:rPr>
          <w:rFonts w:ascii="Arial" w:hAnsi="Arial" w:cs="Arial"/>
          <w:sz w:val="24"/>
          <w:szCs w:val="24"/>
        </w:rPr>
      </w:pPr>
      <w:bookmarkStart w:id="19" w:name="_Toc105236509"/>
      <w:r w:rsidRPr="00521216">
        <w:rPr>
          <w:rFonts w:ascii="Arial" w:hAnsi="Arial" w:cs="Arial"/>
          <w:sz w:val="24"/>
          <w:szCs w:val="24"/>
        </w:rPr>
        <w:lastRenderedPageBreak/>
        <w:t>Abstract</w:t>
      </w:r>
      <w:bookmarkEnd w:id="19"/>
    </w:p>
    <w:p w14:paraId="4A154DC3" w14:textId="77777777" w:rsidR="00831073" w:rsidRPr="00521216" w:rsidRDefault="00831073" w:rsidP="00521216">
      <w:pPr>
        <w:rPr>
          <w:rFonts w:ascii="Arial" w:hAnsi="Arial" w:cs="Arial"/>
          <w:szCs w:val="24"/>
        </w:rPr>
      </w:pPr>
    </w:p>
    <w:p w14:paraId="5B4A8BDB" w14:textId="15B1635B" w:rsidR="004C39DD" w:rsidRPr="00521216" w:rsidRDefault="004C39DD" w:rsidP="00521216">
      <w:pPr>
        <w:rPr>
          <w:rFonts w:ascii="Arial" w:eastAsiaTheme="minorEastAsia" w:hAnsi="Arial" w:cs="Arial"/>
          <w:szCs w:val="24"/>
        </w:rPr>
      </w:pPr>
      <w:r w:rsidRPr="00521216">
        <w:rPr>
          <w:rFonts w:ascii="Arial" w:hAnsi="Arial" w:cs="Arial"/>
          <w:szCs w:val="24"/>
        </w:rPr>
        <w:t xml:space="preserve">The study on the investment management process of </w:t>
      </w:r>
      <w:r w:rsidR="00F45CD4" w:rsidRPr="00521216">
        <w:rPr>
          <w:rFonts w:ascii="Arial" w:hAnsi="Arial" w:cs="Arial"/>
          <w:szCs w:val="24"/>
        </w:rPr>
        <w:t>IBBL</w:t>
      </w:r>
      <w:r w:rsidRPr="00521216">
        <w:rPr>
          <w:rFonts w:ascii="Arial" w:hAnsi="Arial" w:cs="Arial"/>
          <w:szCs w:val="24"/>
        </w:rPr>
        <w:t xml:space="preserve"> shows the investment and profitability of </w:t>
      </w:r>
      <w:proofErr w:type="spellStart"/>
      <w:r w:rsidR="00521216">
        <w:rPr>
          <w:rFonts w:ascii="Arial" w:hAnsi="Arial" w:cs="Arial"/>
          <w:szCs w:val="24"/>
        </w:rPr>
        <w:t>Islami</w:t>
      </w:r>
      <w:proofErr w:type="spellEnd"/>
      <w:r w:rsidRPr="00521216">
        <w:rPr>
          <w:rFonts w:ascii="Arial" w:hAnsi="Arial" w:cs="Arial"/>
          <w:szCs w:val="24"/>
        </w:rPr>
        <w:t xml:space="preserve"> bank Bangladesh </w:t>
      </w:r>
      <w:r w:rsidR="00521216">
        <w:rPr>
          <w:rFonts w:ascii="Arial" w:hAnsi="Arial" w:cs="Arial"/>
          <w:szCs w:val="24"/>
        </w:rPr>
        <w:t>limited</w:t>
      </w:r>
      <w:r w:rsidRPr="00521216">
        <w:rPr>
          <w:rFonts w:ascii="Arial" w:hAnsi="Arial" w:cs="Arial"/>
          <w:szCs w:val="24"/>
        </w:rPr>
        <w:t xml:space="preserve">. The investment activity of </w:t>
      </w:r>
      <w:r w:rsidR="00F45CD4" w:rsidRPr="00521216">
        <w:rPr>
          <w:rFonts w:ascii="Arial" w:hAnsi="Arial" w:cs="Arial"/>
          <w:szCs w:val="24"/>
        </w:rPr>
        <w:t xml:space="preserve">IBBL is the interest-free profit-generating </w:t>
      </w:r>
      <w:r w:rsidR="00761505">
        <w:rPr>
          <w:rFonts w:ascii="Arial" w:hAnsi="Arial" w:cs="Arial"/>
          <w:szCs w:val="24"/>
        </w:rPr>
        <w:t>instead</w:t>
      </w:r>
      <w:r w:rsidR="00F45CD4" w:rsidRPr="00521216">
        <w:rPr>
          <w:rFonts w:ascii="Arial" w:hAnsi="Arial" w:cs="Arial"/>
          <w:szCs w:val="24"/>
        </w:rPr>
        <w:t xml:space="preserve"> of interest-bearing loan activities like other commercial banks. The study shows the investment</w:t>
      </w:r>
      <w:r w:rsidR="00761505">
        <w:rPr>
          <w:rFonts w:ascii="Arial" w:hAnsi="Arial" w:cs="Arial"/>
          <w:szCs w:val="24"/>
        </w:rPr>
        <w:t>,</w:t>
      </w:r>
      <w:r w:rsidR="00F45CD4" w:rsidRPr="00521216">
        <w:rPr>
          <w:rFonts w:ascii="Arial" w:hAnsi="Arial" w:cs="Arial"/>
          <w:szCs w:val="24"/>
        </w:rPr>
        <w:t xml:space="preserve"> disbursement</w:t>
      </w:r>
      <w:r w:rsidR="00761505">
        <w:rPr>
          <w:rFonts w:ascii="Arial" w:hAnsi="Arial" w:cs="Arial"/>
          <w:szCs w:val="24"/>
        </w:rPr>
        <w:t>,</w:t>
      </w:r>
      <w:r w:rsidR="00F45CD4" w:rsidRPr="00521216">
        <w:rPr>
          <w:rFonts w:ascii="Arial" w:hAnsi="Arial" w:cs="Arial"/>
          <w:szCs w:val="24"/>
        </w:rPr>
        <w:t xml:space="preserve"> and profitability analysis of IBBL and also focuses on the theoretical knowledge about </w:t>
      </w:r>
      <w:proofErr w:type="spellStart"/>
      <w:r w:rsidR="00F45CD4" w:rsidRPr="00521216">
        <w:rPr>
          <w:rFonts w:ascii="Arial" w:hAnsi="Arial" w:cs="Arial"/>
          <w:szCs w:val="24"/>
        </w:rPr>
        <w:t>Islami</w:t>
      </w:r>
      <w:proofErr w:type="spellEnd"/>
      <w:r w:rsidR="00761505">
        <w:rPr>
          <w:rFonts w:ascii="Arial" w:hAnsi="Arial" w:cs="Arial"/>
          <w:szCs w:val="24"/>
        </w:rPr>
        <w:t xml:space="preserve"> bank’s </w:t>
      </w:r>
      <w:r w:rsidR="00F45CD4" w:rsidRPr="00521216">
        <w:rPr>
          <w:rFonts w:ascii="Arial" w:hAnsi="Arial" w:cs="Arial"/>
          <w:szCs w:val="24"/>
        </w:rPr>
        <w:t>operation in the real world. The primary objective of the study is to find out the investment disbursement overall and sector-wise and to find out the profitability of the investment mechanism of IBBL</w:t>
      </w:r>
      <w:r w:rsidR="00761505">
        <w:rPr>
          <w:rFonts w:ascii="Arial" w:hAnsi="Arial" w:cs="Arial"/>
          <w:szCs w:val="24"/>
        </w:rPr>
        <w:t xml:space="preserve">. </w:t>
      </w:r>
      <w:r w:rsidR="00F45CD4" w:rsidRPr="00521216">
        <w:rPr>
          <w:rFonts w:ascii="Arial" w:hAnsi="Arial" w:cs="Arial"/>
          <w:szCs w:val="24"/>
        </w:rPr>
        <w:t>The time limit to complete the study was not sufficient enough to gather primary data. The study will show the analysis of theoretical concepts and numerical values. The completion of the study requires data sources from various articles and the IBBL website.</w:t>
      </w:r>
      <w:r w:rsidR="00EC38ED" w:rsidRPr="00521216">
        <w:rPr>
          <w:rFonts w:ascii="Arial" w:hAnsi="Arial" w:cs="Arial"/>
          <w:szCs w:val="24"/>
        </w:rPr>
        <w:t xml:space="preserve"> In this study, various numerical analysis has been done with respect to the primary requirements of the study.</w:t>
      </w:r>
      <w:r w:rsidR="00EC38ED" w:rsidRPr="00521216">
        <w:rPr>
          <w:rFonts w:ascii="Arial" w:eastAsiaTheme="minorEastAsia" w:hAnsi="Arial" w:cs="Arial"/>
          <w:szCs w:val="24"/>
        </w:rPr>
        <w:t xml:space="preserve"> The study will evaluate the investment management and profitability analysis of </w:t>
      </w:r>
      <w:proofErr w:type="spellStart"/>
      <w:r w:rsidR="00EC38ED" w:rsidRPr="00521216">
        <w:rPr>
          <w:rFonts w:ascii="Arial" w:eastAsiaTheme="minorEastAsia" w:hAnsi="Arial" w:cs="Arial"/>
          <w:szCs w:val="24"/>
        </w:rPr>
        <w:t>Islami</w:t>
      </w:r>
      <w:proofErr w:type="spellEnd"/>
      <w:r w:rsidR="00EC38ED" w:rsidRPr="00521216">
        <w:rPr>
          <w:rFonts w:ascii="Arial" w:eastAsiaTheme="minorEastAsia" w:hAnsi="Arial" w:cs="Arial"/>
          <w:szCs w:val="24"/>
        </w:rPr>
        <w:t xml:space="preserve"> Bank Bangladesh Limited.</w:t>
      </w:r>
    </w:p>
    <w:p w14:paraId="30099FBC" w14:textId="0077B341" w:rsidR="00EC38ED" w:rsidRPr="00521216" w:rsidRDefault="00EC38ED" w:rsidP="00521216">
      <w:pPr>
        <w:rPr>
          <w:rFonts w:ascii="Arial" w:eastAsiaTheme="minorEastAsia" w:hAnsi="Arial" w:cs="Arial"/>
          <w:szCs w:val="24"/>
        </w:rPr>
      </w:pPr>
      <w:r w:rsidRPr="00761505">
        <w:rPr>
          <w:rFonts w:ascii="Arial" w:eastAsiaTheme="minorEastAsia" w:hAnsi="Arial" w:cs="Arial"/>
          <w:b/>
          <w:bCs/>
          <w:szCs w:val="24"/>
        </w:rPr>
        <w:t>Ke</w:t>
      </w:r>
      <w:r w:rsidR="00761505" w:rsidRPr="00761505">
        <w:rPr>
          <w:rFonts w:ascii="Arial" w:eastAsiaTheme="minorEastAsia" w:hAnsi="Arial" w:cs="Arial"/>
          <w:b/>
          <w:bCs/>
          <w:szCs w:val="24"/>
        </w:rPr>
        <w:t>ywords</w:t>
      </w:r>
      <w:r w:rsidRPr="00521216">
        <w:rPr>
          <w:rFonts w:ascii="Arial" w:eastAsiaTheme="minorEastAsia" w:hAnsi="Arial" w:cs="Arial"/>
          <w:szCs w:val="24"/>
        </w:rPr>
        <w:t xml:space="preserve">: </w:t>
      </w:r>
      <w:r w:rsidR="00761505">
        <w:rPr>
          <w:rFonts w:ascii="Arial" w:eastAsiaTheme="minorEastAsia" w:hAnsi="Arial" w:cs="Arial"/>
          <w:szCs w:val="24"/>
        </w:rPr>
        <w:t>P</w:t>
      </w:r>
      <w:r w:rsidR="00C306E8" w:rsidRPr="00521216">
        <w:rPr>
          <w:rFonts w:ascii="Arial" w:hAnsi="Arial" w:cs="Arial"/>
          <w:szCs w:val="24"/>
        </w:rPr>
        <w:t>rofit margin, return on investment, return on equity,</w:t>
      </w:r>
      <w:r w:rsidR="00761505">
        <w:rPr>
          <w:rFonts w:ascii="Arial" w:hAnsi="Arial" w:cs="Arial"/>
          <w:szCs w:val="24"/>
        </w:rPr>
        <w:t xml:space="preserve"> </w:t>
      </w:r>
      <w:proofErr w:type="spellStart"/>
      <w:r w:rsidR="00E97DFD">
        <w:rPr>
          <w:rFonts w:ascii="Arial" w:hAnsi="Arial" w:cs="Arial"/>
          <w:szCs w:val="24"/>
        </w:rPr>
        <w:t>Islami</w:t>
      </w:r>
      <w:proofErr w:type="spellEnd"/>
      <w:r w:rsidR="00761505">
        <w:rPr>
          <w:rFonts w:ascii="Arial" w:hAnsi="Arial" w:cs="Arial"/>
          <w:szCs w:val="24"/>
        </w:rPr>
        <w:t xml:space="preserve"> bank, Bangladesh</w:t>
      </w:r>
      <w:r w:rsidR="00C306E8" w:rsidRPr="00521216">
        <w:rPr>
          <w:rFonts w:ascii="Arial" w:eastAsiaTheme="minorEastAsia" w:hAnsi="Arial" w:cs="Arial"/>
          <w:szCs w:val="24"/>
        </w:rPr>
        <w:t>.</w:t>
      </w:r>
    </w:p>
    <w:p w14:paraId="697A9003" w14:textId="1DF3B19D" w:rsidR="00C306E8" w:rsidRPr="00521216" w:rsidRDefault="00C306E8" w:rsidP="00521216">
      <w:pPr>
        <w:rPr>
          <w:rFonts w:ascii="Arial" w:eastAsiaTheme="minorEastAsia" w:hAnsi="Arial" w:cs="Arial"/>
          <w:szCs w:val="24"/>
        </w:rPr>
      </w:pPr>
    </w:p>
    <w:p w14:paraId="28F18471" w14:textId="5472A390" w:rsidR="00C306E8" w:rsidRPr="00521216" w:rsidRDefault="00C306E8" w:rsidP="00521216">
      <w:pPr>
        <w:rPr>
          <w:rFonts w:ascii="Arial" w:eastAsiaTheme="minorEastAsia" w:hAnsi="Arial" w:cs="Arial"/>
          <w:szCs w:val="24"/>
        </w:rPr>
      </w:pPr>
    </w:p>
    <w:p w14:paraId="4CF9B436" w14:textId="228360D9" w:rsidR="00C306E8" w:rsidRPr="00521216" w:rsidRDefault="00C306E8" w:rsidP="00521216">
      <w:pPr>
        <w:rPr>
          <w:rFonts w:ascii="Arial" w:eastAsiaTheme="minorEastAsia" w:hAnsi="Arial" w:cs="Arial"/>
          <w:szCs w:val="24"/>
        </w:rPr>
      </w:pPr>
    </w:p>
    <w:p w14:paraId="25272785" w14:textId="6A23E61E" w:rsidR="00C306E8" w:rsidRPr="00521216" w:rsidRDefault="00C306E8" w:rsidP="00521216">
      <w:pPr>
        <w:rPr>
          <w:rFonts w:ascii="Arial" w:eastAsiaTheme="minorEastAsia" w:hAnsi="Arial" w:cs="Arial"/>
          <w:szCs w:val="24"/>
        </w:rPr>
      </w:pPr>
    </w:p>
    <w:p w14:paraId="7E3FEDB4" w14:textId="758F064D" w:rsidR="00C306E8" w:rsidRPr="00521216" w:rsidRDefault="00C306E8" w:rsidP="00521216">
      <w:pPr>
        <w:rPr>
          <w:rFonts w:ascii="Arial" w:eastAsiaTheme="minorEastAsia" w:hAnsi="Arial" w:cs="Arial"/>
          <w:szCs w:val="24"/>
        </w:rPr>
      </w:pPr>
    </w:p>
    <w:p w14:paraId="0AF1B82E" w14:textId="77777777" w:rsidR="00C306E8" w:rsidRPr="00521216" w:rsidRDefault="00C306E8" w:rsidP="00521216">
      <w:pPr>
        <w:rPr>
          <w:rFonts w:ascii="Arial" w:eastAsiaTheme="minorEastAsia" w:hAnsi="Arial" w:cs="Arial"/>
          <w:szCs w:val="24"/>
        </w:rPr>
      </w:pPr>
    </w:p>
    <w:p w14:paraId="6E0B356A" w14:textId="3F0D05AA" w:rsidR="00F45CD4" w:rsidRPr="00521216" w:rsidRDefault="00F45CD4" w:rsidP="00521216">
      <w:pPr>
        <w:rPr>
          <w:rFonts w:ascii="Arial" w:eastAsiaTheme="minorEastAsia" w:hAnsi="Arial" w:cs="Arial"/>
          <w:szCs w:val="24"/>
        </w:rPr>
      </w:pPr>
    </w:p>
    <w:p w14:paraId="719F22CC" w14:textId="0106D65D" w:rsidR="00F45CD4" w:rsidRPr="00521216" w:rsidRDefault="00F45CD4" w:rsidP="00521216">
      <w:pPr>
        <w:rPr>
          <w:rFonts w:ascii="Arial" w:eastAsiaTheme="minorEastAsia" w:hAnsi="Arial" w:cs="Arial"/>
          <w:szCs w:val="24"/>
        </w:rPr>
      </w:pPr>
    </w:p>
    <w:p w14:paraId="7E5A50C6" w14:textId="77777777" w:rsidR="00F45CD4" w:rsidRPr="00521216" w:rsidRDefault="00F45CD4" w:rsidP="00521216">
      <w:pPr>
        <w:rPr>
          <w:rFonts w:ascii="Arial" w:eastAsiaTheme="minorEastAsia" w:hAnsi="Arial" w:cs="Arial"/>
          <w:szCs w:val="24"/>
        </w:rPr>
      </w:pPr>
    </w:p>
    <w:sdt>
      <w:sdtPr>
        <w:rPr>
          <w:rFonts w:ascii="Arial" w:eastAsiaTheme="minorHAnsi" w:hAnsi="Arial" w:cs="Arial"/>
          <w:b/>
          <w:iCs/>
          <w:color w:val="000000" w:themeColor="text1"/>
          <w:sz w:val="24"/>
          <w:szCs w:val="24"/>
          <w:u w:val="single"/>
        </w:rPr>
        <w:id w:val="-203335061"/>
        <w:docPartObj>
          <w:docPartGallery w:val="Table of Contents"/>
          <w:docPartUnique/>
        </w:docPartObj>
      </w:sdtPr>
      <w:sdtEndPr>
        <w:rPr>
          <w:noProof/>
        </w:rPr>
      </w:sdtEndPr>
      <w:sdtContent>
        <w:p w14:paraId="6E4AB955" w14:textId="2FA3A920" w:rsidR="00C76DB6" w:rsidRPr="00761505" w:rsidRDefault="00761505" w:rsidP="00521216">
          <w:pPr>
            <w:pStyle w:val="TOCHeading"/>
            <w:spacing w:line="360" w:lineRule="auto"/>
            <w:jc w:val="center"/>
            <w:rPr>
              <w:rFonts w:ascii="Arial" w:hAnsi="Arial" w:cs="Arial"/>
              <w:b/>
              <w:bCs/>
              <w:sz w:val="28"/>
              <w:szCs w:val="28"/>
            </w:rPr>
          </w:pPr>
          <w:r w:rsidRPr="00761505">
            <w:rPr>
              <w:rFonts w:ascii="Arial" w:hAnsi="Arial" w:cs="Arial"/>
              <w:b/>
              <w:bCs/>
              <w:sz w:val="28"/>
              <w:szCs w:val="28"/>
            </w:rPr>
            <w:t>TABLE OF CONTENTS</w:t>
          </w:r>
        </w:p>
        <w:p w14:paraId="49F049C4" w14:textId="3522405A" w:rsidR="008B5895" w:rsidRDefault="00C76DB6">
          <w:pPr>
            <w:pStyle w:val="TOC1"/>
            <w:rPr>
              <w:rFonts w:asciiTheme="minorHAnsi" w:eastAsiaTheme="minorEastAsia" w:hAnsiTheme="minorHAnsi"/>
              <w:b w:val="0"/>
              <w:bCs w:val="0"/>
              <w:sz w:val="22"/>
            </w:rPr>
          </w:pPr>
          <w:r w:rsidRPr="00521216">
            <w:rPr>
              <w:rFonts w:ascii="Arial" w:hAnsi="Arial" w:cs="Arial"/>
              <w:noProof w:val="0"/>
              <w:szCs w:val="24"/>
            </w:rPr>
            <w:fldChar w:fldCharType="begin"/>
          </w:r>
          <w:r w:rsidRPr="00521216">
            <w:rPr>
              <w:rFonts w:ascii="Arial" w:hAnsi="Arial" w:cs="Arial"/>
              <w:szCs w:val="24"/>
            </w:rPr>
            <w:instrText xml:space="preserve"> TOC \o "1-3" \h \z \u </w:instrText>
          </w:r>
          <w:r w:rsidRPr="00521216">
            <w:rPr>
              <w:rFonts w:ascii="Arial" w:hAnsi="Arial" w:cs="Arial"/>
              <w:noProof w:val="0"/>
              <w:szCs w:val="24"/>
            </w:rPr>
            <w:fldChar w:fldCharType="separate"/>
          </w:r>
          <w:hyperlink w:anchor="_Toc105236507" w:history="1">
            <w:r w:rsidR="008B5895" w:rsidRPr="00163BCE">
              <w:rPr>
                <w:rStyle w:val="Hyperlink"/>
                <w:rFonts w:ascii="Arial" w:eastAsiaTheme="majorEastAsia" w:hAnsi="Arial" w:cs="Arial"/>
              </w:rPr>
              <w:t>LETTER OF TRANSMITTAL</w:t>
            </w:r>
            <w:r w:rsidR="008B5895">
              <w:rPr>
                <w:webHidden/>
              </w:rPr>
              <w:tab/>
            </w:r>
            <w:r w:rsidR="008B5895">
              <w:rPr>
                <w:webHidden/>
              </w:rPr>
              <w:fldChar w:fldCharType="begin"/>
            </w:r>
            <w:r w:rsidR="008B5895">
              <w:rPr>
                <w:webHidden/>
              </w:rPr>
              <w:instrText xml:space="preserve"> PAGEREF _Toc105236507 \h </w:instrText>
            </w:r>
            <w:r w:rsidR="008B5895">
              <w:rPr>
                <w:webHidden/>
              </w:rPr>
            </w:r>
            <w:r w:rsidR="008B5895">
              <w:rPr>
                <w:webHidden/>
              </w:rPr>
              <w:fldChar w:fldCharType="separate"/>
            </w:r>
            <w:r w:rsidR="008B5895">
              <w:rPr>
                <w:webHidden/>
              </w:rPr>
              <w:t>ii</w:t>
            </w:r>
            <w:r w:rsidR="008B5895">
              <w:rPr>
                <w:webHidden/>
              </w:rPr>
              <w:fldChar w:fldCharType="end"/>
            </w:r>
          </w:hyperlink>
        </w:p>
        <w:p w14:paraId="224AB9C6" w14:textId="41F098FF" w:rsidR="008B5895" w:rsidRDefault="00E97DFD">
          <w:pPr>
            <w:pStyle w:val="TOC1"/>
            <w:rPr>
              <w:rFonts w:asciiTheme="minorHAnsi" w:eastAsiaTheme="minorEastAsia" w:hAnsiTheme="minorHAnsi"/>
              <w:b w:val="0"/>
              <w:bCs w:val="0"/>
              <w:sz w:val="22"/>
            </w:rPr>
          </w:pPr>
          <w:hyperlink w:anchor="_Toc105236508" w:history="1">
            <w:r w:rsidR="008B5895" w:rsidRPr="00163BCE">
              <w:rPr>
                <w:rStyle w:val="Hyperlink"/>
                <w:rFonts w:ascii="Arial" w:hAnsi="Arial" w:cs="Arial"/>
              </w:rPr>
              <w:t>ACKNOWLEDGMENT</w:t>
            </w:r>
            <w:r w:rsidR="008B5895">
              <w:rPr>
                <w:webHidden/>
              </w:rPr>
              <w:tab/>
            </w:r>
            <w:r w:rsidR="008B5895">
              <w:rPr>
                <w:webHidden/>
              </w:rPr>
              <w:fldChar w:fldCharType="begin"/>
            </w:r>
            <w:r w:rsidR="008B5895">
              <w:rPr>
                <w:webHidden/>
              </w:rPr>
              <w:instrText xml:space="preserve"> PAGEREF _Toc105236508 \h </w:instrText>
            </w:r>
            <w:r w:rsidR="008B5895">
              <w:rPr>
                <w:webHidden/>
              </w:rPr>
            </w:r>
            <w:r w:rsidR="008B5895">
              <w:rPr>
                <w:webHidden/>
              </w:rPr>
              <w:fldChar w:fldCharType="separate"/>
            </w:r>
            <w:r w:rsidR="008B5895">
              <w:rPr>
                <w:webHidden/>
              </w:rPr>
              <w:t>v</w:t>
            </w:r>
            <w:r w:rsidR="008B5895">
              <w:rPr>
                <w:webHidden/>
              </w:rPr>
              <w:fldChar w:fldCharType="end"/>
            </w:r>
          </w:hyperlink>
        </w:p>
        <w:p w14:paraId="27C5A50B" w14:textId="2B81017A" w:rsidR="008B5895" w:rsidRDefault="00E97DFD">
          <w:pPr>
            <w:pStyle w:val="TOC1"/>
            <w:rPr>
              <w:rFonts w:asciiTheme="minorHAnsi" w:eastAsiaTheme="minorEastAsia" w:hAnsiTheme="minorHAnsi"/>
              <w:b w:val="0"/>
              <w:bCs w:val="0"/>
              <w:sz w:val="22"/>
            </w:rPr>
          </w:pPr>
          <w:hyperlink w:anchor="_Toc105236509" w:history="1">
            <w:r w:rsidR="008B5895" w:rsidRPr="00163BCE">
              <w:rPr>
                <w:rStyle w:val="Hyperlink"/>
                <w:rFonts w:ascii="Arial" w:hAnsi="Arial" w:cs="Arial"/>
              </w:rPr>
              <w:t>Abstract</w:t>
            </w:r>
            <w:r w:rsidR="008B5895">
              <w:rPr>
                <w:webHidden/>
              </w:rPr>
              <w:tab/>
            </w:r>
            <w:r w:rsidR="008B5895">
              <w:rPr>
                <w:webHidden/>
              </w:rPr>
              <w:fldChar w:fldCharType="begin"/>
            </w:r>
            <w:r w:rsidR="008B5895">
              <w:rPr>
                <w:webHidden/>
              </w:rPr>
              <w:instrText xml:space="preserve"> PAGEREF _Toc105236509 \h </w:instrText>
            </w:r>
            <w:r w:rsidR="008B5895">
              <w:rPr>
                <w:webHidden/>
              </w:rPr>
            </w:r>
            <w:r w:rsidR="008B5895">
              <w:rPr>
                <w:webHidden/>
              </w:rPr>
              <w:fldChar w:fldCharType="separate"/>
            </w:r>
            <w:r w:rsidR="008B5895">
              <w:rPr>
                <w:webHidden/>
              </w:rPr>
              <w:t>vi</w:t>
            </w:r>
            <w:r w:rsidR="008B5895">
              <w:rPr>
                <w:webHidden/>
              </w:rPr>
              <w:fldChar w:fldCharType="end"/>
            </w:r>
          </w:hyperlink>
        </w:p>
        <w:p w14:paraId="64594EBE" w14:textId="1C512709" w:rsidR="008B5895" w:rsidRDefault="00E97DFD">
          <w:pPr>
            <w:pStyle w:val="TOC1"/>
            <w:rPr>
              <w:rFonts w:asciiTheme="minorHAnsi" w:eastAsiaTheme="minorEastAsia" w:hAnsiTheme="minorHAnsi"/>
              <w:b w:val="0"/>
              <w:bCs w:val="0"/>
              <w:sz w:val="22"/>
            </w:rPr>
          </w:pPr>
          <w:hyperlink w:anchor="_Toc105236510" w:history="1">
            <w:r w:rsidR="008B5895" w:rsidRPr="00163BCE">
              <w:rPr>
                <w:rStyle w:val="Hyperlink"/>
                <w:rFonts w:ascii="Arial" w:hAnsi="Arial" w:cs="Arial"/>
              </w:rPr>
              <w:t>CHAPTER ONE: INTRODUCTION</w:t>
            </w:r>
            <w:r w:rsidR="008B5895">
              <w:rPr>
                <w:webHidden/>
              </w:rPr>
              <w:tab/>
            </w:r>
            <w:r w:rsidR="008B5895">
              <w:rPr>
                <w:webHidden/>
              </w:rPr>
              <w:fldChar w:fldCharType="begin"/>
            </w:r>
            <w:r w:rsidR="008B5895">
              <w:rPr>
                <w:webHidden/>
              </w:rPr>
              <w:instrText xml:space="preserve"> PAGEREF _Toc105236510 \h </w:instrText>
            </w:r>
            <w:r w:rsidR="008B5895">
              <w:rPr>
                <w:webHidden/>
              </w:rPr>
            </w:r>
            <w:r w:rsidR="008B5895">
              <w:rPr>
                <w:webHidden/>
              </w:rPr>
              <w:fldChar w:fldCharType="separate"/>
            </w:r>
            <w:r w:rsidR="008B5895">
              <w:rPr>
                <w:webHidden/>
              </w:rPr>
              <w:t>1</w:t>
            </w:r>
            <w:r w:rsidR="008B5895">
              <w:rPr>
                <w:webHidden/>
              </w:rPr>
              <w:fldChar w:fldCharType="end"/>
            </w:r>
          </w:hyperlink>
        </w:p>
        <w:p w14:paraId="512EAE42" w14:textId="0355361F" w:rsidR="008B5895" w:rsidRDefault="00E97DFD">
          <w:pPr>
            <w:pStyle w:val="TOC2"/>
            <w:tabs>
              <w:tab w:val="right" w:leader="dot" w:pos="9350"/>
            </w:tabs>
            <w:rPr>
              <w:rFonts w:asciiTheme="minorHAnsi" w:eastAsiaTheme="minorEastAsia" w:hAnsiTheme="minorHAnsi"/>
              <w:noProof/>
              <w:sz w:val="22"/>
            </w:rPr>
          </w:pPr>
          <w:hyperlink w:anchor="_Toc105236511" w:history="1">
            <w:r w:rsidR="008B5895" w:rsidRPr="00163BCE">
              <w:rPr>
                <w:rStyle w:val="Hyperlink"/>
                <w:rFonts w:ascii="Arial" w:hAnsi="Arial" w:cs="Arial"/>
                <w:noProof/>
              </w:rPr>
              <w:t>1.1 Background of the study</w:t>
            </w:r>
            <w:r w:rsidR="008B5895">
              <w:rPr>
                <w:noProof/>
                <w:webHidden/>
              </w:rPr>
              <w:tab/>
            </w:r>
            <w:r w:rsidR="008B5895">
              <w:rPr>
                <w:noProof/>
                <w:webHidden/>
              </w:rPr>
              <w:fldChar w:fldCharType="begin"/>
            </w:r>
            <w:r w:rsidR="008B5895">
              <w:rPr>
                <w:noProof/>
                <w:webHidden/>
              </w:rPr>
              <w:instrText xml:space="preserve"> PAGEREF _Toc105236511 \h </w:instrText>
            </w:r>
            <w:r w:rsidR="008B5895">
              <w:rPr>
                <w:noProof/>
                <w:webHidden/>
              </w:rPr>
            </w:r>
            <w:r w:rsidR="008B5895">
              <w:rPr>
                <w:noProof/>
                <w:webHidden/>
              </w:rPr>
              <w:fldChar w:fldCharType="separate"/>
            </w:r>
            <w:r w:rsidR="008B5895">
              <w:rPr>
                <w:noProof/>
                <w:webHidden/>
              </w:rPr>
              <w:t>1</w:t>
            </w:r>
            <w:r w:rsidR="008B5895">
              <w:rPr>
                <w:noProof/>
                <w:webHidden/>
              </w:rPr>
              <w:fldChar w:fldCharType="end"/>
            </w:r>
          </w:hyperlink>
        </w:p>
        <w:p w14:paraId="06DFEEA6" w14:textId="4153D1E8" w:rsidR="008B5895" w:rsidRDefault="00E97DFD">
          <w:pPr>
            <w:pStyle w:val="TOC2"/>
            <w:tabs>
              <w:tab w:val="right" w:leader="dot" w:pos="9350"/>
            </w:tabs>
            <w:rPr>
              <w:rFonts w:asciiTheme="minorHAnsi" w:eastAsiaTheme="minorEastAsia" w:hAnsiTheme="minorHAnsi"/>
              <w:noProof/>
              <w:sz w:val="22"/>
            </w:rPr>
          </w:pPr>
          <w:hyperlink w:anchor="_Toc105236512" w:history="1">
            <w:r w:rsidR="008B5895" w:rsidRPr="00163BCE">
              <w:rPr>
                <w:rStyle w:val="Hyperlink"/>
                <w:rFonts w:ascii="Arial" w:hAnsi="Arial" w:cs="Arial"/>
                <w:noProof/>
              </w:rPr>
              <w:t>1.2 Rationale of the study</w:t>
            </w:r>
            <w:r w:rsidR="008B5895">
              <w:rPr>
                <w:noProof/>
                <w:webHidden/>
              </w:rPr>
              <w:tab/>
            </w:r>
            <w:r w:rsidR="008B5895">
              <w:rPr>
                <w:noProof/>
                <w:webHidden/>
              </w:rPr>
              <w:fldChar w:fldCharType="begin"/>
            </w:r>
            <w:r w:rsidR="008B5895">
              <w:rPr>
                <w:noProof/>
                <w:webHidden/>
              </w:rPr>
              <w:instrText xml:space="preserve"> PAGEREF _Toc105236512 \h </w:instrText>
            </w:r>
            <w:r w:rsidR="008B5895">
              <w:rPr>
                <w:noProof/>
                <w:webHidden/>
              </w:rPr>
            </w:r>
            <w:r w:rsidR="008B5895">
              <w:rPr>
                <w:noProof/>
                <w:webHidden/>
              </w:rPr>
              <w:fldChar w:fldCharType="separate"/>
            </w:r>
            <w:r w:rsidR="008B5895">
              <w:rPr>
                <w:noProof/>
                <w:webHidden/>
              </w:rPr>
              <w:t>1</w:t>
            </w:r>
            <w:r w:rsidR="008B5895">
              <w:rPr>
                <w:noProof/>
                <w:webHidden/>
              </w:rPr>
              <w:fldChar w:fldCharType="end"/>
            </w:r>
          </w:hyperlink>
        </w:p>
        <w:p w14:paraId="57D31385" w14:textId="57083B6D" w:rsidR="008B5895" w:rsidRDefault="00E97DFD">
          <w:pPr>
            <w:pStyle w:val="TOC2"/>
            <w:tabs>
              <w:tab w:val="right" w:leader="dot" w:pos="9350"/>
            </w:tabs>
            <w:rPr>
              <w:rFonts w:asciiTheme="minorHAnsi" w:eastAsiaTheme="minorEastAsia" w:hAnsiTheme="minorHAnsi"/>
              <w:noProof/>
              <w:sz w:val="22"/>
            </w:rPr>
          </w:pPr>
          <w:hyperlink w:anchor="_Toc105236513" w:history="1">
            <w:r w:rsidR="008B5895" w:rsidRPr="00163BCE">
              <w:rPr>
                <w:rStyle w:val="Hyperlink"/>
                <w:rFonts w:ascii="Arial" w:hAnsi="Arial" w:cs="Arial"/>
                <w:noProof/>
              </w:rPr>
              <w:t>1.3 Objective of the study</w:t>
            </w:r>
            <w:r w:rsidR="008B5895">
              <w:rPr>
                <w:noProof/>
                <w:webHidden/>
              </w:rPr>
              <w:tab/>
            </w:r>
            <w:r w:rsidR="008B5895">
              <w:rPr>
                <w:noProof/>
                <w:webHidden/>
              </w:rPr>
              <w:fldChar w:fldCharType="begin"/>
            </w:r>
            <w:r w:rsidR="008B5895">
              <w:rPr>
                <w:noProof/>
                <w:webHidden/>
              </w:rPr>
              <w:instrText xml:space="preserve"> PAGEREF _Toc105236513 \h </w:instrText>
            </w:r>
            <w:r w:rsidR="008B5895">
              <w:rPr>
                <w:noProof/>
                <w:webHidden/>
              </w:rPr>
            </w:r>
            <w:r w:rsidR="008B5895">
              <w:rPr>
                <w:noProof/>
                <w:webHidden/>
              </w:rPr>
              <w:fldChar w:fldCharType="separate"/>
            </w:r>
            <w:r w:rsidR="008B5895">
              <w:rPr>
                <w:noProof/>
                <w:webHidden/>
              </w:rPr>
              <w:t>1</w:t>
            </w:r>
            <w:r w:rsidR="008B5895">
              <w:rPr>
                <w:noProof/>
                <w:webHidden/>
              </w:rPr>
              <w:fldChar w:fldCharType="end"/>
            </w:r>
          </w:hyperlink>
        </w:p>
        <w:p w14:paraId="57A0BE84" w14:textId="7E81CA04" w:rsidR="008B5895" w:rsidRDefault="00E97DFD">
          <w:pPr>
            <w:pStyle w:val="TOC2"/>
            <w:tabs>
              <w:tab w:val="right" w:leader="dot" w:pos="9350"/>
            </w:tabs>
            <w:rPr>
              <w:rFonts w:asciiTheme="minorHAnsi" w:eastAsiaTheme="minorEastAsia" w:hAnsiTheme="minorHAnsi"/>
              <w:noProof/>
              <w:sz w:val="22"/>
            </w:rPr>
          </w:pPr>
          <w:hyperlink w:anchor="_Toc105236514" w:history="1">
            <w:r w:rsidR="008B5895" w:rsidRPr="00163BCE">
              <w:rPr>
                <w:rStyle w:val="Hyperlink"/>
                <w:rFonts w:ascii="Arial" w:hAnsi="Arial" w:cs="Arial"/>
                <w:noProof/>
              </w:rPr>
              <w:t>1.4 Limitations of the study</w:t>
            </w:r>
            <w:r w:rsidR="008B5895">
              <w:rPr>
                <w:noProof/>
                <w:webHidden/>
              </w:rPr>
              <w:tab/>
            </w:r>
            <w:r w:rsidR="008B5895">
              <w:rPr>
                <w:noProof/>
                <w:webHidden/>
              </w:rPr>
              <w:fldChar w:fldCharType="begin"/>
            </w:r>
            <w:r w:rsidR="008B5895">
              <w:rPr>
                <w:noProof/>
                <w:webHidden/>
              </w:rPr>
              <w:instrText xml:space="preserve"> PAGEREF _Toc105236514 \h </w:instrText>
            </w:r>
            <w:r w:rsidR="008B5895">
              <w:rPr>
                <w:noProof/>
                <w:webHidden/>
              </w:rPr>
            </w:r>
            <w:r w:rsidR="008B5895">
              <w:rPr>
                <w:noProof/>
                <w:webHidden/>
              </w:rPr>
              <w:fldChar w:fldCharType="separate"/>
            </w:r>
            <w:r w:rsidR="008B5895">
              <w:rPr>
                <w:noProof/>
                <w:webHidden/>
              </w:rPr>
              <w:t>2</w:t>
            </w:r>
            <w:r w:rsidR="008B5895">
              <w:rPr>
                <w:noProof/>
                <w:webHidden/>
              </w:rPr>
              <w:fldChar w:fldCharType="end"/>
            </w:r>
          </w:hyperlink>
        </w:p>
        <w:p w14:paraId="4CB9A8B1" w14:textId="632F0B76" w:rsidR="008B5895" w:rsidRDefault="00E97DFD">
          <w:pPr>
            <w:pStyle w:val="TOC1"/>
            <w:rPr>
              <w:rFonts w:asciiTheme="minorHAnsi" w:eastAsiaTheme="minorEastAsia" w:hAnsiTheme="minorHAnsi"/>
              <w:b w:val="0"/>
              <w:bCs w:val="0"/>
              <w:sz w:val="22"/>
            </w:rPr>
          </w:pPr>
          <w:hyperlink w:anchor="_Toc105236515" w:history="1">
            <w:r w:rsidR="008B5895" w:rsidRPr="00163BCE">
              <w:rPr>
                <w:rStyle w:val="Hyperlink"/>
                <w:rFonts w:ascii="Arial" w:hAnsi="Arial" w:cs="Arial"/>
              </w:rPr>
              <w:t>CHAPTER TWO: LITERATURE REVIEW</w:t>
            </w:r>
            <w:r w:rsidR="008B5895">
              <w:rPr>
                <w:webHidden/>
              </w:rPr>
              <w:tab/>
            </w:r>
            <w:r w:rsidR="008B5895">
              <w:rPr>
                <w:webHidden/>
              </w:rPr>
              <w:fldChar w:fldCharType="begin"/>
            </w:r>
            <w:r w:rsidR="008B5895">
              <w:rPr>
                <w:webHidden/>
              </w:rPr>
              <w:instrText xml:space="preserve"> PAGEREF _Toc105236515 \h </w:instrText>
            </w:r>
            <w:r w:rsidR="008B5895">
              <w:rPr>
                <w:webHidden/>
              </w:rPr>
            </w:r>
            <w:r w:rsidR="008B5895">
              <w:rPr>
                <w:webHidden/>
              </w:rPr>
              <w:fldChar w:fldCharType="separate"/>
            </w:r>
            <w:r w:rsidR="008B5895">
              <w:rPr>
                <w:webHidden/>
              </w:rPr>
              <w:t>3</w:t>
            </w:r>
            <w:r w:rsidR="008B5895">
              <w:rPr>
                <w:webHidden/>
              </w:rPr>
              <w:fldChar w:fldCharType="end"/>
            </w:r>
          </w:hyperlink>
        </w:p>
        <w:p w14:paraId="098966DF" w14:textId="1BC05F20" w:rsidR="008B5895" w:rsidRDefault="00E97DFD">
          <w:pPr>
            <w:pStyle w:val="TOC2"/>
            <w:tabs>
              <w:tab w:val="right" w:leader="dot" w:pos="9350"/>
            </w:tabs>
            <w:rPr>
              <w:rFonts w:asciiTheme="minorHAnsi" w:eastAsiaTheme="minorEastAsia" w:hAnsiTheme="minorHAnsi"/>
              <w:noProof/>
              <w:sz w:val="22"/>
            </w:rPr>
          </w:pPr>
          <w:hyperlink w:anchor="_Toc105236516" w:history="1">
            <w:r w:rsidR="008B5895" w:rsidRPr="00163BCE">
              <w:rPr>
                <w:rStyle w:val="Hyperlink"/>
                <w:rFonts w:ascii="Arial" w:hAnsi="Arial" w:cs="Arial"/>
                <w:noProof/>
              </w:rPr>
              <w:t>2.1 Literature Review</w:t>
            </w:r>
            <w:r w:rsidR="008B5895">
              <w:rPr>
                <w:noProof/>
                <w:webHidden/>
              </w:rPr>
              <w:tab/>
            </w:r>
            <w:r w:rsidR="008B5895">
              <w:rPr>
                <w:noProof/>
                <w:webHidden/>
              </w:rPr>
              <w:fldChar w:fldCharType="begin"/>
            </w:r>
            <w:r w:rsidR="008B5895">
              <w:rPr>
                <w:noProof/>
                <w:webHidden/>
              </w:rPr>
              <w:instrText xml:space="preserve"> PAGEREF _Toc105236516 \h </w:instrText>
            </w:r>
            <w:r w:rsidR="008B5895">
              <w:rPr>
                <w:noProof/>
                <w:webHidden/>
              </w:rPr>
            </w:r>
            <w:r w:rsidR="008B5895">
              <w:rPr>
                <w:noProof/>
                <w:webHidden/>
              </w:rPr>
              <w:fldChar w:fldCharType="separate"/>
            </w:r>
            <w:r w:rsidR="008B5895">
              <w:rPr>
                <w:noProof/>
                <w:webHidden/>
              </w:rPr>
              <w:t>3</w:t>
            </w:r>
            <w:r w:rsidR="008B5895">
              <w:rPr>
                <w:noProof/>
                <w:webHidden/>
              </w:rPr>
              <w:fldChar w:fldCharType="end"/>
            </w:r>
          </w:hyperlink>
        </w:p>
        <w:p w14:paraId="773C20F2" w14:textId="7FC8FA8B" w:rsidR="008B5895" w:rsidRDefault="00E97DFD">
          <w:pPr>
            <w:pStyle w:val="TOC1"/>
            <w:rPr>
              <w:rFonts w:asciiTheme="minorHAnsi" w:eastAsiaTheme="minorEastAsia" w:hAnsiTheme="minorHAnsi"/>
              <w:b w:val="0"/>
              <w:bCs w:val="0"/>
              <w:sz w:val="22"/>
            </w:rPr>
          </w:pPr>
          <w:hyperlink w:anchor="_Toc105236517" w:history="1">
            <w:r w:rsidR="008B5895" w:rsidRPr="00163BCE">
              <w:rPr>
                <w:rStyle w:val="Hyperlink"/>
                <w:rFonts w:ascii="Arial" w:hAnsi="Arial" w:cs="Arial"/>
              </w:rPr>
              <w:t>CHAPTER THREE: DATA AND METHODOLOGY</w:t>
            </w:r>
            <w:r w:rsidR="008B5895">
              <w:rPr>
                <w:webHidden/>
              </w:rPr>
              <w:tab/>
            </w:r>
            <w:r w:rsidR="008B5895">
              <w:rPr>
                <w:webHidden/>
              </w:rPr>
              <w:fldChar w:fldCharType="begin"/>
            </w:r>
            <w:r w:rsidR="008B5895">
              <w:rPr>
                <w:webHidden/>
              </w:rPr>
              <w:instrText xml:space="preserve"> PAGEREF _Toc105236517 \h </w:instrText>
            </w:r>
            <w:r w:rsidR="008B5895">
              <w:rPr>
                <w:webHidden/>
              </w:rPr>
            </w:r>
            <w:r w:rsidR="008B5895">
              <w:rPr>
                <w:webHidden/>
              </w:rPr>
              <w:fldChar w:fldCharType="separate"/>
            </w:r>
            <w:r w:rsidR="008B5895">
              <w:rPr>
                <w:webHidden/>
              </w:rPr>
              <w:t>7</w:t>
            </w:r>
            <w:r w:rsidR="008B5895">
              <w:rPr>
                <w:webHidden/>
              </w:rPr>
              <w:fldChar w:fldCharType="end"/>
            </w:r>
          </w:hyperlink>
        </w:p>
        <w:p w14:paraId="58C8DCFF" w14:textId="28817F0B" w:rsidR="008B5895" w:rsidRDefault="00E97DFD">
          <w:pPr>
            <w:pStyle w:val="TOC2"/>
            <w:tabs>
              <w:tab w:val="right" w:leader="dot" w:pos="9350"/>
            </w:tabs>
            <w:rPr>
              <w:rFonts w:asciiTheme="minorHAnsi" w:eastAsiaTheme="minorEastAsia" w:hAnsiTheme="minorHAnsi"/>
              <w:noProof/>
              <w:sz w:val="22"/>
            </w:rPr>
          </w:pPr>
          <w:hyperlink w:anchor="_Toc105236518" w:history="1">
            <w:r w:rsidR="008B5895" w:rsidRPr="00163BCE">
              <w:rPr>
                <w:rStyle w:val="Hyperlink"/>
                <w:rFonts w:ascii="Arial" w:hAnsi="Arial" w:cs="Arial"/>
                <w:noProof/>
              </w:rPr>
              <w:t>3.1 Data types</w:t>
            </w:r>
            <w:r w:rsidR="008B5895">
              <w:rPr>
                <w:noProof/>
                <w:webHidden/>
              </w:rPr>
              <w:tab/>
            </w:r>
            <w:r w:rsidR="008B5895">
              <w:rPr>
                <w:noProof/>
                <w:webHidden/>
              </w:rPr>
              <w:fldChar w:fldCharType="begin"/>
            </w:r>
            <w:r w:rsidR="008B5895">
              <w:rPr>
                <w:noProof/>
                <w:webHidden/>
              </w:rPr>
              <w:instrText xml:space="preserve"> PAGEREF _Toc105236518 \h </w:instrText>
            </w:r>
            <w:r w:rsidR="008B5895">
              <w:rPr>
                <w:noProof/>
                <w:webHidden/>
              </w:rPr>
            </w:r>
            <w:r w:rsidR="008B5895">
              <w:rPr>
                <w:noProof/>
                <w:webHidden/>
              </w:rPr>
              <w:fldChar w:fldCharType="separate"/>
            </w:r>
            <w:r w:rsidR="008B5895">
              <w:rPr>
                <w:noProof/>
                <w:webHidden/>
              </w:rPr>
              <w:t>7</w:t>
            </w:r>
            <w:r w:rsidR="008B5895">
              <w:rPr>
                <w:noProof/>
                <w:webHidden/>
              </w:rPr>
              <w:fldChar w:fldCharType="end"/>
            </w:r>
          </w:hyperlink>
        </w:p>
        <w:p w14:paraId="2CD310DC" w14:textId="5B3D0BE3" w:rsidR="008B5895" w:rsidRDefault="00E97DFD">
          <w:pPr>
            <w:pStyle w:val="TOC2"/>
            <w:tabs>
              <w:tab w:val="right" w:leader="dot" w:pos="9350"/>
            </w:tabs>
            <w:rPr>
              <w:rFonts w:asciiTheme="minorHAnsi" w:eastAsiaTheme="minorEastAsia" w:hAnsiTheme="minorHAnsi"/>
              <w:noProof/>
              <w:sz w:val="22"/>
            </w:rPr>
          </w:pPr>
          <w:hyperlink w:anchor="_Toc105236519" w:history="1">
            <w:r w:rsidR="008B5895" w:rsidRPr="00163BCE">
              <w:rPr>
                <w:rStyle w:val="Hyperlink"/>
                <w:rFonts w:ascii="Arial" w:hAnsi="Arial" w:cs="Arial"/>
                <w:noProof/>
              </w:rPr>
              <w:t>3.2 Data sources</w:t>
            </w:r>
            <w:r w:rsidR="008B5895">
              <w:rPr>
                <w:noProof/>
                <w:webHidden/>
              </w:rPr>
              <w:tab/>
            </w:r>
            <w:r w:rsidR="008B5895">
              <w:rPr>
                <w:noProof/>
                <w:webHidden/>
              </w:rPr>
              <w:fldChar w:fldCharType="begin"/>
            </w:r>
            <w:r w:rsidR="008B5895">
              <w:rPr>
                <w:noProof/>
                <w:webHidden/>
              </w:rPr>
              <w:instrText xml:space="preserve"> PAGEREF _Toc105236519 \h </w:instrText>
            </w:r>
            <w:r w:rsidR="008B5895">
              <w:rPr>
                <w:noProof/>
                <w:webHidden/>
              </w:rPr>
            </w:r>
            <w:r w:rsidR="008B5895">
              <w:rPr>
                <w:noProof/>
                <w:webHidden/>
              </w:rPr>
              <w:fldChar w:fldCharType="separate"/>
            </w:r>
            <w:r w:rsidR="008B5895">
              <w:rPr>
                <w:noProof/>
                <w:webHidden/>
              </w:rPr>
              <w:t>7</w:t>
            </w:r>
            <w:r w:rsidR="008B5895">
              <w:rPr>
                <w:noProof/>
                <w:webHidden/>
              </w:rPr>
              <w:fldChar w:fldCharType="end"/>
            </w:r>
          </w:hyperlink>
        </w:p>
        <w:p w14:paraId="383A82D1" w14:textId="40C60123" w:rsidR="008B5895" w:rsidRDefault="00E97DFD">
          <w:pPr>
            <w:pStyle w:val="TOC2"/>
            <w:tabs>
              <w:tab w:val="right" w:leader="dot" w:pos="9350"/>
            </w:tabs>
            <w:rPr>
              <w:rFonts w:asciiTheme="minorHAnsi" w:eastAsiaTheme="minorEastAsia" w:hAnsiTheme="minorHAnsi"/>
              <w:noProof/>
              <w:sz w:val="22"/>
            </w:rPr>
          </w:pPr>
          <w:hyperlink w:anchor="_Toc105236520" w:history="1">
            <w:r w:rsidR="008B5895" w:rsidRPr="00163BCE">
              <w:rPr>
                <w:rStyle w:val="Hyperlink"/>
                <w:rFonts w:ascii="Arial" w:hAnsi="Arial" w:cs="Arial"/>
                <w:noProof/>
              </w:rPr>
              <w:t>3.3 Data collection method</w:t>
            </w:r>
            <w:r w:rsidR="008B5895">
              <w:rPr>
                <w:noProof/>
                <w:webHidden/>
              </w:rPr>
              <w:tab/>
            </w:r>
            <w:r w:rsidR="008B5895">
              <w:rPr>
                <w:noProof/>
                <w:webHidden/>
              </w:rPr>
              <w:fldChar w:fldCharType="begin"/>
            </w:r>
            <w:r w:rsidR="008B5895">
              <w:rPr>
                <w:noProof/>
                <w:webHidden/>
              </w:rPr>
              <w:instrText xml:space="preserve"> PAGEREF _Toc105236520 \h </w:instrText>
            </w:r>
            <w:r w:rsidR="008B5895">
              <w:rPr>
                <w:noProof/>
                <w:webHidden/>
              </w:rPr>
            </w:r>
            <w:r w:rsidR="008B5895">
              <w:rPr>
                <w:noProof/>
                <w:webHidden/>
              </w:rPr>
              <w:fldChar w:fldCharType="separate"/>
            </w:r>
            <w:r w:rsidR="008B5895">
              <w:rPr>
                <w:noProof/>
                <w:webHidden/>
              </w:rPr>
              <w:t>7</w:t>
            </w:r>
            <w:r w:rsidR="008B5895">
              <w:rPr>
                <w:noProof/>
                <w:webHidden/>
              </w:rPr>
              <w:fldChar w:fldCharType="end"/>
            </w:r>
          </w:hyperlink>
        </w:p>
        <w:p w14:paraId="37B95CED" w14:textId="63591B9D" w:rsidR="008B5895" w:rsidRDefault="00E97DFD">
          <w:pPr>
            <w:pStyle w:val="TOC2"/>
            <w:tabs>
              <w:tab w:val="right" w:leader="dot" w:pos="9350"/>
            </w:tabs>
            <w:rPr>
              <w:rFonts w:asciiTheme="minorHAnsi" w:eastAsiaTheme="minorEastAsia" w:hAnsiTheme="minorHAnsi"/>
              <w:noProof/>
              <w:sz w:val="22"/>
            </w:rPr>
          </w:pPr>
          <w:hyperlink w:anchor="_Toc105236521" w:history="1">
            <w:r w:rsidR="008B5895" w:rsidRPr="00163BCE">
              <w:rPr>
                <w:rStyle w:val="Hyperlink"/>
                <w:rFonts w:ascii="Arial" w:hAnsi="Arial" w:cs="Arial"/>
                <w:noProof/>
              </w:rPr>
              <w:t>3.4 Data analysis techniques</w:t>
            </w:r>
            <w:r w:rsidR="008B5895">
              <w:rPr>
                <w:noProof/>
                <w:webHidden/>
              </w:rPr>
              <w:tab/>
            </w:r>
            <w:r w:rsidR="008B5895">
              <w:rPr>
                <w:noProof/>
                <w:webHidden/>
              </w:rPr>
              <w:fldChar w:fldCharType="begin"/>
            </w:r>
            <w:r w:rsidR="008B5895">
              <w:rPr>
                <w:noProof/>
                <w:webHidden/>
              </w:rPr>
              <w:instrText xml:space="preserve"> PAGEREF _Toc105236521 \h </w:instrText>
            </w:r>
            <w:r w:rsidR="008B5895">
              <w:rPr>
                <w:noProof/>
                <w:webHidden/>
              </w:rPr>
            </w:r>
            <w:r w:rsidR="008B5895">
              <w:rPr>
                <w:noProof/>
                <w:webHidden/>
              </w:rPr>
              <w:fldChar w:fldCharType="separate"/>
            </w:r>
            <w:r w:rsidR="008B5895">
              <w:rPr>
                <w:noProof/>
                <w:webHidden/>
              </w:rPr>
              <w:t>8</w:t>
            </w:r>
            <w:r w:rsidR="008B5895">
              <w:rPr>
                <w:noProof/>
                <w:webHidden/>
              </w:rPr>
              <w:fldChar w:fldCharType="end"/>
            </w:r>
          </w:hyperlink>
        </w:p>
        <w:p w14:paraId="5D2EB122" w14:textId="6AB3EB1E" w:rsidR="008B5895" w:rsidRDefault="00E97DFD">
          <w:pPr>
            <w:pStyle w:val="TOC2"/>
            <w:tabs>
              <w:tab w:val="right" w:leader="dot" w:pos="9350"/>
            </w:tabs>
            <w:rPr>
              <w:rFonts w:asciiTheme="minorHAnsi" w:eastAsiaTheme="minorEastAsia" w:hAnsiTheme="minorHAnsi"/>
              <w:noProof/>
              <w:sz w:val="22"/>
            </w:rPr>
          </w:pPr>
          <w:hyperlink w:anchor="_Toc105236522" w:history="1">
            <w:r w:rsidR="008B5895" w:rsidRPr="00163BCE">
              <w:rPr>
                <w:rStyle w:val="Hyperlink"/>
                <w:rFonts w:ascii="Arial" w:hAnsi="Arial" w:cs="Arial"/>
                <w:noProof/>
              </w:rPr>
              <w:t>3.5 Sample of the study</w:t>
            </w:r>
            <w:r w:rsidR="008B5895">
              <w:rPr>
                <w:noProof/>
                <w:webHidden/>
              </w:rPr>
              <w:tab/>
            </w:r>
            <w:r w:rsidR="008B5895">
              <w:rPr>
                <w:noProof/>
                <w:webHidden/>
              </w:rPr>
              <w:fldChar w:fldCharType="begin"/>
            </w:r>
            <w:r w:rsidR="008B5895">
              <w:rPr>
                <w:noProof/>
                <w:webHidden/>
              </w:rPr>
              <w:instrText xml:space="preserve"> PAGEREF _Toc105236522 \h </w:instrText>
            </w:r>
            <w:r w:rsidR="008B5895">
              <w:rPr>
                <w:noProof/>
                <w:webHidden/>
              </w:rPr>
            </w:r>
            <w:r w:rsidR="008B5895">
              <w:rPr>
                <w:noProof/>
                <w:webHidden/>
              </w:rPr>
              <w:fldChar w:fldCharType="separate"/>
            </w:r>
            <w:r w:rsidR="008B5895">
              <w:rPr>
                <w:noProof/>
                <w:webHidden/>
              </w:rPr>
              <w:t>8</w:t>
            </w:r>
            <w:r w:rsidR="008B5895">
              <w:rPr>
                <w:noProof/>
                <w:webHidden/>
              </w:rPr>
              <w:fldChar w:fldCharType="end"/>
            </w:r>
          </w:hyperlink>
        </w:p>
        <w:p w14:paraId="634E58AA" w14:textId="418EB8CC" w:rsidR="008B5895" w:rsidRDefault="00E97DFD">
          <w:pPr>
            <w:pStyle w:val="TOC1"/>
            <w:rPr>
              <w:rFonts w:asciiTheme="minorHAnsi" w:eastAsiaTheme="minorEastAsia" w:hAnsiTheme="minorHAnsi"/>
              <w:b w:val="0"/>
              <w:bCs w:val="0"/>
              <w:sz w:val="22"/>
            </w:rPr>
          </w:pPr>
          <w:hyperlink w:anchor="_Toc105236523" w:history="1">
            <w:r w:rsidR="008B5895" w:rsidRPr="00163BCE">
              <w:rPr>
                <w:rStyle w:val="Hyperlink"/>
                <w:rFonts w:ascii="Arial" w:hAnsi="Arial" w:cs="Arial"/>
              </w:rPr>
              <w:t>CHAPTER FOUR: FINDINGS AND ANALYSIS</w:t>
            </w:r>
            <w:r w:rsidR="008B5895">
              <w:rPr>
                <w:webHidden/>
              </w:rPr>
              <w:tab/>
            </w:r>
            <w:r w:rsidR="008B5895">
              <w:rPr>
                <w:webHidden/>
              </w:rPr>
              <w:fldChar w:fldCharType="begin"/>
            </w:r>
            <w:r w:rsidR="008B5895">
              <w:rPr>
                <w:webHidden/>
              </w:rPr>
              <w:instrText xml:space="preserve"> PAGEREF _Toc105236523 \h </w:instrText>
            </w:r>
            <w:r w:rsidR="008B5895">
              <w:rPr>
                <w:webHidden/>
              </w:rPr>
            </w:r>
            <w:r w:rsidR="008B5895">
              <w:rPr>
                <w:webHidden/>
              </w:rPr>
              <w:fldChar w:fldCharType="separate"/>
            </w:r>
            <w:r w:rsidR="008B5895">
              <w:rPr>
                <w:webHidden/>
              </w:rPr>
              <w:t>9</w:t>
            </w:r>
            <w:r w:rsidR="008B5895">
              <w:rPr>
                <w:webHidden/>
              </w:rPr>
              <w:fldChar w:fldCharType="end"/>
            </w:r>
          </w:hyperlink>
        </w:p>
        <w:p w14:paraId="4FAC6080" w14:textId="63EF0AB8" w:rsidR="008B5895" w:rsidRDefault="00E97DFD">
          <w:pPr>
            <w:pStyle w:val="TOC2"/>
            <w:tabs>
              <w:tab w:val="right" w:leader="dot" w:pos="9350"/>
            </w:tabs>
            <w:rPr>
              <w:rFonts w:asciiTheme="minorHAnsi" w:eastAsiaTheme="minorEastAsia" w:hAnsiTheme="minorHAnsi"/>
              <w:noProof/>
              <w:sz w:val="22"/>
            </w:rPr>
          </w:pPr>
          <w:hyperlink w:anchor="_Toc105236524" w:history="1">
            <w:r w:rsidR="008B5895" w:rsidRPr="00163BCE">
              <w:rPr>
                <w:rStyle w:val="Hyperlink"/>
                <w:rFonts w:ascii="Arial" w:hAnsi="Arial" w:cs="Arial"/>
                <w:noProof/>
              </w:rPr>
              <w:t>4.1 Islami Bank Bangladesh Limited (IBBL)’s Background History</w:t>
            </w:r>
            <w:r w:rsidR="008B5895">
              <w:rPr>
                <w:noProof/>
                <w:webHidden/>
              </w:rPr>
              <w:tab/>
            </w:r>
            <w:r w:rsidR="008B5895">
              <w:rPr>
                <w:noProof/>
                <w:webHidden/>
              </w:rPr>
              <w:fldChar w:fldCharType="begin"/>
            </w:r>
            <w:r w:rsidR="008B5895">
              <w:rPr>
                <w:noProof/>
                <w:webHidden/>
              </w:rPr>
              <w:instrText xml:space="preserve"> PAGEREF _Toc105236524 \h </w:instrText>
            </w:r>
            <w:r w:rsidR="008B5895">
              <w:rPr>
                <w:noProof/>
                <w:webHidden/>
              </w:rPr>
            </w:r>
            <w:r w:rsidR="008B5895">
              <w:rPr>
                <w:noProof/>
                <w:webHidden/>
              </w:rPr>
              <w:fldChar w:fldCharType="separate"/>
            </w:r>
            <w:r w:rsidR="008B5895">
              <w:rPr>
                <w:noProof/>
                <w:webHidden/>
              </w:rPr>
              <w:t>9</w:t>
            </w:r>
            <w:r w:rsidR="008B5895">
              <w:rPr>
                <w:noProof/>
                <w:webHidden/>
              </w:rPr>
              <w:fldChar w:fldCharType="end"/>
            </w:r>
          </w:hyperlink>
        </w:p>
        <w:p w14:paraId="22FEFA2D" w14:textId="1BEDD4F2" w:rsidR="008B5895" w:rsidRDefault="00E97DFD">
          <w:pPr>
            <w:pStyle w:val="TOC3"/>
            <w:tabs>
              <w:tab w:val="right" w:leader="dot" w:pos="9350"/>
            </w:tabs>
            <w:rPr>
              <w:rFonts w:asciiTheme="minorHAnsi" w:eastAsiaTheme="minorEastAsia" w:hAnsiTheme="minorHAnsi"/>
              <w:noProof/>
              <w:sz w:val="22"/>
            </w:rPr>
          </w:pPr>
          <w:hyperlink w:anchor="_Toc105236525" w:history="1">
            <w:r w:rsidR="008B5895" w:rsidRPr="00163BCE">
              <w:rPr>
                <w:rStyle w:val="Hyperlink"/>
                <w:rFonts w:ascii="Arial" w:hAnsi="Arial" w:cs="Arial"/>
                <w:noProof/>
              </w:rPr>
              <w:t>4.1.1 Investment Products of IBBL</w:t>
            </w:r>
            <w:r w:rsidR="008B5895">
              <w:rPr>
                <w:noProof/>
                <w:webHidden/>
              </w:rPr>
              <w:tab/>
            </w:r>
            <w:r w:rsidR="008B5895">
              <w:rPr>
                <w:noProof/>
                <w:webHidden/>
              </w:rPr>
              <w:fldChar w:fldCharType="begin"/>
            </w:r>
            <w:r w:rsidR="008B5895">
              <w:rPr>
                <w:noProof/>
                <w:webHidden/>
              </w:rPr>
              <w:instrText xml:space="preserve"> PAGEREF _Toc105236525 \h </w:instrText>
            </w:r>
            <w:r w:rsidR="008B5895">
              <w:rPr>
                <w:noProof/>
                <w:webHidden/>
              </w:rPr>
            </w:r>
            <w:r w:rsidR="008B5895">
              <w:rPr>
                <w:noProof/>
                <w:webHidden/>
              </w:rPr>
              <w:fldChar w:fldCharType="separate"/>
            </w:r>
            <w:r w:rsidR="008B5895">
              <w:rPr>
                <w:noProof/>
                <w:webHidden/>
              </w:rPr>
              <w:t>9</w:t>
            </w:r>
            <w:r w:rsidR="008B5895">
              <w:rPr>
                <w:noProof/>
                <w:webHidden/>
              </w:rPr>
              <w:fldChar w:fldCharType="end"/>
            </w:r>
          </w:hyperlink>
        </w:p>
        <w:p w14:paraId="2AD04480" w14:textId="7D036E72" w:rsidR="008B5895" w:rsidRDefault="00E97DFD">
          <w:pPr>
            <w:pStyle w:val="TOC2"/>
            <w:tabs>
              <w:tab w:val="right" w:leader="dot" w:pos="9350"/>
            </w:tabs>
            <w:rPr>
              <w:rFonts w:asciiTheme="minorHAnsi" w:eastAsiaTheme="minorEastAsia" w:hAnsiTheme="minorHAnsi"/>
              <w:noProof/>
              <w:sz w:val="22"/>
            </w:rPr>
          </w:pPr>
          <w:hyperlink w:anchor="_Toc105236526" w:history="1">
            <w:r w:rsidR="008B5895" w:rsidRPr="00163BCE">
              <w:rPr>
                <w:rStyle w:val="Hyperlink"/>
                <w:rFonts w:ascii="Arial" w:hAnsi="Arial" w:cs="Arial"/>
                <w:noProof/>
              </w:rPr>
              <w:t>4.2 Descriptive or qualitative Analysis</w:t>
            </w:r>
            <w:r w:rsidR="008B5895">
              <w:rPr>
                <w:noProof/>
                <w:webHidden/>
              </w:rPr>
              <w:tab/>
            </w:r>
            <w:r w:rsidR="008B5895">
              <w:rPr>
                <w:noProof/>
                <w:webHidden/>
              </w:rPr>
              <w:fldChar w:fldCharType="begin"/>
            </w:r>
            <w:r w:rsidR="008B5895">
              <w:rPr>
                <w:noProof/>
                <w:webHidden/>
              </w:rPr>
              <w:instrText xml:space="preserve"> PAGEREF _Toc105236526 \h </w:instrText>
            </w:r>
            <w:r w:rsidR="008B5895">
              <w:rPr>
                <w:noProof/>
                <w:webHidden/>
              </w:rPr>
            </w:r>
            <w:r w:rsidR="008B5895">
              <w:rPr>
                <w:noProof/>
                <w:webHidden/>
              </w:rPr>
              <w:fldChar w:fldCharType="separate"/>
            </w:r>
            <w:r w:rsidR="008B5895">
              <w:rPr>
                <w:noProof/>
                <w:webHidden/>
              </w:rPr>
              <w:t>10</w:t>
            </w:r>
            <w:r w:rsidR="008B5895">
              <w:rPr>
                <w:noProof/>
                <w:webHidden/>
              </w:rPr>
              <w:fldChar w:fldCharType="end"/>
            </w:r>
          </w:hyperlink>
        </w:p>
        <w:p w14:paraId="12E0A62A" w14:textId="4D1746B3" w:rsidR="008B5895" w:rsidRDefault="00E97DFD">
          <w:pPr>
            <w:pStyle w:val="TOC3"/>
            <w:tabs>
              <w:tab w:val="right" w:leader="dot" w:pos="9350"/>
            </w:tabs>
            <w:rPr>
              <w:rFonts w:asciiTheme="minorHAnsi" w:eastAsiaTheme="minorEastAsia" w:hAnsiTheme="minorHAnsi"/>
              <w:noProof/>
              <w:sz w:val="22"/>
            </w:rPr>
          </w:pPr>
          <w:hyperlink w:anchor="_Toc105236527" w:history="1">
            <w:r w:rsidR="008B5895" w:rsidRPr="00163BCE">
              <w:rPr>
                <w:rStyle w:val="Hyperlink"/>
                <w:rFonts w:ascii="Arial" w:hAnsi="Arial" w:cs="Arial"/>
                <w:noProof/>
              </w:rPr>
              <w:t>4.2.1 SWOT Analysis</w:t>
            </w:r>
            <w:r w:rsidR="008B5895">
              <w:rPr>
                <w:noProof/>
                <w:webHidden/>
              </w:rPr>
              <w:tab/>
            </w:r>
            <w:r w:rsidR="008B5895">
              <w:rPr>
                <w:noProof/>
                <w:webHidden/>
              </w:rPr>
              <w:fldChar w:fldCharType="begin"/>
            </w:r>
            <w:r w:rsidR="008B5895">
              <w:rPr>
                <w:noProof/>
                <w:webHidden/>
              </w:rPr>
              <w:instrText xml:space="preserve"> PAGEREF _Toc105236527 \h </w:instrText>
            </w:r>
            <w:r w:rsidR="008B5895">
              <w:rPr>
                <w:noProof/>
                <w:webHidden/>
              </w:rPr>
            </w:r>
            <w:r w:rsidR="008B5895">
              <w:rPr>
                <w:noProof/>
                <w:webHidden/>
              </w:rPr>
              <w:fldChar w:fldCharType="separate"/>
            </w:r>
            <w:r w:rsidR="008B5895">
              <w:rPr>
                <w:noProof/>
                <w:webHidden/>
              </w:rPr>
              <w:t>10</w:t>
            </w:r>
            <w:r w:rsidR="008B5895">
              <w:rPr>
                <w:noProof/>
                <w:webHidden/>
              </w:rPr>
              <w:fldChar w:fldCharType="end"/>
            </w:r>
          </w:hyperlink>
        </w:p>
        <w:p w14:paraId="4F534D8F" w14:textId="5081C9C3" w:rsidR="008B5895" w:rsidRDefault="00E97DFD">
          <w:pPr>
            <w:pStyle w:val="TOC3"/>
            <w:tabs>
              <w:tab w:val="right" w:leader="dot" w:pos="9350"/>
            </w:tabs>
            <w:rPr>
              <w:rFonts w:asciiTheme="minorHAnsi" w:eastAsiaTheme="minorEastAsia" w:hAnsiTheme="minorHAnsi"/>
              <w:noProof/>
              <w:sz w:val="22"/>
            </w:rPr>
          </w:pPr>
          <w:hyperlink w:anchor="_Toc105236528" w:history="1">
            <w:r w:rsidR="008B5895" w:rsidRPr="00163BCE">
              <w:rPr>
                <w:rStyle w:val="Hyperlink"/>
                <w:rFonts w:ascii="Arial" w:hAnsi="Arial" w:cs="Arial"/>
                <w:noProof/>
              </w:rPr>
              <w:t>4.2.2 PEST Analysis</w:t>
            </w:r>
            <w:r w:rsidR="008B5895">
              <w:rPr>
                <w:noProof/>
                <w:webHidden/>
              </w:rPr>
              <w:tab/>
            </w:r>
            <w:r w:rsidR="008B5895">
              <w:rPr>
                <w:noProof/>
                <w:webHidden/>
              </w:rPr>
              <w:fldChar w:fldCharType="begin"/>
            </w:r>
            <w:r w:rsidR="008B5895">
              <w:rPr>
                <w:noProof/>
                <w:webHidden/>
              </w:rPr>
              <w:instrText xml:space="preserve"> PAGEREF _Toc105236528 \h </w:instrText>
            </w:r>
            <w:r w:rsidR="008B5895">
              <w:rPr>
                <w:noProof/>
                <w:webHidden/>
              </w:rPr>
            </w:r>
            <w:r w:rsidR="008B5895">
              <w:rPr>
                <w:noProof/>
                <w:webHidden/>
              </w:rPr>
              <w:fldChar w:fldCharType="separate"/>
            </w:r>
            <w:r w:rsidR="008B5895">
              <w:rPr>
                <w:noProof/>
                <w:webHidden/>
              </w:rPr>
              <w:t>13</w:t>
            </w:r>
            <w:r w:rsidR="008B5895">
              <w:rPr>
                <w:noProof/>
                <w:webHidden/>
              </w:rPr>
              <w:fldChar w:fldCharType="end"/>
            </w:r>
          </w:hyperlink>
        </w:p>
        <w:p w14:paraId="49D3388C" w14:textId="1D815C39" w:rsidR="008B5895" w:rsidRDefault="00E97DFD">
          <w:pPr>
            <w:pStyle w:val="TOC2"/>
            <w:tabs>
              <w:tab w:val="right" w:leader="dot" w:pos="9350"/>
            </w:tabs>
            <w:rPr>
              <w:rFonts w:asciiTheme="minorHAnsi" w:eastAsiaTheme="minorEastAsia" w:hAnsiTheme="minorHAnsi"/>
              <w:noProof/>
              <w:sz w:val="22"/>
            </w:rPr>
          </w:pPr>
          <w:hyperlink w:anchor="_Toc105236529" w:history="1">
            <w:r w:rsidR="008B5895" w:rsidRPr="00163BCE">
              <w:rPr>
                <w:rStyle w:val="Hyperlink"/>
                <w:rFonts w:ascii="Arial" w:hAnsi="Arial" w:cs="Arial"/>
                <w:noProof/>
              </w:rPr>
              <w:t>4.3 Trend Analysis</w:t>
            </w:r>
            <w:r w:rsidR="008B5895">
              <w:rPr>
                <w:noProof/>
                <w:webHidden/>
              </w:rPr>
              <w:tab/>
            </w:r>
            <w:r w:rsidR="008B5895">
              <w:rPr>
                <w:noProof/>
                <w:webHidden/>
              </w:rPr>
              <w:fldChar w:fldCharType="begin"/>
            </w:r>
            <w:r w:rsidR="008B5895">
              <w:rPr>
                <w:noProof/>
                <w:webHidden/>
              </w:rPr>
              <w:instrText xml:space="preserve"> PAGEREF _Toc105236529 \h </w:instrText>
            </w:r>
            <w:r w:rsidR="008B5895">
              <w:rPr>
                <w:noProof/>
                <w:webHidden/>
              </w:rPr>
            </w:r>
            <w:r w:rsidR="008B5895">
              <w:rPr>
                <w:noProof/>
                <w:webHidden/>
              </w:rPr>
              <w:fldChar w:fldCharType="separate"/>
            </w:r>
            <w:r w:rsidR="008B5895">
              <w:rPr>
                <w:noProof/>
                <w:webHidden/>
              </w:rPr>
              <w:t>14</w:t>
            </w:r>
            <w:r w:rsidR="008B5895">
              <w:rPr>
                <w:noProof/>
                <w:webHidden/>
              </w:rPr>
              <w:fldChar w:fldCharType="end"/>
            </w:r>
          </w:hyperlink>
        </w:p>
        <w:p w14:paraId="472D2548" w14:textId="2BC40171" w:rsidR="008B5895" w:rsidRDefault="00E97DFD">
          <w:pPr>
            <w:pStyle w:val="TOC3"/>
            <w:tabs>
              <w:tab w:val="right" w:leader="dot" w:pos="9350"/>
            </w:tabs>
            <w:rPr>
              <w:rFonts w:asciiTheme="minorHAnsi" w:eastAsiaTheme="minorEastAsia" w:hAnsiTheme="minorHAnsi"/>
              <w:noProof/>
              <w:sz w:val="22"/>
            </w:rPr>
          </w:pPr>
          <w:hyperlink w:anchor="_Toc105236530" w:history="1">
            <w:r w:rsidR="008B5895" w:rsidRPr="00163BCE">
              <w:rPr>
                <w:rStyle w:val="Hyperlink"/>
                <w:rFonts w:ascii="Arial" w:hAnsi="Arial" w:cs="Arial"/>
                <w:noProof/>
              </w:rPr>
              <w:t>4.3.1 Return on Asset of IBBL</w:t>
            </w:r>
            <w:r w:rsidR="008B5895">
              <w:rPr>
                <w:noProof/>
                <w:webHidden/>
              </w:rPr>
              <w:tab/>
            </w:r>
            <w:r w:rsidR="008B5895">
              <w:rPr>
                <w:noProof/>
                <w:webHidden/>
              </w:rPr>
              <w:fldChar w:fldCharType="begin"/>
            </w:r>
            <w:r w:rsidR="008B5895">
              <w:rPr>
                <w:noProof/>
                <w:webHidden/>
              </w:rPr>
              <w:instrText xml:space="preserve"> PAGEREF _Toc105236530 \h </w:instrText>
            </w:r>
            <w:r w:rsidR="008B5895">
              <w:rPr>
                <w:noProof/>
                <w:webHidden/>
              </w:rPr>
            </w:r>
            <w:r w:rsidR="008B5895">
              <w:rPr>
                <w:noProof/>
                <w:webHidden/>
              </w:rPr>
              <w:fldChar w:fldCharType="separate"/>
            </w:r>
            <w:r w:rsidR="008B5895">
              <w:rPr>
                <w:noProof/>
                <w:webHidden/>
              </w:rPr>
              <w:t>15</w:t>
            </w:r>
            <w:r w:rsidR="008B5895">
              <w:rPr>
                <w:noProof/>
                <w:webHidden/>
              </w:rPr>
              <w:fldChar w:fldCharType="end"/>
            </w:r>
          </w:hyperlink>
        </w:p>
        <w:p w14:paraId="29FC0D81" w14:textId="0F525B8E" w:rsidR="008B5895" w:rsidRDefault="00E97DFD">
          <w:pPr>
            <w:pStyle w:val="TOC3"/>
            <w:tabs>
              <w:tab w:val="right" w:leader="dot" w:pos="9350"/>
            </w:tabs>
            <w:rPr>
              <w:rFonts w:asciiTheme="minorHAnsi" w:eastAsiaTheme="minorEastAsia" w:hAnsiTheme="minorHAnsi"/>
              <w:noProof/>
              <w:sz w:val="22"/>
            </w:rPr>
          </w:pPr>
          <w:hyperlink w:anchor="_Toc105236531" w:history="1">
            <w:r w:rsidR="008B5895" w:rsidRPr="00163BCE">
              <w:rPr>
                <w:rStyle w:val="Hyperlink"/>
                <w:rFonts w:ascii="Arial" w:hAnsi="Arial" w:cs="Arial"/>
                <w:noProof/>
              </w:rPr>
              <w:t>4.3.2 Return on Equity of IBBL</w:t>
            </w:r>
            <w:r w:rsidR="008B5895">
              <w:rPr>
                <w:noProof/>
                <w:webHidden/>
              </w:rPr>
              <w:tab/>
            </w:r>
            <w:r w:rsidR="008B5895">
              <w:rPr>
                <w:noProof/>
                <w:webHidden/>
              </w:rPr>
              <w:fldChar w:fldCharType="begin"/>
            </w:r>
            <w:r w:rsidR="008B5895">
              <w:rPr>
                <w:noProof/>
                <w:webHidden/>
              </w:rPr>
              <w:instrText xml:space="preserve"> PAGEREF _Toc105236531 \h </w:instrText>
            </w:r>
            <w:r w:rsidR="008B5895">
              <w:rPr>
                <w:noProof/>
                <w:webHidden/>
              </w:rPr>
            </w:r>
            <w:r w:rsidR="008B5895">
              <w:rPr>
                <w:noProof/>
                <w:webHidden/>
              </w:rPr>
              <w:fldChar w:fldCharType="separate"/>
            </w:r>
            <w:r w:rsidR="008B5895">
              <w:rPr>
                <w:noProof/>
                <w:webHidden/>
              </w:rPr>
              <w:t>15</w:t>
            </w:r>
            <w:r w:rsidR="008B5895">
              <w:rPr>
                <w:noProof/>
                <w:webHidden/>
              </w:rPr>
              <w:fldChar w:fldCharType="end"/>
            </w:r>
          </w:hyperlink>
        </w:p>
        <w:p w14:paraId="459ED93E" w14:textId="7D4A8BD2" w:rsidR="008B5895" w:rsidRDefault="00E97DFD">
          <w:pPr>
            <w:pStyle w:val="TOC3"/>
            <w:tabs>
              <w:tab w:val="right" w:leader="dot" w:pos="9350"/>
            </w:tabs>
            <w:rPr>
              <w:rFonts w:asciiTheme="minorHAnsi" w:eastAsiaTheme="minorEastAsia" w:hAnsiTheme="minorHAnsi"/>
              <w:noProof/>
              <w:sz w:val="22"/>
            </w:rPr>
          </w:pPr>
          <w:hyperlink w:anchor="_Toc105236532" w:history="1">
            <w:r w:rsidR="008B5895" w:rsidRPr="00163BCE">
              <w:rPr>
                <w:rStyle w:val="Hyperlink"/>
                <w:rFonts w:ascii="Arial" w:hAnsi="Arial" w:cs="Arial"/>
                <w:noProof/>
              </w:rPr>
              <w:t>4.3.3 Earning Per Share of IBBL</w:t>
            </w:r>
            <w:r w:rsidR="008B5895">
              <w:rPr>
                <w:noProof/>
                <w:webHidden/>
              </w:rPr>
              <w:tab/>
            </w:r>
            <w:r w:rsidR="008B5895">
              <w:rPr>
                <w:noProof/>
                <w:webHidden/>
              </w:rPr>
              <w:fldChar w:fldCharType="begin"/>
            </w:r>
            <w:r w:rsidR="008B5895">
              <w:rPr>
                <w:noProof/>
                <w:webHidden/>
              </w:rPr>
              <w:instrText xml:space="preserve"> PAGEREF _Toc105236532 \h </w:instrText>
            </w:r>
            <w:r w:rsidR="008B5895">
              <w:rPr>
                <w:noProof/>
                <w:webHidden/>
              </w:rPr>
            </w:r>
            <w:r w:rsidR="008B5895">
              <w:rPr>
                <w:noProof/>
                <w:webHidden/>
              </w:rPr>
              <w:fldChar w:fldCharType="separate"/>
            </w:r>
            <w:r w:rsidR="008B5895">
              <w:rPr>
                <w:noProof/>
                <w:webHidden/>
              </w:rPr>
              <w:t>16</w:t>
            </w:r>
            <w:r w:rsidR="008B5895">
              <w:rPr>
                <w:noProof/>
                <w:webHidden/>
              </w:rPr>
              <w:fldChar w:fldCharType="end"/>
            </w:r>
          </w:hyperlink>
        </w:p>
        <w:p w14:paraId="7A00EF05" w14:textId="073EBFFE" w:rsidR="008B5895" w:rsidRDefault="00E97DFD">
          <w:pPr>
            <w:pStyle w:val="TOC3"/>
            <w:tabs>
              <w:tab w:val="right" w:leader="dot" w:pos="9350"/>
            </w:tabs>
            <w:rPr>
              <w:rFonts w:asciiTheme="minorHAnsi" w:eastAsiaTheme="minorEastAsia" w:hAnsiTheme="minorHAnsi"/>
              <w:noProof/>
              <w:sz w:val="22"/>
            </w:rPr>
          </w:pPr>
          <w:hyperlink w:anchor="_Toc105236533" w:history="1">
            <w:r w:rsidR="008B5895" w:rsidRPr="00163BCE">
              <w:rPr>
                <w:rStyle w:val="Hyperlink"/>
                <w:rFonts w:ascii="Arial" w:hAnsi="Arial" w:cs="Arial"/>
                <w:noProof/>
              </w:rPr>
              <w:t>4.3.4 Net Profit Margin of IBBL</w:t>
            </w:r>
            <w:r w:rsidR="008B5895">
              <w:rPr>
                <w:noProof/>
                <w:webHidden/>
              </w:rPr>
              <w:tab/>
            </w:r>
            <w:r w:rsidR="008B5895">
              <w:rPr>
                <w:noProof/>
                <w:webHidden/>
              </w:rPr>
              <w:fldChar w:fldCharType="begin"/>
            </w:r>
            <w:r w:rsidR="008B5895">
              <w:rPr>
                <w:noProof/>
                <w:webHidden/>
              </w:rPr>
              <w:instrText xml:space="preserve"> PAGEREF _Toc105236533 \h </w:instrText>
            </w:r>
            <w:r w:rsidR="008B5895">
              <w:rPr>
                <w:noProof/>
                <w:webHidden/>
              </w:rPr>
            </w:r>
            <w:r w:rsidR="008B5895">
              <w:rPr>
                <w:noProof/>
                <w:webHidden/>
              </w:rPr>
              <w:fldChar w:fldCharType="separate"/>
            </w:r>
            <w:r w:rsidR="008B5895">
              <w:rPr>
                <w:noProof/>
                <w:webHidden/>
              </w:rPr>
              <w:t>17</w:t>
            </w:r>
            <w:r w:rsidR="008B5895">
              <w:rPr>
                <w:noProof/>
                <w:webHidden/>
              </w:rPr>
              <w:fldChar w:fldCharType="end"/>
            </w:r>
          </w:hyperlink>
        </w:p>
        <w:p w14:paraId="10DE884F" w14:textId="4014DC32" w:rsidR="008B5895" w:rsidRDefault="00E97DFD">
          <w:pPr>
            <w:pStyle w:val="TOC3"/>
            <w:tabs>
              <w:tab w:val="right" w:leader="dot" w:pos="9350"/>
            </w:tabs>
            <w:rPr>
              <w:rFonts w:asciiTheme="minorHAnsi" w:eastAsiaTheme="minorEastAsia" w:hAnsiTheme="minorHAnsi"/>
              <w:noProof/>
              <w:sz w:val="22"/>
            </w:rPr>
          </w:pPr>
          <w:hyperlink w:anchor="_Toc105236534" w:history="1">
            <w:r w:rsidR="008B5895" w:rsidRPr="00163BCE">
              <w:rPr>
                <w:rStyle w:val="Hyperlink"/>
                <w:rFonts w:ascii="Arial" w:hAnsi="Arial" w:cs="Arial"/>
                <w:noProof/>
              </w:rPr>
              <w:t>4.3.5 Gross Profit Margin of IBBL</w:t>
            </w:r>
            <w:r w:rsidR="008B5895">
              <w:rPr>
                <w:noProof/>
                <w:webHidden/>
              </w:rPr>
              <w:tab/>
            </w:r>
            <w:r w:rsidR="008B5895">
              <w:rPr>
                <w:noProof/>
                <w:webHidden/>
              </w:rPr>
              <w:fldChar w:fldCharType="begin"/>
            </w:r>
            <w:r w:rsidR="008B5895">
              <w:rPr>
                <w:noProof/>
                <w:webHidden/>
              </w:rPr>
              <w:instrText xml:space="preserve"> PAGEREF _Toc105236534 \h </w:instrText>
            </w:r>
            <w:r w:rsidR="008B5895">
              <w:rPr>
                <w:noProof/>
                <w:webHidden/>
              </w:rPr>
            </w:r>
            <w:r w:rsidR="008B5895">
              <w:rPr>
                <w:noProof/>
                <w:webHidden/>
              </w:rPr>
              <w:fldChar w:fldCharType="separate"/>
            </w:r>
            <w:r w:rsidR="008B5895">
              <w:rPr>
                <w:noProof/>
                <w:webHidden/>
              </w:rPr>
              <w:t>18</w:t>
            </w:r>
            <w:r w:rsidR="008B5895">
              <w:rPr>
                <w:noProof/>
                <w:webHidden/>
              </w:rPr>
              <w:fldChar w:fldCharType="end"/>
            </w:r>
          </w:hyperlink>
        </w:p>
        <w:p w14:paraId="441FEAFB" w14:textId="50FFDA57" w:rsidR="008B5895" w:rsidRDefault="00E97DFD">
          <w:pPr>
            <w:pStyle w:val="TOC3"/>
            <w:tabs>
              <w:tab w:val="right" w:leader="dot" w:pos="9350"/>
            </w:tabs>
            <w:rPr>
              <w:rFonts w:asciiTheme="minorHAnsi" w:eastAsiaTheme="minorEastAsia" w:hAnsiTheme="minorHAnsi"/>
              <w:noProof/>
              <w:sz w:val="22"/>
            </w:rPr>
          </w:pPr>
          <w:hyperlink w:anchor="_Toc105236535" w:history="1">
            <w:r w:rsidR="008B5895" w:rsidRPr="00163BCE">
              <w:rPr>
                <w:rStyle w:val="Hyperlink"/>
                <w:rFonts w:ascii="Arial" w:hAnsi="Arial" w:cs="Arial"/>
                <w:noProof/>
              </w:rPr>
              <w:t>4.3.6 Operating Profit Margin of IBBL</w:t>
            </w:r>
            <w:r w:rsidR="008B5895">
              <w:rPr>
                <w:noProof/>
                <w:webHidden/>
              </w:rPr>
              <w:tab/>
            </w:r>
            <w:r w:rsidR="008B5895">
              <w:rPr>
                <w:noProof/>
                <w:webHidden/>
              </w:rPr>
              <w:fldChar w:fldCharType="begin"/>
            </w:r>
            <w:r w:rsidR="008B5895">
              <w:rPr>
                <w:noProof/>
                <w:webHidden/>
              </w:rPr>
              <w:instrText xml:space="preserve"> PAGEREF _Toc105236535 \h </w:instrText>
            </w:r>
            <w:r w:rsidR="008B5895">
              <w:rPr>
                <w:noProof/>
                <w:webHidden/>
              </w:rPr>
            </w:r>
            <w:r w:rsidR="008B5895">
              <w:rPr>
                <w:noProof/>
                <w:webHidden/>
              </w:rPr>
              <w:fldChar w:fldCharType="separate"/>
            </w:r>
            <w:r w:rsidR="008B5895">
              <w:rPr>
                <w:noProof/>
                <w:webHidden/>
              </w:rPr>
              <w:t>18</w:t>
            </w:r>
            <w:r w:rsidR="008B5895">
              <w:rPr>
                <w:noProof/>
                <w:webHidden/>
              </w:rPr>
              <w:fldChar w:fldCharType="end"/>
            </w:r>
          </w:hyperlink>
        </w:p>
        <w:p w14:paraId="17868670" w14:textId="297547F7" w:rsidR="008B5895" w:rsidRDefault="00E97DFD">
          <w:pPr>
            <w:pStyle w:val="TOC3"/>
            <w:tabs>
              <w:tab w:val="right" w:leader="dot" w:pos="9350"/>
            </w:tabs>
            <w:rPr>
              <w:rFonts w:asciiTheme="minorHAnsi" w:eastAsiaTheme="minorEastAsia" w:hAnsiTheme="minorHAnsi"/>
              <w:noProof/>
              <w:sz w:val="22"/>
            </w:rPr>
          </w:pPr>
          <w:hyperlink w:anchor="_Toc105236536" w:history="1">
            <w:r w:rsidR="008B5895" w:rsidRPr="00163BCE">
              <w:rPr>
                <w:rStyle w:val="Hyperlink"/>
                <w:rFonts w:ascii="Arial" w:hAnsi="Arial" w:cs="Arial"/>
                <w:noProof/>
              </w:rPr>
              <w:t>4.3.7 Analysis of Investment Activity of IBBL</w:t>
            </w:r>
            <w:r w:rsidR="008B5895">
              <w:rPr>
                <w:noProof/>
                <w:webHidden/>
              </w:rPr>
              <w:tab/>
            </w:r>
            <w:r w:rsidR="008B5895">
              <w:rPr>
                <w:noProof/>
                <w:webHidden/>
              </w:rPr>
              <w:fldChar w:fldCharType="begin"/>
            </w:r>
            <w:r w:rsidR="008B5895">
              <w:rPr>
                <w:noProof/>
                <w:webHidden/>
              </w:rPr>
              <w:instrText xml:space="preserve"> PAGEREF _Toc105236536 \h </w:instrText>
            </w:r>
            <w:r w:rsidR="008B5895">
              <w:rPr>
                <w:noProof/>
                <w:webHidden/>
              </w:rPr>
            </w:r>
            <w:r w:rsidR="008B5895">
              <w:rPr>
                <w:noProof/>
                <w:webHidden/>
              </w:rPr>
              <w:fldChar w:fldCharType="separate"/>
            </w:r>
            <w:r w:rsidR="008B5895">
              <w:rPr>
                <w:noProof/>
                <w:webHidden/>
              </w:rPr>
              <w:t>19</w:t>
            </w:r>
            <w:r w:rsidR="008B5895">
              <w:rPr>
                <w:noProof/>
                <w:webHidden/>
              </w:rPr>
              <w:fldChar w:fldCharType="end"/>
            </w:r>
          </w:hyperlink>
        </w:p>
        <w:p w14:paraId="1EE035B4" w14:textId="1B5ABA5E" w:rsidR="008B5895" w:rsidRDefault="00E97DFD">
          <w:pPr>
            <w:pStyle w:val="TOC1"/>
            <w:rPr>
              <w:rFonts w:asciiTheme="minorHAnsi" w:eastAsiaTheme="minorEastAsia" w:hAnsiTheme="minorHAnsi"/>
              <w:b w:val="0"/>
              <w:bCs w:val="0"/>
              <w:sz w:val="22"/>
            </w:rPr>
          </w:pPr>
          <w:hyperlink w:anchor="_Toc105236537" w:history="1">
            <w:r w:rsidR="008B5895" w:rsidRPr="00163BCE">
              <w:rPr>
                <w:rStyle w:val="Hyperlink"/>
                <w:rFonts w:ascii="Arial" w:hAnsi="Arial" w:cs="Arial"/>
              </w:rPr>
              <w:t>CHAPTER: FINDINGS AND RECOMMENDATION</w:t>
            </w:r>
            <w:r w:rsidR="008B5895">
              <w:rPr>
                <w:webHidden/>
              </w:rPr>
              <w:tab/>
            </w:r>
            <w:r w:rsidR="008B5895">
              <w:rPr>
                <w:webHidden/>
              </w:rPr>
              <w:fldChar w:fldCharType="begin"/>
            </w:r>
            <w:r w:rsidR="008B5895">
              <w:rPr>
                <w:webHidden/>
              </w:rPr>
              <w:instrText xml:space="preserve"> PAGEREF _Toc105236537 \h </w:instrText>
            </w:r>
            <w:r w:rsidR="008B5895">
              <w:rPr>
                <w:webHidden/>
              </w:rPr>
            </w:r>
            <w:r w:rsidR="008B5895">
              <w:rPr>
                <w:webHidden/>
              </w:rPr>
              <w:fldChar w:fldCharType="separate"/>
            </w:r>
            <w:r w:rsidR="008B5895">
              <w:rPr>
                <w:webHidden/>
              </w:rPr>
              <w:t>23</w:t>
            </w:r>
            <w:r w:rsidR="008B5895">
              <w:rPr>
                <w:webHidden/>
              </w:rPr>
              <w:fldChar w:fldCharType="end"/>
            </w:r>
          </w:hyperlink>
        </w:p>
        <w:p w14:paraId="1A790B04" w14:textId="16625F0E" w:rsidR="008B5895" w:rsidRDefault="00E97DFD">
          <w:pPr>
            <w:pStyle w:val="TOC2"/>
            <w:tabs>
              <w:tab w:val="right" w:leader="dot" w:pos="9350"/>
            </w:tabs>
            <w:rPr>
              <w:rFonts w:asciiTheme="minorHAnsi" w:eastAsiaTheme="minorEastAsia" w:hAnsiTheme="minorHAnsi"/>
              <w:noProof/>
              <w:sz w:val="22"/>
            </w:rPr>
          </w:pPr>
          <w:hyperlink w:anchor="_Toc105236538" w:history="1">
            <w:r w:rsidR="008B5895" w:rsidRPr="00163BCE">
              <w:rPr>
                <w:rStyle w:val="Hyperlink"/>
                <w:rFonts w:ascii="Arial" w:hAnsi="Arial" w:cs="Arial"/>
                <w:noProof/>
              </w:rPr>
              <w:t>5.1 Findings of the study</w:t>
            </w:r>
            <w:r w:rsidR="008B5895">
              <w:rPr>
                <w:noProof/>
                <w:webHidden/>
              </w:rPr>
              <w:tab/>
            </w:r>
            <w:r w:rsidR="008B5895">
              <w:rPr>
                <w:noProof/>
                <w:webHidden/>
              </w:rPr>
              <w:fldChar w:fldCharType="begin"/>
            </w:r>
            <w:r w:rsidR="008B5895">
              <w:rPr>
                <w:noProof/>
                <w:webHidden/>
              </w:rPr>
              <w:instrText xml:space="preserve"> PAGEREF _Toc105236538 \h </w:instrText>
            </w:r>
            <w:r w:rsidR="008B5895">
              <w:rPr>
                <w:noProof/>
                <w:webHidden/>
              </w:rPr>
            </w:r>
            <w:r w:rsidR="008B5895">
              <w:rPr>
                <w:noProof/>
                <w:webHidden/>
              </w:rPr>
              <w:fldChar w:fldCharType="separate"/>
            </w:r>
            <w:r w:rsidR="008B5895">
              <w:rPr>
                <w:noProof/>
                <w:webHidden/>
              </w:rPr>
              <w:t>23</w:t>
            </w:r>
            <w:r w:rsidR="008B5895">
              <w:rPr>
                <w:noProof/>
                <w:webHidden/>
              </w:rPr>
              <w:fldChar w:fldCharType="end"/>
            </w:r>
          </w:hyperlink>
        </w:p>
        <w:p w14:paraId="30A85D04" w14:textId="144C73E7" w:rsidR="008B5895" w:rsidRDefault="00E97DFD">
          <w:pPr>
            <w:pStyle w:val="TOC2"/>
            <w:tabs>
              <w:tab w:val="right" w:leader="dot" w:pos="9350"/>
            </w:tabs>
            <w:rPr>
              <w:rFonts w:asciiTheme="minorHAnsi" w:eastAsiaTheme="minorEastAsia" w:hAnsiTheme="minorHAnsi"/>
              <w:noProof/>
              <w:sz w:val="22"/>
            </w:rPr>
          </w:pPr>
          <w:hyperlink w:anchor="_Toc105236539" w:history="1">
            <w:r w:rsidR="008B5895" w:rsidRPr="00163BCE">
              <w:rPr>
                <w:rStyle w:val="Hyperlink"/>
                <w:rFonts w:ascii="Arial" w:hAnsi="Arial" w:cs="Arial"/>
                <w:noProof/>
              </w:rPr>
              <w:t>5.2 Recommendations</w:t>
            </w:r>
            <w:r w:rsidR="008B5895">
              <w:rPr>
                <w:noProof/>
                <w:webHidden/>
              </w:rPr>
              <w:tab/>
            </w:r>
            <w:r w:rsidR="008B5895">
              <w:rPr>
                <w:noProof/>
                <w:webHidden/>
              </w:rPr>
              <w:fldChar w:fldCharType="begin"/>
            </w:r>
            <w:r w:rsidR="008B5895">
              <w:rPr>
                <w:noProof/>
                <w:webHidden/>
              </w:rPr>
              <w:instrText xml:space="preserve"> PAGEREF _Toc105236539 \h </w:instrText>
            </w:r>
            <w:r w:rsidR="008B5895">
              <w:rPr>
                <w:noProof/>
                <w:webHidden/>
              </w:rPr>
            </w:r>
            <w:r w:rsidR="008B5895">
              <w:rPr>
                <w:noProof/>
                <w:webHidden/>
              </w:rPr>
              <w:fldChar w:fldCharType="separate"/>
            </w:r>
            <w:r w:rsidR="008B5895">
              <w:rPr>
                <w:noProof/>
                <w:webHidden/>
              </w:rPr>
              <w:t>24</w:t>
            </w:r>
            <w:r w:rsidR="008B5895">
              <w:rPr>
                <w:noProof/>
                <w:webHidden/>
              </w:rPr>
              <w:fldChar w:fldCharType="end"/>
            </w:r>
          </w:hyperlink>
        </w:p>
        <w:p w14:paraId="46051DA5" w14:textId="172D163A" w:rsidR="008B5895" w:rsidRDefault="00E97DFD">
          <w:pPr>
            <w:pStyle w:val="TOC2"/>
            <w:tabs>
              <w:tab w:val="right" w:leader="dot" w:pos="9350"/>
            </w:tabs>
            <w:rPr>
              <w:rFonts w:asciiTheme="minorHAnsi" w:eastAsiaTheme="minorEastAsia" w:hAnsiTheme="minorHAnsi"/>
              <w:noProof/>
              <w:sz w:val="22"/>
            </w:rPr>
          </w:pPr>
          <w:hyperlink w:anchor="_Toc105236540" w:history="1">
            <w:r w:rsidR="008B5895" w:rsidRPr="00163BCE">
              <w:rPr>
                <w:rStyle w:val="Hyperlink"/>
                <w:rFonts w:ascii="Arial" w:hAnsi="Arial" w:cs="Arial"/>
                <w:noProof/>
              </w:rPr>
              <w:t>5.3 Conclusion</w:t>
            </w:r>
            <w:r w:rsidR="008B5895">
              <w:rPr>
                <w:noProof/>
                <w:webHidden/>
              </w:rPr>
              <w:tab/>
            </w:r>
            <w:r w:rsidR="008B5895">
              <w:rPr>
                <w:noProof/>
                <w:webHidden/>
              </w:rPr>
              <w:fldChar w:fldCharType="begin"/>
            </w:r>
            <w:r w:rsidR="008B5895">
              <w:rPr>
                <w:noProof/>
                <w:webHidden/>
              </w:rPr>
              <w:instrText xml:space="preserve"> PAGEREF _Toc105236540 \h </w:instrText>
            </w:r>
            <w:r w:rsidR="008B5895">
              <w:rPr>
                <w:noProof/>
                <w:webHidden/>
              </w:rPr>
            </w:r>
            <w:r w:rsidR="008B5895">
              <w:rPr>
                <w:noProof/>
                <w:webHidden/>
              </w:rPr>
              <w:fldChar w:fldCharType="separate"/>
            </w:r>
            <w:r w:rsidR="008B5895">
              <w:rPr>
                <w:noProof/>
                <w:webHidden/>
              </w:rPr>
              <w:t>24</w:t>
            </w:r>
            <w:r w:rsidR="008B5895">
              <w:rPr>
                <w:noProof/>
                <w:webHidden/>
              </w:rPr>
              <w:fldChar w:fldCharType="end"/>
            </w:r>
          </w:hyperlink>
        </w:p>
        <w:p w14:paraId="4D4F2FD0" w14:textId="6A97A117" w:rsidR="008B5895" w:rsidRDefault="00E97DFD">
          <w:pPr>
            <w:pStyle w:val="TOC1"/>
            <w:rPr>
              <w:rFonts w:asciiTheme="minorHAnsi" w:eastAsiaTheme="minorEastAsia" w:hAnsiTheme="minorHAnsi"/>
              <w:b w:val="0"/>
              <w:bCs w:val="0"/>
              <w:sz w:val="22"/>
            </w:rPr>
          </w:pPr>
          <w:hyperlink w:anchor="_Toc105236541" w:history="1">
            <w:r w:rsidR="008B5895" w:rsidRPr="00163BCE">
              <w:rPr>
                <w:rStyle w:val="Hyperlink"/>
                <w:rFonts w:ascii="Arial" w:hAnsi="Arial" w:cs="Arial"/>
              </w:rPr>
              <w:t>Reference</w:t>
            </w:r>
            <w:r w:rsidR="008B5895">
              <w:rPr>
                <w:webHidden/>
              </w:rPr>
              <w:tab/>
            </w:r>
            <w:r w:rsidR="008B5895">
              <w:rPr>
                <w:webHidden/>
              </w:rPr>
              <w:fldChar w:fldCharType="begin"/>
            </w:r>
            <w:r w:rsidR="008B5895">
              <w:rPr>
                <w:webHidden/>
              </w:rPr>
              <w:instrText xml:space="preserve"> PAGEREF _Toc105236541 \h </w:instrText>
            </w:r>
            <w:r w:rsidR="008B5895">
              <w:rPr>
                <w:webHidden/>
              </w:rPr>
            </w:r>
            <w:r w:rsidR="008B5895">
              <w:rPr>
                <w:webHidden/>
              </w:rPr>
              <w:fldChar w:fldCharType="separate"/>
            </w:r>
            <w:r w:rsidR="008B5895">
              <w:rPr>
                <w:webHidden/>
              </w:rPr>
              <w:t>26</w:t>
            </w:r>
            <w:r w:rsidR="008B5895">
              <w:rPr>
                <w:webHidden/>
              </w:rPr>
              <w:fldChar w:fldCharType="end"/>
            </w:r>
          </w:hyperlink>
        </w:p>
        <w:p w14:paraId="71EA157A" w14:textId="21EACB81" w:rsidR="008B5895" w:rsidRDefault="00E97DFD">
          <w:pPr>
            <w:pStyle w:val="TOC1"/>
            <w:rPr>
              <w:rFonts w:asciiTheme="minorHAnsi" w:eastAsiaTheme="minorEastAsia" w:hAnsiTheme="minorHAnsi"/>
              <w:b w:val="0"/>
              <w:bCs w:val="0"/>
              <w:sz w:val="22"/>
            </w:rPr>
          </w:pPr>
          <w:hyperlink w:anchor="_Toc105236542" w:history="1">
            <w:r w:rsidR="008B5895" w:rsidRPr="00163BCE">
              <w:rPr>
                <w:rStyle w:val="Hyperlink"/>
                <w:rFonts w:ascii="Arial" w:hAnsi="Arial" w:cs="Arial"/>
              </w:rPr>
              <w:t>Appendixes</w:t>
            </w:r>
            <w:r w:rsidR="008B5895">
              <w:rPr>
                <w:webHidden/>
              </w:rPr>
              <w:tab/>
            </w:r>
            <w:r w:rsidR="008B5895">
              <w:rPr>
                <w:webHidden/>
              </w:rPr>
              <w:fldChar w:fldCharType="begin"/>
            </w:r>
            <w:r w:rsidR="008B5895">
              <w:rPr>
                <w:webHidden/>
              </w:rPr>
              <w:instrText xml:space="preserve"> PAGEREF _Toc105236542 \h </w:instrText>
            </w:r>
            <w:r w:rsidR="008B5895">
              <w:rPr>
                <w:webHidden/>
              </w:rPr>
            </w:r>
            <w:r w:rsidR="008B5895">
              <w:rPr>
                <w:webHidden/>
              </w:rPr>
              <w:fldChar w:fldCharType="separate"/>
            </w:r>
            <w:r w:rsidR="008B5895">
              <w:rPr>
                <w:webHidden/>
              </w:rPr>
              <w:t>30</w:t>
            </w:r>
            <w:r w:rsidR="008B5895">
              <w:rPr>
                <w:webHidden/>
              </w:rPr>
              <w:fldChar w:fldCharType="end"/>
            </w:r>
          </w:hyperlink>
        </w:p>
        <w:p w14:paraId="0968E408" w14:textId="3C46DE22" w:rsidR="00880355" w:rsidRPr="00521216" w:rsidRDefault="00C76DB6" w:rsidP="00521216">
          <w:pPr>
            <w:pStyle w:val="Caption"/>
            <w:spacing w:line="360" w:lineRule="auto"/>
            <w:rPr>
              <w:rFonts w:ascii="Arial" w:hAnsi="Arial" w:cs="Arial"/>
              <w:b w:val="0"/>
              <w:noProof/>
              <w:sz w:val="24"/>
              <w:szCs w:val="24"/>
            </w:rPr>
          </w:pPr>
          <w:r w:rsidRPr="00521216">
            <w:rPr>
              <w:rFonts w:ascii="Arial" w:hAnsi="Arial" w:cs="Arial"/>
              <w:noProof/>
              <w:sz w:val="24"/>
              <w:szCs w:val="24"/>
            </w:rPr>
            <w:fldChar w:fldCharType="end"/>
          </w:r>
        </w:p>
      </w:sdtContent>
    </w:sdt>
    <w:p w14:paraId="707AC13D" w14:textId="77777777" w:rsidR="007F6200" w:rsidRPr="00521216" w:rsidRDefault="007F6200" w:rsidP="00521216">
      <w:pPr>
        <w:jc w:val="center"/>
        <w:rPr>
          <w:rFonts w:ascii="Arial" w:hAnsi="Arial" w:cs="Arial"/>
          <w:b/>
          <w:bCs/>
          <w:color w:val="4472C4" w:themeColor="accent1"/>
          <w:szCs w:val="24"/>
          <w:u w:val="single"/>
        </w:rPr>
      </w:pPr>
    </w:p>
    <w:p w14:paraId="04418E04" w14:textId="77777777" w:rsidR="007F6200" w:rsidRPr="00521216" w:rsidRDefault="007F6200" w:rsidP="00521216">
      <w:pPr>
        <w:rPr>
          <w:rFonts w:ascii="Arial" w:hAnsi="Arial" w:cs="Arial"/>
          <w:b/>
          <w:bCs/>
          <w:color w:val="4472C4" w:themeColor="accent1"/>
          <w:szCs w:val="24"/>
          <w:u w:val="single"/>
        </w:rPr>
      </w:pPr>
    </w:p>
    <w:p w14:paraId="16178798" w14:textId="77777777" w:rsidR="007F6200" w:rsidRPr="00521216" w:rsidRDefault="007F6200" w:rsidP="00521216">
      <w:pPr>
        <w:jc w:val="center"/>
        <w:rPr>
          <w:rFonts w:ascii="Arial" w:hAnsi="Arial" w:cs="Arial"/>
          <w:b/>
          <w:bCs/>
          <w:color w:val="4472C4" w:themeColor="accent1"/>
          <w:szCs w:val="24"/>
          <w:u w:val="single"/>
        </w:rPr>
      </w:pPr>
    </w:p>
    <w:p w14:paraId="6D241AAE" w14:textId="1D73BBF0" w:rsidR="00C76DB6" w:rsidRPr="00521216" w:rsidRDefault="00C76DB6" w:rsidP="00521216">
      <w:pPr>
        <w:rPr>
          <w:rFonts w:ascii="Arial" w:hAnsi="Arial" w:cs="Arial"/>
          <w:szCs w:val="24"/>
        </w:rPr>
      </w:pPr>
    </w:p>
    <w:p w14:paraId="10927BFE" w14:textId="5B232512" w:rsidR="00C76DB6" w:rsidRPr="00521216" w:rsidRDefault="00C76DB6" w:rsidP="00521216">
      <w:pPr>
        <w:rPr>
          <w:rFonts w:ascii="Arial" w:hAnsi="Arial" w:cs="Arial"/>
          <w:szCs w:val="24"/>
        </w:rPr>
      </w:pPr>
    </w:p>
    <w:p w14:paraId="6E5204A5" w14:textId="77777777" w:rsidR="00C76DB6" w:rsidRPr="00521216" w:rsidRDefault="00C76DB6" w:rsidP="00521216">
      <w:pPr>
        <w:rPr>
          <w:rFonts w:ascii="Arial" w:hAnsi="Arial" w:cs="Arial"/>
          <w:szCs w:val="24"/>
        </w:rPr>
      </w:pPr>
    </w:p>
    <w:p w14:paraId="4DDF9F31" w14:textId="77777777" w:rsidR="00966850" w:rsidRPr="00521216" w:rsidRDefault="00966850" w:rsidP="00521216">
      <w:pPr>
        <w:jc w:val="center"/>
        <w:rPr>
          <w:rFonts w:ascii="Arial" w:hAnsi="Arial" w:cs="Arial"/>
          <w:b/>
          <w:bCs/>
          <w:color w:val="4472C4" w:themeColor="accent1"/>
          <w:szCs w:val="24"/>
          <w:u w:val="single"/>
        </w:rPr>
      </w:pPr>
    </w:p>
    <w:p w14:paraId="50EB6FE7" w14:textId="77777777" w:rsidR="00966850" w:rsidRPr="00521216" w:rsidRDefault="00966850" w:rsidP="00521216">
      <w:pPr>
        <w:jc w:val="center"/>
        <w:rPr>
          <w:rFonts w:ascii="Arial" w:hAnsi="Arial" w:cs="Arial"/>
          <w:b/>
          <w:bCs/>
          <w:color w:val="4472C4" w:themeColor="accent1"/>
          <w:szCs w:val="24"/>
          <w:u w:val="single"/>
        </w:rPr>
      </w:pPr>
    </w:p>
    <w:p w14:paraId="0F76BCD6" w14:textId="12101FA3" w:rsidR="00B25DA0" w:rsidRDefault="00B25DA0" w:rsidP="00761505"/>
    <w:p w14:paraId="0F9A602C" w14:textId="3068350D" w:rsidR="00761505" w:rsidRDefault="00761505" w:rsidP="00761505"/>
    <w:p w14:paraId="28C80EFD" w14:textId="1DF3BC88" w:rsidR="00761505" w:rsidRDefault="00761505" w:rsidP="00761505"/>
    <w:p w14:paraId="693029C7" w14:textId="038101AC" w:rsidR="009863BB" w:rsidRPr="00761505" w:rsidRDefault="00761505" w:rsidP="00521216">
      <w:pPr>
        <w:jc w:val="center"/>
        <w:rPr>
          <w:rFonts w:ascii="Arial" w:hAnsi="Arial" w:cs="Arial"/>
          <w:b/>
          <w:bCs/>
          <w:color w:val="4472C4" w:themeColor="accent1"/>
          <w:sz w:val="28"/>
          <w:szCs w:val="28"/>
        </w:rPr>
      </w:pPr>
      <w:r w:rsidRPr="00761505">
        <w:rPr>
          <w:rFonts w:ascii="Arial" w:hAnsi="Arial" w:cs="Arial"/>
          <w:b/>
          <w:bCs/>
          <w:color w:val="4472C4" w:themeColor="accent1"/>
          <w:sz w:val="28"/>
          <w:szCs w:val="28"/>
        </w:rPr>
        <w:lastRenderedPageBreak/>
        <w:t>LIST OF FIGURES</w:t>
      </w:r>
    </w:p>
    <w:p w14:paraId="7F1E1057" w14:textId="28744362" w:rsidR="00EA1372" w:rsidRDefault="00C76DB6">
      <w:pPr>
        <w:pStyle w:val="TableofFigures"/>
        <w:tabs>
          <w:tab w:val="right" w:leader="dot" w:pos="9350"/>
        </w:tabs>
        <w:rPr>
          <w:rFonts w:asciiTheme="minorHAnsi" w:eastAsiaTheme="minorEastAsia" w:hAnsiTheme="minorHAnsi"/>
          <w:noProof/>
          <w:sz w:val="22"/>
        </w:rPr>
      </w:pPr>
      <w:r w:rsidRPr="00521216">
        <w:rPr>
          <w:rFonts w:ascii="Arial" w:hAnsi="Arial" w:cs="Arial"/>
          <w:szCs w:val="24"/>
        </w:rPr>
        <w:fldChar w:fldCharType="begin"/>
      </w:r>
      <w:r w:rsidRPr="00521216">
        <w:rPr>
          <w:rFonts w:ascii="Arial" w:hAnsi="Arial" w:cs="Arial"/>
          <w:szCs w:val="24"/>
        </w:rPr>
        <w:instrText xml:space="preserve"> TOC \h \z \c "Figure" </w:instrText>
      </w:r>
      <w:r w:rsidRPr="00521216">
        <w:rPr>
          <w:rFonts w:ascii="Arial" w:hAnsi="Arial" w:cs="Arial"/>
          <w:szCs w:val="24"/>
        </w:rPr>
        <w:fldChar w:fldCharType="separate"/>
      </w:r>
      <w:hyperlink w:anchor="_Toc105236574" w:history="1">
        <w:r w:rsidR="00EA1372" w:rsidRPr="00DF54E9">
          <w:rPr>
            <w:rStyle w:val="Hyperlink"/>
            <w:rFonts w:ascii="Arial" w:hAnsi="Arial" w:cs="Arial"/>
            <w:noProof/>
          </w:rPr>
          <w:t>Figure 2</w:t>
        </w:r>
        <w:r w:rsidR="00EA1372">
          <w:rPr>
            <w:noProof/>
            <w:webHidden/>
          </w:rPr>
          <w:tab/>
        </w:r>
        <w:r w:rsidR="00EA1372">
          <w:rPr>
            <w:noProof/>
            <w:webHidden/>
          </w:rPr>
          <w:fldChar w:fldCharType="begin"/>
        </w:r>
        <w:r w:rsidR="00EA1372">
          <w:rPr>
            <w:noProof/>
            <w:webHidden/>
          </w:rPr>
          <w:instrText xml:space="preserve"> PAGEREF _Toc105236574 \h </w:instrText>
        </w:r>
        <w:r w:rsidR="00EA1372">
          <w:rPr>
            <w:noProof/>
            <w:webHidden/>
          </w:rPr>
        </w:r>
        <w:r w:rsidR="00EA1372">
          <w:rPr>
            <w:noProof/>
            <w:webHidden/>
          </w:rPr>
          <w:fldChar w:fldCharType="separate"/>
        </w:r>
        <w:r w:rsidR="00EA1372">
          <w:rPr>
            <w:noProof/>
            <w:webHidden/>
          </w:rPr>
          <w:t>15</w:t>
        </w:r>
        <w:r w:rsidR="00EA1372">
          <w:rPr>
            <w:noProof/>
            <w:webHidden/>
          </w:rPr>
          <w:fldChar w:fldCharType="end"/>
        </w:r>
      </w:hyperlink>
    </w:p>
    <w:p w14:paraId="3F65D157" w14:textId="4A422DD5" w:rsidR="00EA1372" w:rsidRDefault="00E97DFD">
      <w:pPr>
        <w:pStyle w:val="TableofFigures"/>
        <w:tabs>
          <w:tab w:val="right" w:leader="dot" w:pos="9350"/>
        </w:tabs>
        <w:rPr>
          <w:rFonts w:asciiTheme="minorHAnsi" w:eastAsiaTheme="minorEastAsia" w:hAnsiTheme="minorHAnsi"/>
          <w:noProof/>
          <w:sz w:val="22"/>
        </w:rPr>
      </w:pPr>
      <w:hyperlink w:anchor="_Toc105236575" w:history="1">
        <w:r w:rsidR="00EA1372" w:rsidRPr="00DF54E9">
          <w:rPr>
            <w:rStyle w:val="Hyperlink"/>
            <w:rFonts w:ascii="Arial" w:hAnsi="Arial" w:cs="Arial"/>
            <w:noProof/>
          </w:rPr>
          <w:t>Figure 3</w:t>
        </w:r>
        <w:r w:rsidR="00EA1372">
          <w:rPr>
            <w:noProof/>
            <w:webHidden/>
          </w:rPr>
          <w:tab/>
        </w:r>
        <w:r w:rsidR="00EA1372">
          <w:rPr>
            <w:noProof/>
            <w:webHidden/>
          </w:rPr>
          <w:fldChar w:fldCharType="begin"/>
        </w:r>
        <w:r w:rsidR="00EA1372">
          <w:rPr>
            <w:noProof/>
            <w:webHidden/>
          </w:rPr>
          <w:instrText xml:space="preserve"> PAGEREF _Toc105236575 \h </w:instrText>
        </w:r>
        <w:r w:rsidR="00EA1372">
          <w:rPr>
            <w:noProof/>
            <w:webHidden/>
          </w:rPr>
        </w:r>
        <w:r w:rsidR="00EA1372">
          <w:rPr>
            <w:noProof/>
            <w:webHidden/>
          </w:rPr>
          <w:fldChar w:fldCharType="separate"/>
        </w:r>
        <w:r w:rsidR="00EA1372">
          <w:rPr>
            <w:noProof/>
            <w:webHidden/>
          </w:rPr>
          <w:t>16</w:t>
        </w:r>
        <w:r w:rsidR="00EA1372">
          <w:rPr>
            <w:noProof/>
            <w:webHidden/>
          </w:rPr>
          <w:fldChar w:fldCharType="end"/>
        </w:r>
      </w:hyperlink>
    </w:p>
    <w:p w14:paraId="401CDAA3" w14:textId="6BDEC33A" w:rsidR="00EA1372" w:rsidRDefault="00E97DFD">
      <w:pPr>
        <w:pStyle w:val="TableofFigures"/>
        <w:tabs>
          <w:tab w:val="right" w:leader="dot" w:pos="9350"/>
        </w:tabs>
        <w:rPr>
          <w:rFonts w:asciiTheme="minorHAnsi" w:eastAsiaTheme="minorEastAsia" w:hAnsiTheme="minorHAnsi"/>
          <w:noProof/>
          <w:sz w:val="22"/>
        </w:rPr>
      </w:pPr>
      <w:hyperlink w:anchor="_Toc105236576" w:history="1">
        <w:r w:rsidR="00EA1372" w:rsidRPr="00DF54E9">
          <w:rPr>
            <w:rStyle w:val="Hyperlink"/>
            <w:rFonts w:ascii="Arial" w:hAnsi="Arial" w:cs="Arial"/>
            <w:noProof/>
          </w:rPr>
          <w:t>Figure 4</w:t>
        </w:r>
        <w:r w:rsidR="00EA1372">
          <w:rPr>
            <w:noProof/>
            <w:webHidden/>
          </w:rPr>
          <w:tab/>
        </w:r>
        <w:r w:rsidR="00EA1372">
          <w:rPr>
            <w:noProof/>
            <w:webHidden/>
          </w:rPr>
          <w:fldChar w:fldCharType="begin"/>
        </w:r>
        <w:r w:rsidR="00EA1372">
          <w:rPr>
            <w:noProof/>
            <w:webHidden/>
          </w:rPr>
          <w:instrText xml:space="preserve"> PAGEREF _Toc105236576 \h </w:instrText>
        </w:r>
        <w:r w:rsidR="00EA1372">
          <w:rPr>
            <w:noProof/>
            <w:webHidden/>
          </w:rPr>
        </w:r>
        <w:r w:rsidR="00EA1372">
          <w:rPr>
            <w:noProof/>
            <w:webHidden/>
          </w:rPr>
          <w:fldChar w:fldCharType="separate"/>
        </w:r>
        <w:r w:rsidR="00EA1372">
          <w:rPr>
            <w:noProof/>
            <w:webHidden/>
          </w:rPr>
          <w:t>17</w:t>
        </w:r>
        <w:r w:rsidR="00EA1372">
          <w:rPr>
            <w:noProof/>
            <w:webHidden/>
          </w:rPr>
          <w:fldChar w:fldCharType="end"/>
        </w:r>
      </w:hyperlink>
    </w:p>
    <w:p w14:paraId="2DFC6580" w14:textId="1F4A6DB5" w:rsidR="00EA1372" w:rsidRDefault="00E97DFD">
      <w:pPr>
        <w:pStyle w:val="TableofFigures"/>
        <w:tabs>
          <w:tab w:val="right" w:leader="dot" w:pos="9350"/>
        </w:tabs>
        <w:rPr>
          <w:rFonts w:asciiTheme="minorHAnsi" w:eastAsiaTheme="minorEastAsia" w:hAnsiTheme="minorHAnsi"/>
          <w:noProof/>
          <w:sz w:val="22"/>
        </w:rPr>
      </w:pPr>
      <w:hyperlink w:anchor="_Toc105236577" w:history="1">
        <w:r w:rsidR="00EA1372" w:rsidRPr="00DF54E9">
          <w:rPr>
            <w:rStyle w:val="Hyperlink"/>
            <w:rFonts w:ascii="Arial" w:hAnsi="Arial" w:cs="Arial"/>
            <w:noProof/>
          </w:rPr>
          <w:t>Figure 5</w:t>
        </w:r>
        <w:r w:rsidR="00EA1372">
          <w:rPr>
            <w:noProof/>
            <w:webHidden/>
          </w:rPr>
          <w:tab/>
        </w:r>
        <w:r w:rsidR="00EA1372">
          <w:rPr>
            <w:noProof/>
            <w:webHidden/>
          </w:rPr>
          <w:fldChar w:fldCharType="begin"/>
        </w:r>
        <w:r w:rsidR="00EA1372">
          <w:rPr>
            <w:noProof/>
            <w:webHidden/>
          </w:rPr>
          <w:instrText xml:space="preserve"> PAGEREF _Toc105236577 \h </w:instrText>
        </w:r>
        <w:r w:rsidR="00EA1372">
          <w:rPr>
            <w:noProof/>
            <w:webHidden/>
          </w:rPr>
        </w:r>
        <w:r w:rsidR="00EA1372">
          <w:rPr>
            <w:noProof/>
            <w:webHidden/>
          </w:rPr>
          <w:fldChar w:fldCharType="separate"/>
        </w:r>
        <w:r w:rsidR="00EA1372">
          <w:rPr>
            <w:noProof/>
            <w:webHidden/>
          </w:rPr>
          <w:t>18</w:t>
        </w:r>
        <w:r w:rsidR="00EA1372">
          <w:rPr>
            <w:noProof/>
            <w:webHidden/>
          </w:rPr>
          <w:fldChar w:fldCharType="end"/>
        </w:r>
      </w:hyperlink>
    </w:p>
    <w:p w14:paraId="46CEA183" w14:textId="26EAB563" w:rsidR="00EA1372" w:rsidRDefault="00E97DFD">
      <w:pPr>
        <w:pStyle w:val="TableofFigures"/>
        <w:tabs>
          <w:tab w:val="right" w:leader="dot" w:pos="9350"/>
        </w:tabs>
        <w:rPr>
          <w:rFonts w:asciiTheme="minorHAnsi" w:eastAsiaTheme="minorEastAsia" w:hAnsiTheme="minorHAnsi"/>
          <w:noProof/>
          <w:sz w:val="22"/>
        </w:rPr>
      </w:pPr>
      <w:hyperlink w:anchor="_Toc105236578" w:history="1">
        <w:r w:rsidR="00EA1372" w:rsidRPr="00DF54E9">
          <w:rPr>
            <w:rStyle w:val="Hyperlink"/>
            <w:rFonts w:ascii="Arial" w:hAnsi="Arial" w:cs="Arial"/>
            <w:noProof/>
          </w:rPr>
          <w:t>Figure 6</w:t>
        </w:r>
        <w:r w:rsidR="00EA1372">
          <w:rPr>
            <w:noProof/>
            <w:webHidden/>
          </w:rPr>
          <w:tab/>
        </w:r>
        <w:r w:rsidR="00EA1372">
          <w:rPr>
            <w:noProof/>
            <w:webHidden/>
          </w:rPr>
          <w:fldChar w:fldCharType="begin"/>
        </w:r>
        <w:r w:rsidR="00EA1372">
          <w:rPr>
            <w:noProof/>
            <w:webHidden/>
          </w:rPr>
          <w:instrText xml:space="preserve"> PAGEREF _Toc105236578 \h </w:instrText>
        </w:r>
        <w:r w:rsidR="00EA1372">
          <w:rPr>
            <w:noProof/>
            <w:webHidden/>
          </w:rPr>
        </w:r>
        <w:r w:rsidR="00EA1372">
          <w:rPr>
            <w:noProof/>
            <w:webHidden/>
          </w:rPr>
          <w:fldChar w:fldCharType="separate"/>
        </w:r>
        <w:r w:rsidR="00EA1372">
          <w:rPr>
            <w:noProof/>
            <w:webHidden/>
          </w:rPr>
          <w:t>18</w:t>
        </w:r>
        <w:r w:rsidR="00EA1372">
          <w:rPr>
            <w:noProof/>
            <w:webHidden/>
          </w:rPr>
          <w:fldChar w:fldCharType="end"/>
        </w:r>
      </w:hyperlink>
    </w:p>
    <w:p w14:paraId="0016F968" w14:textId="2715D2C2" w:rsidR="00EA1372" w:rsidRDefault="00E97DFD">
      <w:pPr>
        <w:pStyle w:val="TableofFigures"/>
        <w:tabs>
          <w:tab w:val="right" w:leader="dot" w:pos="9350"/>
        </w:tabs>
        <w:rPr>
          <w:rFonts w:asciiTheme="minorHAnsi" w:eastAsiaTheme="minorEastAsia" w:hAnsiTheme="minorHAnsi"/>
          <w:noProof/>
          <w:sz w:val="22"/>
        </w:rPr>
      </w:pPr>
      <w:hyperlink w:anchor="_Toc105236579" w:history="1">
        <w:r w:rsidR="00EA1372" w:rsidRPr="00DF54E9">
          <w:rPr>
            <w:rStyle w:val="Hyperlink"/>
            <w:rFonts w:ascii="Arial" w:hAnsi="Arial" w:cs="Arial"/>
            <w:noProof/>
          </w:rPr>
          <w:t>Figure 7</w:t>
        </w:r>
        <w:r w:rsidR="00EA1372">
          <w:rPr>
            <w:noProof/>
            <w:webHidden/>
          </w:rPr>
          <w:tab/>
        </w:r>
        <w:r w:rsidR="00EA1372">
          <w:rPr>
            <w:noProof/>
            <w:webHidden/>
          </w:rPr>
          <w:fldChar w:fldCharType="begin"/>
        </w:r>
        <w:r w:rsidR="00EA1372">
          <w:rPr>
            <w:noProof/>
            <w:webHidden/>
          </w:rPr>
          <w:instrText xml:space="preserve"> PAGEREF _Toc105236579 \h </w:instrText>
        </w:r>
        <w:r w:rsidR="00EA1372">
          <w:rPr>
            <w:noProof/>
            <w:webHidden/>
          </w:rPr>
        </w:r>
        <w:r w:rsidR="00EA1372">
          <w:rPr>
            <w:noProof/>
            <w:webHidden/>
          </w:rPr>
          <w:fldChar w:fldCharType="separate"/>
        </w:r>
        <w:r w:rsidR="00EA1372">
          <w:rPr>
            <w:noProof/>
            <w:webHidden/>
          </w:rPr>
          <w:t>19</w:t>
        </w:r>
        <w:r w:rsidR="00EA1372">
          <w:rPr>
            <w:noProof/>
            <w:webHidden/>
          </w:rPr>
          <w:fldChar w:fldCharType="end"/>
        </w:r>
      </w:hyperlink>
    </w:p>
    <w:p w14:paraId="0C6AC3F4" w14:textId="4C49498C" w:rsidR="00EA1372" w:rsidRDefault="00E97DFD">
      <w:pPr>
        <w:pStyle w:val="TableofFigures"/>
        <w:tabs>
          <w:tab w:val="right" w:leader="dot" w:pos="9350"/>
        </w:tabs>
        <w:rPr>
          <w:rFonts w:asciiTheme="minorHAnsi" w:eastAsiaTheme="minorEastAsia" w:hAnsiTheme="minorHAnsi"/>
          <w:noProof/>
          <w:sz w:val="22"/>
        </w:rPr>
      </w:pPr>
      <w:hyperlink w:anchor="_Toc105236580" w:history="1">
        <w:r w:rsidR="00EA1372" w:rsidRPr="00DF54E9">
          <w:rPr>
            <w:rStyle w:val="Hyperlink"/>
            <w:rFonts w:ascii="Arial" w:hAnsi="Arial" w:cs="Arial"/>
            <w:noProof/>
          </w:rPr>
          <w:t>Figure 8</w:t>
        </w:r>
        <w:r w:rsidR="00EA1372">
          <w:rPr>
            <w:noProof/>
            <w:webHidden/>
          </w:rPr>
          <w:tab/>
        </w:r>
        <w:r w:rsidR="00EA1372">
          <w:rPr>
            <w:noProof/>
            <w:webHidden/>
          </w:rPr>
          <w:fldChar w:fldCharType="begin"/>
        </w:r>
        <w:r w:rsidR="00EA1372">
          <w:rPr>
            <w:noProof/>
            <w:webHidden/>
          </w:rPr>
          <w:instrText xml:space="preserve"> PAGEREF _Toc105236580 \h </w:instrText>
        </w:r>
        <w:r w:rsidR="00EA1372">
          <w:rPr>
            <w:noProof/>
            <w:webHidden/>
          </w:rPr>
        </w:r>
        <w:r w:rsidR="00EA1372">
          <w:rPr>
            <w:noProof/>
            <w:webHidden/>
          </w:rPr>
          <w:fldChar w:fldCharType="separate"/>
        </w:r>
        <w:r w:rsidR="00EA1372">
          <w:rPr>
            <w:noProof/>
            <w:webHidden/>
          </w:rPr>
          <w:t>20</w:t>
        </w:r>
        <w:r w:rsidR="00EA1372">
          <w:rPr>
            <w:noProof/>
            <w:webHidden/>
          </w:rPr>
          <w:fldChar w:fldCharType="end"/>
        </w:r>
      </w:hyperlink>
    </w:p>
    <w:p w14:paraId="76EC31D1" w14:textId="62631940" w:rsidR="00EA1372" w:rsidRDefault="00E97DFD">
      <w:pPr>
        <w:pStyle w:val="TableofFigures"/>
        <w:tabs>
          <w:tab w:val="right" w:leader="dot" w:pos="9350"/>
        </w:tabs>
        <w:rPr>
          <w:rFonts w:asciiTheme="minorHAnsi" w:eastAsiaTheme="minorEastAsia" w:hAnsiTheme="minorHAnsi"/>
          <w:noProof/>
          <w:sz w:val="22"/>
        </w:rPr>
      </w:pPr>
      <w:hyperlink w:anchor="_Toc105236581" w:history="1">
        <w:r w:rsidR="00EA1372" w:rsidRPr="00DF54E9">
          <w:rPr>
            <w:rStyle w:val="Hyperlink"/>
            <w:rFonts w:ascii="Arial" w:hAnsi="Arial" w:cs="Arial"/>
            <w:noProof/>
          </w:rPr>
          <w:t>Figure 9:</w:t>
        </w:r>
        <w:r w:rsidR="00EA1372">
          <w:rPr>
            <w:noProof/>
            <w:webHidden/>
          </w:rPr>
          <w:tab/>
        </w:r>
        <w:r w:rsidR="00EA1372">
          <w:rPr>
            <w:noProof/>
            <w:webHidden/>
          </w:rPr>
          <w:fldChar w:fldCharType="begin"/>
        </w:r>
        <w:r w:rsidR="00EA1372">
          <w:rPr>
            <w:noProof/>
            <w:webHidden/>
          </w:rPr>
          <w:instrText xml:space="preserve"> PAGEREF _Toc105236581 \h </w:instrText>
        </w:r>
        <w:r w:rsidR="00EA1372">
          <w:rPr>
            <w:noProof/>
            <w:webHidden/>
          </w:rPr>
        </w:r>
        <w:r w:rsidR="00EA1372">
          <w:rPr>
            <w:noProof/>
            <w:webHidden/>
          </w:rPr>
          <w:fldChar w:fldCharType="separate"/>
        </w:r>
        <w:r w:rsidR="00EA1372">
          <w:rPr>
            <w:noProof/>
            <w:webHidden/>
          </w:rPr>
          <w:t>20</w:t>
        </w:r>
        <w:r w:rsidR="00EA1372">
          <w:rPr>
            <w:noProof/>
            <w:webHidden/>
          </w:rPr>
          <w:fldChar w:fldCharType="end"/>
        </w:r>
      </w:hyperlink>
    </w:p>
    <w:p w14:paraId="5E40260A" w14:textId="1F9A0DB3" w:rsidR="00EA1372" w:rsidRDefault="00E97DFD">
      <w:pPr>
        <w:pStyle w:val="TableofFigures"/>
        <w:tabs>
          <w:tab w:val="right" w:leader="dot" w:pos="9350"/>
        </w:tabs>
        <w:rPr>
          <w:rFonts w:asciiTheme="minorHAnsi" w:eastAsiaTheme="minorEastAsia" w:hAnsiTheme="minorHAnsi"/>
          <w:noProof/>
          <w:sz w:val="22"/>
        </w:rPr>
      </w:pPr>
      <w:hyperlink w:anchor="_Toc105236582" w:history="1">
        <w:r w:rsidR="00EA1372" w:rsidRPr="00DF54E9">
          <w:rPr>
            <w:rStyle w:val="Hyperlink"/>
            <w:rFonts w:ascii="Arial" w:hAnsi="Arial" w:cs="Arial"/>
            <w:noProof/>
          </w:rPr>
          <w:t>Figure 10</w:t>
        </w:r>
        <w:r w:rsidR="00EA1372">
          <w:rPr>
            <w:noProof/>
            <w:webHidden/>
          </w:rPr>
          <w:tab/>
        </w:r>
        <w:r w:rsidR="00EA1372">
          <w:rPr>
            <w:noProof/>
            <w:webHidden/>
          </w:rPr>
          <w:fldChar w:fldCharType="begin"/>
        </w:r>
        <w:r w:rsidR="00EA1372">
          <w:rPr>
            <w:noProof/>
            <w:webHidden/>
          </w:rPr>
          <w:instrText xml:space="preserve"> PAGEREF _Toc105236582 \h </w:instrText>
        </w:r>
        <w:r w:rsidR="00EA1372">
          <w:rPr>
            <w:noProof/>
            <w:webHidden/>
          </w:rPr>
        </w:r>
        <w:r w:rsidR="00EA1372">
          <w:rPr>
            <w:noProof/>
            <w:webHidden/>
          </w:rPr>
          <w:fldChar w:fldCharType="separate"/>
        </w:r>
        <w:r w:rsidR="00EA1372">
          <w:rPr>
            <w:noProof/>
            <w:webHidden/>
          </w:rPr>
          <w:t>21</w:t>
        </w:r>
        <w:r w:rsidR="00EA1372">
          <w:rPr>
            <w:noProof/>
            <w:webHidden/>
          </w:rPr>
          <w:fldChar w:fldCharType="end"/>
        </w:r>
      </w:hyperlink>
    </w:p>
    <w:p w14:paraId="5E0032DC" w14:textId="2F414C85" w:rsidR="00EA1372" w:rsidRDefault="00E97DFD">
      <w:pPr>
        <w:pStyle w:val="TableofFigures"/>
        <w:tabs>
          <w:tab w:val="right" w:leader="dot" w:pos="9350"/>
        </w:tabs>
        <w:rPr>
          <w:rFonts w:asciiTheme="minorHAnsi" w:eastAsiaTheme="minorEastAsia" w:hAnsiTheme="minorHAnsi"/>
          <w:noProof/>
          <w:sz w:val="22"/>
        </w:rPr>
      </w:pPr>
      <w:hyperlink w:anchor="_Toc105236583" w:history="1">
        <w:r w:rsidR="00EA1372" w:rsidRPr="00DF54E9">
          <w:rPr>
            <w:rStyle w:val="Hyperlink"/>
            <w:rFonts w:ascii="Arial" w:hAnsi="Arial" w:cs="Arial"/>
            <w:noProof/>
          </w:rPr>
          <w:t>Figure 11</w:t>
        </w:r>
        <w:r w:rsidR="00EA1372">
          <w:rPr>
            <w:noProof/>
            <w:webHidden/>
          </w:rPr>
          <w:tab/>
        </w:r>
        <w:r w:rsidR="00EA1372">
          <w:rPr>
            <w:noProof/>
            <w:webHidden/>
          </w:rPr>
          <w:fldChar w:fldCharType="begin"/>
        </w:r>
        <w:r w:rsidR="00EA1372">
          <w:rPr>
            <w:noProof/>
            <w:webHidden/>
          </w:rPr>
          <w:instrText xml:space="preserve"> PAGEREF _Toc105236583 \h </w:instrText>
        </w:r>
        <w:r w:rsidR="00EA1372">
          <w:rPr>
            <w:noProof/>
            <w:webHidden/>
          </w:rPr>
        </w:r>
        <w:r w:rsidR="00EA1372">
          <w:rPr>
            <w:noProof/>
            <w:webHidden/>
          </w:rPr>
          <w:fldChar w:fldCharType="separate"/>
        </w:r>
        <w:r w:rsidR="00EA1372">
          <w:rPr>
            <w:noProof/>
            <w:webHidden/>
          </w:rPr>
          <w:t>21</w:t>
        </w:r>
        <w:r w:rsidR="00EA1372">
          <w:rPr>
            <w:noProof/>
            <w:webHidden/>
          </w:rPr>
          <w:fldChar w:fldCharType="end"/>
        </w:r>
      </w:hyperlink>
    </w:p>
    <w:p w14:paraId="48AC0AF9" w14:textId="580F98BD" w:rsidR="00EA1372" w:rsidRDefault="00E97DFD">
      <w:pPr>
        <w:pStyle w:val="TableofFigures"/>
        <w:tabs>
          <w:tab w:val="right" w:leader="dot" w:pos="9350"/>
        </w:tabs>
        <w:rPr>
          <w:rFonts w:asciiTheme="minorHAnsi" w:eastAsiaTheme="minorEastAsia" w:hAnsiTheme="minorHAnsi"/>
          <w:noProof/>
          <w:sz w:val="22"/>
        </w:rPr>
      </w:pPr>
      <w:hyperlink w:anchor="_Toc105236584" w:history="1">
        <w:r w:rsidR="00EA1372" w:rsidRPr="00DF54E9">
          <w:rPr>
            <w:rStyle w:val="Hyperlink"/>
            <w:rFonts w:ascii="Arial" w:hAnsi="Arial" w:cs="Arial"/>
            <w:noProof/>
          </w:rPr>
          <w:t>Figure 12</w:t>
        </w:r>
        <w:r w:rsidR="00EA1372">
          <w:rPr>
            <w:noProof/>
            <w:webHidden/>
          </w:rPr>
          <w:tab/>
        </w:r>
        <w:r w:rsidR="00EA1372">
          <w:rPr>
            <w:noProof/>
            <w:webHidden/>
          </w:rPr>
          <w:fldChar w:fldCharType="begin"/>
        </w:r>
        <w:r w:rsidR="00EA1372">
          <w:rPr>
            <w:noProof/>
            <w:webHidden/>
          </w:rPr>
          <w:instrText xml:space="preserve"> PAGEREF _Toc105236584 \h </w:instrText>
        </w:r>
        <w:r w:rsidR="00EA1372">
          <w:rPr>
            <w:noProof/>
            <w:webHidden/>
          </w:rPr>
        </w:r>
        <w:r w:rsidR="00EA1372">
          <w:rPr>
            <w:noProof/>
            <w:webHidden/>
          </w:rPr>
          <w:fldChar w:fldCharType="separate"/>
        </w:r>
        <w:r w:rsidR="00EA1372">
          <w:rPr>
            <w:noProof/>
            <w:webHidden/>
          </w:rPr>
          <w:t>22</w:t>
        </w:r>
        <w:r w:rsidR="00EA1372">
          <w:rPr>
            <w:noProof/>
            <w:webHidden/>
          </w:rPr>
          <w:fldChar w:fldCharType="end"/>
        </w:r>
      </w:hyperlink>
    </w:p>
    <w:p w14:paraId="5723495D" w14:textId="0B2DBF43" w:rsidR="006B2624" w:rsidRPr="00521216" w:rsidRDefault="00C76DB6" w:rsidP="00521216">
      <w:pPr>
        <w:rPr>
          <w:rFonts w:ascii="Arial" w:hAnsi="Arial" w:cs="Arial"/>
          <w:szCs w:val="24"/>
        </w:rPr>
        <w:sectPr w:rsidR="006B2624" w:rsidRPr="00521216" w:rsidSect="00FB2940">
          <w:footerReference w:type="default" r:id="rId10"/>
          <w:footerReference w:type="first" r:id="rId11"/>
          <w:pgSz w:w="12240" w:h="15840" w:code="1"/>
          <w:pgMar w:top="1440" w:right="1440" w:bottom="1440" w:left="1440" w:header="720" w:footer="720" w:gutter="0"/>
          <w:pgNumType w:fmt="lowerRoman" w:start="1"/>
          <w:cols w:space="720"/>
          <w:titlePg/>
          <w:docGrid w:linePitch="360"/>
        </w:sectPr>
      </w:pPr>
      <w:r w:rsidRPr="00521216">
        <w:rPr>
          <w:rFonts w:ascii="Arial" w:hAnsi="Arial" w:cs="Arial"/>
          <w:szCs w:val="24"/>
        </w:rPr>
        <w:fldChar w:fldCharType="end"/>
      </w:r>
    </w:p>
    <w:p w14:paraId="656E9A54" w14:textId="2BFDB996" w:rsidR="0091660B" w:rsidRPr="00761505" w:rsidRDefault="008610B2" w:rsidP="00521216">
      <w:pPr>
        <w:pStyle w:val="Heading1"/>
        <w:jc w:val="center"/>
        <w:rPr>
          <w:rFonts w:ascii="Arial" w:hAnsi="Arial" w:cs="Arial"/>
          <w:sz w:val="28"/>
          <w:szCs w:val="28"/>
        </w:rPr>
      </w:pPr>
      <w:bookmarkStart w:id="20" w:name="_Toc92583330"/>
      <w:bookmarkStart w:id="21" w:name="_Toc92585318"/>
      <w:bookmarkStart w:id="22" w:name="_Toc105236510"/>
      <w:r w:rsidRPr="00761505">
        <w:rPr>
          <w:rFonts w:ascii="Arial" w:hAnsi="Arial" w:cs="Arial"/>
          <w:sz w:val="28"/>
          <w:szCs w:val="28"/>
        </w:rPr>
        <w:lastRenderedPageBreak/>
        <w:t>CHAPTER</w:t>
      </w:r>
      <w:bookmarkEnd w:id="20"/>
      <w:bookmarkEnd w:id="21"/>
      <w:r w:rsidRPr="00761505">
        <w:rPr>
          <w:rFonts w:ascii="Arial" w:hAnsi="Arial" w:cs="Arial"/>
          <w:sz w:val="28"/>
          <w:szCs w:val="28"/>
        </w:rPr>
        <w:t xml:space="preserve"> ONE: INTRODUCTION</w:t>
      </w:r>
      <w:bookmarkEnd w:id="22"/>
    </w:p>
    <w:p w14:paraId="3CCF1D4A" w14:textId="4AF6893E" w:rsidR="00C44602" w:rsidRPr="00521216" w:rsidRDefault="008530C4" w:rsidP="00521216">
      <w:pPr>
        <w:pStyle w:val="Heading2"/>
        <w:rPr>
          <w:rFonts w:ascii="Arial" w:hAnsi="Arial" w:cs="Arial"/>
          <w:sz w:val="24"/>
          <w:szCs w:val="24"/>
        </w:rPr>
      </w:pPr>
      <w:bookmarkStart w:id="23" w:name="_Toc105236511"/>
      <w:r w:rsidRPr="00521216">
        <w:rPr>
          <w:rFonts w:ascii="Arial" w:hAnsi="Arial" w:cs="Arial"/>
          <w:sz w:val="24"/>
          <w:szCs w:val="24"/>
        </w:rPr>
        <w:t xml:space="preserve">1.1 </w:t>
      </w:r>
      <w:r w:rsidR="00C44602" w:rsidRPr="00521216">
        <w:rPr>
          <w:rFonts w:ascii="Arial" w:hAnsi="Arial" w:cs="Arial"/>
          <w:sz w:val="24"/>
          <w:szCs w:val="24"/>
        </w:rPr>
        <w:t>Background of the study</w:t>
      </w:r>
      <w:bookmarkEnd w:id="23"/>
    </w:p>
    <w:p w14:paraId="2D4AA471" w14:textId="300CFF63" w:rsidR="00C44602" w:rsidRDefault="00F85602" w:rsidP="00521216">
      <w:pPr>
        <w:rPr>
          <w:rFonts w:ascii="Arial" w:hAnsi="Arial" w:cs="Arial"/>
          <w:szCs w:val="24"/>
        </w:rPr>
      </w:pPr>
      <w:r w:rsidRPr="00521216">
        <w:rPr>
          <w:rFonts w:ascii="Arial" w:hAnsi="Arial" w:cs="Arial"/>
          <w:szCs w:val="24"/>
        </w:rPr>
        <w:t>In this study</w:t>
      </w:r>
      <w:r w:rsidR="00FF3402" w:rsidRPr="00521216">
        <w:rPr>
          <w:rFonts w:ascii="Arial" w:hAnsi="Arial" w:cs="Arial"/>
          <w:szCs w:val="24"/>
        </w:rPr>
        <w:t>,</w:t>
      </w:r>
      <w:r w:rsidRPr="00521216">
        <w:rPr>
          <w:rFonts w:ascii="Arial" w:hAnsi="Arial" w:cs="Arial"/>
          <w:szCs w:val="24"/>
        </w:rPr>
        <w:t xml:space="preserve"> the</w:t>
      </w:r>
      <w:r w:rsidR="00C44602" w:rsidRPr="00521216">
        <w:rPr>
          <w:rFonts w:ascii="Arial" w:hAnsi="Arial" w:cs="Arial"/>
          <w:szCs w:val="24"/>
        </w:rPr>
        <w:t xml:space="preserve"> investment disbursement and profitability analysis of IBBL</w:t>
      </w:r>
      <w:r w:rsidRPr="00521216">
        <w:rPr>
          <w:rFonts w:ascii="Arial" w:hAnsi="Arial" w:cs="Arial"/>
          <w:szCs w:val="24"/>
        </w:rPr>
        <w:t xml:space="preserve"> is being shown</w:t>
      </w:r>
      <w:r w:rsidR="00C44602" w:rsidRPr="00521216">
        <w:rPr>
          <w:rFonts w:ascii="Arial" w:hAnsi="Arial" w:cs="Arial"/>
          <w:szCs w:val="24"/>
        </w:rPr>
        <w:t xml:space="preserve"> and</w:t>
      </w:r>
      <w:r w:rsidRPr="00521216">
        <w:rPr>
          <w:rFonts w:ascii="Arial" w:hAnsi="Arial" w:cs="Arial"/>
          <w:szCs w:val="24"/>
        </w:rPr>
        <w:t xml:space="preserve"> the report</w:t>
      </w:r>
      <w:r w:rsidR="00C44602" w:rsidRPr="00521216">
        <w:rPr>
          <w:rFonts w:ascii="Arial" w:hAnsi="Arial" w:cs="Arial"/>
          <w:szCs w:val="24"/>
        </w:rPr>
        <w:t xml:space="preserve"> also focuses on the theoretical knowledge about Islamic banks’ operation in the real world. As the education system of Bangladesh is mainly </w:t>
      </w:r>
      <w:r w:rsidR="005503D2" w:rsidRPr="00521216">
        <w:rPr>
          <w:rFonts w:ascii="Arial" w:hAnsi="Arial" w:cs="Arial"/>
          <w:szCs w:val="24"/>
        </w:rPr>
        <w:t xml:space="preserve">a </w:t>
      </w:r>
      <w:r w:rsidR="00C44602" w:rsidRPr="00521216">
        <w:rPr>
          <w:rFonts w:ascii="Arial" w:hAnsi="Arial" w:cs="Arial"/>
          <w:szCs w:val="24"/>
        </w:rPr>
        <w:t xml:space="preserve">test base, the inclusion of practical work in a bank makes a perfect opportunity about gaining practical knowledge about an industry. As a part of </w:t>
      </w:r>
      <w:r w:rsidR="005503D2" w:rsidRPr="00521216">
        <w:rPr>
          <w:rFonts w:ascii="Arial" w:hAnsi="Arial" w:cs="Arial"/>
          <w:szCs w:val="24"/>
        </w:rPr>
        <w:t xml:space="preserve">the </w:t>
      </w:r>
      <w:r w:rsidR="00C44602" w:rsidRPr="00521216">
        <w:rPr>
          <w:rFonts w:ascii="Arial" w:hAnsi="Arial" w:cs="Arial"/>
          <w:szCs w:val="24"/>
        </w:rPr>
        <w:t>BBA program</w:t>
      </w:r>
      <w:r w:rsidR="005503D2" w:rsidRPr="00521216">
        <w:rPr>
          <w:rFonts w:ascii="Arial" w:hAnsi="Arial" w:cs="Arial"/>
          <w:szCs w:val="24"/>
        </w:rPr>
        <w:t>,</w:t>
      </w:r>
      <w:r w:rsidR="00C44602" w:rsidRPr="00521216">
        <w:rPr>
          <w:rFonts w:ascii="Arial" w:hAnsi="Arial" w:cs="Arial"/>
          <w:szCs w:val="24"/>
        </w:rPr>
        <w:t xml:space="preserve"> each student must fulfill the requirement of </w:t>
      </w:r>
      <w:r w:rsidR="005503D2" w:rsidRPr="00521216">
        <w:rPr>
          <w:rFonts w:ascii="Arial" w:hAnsi="Arial" w:cs="Arial"/>
          <w:szCs w:val="24"/>
        </w:rPr>
        <w:t xml:space="preserve">the </w:t>
      </w:r>
      <w:r w:rsidR="00C44602" w:rsidRPr="00521216">
        <w:rPr>
          <w:rFonts w:ascii="Arial" w:hAnsi="Arial" w:cs="Arial"/>
          <w:szCs w:val="24"/>
        </w:rPr>
        <w:t xml:space="preserve">thesis to submit to the department. </w:t>
      </w:r>
      <w:r w:rsidR="005503D2" w:rsidRPr="00521216">
        <w:rPr>
          <w:rFonts w:ascii="Arial" w:hAnsi="Arial" w:cs="Arial"/>
          <w:szCs w:val="24"/>
        </w:rPr>
        <w:t>B</w:t>
      </w:r>
      <w:r w:rsidR="00C44602" w:rsidRPr="00521216">
        <w:rPr>
          <w:rFonts w:ascii="Arial" w:hAnsi="Arial" w:cs="Arial"/>
          <w:szCs w:val="24"/>
        </w:rPr>
        <w:t xml:space="preserve">asic learning </w:t>
      </w:r>
      <w:r w:rsidRPr="00521216">
        <w:rPr>
          <w:rFonts w:ascii="Arial" w:hAnsi="Arial" w:cs="Arial"/>
          <w:szCs w:val="24"/>
        </w:rPr>
        <w:t>regarding banking principles also</w:t>
      </w:r>
      <w:r w:rsidR="00C44602" w:rsidRPr="00521216">
        <w:rPr>
          <w:rFonts w:ascii="Arial" w:hAnsi="Arial" w:cs="Arial"/>
          <w:szCs w:val="24"/>
        </w:rPr>
        <w:t xml:space="preserve"> plays a </w:t>
      </w:r>
      <w:r w:rsidRPr="00521216">
        <w:rPr>
          <w:rFonts w:ascii="Arial" w:hAnsi="Arial" w:cs="Arial"/>
          <w:szCs w:val="24"/>
        </w:rPr>
        <w:t>significant</w:t>
      </w:r>
      <w:r w:rsidR="00274E07" w:rsidRPr="00521216">
        <w:rPr>
          <w:rFonts w:ascii="Arial" w:hAnsi="Arial" w:cs="Arial"/>
          <w:szCs w:val="24"/>
        </w:rPr>
        <w:t xml:space="preserve"> impact</w:t>
      </w:r>
      <w:r w:rsidR="00C44602" w:rsidRPr="00521216">
        <w:rPr>
          <w:rFonts w:ascii="Arial" w:hAnsi="Arial" w:cs="Arial"/>
          <w:szCs w:val="24"/>
        </w:rPr>
        <w:t xml:space="preserve"> in </w:t>
      </w:r>
      <w:r w:rsidR="005503D2" w:rsidRPr="00521216">
        <w:rPr>
          <w:rFonts w:ascii="Arial" w:hAnsi="Arial" w:cs="Arial"/>
          <w:szCs w:val="24"/>
        </w:rPr>
        <w:t xml:space="preserve">the </w:t>
      </w:r>
      <w:r w:rsidR="00C44602" w:rsidRPr="00521216">
        <w:rPr>
          <w:rFonts w:ascii="Arial" w:hAnsi="Arial" w:cs="Arial"/>
          <w:szCs w:val="24"/>
        </w:rPr>
        <w:t xml:space="preserve">completion of the report.  </w:t>
      </w:r>
    </w:p>
    <w:p w14:paraId="7DAE47F0" w14:textId="77777777" w:rsidR="00761505" w:rsidRPr="00521216" w:rsidRDefault="00761505" w:rsidP="00521216">
      <w:pPr>
        <w:rPr>
          <w:rFonts w:ascii="Arial" w:hAnsi="Arial" w:cs="Arial"/>
          <w:szCs w:val="24"/>
        </w:rPr>
      </w:pPr>
    </w:p>
    <w:p w14:paraId="023B1844" w14:textId="218AB4D1" w:rsidR="00C44602" w:rsidRPr="00521216" w:rsidRDefault="008530C4" w:rsidP="00521216">
      <w:pPr>
        <w:pStyle w:val="Heading2"/>
        <w:rPr>
          <w:rFonts w:ascii="Arial" w:hAnsi="Arial" w:cs="Arial"/>
          <w:sz w:val="24"/>
          <w:szCs w:val="24"/>
        </w:rPr>
      </w:pPr>
      <w:bookmarkStart w:id="24" w:name="_Toc105236512"/>
      <w:r w:rsidRPr="00521216">
        <w:rPr>
          <w:rFonts w:ascii="Arial" w:hAnsi="Arial" w:cs="Arial"/>
          <w:sz w:val="24"/>
          <w:szCs w:val="24"/>
        </w:rPr>
        <w:t xml:space="preserve">1.2 </w:t>
      </w:r>
      <w:r w:rsidR="00C44602" w:rsidRPr="00521216">
        <w:rPr>
          <w:rFonts w:ascii="Arial" w:hAnsi="Arial" w:cs="Arial"/>
          <w:sz w:val="24"/>
          <w:szCs w:val="24"/>
        </w:rPr>
        <w:t>Rationale of the study</w:t>
      </w:r>
      <w:bookmarkEnd w:id="24"/>
    </w:p>
    <w:p w14:paraId="625FBF38" w14:textId="35C7DB0E" w:rsidR="00C44602" w:rsidRDefault="00C44602" w:rsidP="00521216">
      <w:pPr>
        <w:rPr>
          <w:rFonts w:ascii="Arial" w:hAnsi="Arial" w:cs="Arial"/>
          <w:szCs w:val="24"/>
        </w:rPr>
      </w:pPr>
      <w:r w:rsidRPr="00521216">
        <w:rPr>
          <w:rFonts w:ascii="Arial" w:hAnsi="Arial" w:cs="Arial"/>
          <w:szCs w:val="24"/>
        </w:rPr>
        <w:t xml:space="preserve">The economy of Bangladesh is dependent on the </w:t>
      </w:r>
      <w:r w:rsidR="00274E07" w:rsidRPr="00521216">
        <w:rPr>
          <w:rFonts w:ascii="Arial" w:hAnsi="Arial" w:cs="Arial"/>
          <w:szCs w:val="24"/>
        </w:rPr>
        <w:t xml:space="preserve">banking and industrial sector of </w:t>
      </w:r>
      <w:r w:rsidR="00FF3402" w:rsidRPr="00521216">
        <w:rPr>
          <w:rFonts w:ascii="Arial" w:hAnsi="Arial" w:cs="Arial"/>
          <w:szCs w:val="24"/>
        </w:rPr>
        <w:t>B</w:t>
      </w:r>
      <w:r w:rsidR="00274E07" w:rsidRPr="00521216">
        <w:rPr>
          <w:rFonts w:ascii="Arial" w:hAnsi="Arial" w:cs="Arial"/>
          <w:szCs w:val="24"/>
        </w:rPr>
        <w:t>angladesh</w:t>
      </w:r>
      <w:r w:rsidRPr="00521216">
        <w:rPr>
          <w:rFonts w:ascii="Arial" w:hAnsi="Arial" w:cs="Arial"/>
          <w:szCs w:val="24"/>
        </w:rPr>
        <w:t xml:space="preserve">. The banking industry of Bangladesh consists of three major types of scheduled banks which are local </w:t>
      </w:r>
      <w:r w:rsidR="00274E07" w:rsidRPr="00521216">
        <w:rPr>
          <w:rFonts w:ascii="Arial" w:hAnsi="Arial" w:cs="Arial"/>
          <w:szCs w:val="24"/>
        </w:rPr>
        <w:t>and priv</w:t>
      </w:r>
      <w:r w:rsidR="00FF3402" w:rsidRPr="00521216">
        <w:rPr>
          <w:rFonts w:ascii="Arial" w:hAnsi="Arial" w:cs="Arial"/>
          <w:szCs w:val="24"/>
        </w:rPr>
        <w:t>ate</w:t>
      </w:r>
      <w:r w:rsidR="00274E07" w:rsidRPr="00521216">
        <w:rPr>
          <w:rFonts w:ascii="Arial" w:hAnsi="Arial" w:cs="Arial"/>
          <w:szCs w:val="24"/>
        </w:rPr>
        <w:t>ly owned commercial banks</w:t>
      </w:r>
      <w:r w:rsidRPr="00521216">
        <w:rPr>
          <w:rFonts w:ascii="Arial" w:hAnsi="Arial" w:cs="Arial"/>
          <w:szCs w:val="24"/>
        </w:rPr>
        <w:t xml:space="preserve">, foreign </w:t>
      </w:r>
      <w:r w:rsidR="00274E07" w:rsidRPr="00521216">
        <w:rPr>
          <w:rFonts w:ascii="Arial" w:hAnsi="Arial" w:cs="Arial"/>
          <w:szCs w:val="24"/>
        </w:rPr>
        <w:t>privately owned commercial banks</w:t>
      </w:r>
      <w:r w:rsidRPr="00521216">
        <w:rPr>
          <w:rFonts w:ascii="Arial" w:hAnsi="Arial" w:cs="Arial"/>
          <w:szCs w:val="24"/>
        </w:rPr>
        <w:t xml:space="preserve">, and nationalized or state-owned commercial banks regulated under the central bank of Bangladesh. </w:t>
      </w:r>
      <w:r w:rsidR="005503D2" w:rsidRPr="00521216">
        <w:rPr>
          <w:rFonts w:ascii="Arial" w:hAnsi="Arial" w:cs="Arial"/>
          <w:szCs w:val="24"/>
        </w:rPr>
        <w:t>The i</w:t>
      </w:r>
      <w:r w:rsidRPr="00521216">
        <w:rPr>
          <w:rFonts w:ascii="Arial" w:hAnsi="Arial" w:cs="Arial"/>
          <w:szCs w:val="24"/>
        </w:rPr>
        <w:t xml:space="preserve">ntroduction of </w:t>
      </w:r>
      <w:r w:rsidR="005503D2" w:rsidRPr="00521216">
        <w:rPr>
          <w:rFonts w:ascii="Arial" w:hAnsi="Arial" w:cs="Arial"/>
          <w:szCs w:val="24"/>
        </w:rPr>
        <w:t xml:space="preserve">the </w:t>
      </w:r>
      <w:r w:rsidRPr="00521216">
        <w:rPr>
          <w:rFonts w:ascii="Arial" w:hAnsi="Arial" w:cs="Arial"/>
          <w:szCs w:val="24"/>
        </w:rPr>
        <w:t>Islamic banking system has played a vital role in making changes in the regular banking activities by adopting investment instead of loans and advances to the clients. To complete the report, the study title that has been chosen is ‘</w:t>
      </w:r>
      <w:r w:rsidR="00EA1372">
        <w:rPr>
          <w:rFonts w:ascii="Arial" w:hAnsi="Arial" w:cs="Arial"/>
          <w:szCs w:val="24"/>
        </w:rPr>
        <w:t xml:space="preserve">The Financial Performance Analysis of </w:t>
      </w:r>
      <w:proofErr w:type="gramStart"/>
      <w:r w:rsidR="00EA1372">
        <w:rPr>
          <w:rFonts w:ascii="Arial" w:hAnsi="Arial" w:cs="Arial"/>
          <w:szCs w:val="24"/>
        </w:rPr>
        <w:t>A</w:t>
      </w:r>
      <w:proofErr w:type="gramEnd"/>
      <w:r w:rsidR="00EA1372">
        <w:rPr>
          <w:rFonts w:ascii="Arial" w:hAnsi="Arial" w:cs="Arial"/>
          <w:szCs w:val="24"/>
        </w:rPr>
        <w:t xml:space="preserve"> </w:t>
      </w:r>
      <w:proofErr w:type="spellStart"/>
      <w:r w:rsidR="00EA1372">
        <w:rPr>
          <w:rFonts w:ascii="Arial" w:hAnsi="Arial" w:cs="Arial"/>
          <w:szCs w:val="24"/>
        </w:rPr>
        <w:t>Islami</w:t>
      </w:r>
      <w:proofErr w:type="spellEnd"/>
      <w:r w:rsidR="00EA1372">
        <w:rPr>
          <w:rFonts w:ascii="Arial" w:hAnsi="Arial" w:cs="Arial"/>
          <w:szCs w:val="24"/>
        </w:rPr>
        <w:t xml:space="preserve"> Bank: A Case Study on </w:t>
      </w:r>
      <w:proofErr w:type="spellStart"/>
      <w:r w:rsidR="00EA1372">
        <w:rPr>
          <w:rFonts w:ascii="Arial" w:hAnsi="Arial" w:cs="Arial"/>
          <w:szCs w:val="24"/>
        </w:rPr>
        <w:t>Islami</w:t>
      </w:r>
      <w:proofErr w:type="spellEnd"/>
      <w:r w:rsidR="00EA1372">
        <w:rPr>
          <w:rFonts w:ascii="Arial" w:hAnsi="Arial" w:cs="Arial"/>
          <w:szCs w:val="24"/>
        </w:rPr>
        <w:t xml:space="preserve"> Bank Bangladesh Limited (IBBL)</w:t>
      </w:r>
      <w:r w:rsidRPr="00521216">
        <w:rPr>
          <w:rFonts w:ascii="Arial" w:hAnsi="Arial" w:cs="Arial"/>
          <w:szCs w:val="24"/>
        </w:rPr>
        <w:t xml:space="preserve">”. The study shows the relationship </w:t>
      </w:r>
      <w:r w:rsidR="005503D2" w:rsidRPr="00521216">
        <w:rPr>
          <w:rFonts w:ascii="Arial" w:hAnsi="Arial" w:cs="Arial"/>
          <w:szCs w:val="24"/>
        </w:rPr>
        <w:t>between</w:t>
      </w:r>
      <w:r w:rsidRPr="00521216">
        <w:rPr>
          <w:rFonts w:ascii="Arial" w:hAnsi="Arial" w:cs="Arial"/>
          <w:szCs w:val="24"/>
        </w:rPr>
        <w:t xml:space="preserve"> the investment made by IBBL management and the profitability </w:t>
      </w:r>
      <w:r w:rsidR="00973868" w:rsidRPr="00521216">
        <w:rPr>
          <w:rFonts w:ascii="Arial" w:hAnsi="Arial" w:cs="Arial"/>
          <w:szCs w:val="24"/>
        </w:rPr>
        <w:t>of</w:t>
      </w:r>
      <w:r w:rsidRPr="00521216">
        <w:rPr>
          <w:rFonts w:ascii="Arial" w:hAnsi="Arial" w:cs="Arial"/>
          <w:szCs w:val="24"/>
        </w:rPr>
        <w:t xml:space="preserve"> the investment. </w:t>
      </w:r>
    </w:p>
    <w:p w14:paraId="1CE33844" w14:textId="77777777" w:rsidR="00761505" w:rsidRPr="00521216" w:rsidRDefault="00761505" w:rsidP="00521216">
      <w:pPr>
        <w:rPr>
          <w:rFonts w:ascii="Arial" w:hAnsi="Arial" w:cs="Arial"/>
          <w:szCs w:val="24"/>
        </w:rPr>
      </w:pPr>
    </w:p>
    <w:p w14:paraId="44D598D3" w14:textId="7CC606AA" w:rsidR="00C44602" w:rsidRPr="00521216" w:rsidRDefault="008530C4" w:rsidP="00521216">
      <w:pPr>
        <w:pStyle w:val="Heading2"/>
        <w:rPr>
          <w:rFonts w:ascii="Arial" w:hAnsi="Arial" w:cs="Arial"/>
          <w:sz w:val="24"/>
          <w:szCs w:val="24"/>
        </w:rPr>
      </w:pPr>
      <w:bookmarkStart w:id="25" w:name="_Toc105236513"/>
      <w:r w:rsidRPr="00521216">
        <w:rPr>
          <w:rFonts w:ascii="Arial" w:hAnsi="Arial" w:cs="Arial"/>
          <w:sz w:val="24"/>
          <w:szCs w:val="24"/>
        </w:rPr>
        <w:t xml:space="preserve">1.3 </w:t>
      </w:r>
      <w:r w:rsidR="00C44602" w:rsidRPr="00521216">
        <w:rPr>
          <w:rFonts w:ascii="Arial" w:hAnsi="Arial" w:cs="Arial"/>
          <w:sz w:val="24"/>
          <w:szCs w:val="24"/>
        </w:rPr>
        <w:t>Objective of the study</w:t>
      </w:r>
      <w:bookmarkEnd w:id="25"/>
    </w:p>
    <w:p w14:paraId="7BB4B0AB" w14:textId="46899165" w:rsidR="00C44602" w:rsidRPr="00521216" w:rsidRDefault="00C44602" w:rsidP="00521216">
      <w:pPr>
        <w:rPr>
          <w:rFonts w:ascii="Arial" w:hAnsi="Arial" w:cs="Arial"/>
          <w:szCs w:val="24"/>
        </w:rPr>
      </w:pPr>
      <w:r w:rsidRPr="00521216">
        <w:rPr>
          <w:rFonts w:ascii="Arial" w:hAnsi="Arial" w:cs="Arial"/>
          <w:szCs w:val="24"/>
        </w:rPr>
        <w:t>The primary objective of the study is to find out the investment disbursement overall and sector</w:t>
      </w:r>
      <w:r w:rsidR="005503D2" w:rsidRPr="00521216">
        <w:rPr>
          <w:rFonts w:ascii="Arial" w:hAnsi="Arial" w:cs="Arial"/>
          <w:szCs w:val="24"/>
        </w:rPr>
        <w:t>-</w:t>
      </w:r>
      <w:r w:rsidRPr="00521216">
        <w:rPr>
          <w:rFonts w:ascii="Arial" w:hAnsi="Arial" w:cs="Arial"/>
          <w:szCs w:val="24"/>
        </w:rPr>
        <w:t xml:space="preserve">wise and to find out </w:t>
      </w:r>
      <w:r w:rsidR="005503D2" w:rsidRPr="00521216">
        <w:rPr>
          <w:rFonts w:ascii="Arial" w:hAnsi="Arial" w:cs="Arial"/>
          <w:szCs w:val="24"/>
        </w:rPr>
        <w:t xml:space="preserve">the </w:t>
      </w:r>
      <w:r w:rsidRPr="00521216">
        <w:rPr>
          <w:rFonts w:ascii="Arial" w:hAnsi="Arial" w:cs="Arial"/>
          <w:szCs w:val="24"/>
        </w:rPr>
        <w:t xml:space="preserve">profitability of </w:t>
      </w:r>
      <w:r w:rsidR="005503D2" w:rsidRPr="00521216">
        <w:rPr>
          <w:rFonts w:ascii="Arial" w:hAnsi="Arial" w:cs="Arial"/>
          <w:szCs w:val="24"/>
        </w:rPr>
        <w:t xml:space="preserve">the </w:t>
      </w:r>
      <w:r w:rsidRPr="00521216">
        <w:rPr>
          <w:rFonts w:ascii="Arial" w:hAnsi="Arial" w:cs="Arial"/>
          <w:szCs w:val="24"/>
        </w:rPr>
        <w:t xml:space="preserve">investment mechanism of IBBL. Is the investment decision in IBBL is profitable enough to compete in the competitive banking sector of Bangladesh? Another </w:t>
      </w:r>
      <w:r w:rsidR="00024B14" w:rsidRPr="00521216">
        <w:rPr>
          <w:rFonts w:ascii="Arial" w:hAnsi="Arial" w:cs="Arial"/>
          <w:szCs w:val="24"/>
        </w:rPr>
        <w:t xml:space="preserve">objective </w:t>
      </w:r>
      <w:r w:rsidR="00FF3402" w:rsidRPr="00521216">
        <w:rPr>
          <w:rFonts w:ascii="Arial" w:hAnsi="Arial" w:cs="Arial"/>
          <w:szCs w:val="24"/>
        </w:rPr>
        <w:t>that</w:t>
      </w:r>
      <w:r w:rsidR="00024B14" w:rsidRPr="00521216">
        <w:rPr>
          <w:rFonts w:ascii="Arial" w:hAnsi="Arial" w:cs="Arial"/>
          <w:szCs w:val="24"/>
        </w:rPr>
        <w:t xml:space="preserve"> can be considered as primary is to</w:t>
      </w:r>
      <w:r w:rsidRPr="00521216">
        <w:rPr>
          <w:rFonts w:ascii="Arial" w:hAnsi="Arial" w:cs="Arial"/>
          <w:szCs w:val="24"/>
        </w:rPr>
        <w:t xml:space="preserve"> complete the </w:t>
      </w:r>
      <w:r w:rsidR="00024B14" w:rsidRPr="00521216">
        <w:rPr>
          <w:rFonts w:ascii="Arial" w:hAnsi="Arial" w:cs="Arial"/>
          <w:szCs w:val="24"/>
        </w:rPr>
        <w:t xml:space="preserve">necessary </w:t>
      </w:r>
      <w:r w:rsidRPr="00521216">
        <w:rPr>
          <w:rFonts w:ascii="Arial" w:hAnsi="Arial" w:cs="Arial"/>
          <w:szCs w:val="24"/>
        </w:rPr>
        <w:t xml:space="preserve">requirement of </w:t>
      </w:r>
      <w:r w:rsidR="005503D2" w:rsidRPr="00521216">
        <w:rPr>
          <w:rFonts w:ascii="Arial" w:hAnsi="Arial" w:cs="Arial"/>
          <w:szCs w:val="24"/>
        </w:rPr>
        <w:t xml:space="preserve">the </w:t>
      </w:r>
      <w:r w:rsidRPr="00521216">
        <w:rPr>
          <w:rFonts w:ascii="Arial" w:hAnsi="Arial" w:cs="Arial"/>
          <w:szCs w:val="24"/>
        </w:rPr>
        <w:t xml:space="preserve">BBA program. </w:t>
      </w:r>
    </w:p>
    <w:p w14:paraId="269BA64F" w14:textId="77777777" w:rsidR="00C9376E" w:rsidRPr="00521216" w:rsidRDefault="00C9376E" w:rsidP="00521216">
      <w:pPr>
        <w:rPr>
          <w:rFonts w:ascii="Arial" w:hAnsi="Arial" w:cs="Arial"/>
          <w:szCs w:val="24"/>
        </w:rPr>
      </w:pPr>
    </w:p>
    <w:p w14:paraId="6B3C70FF" w14:textId="14D7870D" w:rsidR="00C44602" w:rsidRPr="00521216" w:rsidRDefault="00C44602" w:rsidP="00521216">
      <w:pPr>
        <w:rPr>
          <w:rFonts w:ascii="Arial" w:hAnsi="Arial" w:cs="Arial"/>
          <w:b/>
          <w:bCs/>
          <w:szCs w:val="24"/>
        </w:rPr>
      </w:pPr>
      <w:r w:rsidRPr="00521216">
        <w:rPr>
          <w:rFonts w:ascii="Arial" w:hAnsi="Arial" w:cs="Arial"/>
          <w:b/>
          <w:bCs/>
          <w:szCs w:val="24"/>
        </w:rPr>
        <w:t xml:space="preserve">The secondary objectives are </w:t>
      </w:r>
    </w:p>
    <w:p w14:paraId="2B64C368" w14:textId="1B3D60C0" w:rsidR="00C44602" w:rsidRPr="00521216" w:rsidRDefault="00C44602" w:rsidP="00521216">
      <w:pPr>
        <w:pStyle w:val="ListParagraph"/>
        <w:numPr>
          <w:ilvl w:val="0"/>
          <w:numId w:val="1"/>
        </w:numPr>
        <w:rPr>
          <w:rFonts w:ascii="Arial" w:hAnsi="Arial" w:cs="Arial"/>
          <w:szCs w:val="24"/>
        </w:rPr>
      </w:pPr>
      <w:r w:rsidRPr="00521216">
        <w:rPr>
          <w:rFonts w:ascii="Arial" w:hAnsi="Arial" w:cs="Arial"/>
          <w:szCs w:val="24"/>
        </w:rPr>
        <w:t xml:space="preserve">Identifying the investment activities of </w:t>
      </w:r>
      <w:proofErr w:type="spellStart"/>
      <w:r w:rsidRPr="00521216">
        <w:rPr>
          <w:rFonts w:ascii="Arial" w:hAnsi="Arial" w:cs="Arial"/>
          <w:szCs w:val="24"/>
        </w:rPr>
        <w:t>Islami</w:t>
      </w:r>
      <w:proofErr w:type="spellEnd"/>
      <w:r w:rsidRPr="00521216">
        <w:rPr>
          <w:rFonts w:ascii="Arial" w:hAnsi="Arial" w:cs="Arial"/>
          <w:szCs w:val="24"/>
        </w:rPr>
        <w:t xml:space="preserve"> Bank Bangladesh Limited. </w:t>
      </w:r>
    </w:p>
    <w:p w14:paraId="1CB556D5" w14:textId="25795FF6" w:rsidR="00C44602" w:rsidRPr="00521216" w:rsidRDefault="00C44602" w:rsidP="00521216">
      <w:pPr>
        <w:pStyle w:val="ListParagraph"/>
        <w:numPr>
          <w:ilvl w:val="0"/>
          <w:numId w:val="1"/>
        </w:numPr>
        <w:rPr>
          <w:rFonts w:ascii="Arial" w:hAnsi="Arial" w:cs="Arial"/>
          <w:szCs w:val="24"/>
        </w:rPr>
      </w:pPr>
      <w:r w:rsidRPr="00521216">
        <w:rPr>
          <w:rFonts w:ascii="Arial" w:hAnsi="Arial" w:cs="Arial"/>
          <w:szCs w:val="24"/>
        </w:rPr>
        <w:t>Identifying and analyzing the investment management process of IBBL</w:t>
      </w:r>
    </w:p>
    <w:p w14:paraId="3C633902" w14:textId="74C6124B" w:rsidR="00C44602" w:rsidRPr="00521216" w:rsidRDefault="00C44602" w:rsidP="00521216">
      <w:pPr>
        <w:pStyle w:val="ListParagraph"/>
        <w:numPr>
          <w:ilvl w:val="0"/>
          <w:numId w:val="1"/>
        </w:numPr>
        <w:rPr>
          <w:rFonts w:ascii="Arial" w:hAnsi="Arial" w:cs="Arial"/>
          <w:szCs w:val="24"/>
        </w:rPr>
      </w:pPr>
      <w:r w:rsidRPr="00521216">
        <w:rPr>
          <w:rFonts w:ascii="Arial" w:hAnsi="Arial" w:cs="Arial"/>
          <w:szCs w:val="24"/>
        </w:rPr>
        <w:t>Understanding the models and modes of investment mechanism of IBBL</w:t>
      </w:r>
    </w:p>
    <w:p w14:paraId="6DB8C9D8" w14:textId="50B379D6" w:rsidR="00C44602" w:rsidRPr="00521216" w:rsidRDefault="00C44602" w:rsidP="00521216">
      <w:pPr>
        <w:pStyle w:val="ListParagraph"/>
        <w:numPr>
          <w:ilvl w:val="0"/>
          <w:numId w:val="1"/>
        </w:numPr>
        <w:rPr>
          <w:rFonts w:ascii="Arial" w:hAnsi="Arial" w:cs="Arial"/>
          <w:szCs w:val="24"/>
        </w:rPr>
      </w:pPr>
      <w:r w:rsidRPr="00521216">
        <w:rPr>
          <w:rFonts w:ascii="Arial" w:hAnsi="Arial" w:cs="Arial"/>
          <w:szCs w:val="24"/>
        </w:rPr>
        <w:t>Evaluating the investment and profitability of investment of IBBL</w:t>
      </w:r>
    </w:p>
    <w:p w14:paraId="1055DA97" w14:textId="7F38B14C" w:rsidR="00C44602" w:rsidRPr="00521216" w:rsidRDefault="00C44602" w:rsidP="00521216">
      <w:pPr>
        <w:pStyle w:val="ListParagraph"/>
        <w:numPr>
          <w:ilvl w:val="0"/>
          <w:numId w:val="1"/>
        </w:numPr>
        <w:rPr>
          <w:rFonts w:ascii="Arial" w:hAnsi="Arial" w:cs="Arial"/>
          <w:szCs w:val="24"/>
        </w:rPr>
      </w:pPr>
      <w:r w:rsidRPr="00521216">
        <w:rPr>
          <w:rFonts w:ascii="Arial" w:hAnsi="Arial" w:cs="Arial"/>
          <w:szCs w:val="24"/>
        </w:rPr>
        <w:t xml:space="preserve">Evaluating the financial performance that </w:t>
      </w:r>
      <w:r w:rsidR="005503D2" w:rsidRPr="00521216">
        <w:rPr>
          <w:rFonts w:ascii="Arial" w:hAnsi="Arial" w:cs="Arial"/>
          <w:szCs w:val="24"/>
        </w:rPr>
        <w:t>is</w:t>
      </w:r>
      <w:r w:rsidRPr="00521216">
        <w:rPr>
          <w:rFonts w:ascii="Arial" w:hAnsi="Arial" w:cs="Arial"/>
          <w:szCs w:val="24"/>
        </w:rPr>
        <w:t xml:space="preserve"> required in this study of IBBL</w:t>
      </w:r>
    </w:p>
    <w:p w14:paraId="3FA9049D" w14:textId="1E4FDB5D" w:rsidR="00C44602" w:rsidRDefault="00C44602" w:rsidP="00521216">
      <w:pPr>
        <w:pStyle w:val="ListParagraph"/>
        <w:numPr>
          <w:ilvl w:val="0"/>
          <w:numId w:val="1"/>
        </w:numPr>
        <w:rPr>
          <w:rFonts w:ascii="Arial" w:hAnsi="Arial" w:cs="Arial"/>
          <w:szCs w:val="24"/>
        </w:rPr>
      </w:pPr>
      <w:r w:rsidRPr="00521216">
        <w:rPr>
          <w:rFonts w:ascii="Arial" w:hAnsi="Arial" w:cs="Arial"/>
          <w:szCs w:val="24"/>
        </w:rPr>
        <w:t>Suggest any remedial measurement that would be necessary to improve the investment disbursement process of IBBL if possible.</w:t>
      </w:r>
    </w:p>
    <w:p w14:paraId="789F3F72" w14:textId="77777777" w:rsidR="00761505" w:rsidRPr="00521216" w:rsidRDefault="00761505" w:rsidP="00761505"/>
    <w:p w14:paraId="7614EA42" w14:textId="5C528835" w:rsidR="009A0B1F" w:rsidRPr="00521216" w:rsidRDefault="008530C4" w:rsidP="00521216">
      <w:pPr>
        <w:pStyle w:val="Heading2"/>
        <w:rPr>
          <w:rFonts w:ascii="Arial" w:hAnsi="Arial" w:cs="Arial"/>
          <w:sz w:val="24"/>
          <w:szCs w:val="24"/>
        </w:rPr>
      </w:pPr>
      <w:bookmarkStart w:id="26" w:name="_Toc105236514"/>
      <w:r w:rsidRPr="00521216">
        <w:rPr>
          <w:rFonts w:ascii="Arial" w:hAnsi="Arial" w:cs="Arial"/>
          <w:sz w:val="24"/>
          <w:szCs w:val="24"/>
        </w:rPr>
        <w:t xml:space="preserve">1.4 </w:t>
      </w:r>
      <w:r w:rsidR="009A0B1F" w:rsidRPr="00521216">
        <w:rPr>
          <w:rFonts w:ascii="Arial" w:hAnsi="Arial" w:cs="Arial"/>
          <w:sz w:val="24"/>
          <w:szCs w:val="24"/>
        </w:rPr>
        <w:t>Limitations of the study</w:t>
      </w:r>
      <w:bookmarkEnd w:id="26"/>
    </w:p>
    <w:p w14:paraId="500E8507" w14:textId="18FAFA34" w:rsidR="009A0B1F" w:rsidRPr="00521216" w:rsidRDefault="00FB29F9" w:rsidP="00521216">
      <w:pPr>
        <w:rPr>
          <w:rFonts w:ascii="Arial" w:hAnsi="Arial" w:cs="Arial"/>
          <w:szCs w:val="24"/>
        </w:rPr>
      </w:pPr>
      <w:r w:rsidRPr="00521216">
        <w:rPr>
          <w:rFonts w:ascii="Arial" w:hAnsi="Arial" w:cs="Arial"/>
          <w:szCs w:val="24"/>
        </w:rPr>
        <w:t>The practical knowledge about the study is insufficient. As a student</w:t>
      </w:r>
      <w:r w:rsidR="005503D2" w:rsidRPr="00521216">
        <w:rPr>
          <w:rFonts w:ascii="Arial" w:hAnsi="Arial" w:cs="Arial"/>
          <w:szCs w:val="24"/>
        </w:rPr>
        <w:t>,</w:t>
      </w:r>
      <w:r w:rsidRPr="00521216">
        <w:rPr>
          <w:rFonts w:ascii="Arial" w:hAnsi="Arial" w:cs="Arial"/>
          <w:szCs w:val="24"/>
        </w:rPr>
        <w:t xml:space="preserve"> the internal information regarding </w:t>
      </w:r>
      <w:r w:rsidR="005503D2" w:rsidRPr="00521216">
        <w:rPr>
          <w:rFonts w:ascii="Arial" w:hAnsi="Arial" w:cs="Arial"/>
          <w:szCs w:val="24"/>
        </w:rPr>
        <w:t xml:space="preserve">the </w:t>
      </w:r>
      <w:r w:rsidRPr="00521216">
        <w:rPr>
          <w:rFonts w:ascii="Arial" w:hAnsi="Arial" w:cs="Arial"/>
          <w:szCs w:val="24"/>
        </w:rPr>
        <w:t>investment management process is not sufficient</w:t>
      </w:r>
      <w:r w:rsidR="005503D2" w:rsidRPr="00521216">
        <w:rPr>
          <w:rFonts w:ascii="Arial" w:hAnsi="Arial" w:cs="Arial"/>
          <w:szCs w:val="24"/>
        </w:rPr>
        <w:t>,</w:t>
      </w:r>
      <w:r w:rsidRPr="00521216">
        <w:rPr>
          <w:rFonts w:ascii="Arial" w:hAnsi="Arial" w:cs="Arial"/>
          <w:szCs w:val="24"/>
        </w:rPr>
        <w:t xml:space="preserve"> and lack experience in this field. Other major limitations related to the study is being shown below.</w:t>
      </w:r>
    </w:p>
    <w:p w14:paraId="0203FBBB" w14:textId="355788ED" w:rsidR="00FB29F9" w:rsidRPr="00521216" w:rsidRDefault="00FB29F9" w:rsidP="00521216">
      <w:pPr>
        <w:pStyle w:val="ListParagraph"/>
        <w:numPr>
          <w:ilvl w:val="0"/>
          <w:numId w:val="2"/>
        </w:numPr>
        <w:rPr>
          <w:rFonts w:ascii="Arial" w:hAnsi="Arial" w:cs="Arial"/>
          <w:szCs w:val="24"/>
        </w:rPr>
      </w:pPr>
      <w:r w:rsidRPr="00521216">
        <w:rPr>
          <w:rFonts w:ascii="Arial" w:hAnsi="Arial" w:cs="Arial"/>
          <w:szCs w:val="24"/>
        </w:rPr>
        <w:t>The time to complete the thesis report is not sufficient to gather all the necessary information.</w:t>
      </w:r>
    </w:p>
    <w:p w14:paraId="7A2CB0E1" w14:textId="57C9DA29" w:rsidR="00FB29F9" w:rsidRPr="00521216" w:rsidRDefault="00FB29F9" w:rsidP="00521216">
      <w:pPr>
        <w:pStyle w:val="ListParagraph"/>
        <w:numPr>
          <w:ilvl w:val="0"/>
          <w:numId w:val="2"/>
        </w:numPr>
        <w:rPr>
          <w:rFonts w:ascii="Arial" w:hAnsi="Arial" w:cs="Arial"/>
          <w:szCs w:val="24"/>
        </w:rPr>
      </w:pPr>
      <w:r w:rsidRPr="00521216">
        <w:rPr>
          <w:rFonts w:ascii="Arial" w:hAnsi="Arial" w:cs="Arial"/>
          <w:szCs w:val="24"/>
        </w:rPr>
        <w:t>There is a lack of primary data due to lack of time.</w:t>
      </w:r>
    </w:p>
    <w:p w14:paraId="75C332AE" w14:textId="088751EE" w:rsidR="00FB29F9" w:rsidRPr="00521216" w:rsidRDefault="00FB29F9" w:rsidP="00521216">
      <w:pPr>
        <w:pStyle w:val="ListParagraph"/>
        <w:numPr>
          <w:ilvl w:val="0"/>
          <w:numId w:val="2"/>
        </w:numPr>
        <w:rPr>
          <w:rFonts w:ascii="Arial" w:hAnsi="Arial" w:cs="Arial"/>
          <w:szCs w:val="24"/>
        </w:rPr>
      </w:pPr>
      <w:r w:rsidRPr="00521216">
        <w:rPr>
          <w:rFonts w:ascii="Arial" w:hAnsi="Arial" w:cs="Arial"/>
          <w:szCs w:val="24"/>
        </w:rPr>
        <w:t>The research is based on previous researches and no experienced advice is taken from IBBL internal sources.</w:t>
      </w:r>
    </w:p>
    <w:p w14:paraId="4A5EBF3F" w14:textId="40ED023A" w:rsidR="006A10FD" w:rsidRPr="00521216" w:rsidRDefault="004E722D" w:rsidP="00521216">
      <w:pPr>
        <w:pStyle w:val="ListParagraph"/>
        <w:numPr>
          <w:ilvl w:val="0"/>
          <w:numId w:val="2"/>
        </w:numPr>
        <w:rPr>
          <w:rFonts w:ascii="Arial" w:hAnsi="Arial" w:cs="Arial"/>
          <w:szCs w:val="24"/>
        </w:rPr>
      </w:pPr>
      <w:r w:rsidRPr="00521216">
        <w:rPr>
          <w:rFonts w:ascii="Arial" w:hAnsi="Arial" w:cs="Arial"/>
          <w:szCs w:val="24"/>
        </w:rPr>
        <w:t>Data collection and analy</w:t>
      </w:r>
      <w:r w:rsidR="005503D2" w:rsidRPr="00521216">
        <w:rPr>
          <w:rFonts w:ascii="Arial" w:hAnsi="Arial" w:cs="Arial"/>
          <w:szCs w:val="24"/>
        </w:rPr>
        <w:t>sis</w:t>
      </w:r>
      <w:r w:rsidRPr="00521216">
        <w:rPr>
          <w:rFonts w:ascii="Arial" w:hAnsi="Arial" w:cs="Arial"/>
          <w:szCs w:val="24"/>
        </w:rPr>
        <w:t xml:space="preserve"> </w:t>
      </w:r>
      <w:r w:rsidR="005503D2" w:rsidRPr="00521216">
        <w:rPr>
          <w:rFonts w:ascii="Arial" w:hAnsi="Arial" w:cs="Arial"/>
          <w:szCs w:val="24"/>
        </w:rPr>
        <w:t>are</w:t>
      </w:r>
      <w:r w:rsidRPr="00521216">
        <w:rPr>
          <w:rFonts w:ascii="Arial" w:hAnsi="Arial" w:cs="Arial"/>
          <w:szCs w:val="24"/>
        </w:rPr>
        <w:t xml:space="preserve"> very complex and complicated in this case.  </w:t>
      </w:r>
    </w:p>
    <w:p w14:paraId="1C525E9E" w14:textId="5DEDBFED" w:rsidR="00530064" w:rsidRPr="00521216" w:rsidRDefault="006A10FD" w:rsidP="00521216">
      <w:pPr>
        <w:pStyle w:val="ListParagraph"/>
        <w:numPr>
          <w:ilvl w:val="0"/>
          <w:numId w:val="6"/>
        </w:numPr>
        <w:rPr>
          <w:rFonts w:ascii="Arial" w:hAnsi="Arial" w:cs="Arial"/>
          <w:szCs w:val="24"/>
        </w:rPr>
      </w:pPr>
      <w:r w:rsidRPr="00521216">
        <w:rPr>
          <w:rFonts w:ascii="Arial" w:hAnsi="Arial" w:cs="Arial"/>
          <w:szCs w:val="24"/>
        </w:rPr>
        <w:br w:type="page"/>
      </w:r>
    </w:p>
    <w:p w14:paraId="158E6AAF" w14:textId="1966E097" w:rsidR="00530064" w:rsidRPr="00761505" w:rsidRDefault="00761505" w:rsidP="00521216">
      <w:pPr>
        <w:pStyle w:val="Heading1"/>
        <w:jc w:val="center"/>
        <w:rPr>
          <w:rFonts w:ascii="Arial" w:hAnsi="Arial" w:cs="Arial"/>
          <w:sz w:val="28"/>
          <w:szCs w:val="28"/>
        </w:rPr>
      </w:pPr>
      <w:bookmarkStart w:id="27" w:name="_Toc105236515"/>
      <w:r w:rsidRPr="00761505">
        <w:rPr>
          <w:rFonts w:ascii="Arial" w:hAnsi="Arial" w:cs="Arial"/>
          <w:sz w:val="28"/>
          <w:szCs w:val="28"/>
        </w:rPr>
        <w:lastRenderedPageBreak/>
        <w:t>CHAPTER TWO: LITERATURE REVIEW</w:t>
      </w:r>
      <w:bookmarkEnd w:id="27"/>
    </w:p>
    <w:p w14:paraId="6C0BC4D8" w14:textId="33C9A4FA" w:rsidR="008530C4" w:rsidRPr="00521216" w:rsidRDefault="008530C4" w:rsidP="00521216">
      <w:pPr>
        <w:pStyle w:val="Heading2"/>
        <w:rPr>
          <w:rFonts w:ascii="Arial" w:hAnsi="Arial" w:cs="Arial"/>
          <w:sz w:val="24"/>
          <w:szCs w:val="24"/>
        </w:rPr>
      </w:pPr>
      <w:bookmarkStart w:id="28" w:name="_Toc105236516"/>
      <w:r w:rsidRPr="00521216">
        <w:rPr>
          <w:rFonts w:ascii="Arial" w:hAnsi="Arial" w:cs="Arial"/>
          <w:sz w:val="24"/>
          <w:szCs w:val="24"/>
        </w:rPr>
        <w:t>2.1 Literature Review</w:t>
      </w:r>
      <w:bookmarkEnd w:id="28"/>
      <w:r w:rsidRPr="00521216">
        <w:rPr>
          <w:rFonts w:ascii="Arial" w:hAnsi="Arial" w:cs="Arial"/>
          <w:sz w:val="24"/>
          <w:szCs w:val="24"/>
        </w:rPr>
        <w:t xml:space="preserve"> </w:t>
      </w:r>
    </w:p>
    <w:p w14:paraId="6DB71F3B" w14:textId="1AC2B23C" w:rsidR="006A10FD" w:rsidRDefault="006A10FD" w:rsidP="00521216">
      <w:pPr>
        <w:rPr>
          <w:rFonts w:ascii="Arial" w:hAnsi="Arial" w:cs="Arial"/>
          <w:szCs w:val="24"/>
        </w:rPr>
      </w:pPr>
      <w:r w:rsidRPr="00521216">
        <w:rPr>
          <w:rFonts w:ascii="Arial" w:hAnsi="Arial" w:cs="Arial"/>
          <w:szCs w:val="24"/>
        </w:rPr>
        <w:t xml:space="preserve">According to </w:t>
      </w:r>
      <w:proofErr w:type="spellStart"/>
      <w:r w:rsidRPr="00521216">
        <w:rPr>
          <w:rFonts w:ascii="Arial" w:hAnsi="Arial" w:cs="Arial"/>
          <w:b/>
          <w:bCs/>
          <w:szCs w:val="24"/>
        </w:rPr>
        <w:t>Nazirul</w:t>
      </w:r>
      <w:proofErr w:type="spellEnd"/>
      <w:r w:rsidRPr="00521216">
        <w:rPr>
          <w:rFonts w:ascii="Arial" w:hAnsi="Arial" w:cs="Arial"/>
          <w:b/>
          <w:bCs/>
          <w:szCs w:val="24"/>
        </w:rPr>
        <w:t xml:space="preserve"> Islam </w:t>
      </w:r>
      <w:proofErr w:type="spellStart"/>
      <w:r w:rsidRPr="00521216">
        <w:rPr>
          <w:rFonts w:ascii="Arial" w:hAnsi="Arial" w:cs="Arial"/>
          <w:b/>
          <w:bCs/>
          <w:szCs w:val="24"/>
        </w:rPr>
        <w:t>Sarker</w:t>
      </w:r>
      <w:proofErr w:type="spellEnd"/>
      <w:r w:rsidRPr="00521216">
        <w:rPr>
          <w:rFonts w:ascii="Arial" w:hAnsi="Arial" w:cs="Arial"/>
          <w:b/>
          <w:bCs/>
          <w:szCs w:val="24"/>
        </w:rPr>
        <w:t>, (2015)</w:t>
      </w:r>
      <w:r w:rsidRPr="00521216">
        <w:rPr>
          <w:rFonts w:ascii="Arial" w:hAnsi="Arial" w:cs="Arial"/>
          <w:szCs w:val="24"/>
        </w:rPr>
        <w:t xml:space="preserve"> it is stated that how crucial it is to identify the right-wing to invest money for the investors. The study is about a case study between the commercial banks' loan disbursement and Islamic banks' investment disbursement. The loan that Islamic banks provide to the customers is known as an investment in this case because Islamic banks do not provide the loan in cash. In the study of </w:t>
      </w:r>
      <w:r w:rsidRPr="00521216">
        <w:rPr>
          <w:rFonts w:ascii="Arial" w:hAnsi="Arial" w:cs="Arial"/>
          <w:b/>
          <w:bCs/>
          <w:szCs w:val="24"/>
        </w:rPr>
        <w:t xml:space="preserve">Barbara J, (2014) </w:t>
      </w:r>
      <w:r w:rsidRPr="00521216">
        <w:rPr>
          <w:rFonts w:ascii="Arial" w:hAnsi="Arial" w:cs="Arial"/>
          <w:szCs w:val="24"/>
        </w:rPr>
        <w:t xml:space="preserve">it is identified that for all the investment that expects a return, there is a risk associated with that investment. The more risk there is the more return the investment will produce. The bank's rule is to buy or sell the loan amount with a required product with a certain minimum profit. The study mainly shows the impact of Islamic banks activity on the whole economy. In another study by </w:t>
      </w:r>
      <w:proofErr w:type="spellStart"/>
      <w:r w:rsidRPr="00521216">
        <w:rPr>
          <w:rFonts w:ascii="Arial" w:hAnsi="Arial" w:cs="Arial"/>
          <w:b/>
          <w:bCs/>
          <w:szCs w:val="24"/>
        </w:rPr>
        <w:t>Shihadeh</w:t>
      </w:r>
      <w:proofErr w:type="spellEnd"/>
      <w:r w:rsidRPr="00521216">
        <w:rPr>
          <w:rFonts w:ascii="Arial" w:hAnsi="Arial" w:cs="Arial"/>
          <w:b/>
          <w:bCs/>
          <w:szCs w:val="24"/>
        </w:rPr>
        <w:t>, (2021)</w:t>
      </w:r>
      <w:r w:rsidRPr="00521216">
        <w:rPr>
          <w:rFonts w:ascii="Arial" w:hAnsi="Arial" w:cs="Arial"/>
          <w:szCs w:val="24"/>
        </w:rPr>
        <w:t xml:space="preserve"> the overall bank's performance is measured. The study result showed that Islamic banks are performing well compared to the commercial banks in the economy of every country. The study produces a result where the efficiency of Islamic banks in the world is better than conventional banks in the covid-19 pandemic situation. </w:t>
      </w:r>
    </w:p>
    <w:p w14:paraId="3A3C762C" w14:textId="77777777" w:rsidR="00761505" w:rsidRPr="00521216" w:rsidRDefault="00761505" w:rsidP="00521216">
      <w:pPr>
        <w:rPr>
          <w:rFonts w:ascii="Arial" w:hAnsi="Arial" w:cs="Arial"/>
          <w:szCs w:val="24"/>
        </w:rPr>
      </w:pPr>
    </w:p>
    <w:p w14:paraId="25361C96" w14:textId="43602CC3" w:rsidR="006A10FD" w:rsidRDefault="006A10FD" w:rsidP="00521216">
      <w:pPr>
        <w:rPr>
          <w:rFonts w:ascii="Arial" w:hAnsi="Arial" w:cs="Arial"/>
          <w:szCs w:val="24"/>
        </w:rPr>
      </w:pPr>
      <w:proofErr w:type="spellStart"/>
      <w:r w:rsidRPr="00521216">
        <w:rPr>
          <w:rFonts w:ascii="Arial" w:hAnsi="Arial" w:cs="Arial"/>
          <w:b/>
          <w:bCs/>
          <w:szCs w:val="24"/>
        </w:rPr>
        <w:t>Haningsih</w:t>
      </w:r>
      <w:proofErr w:type="spellEnd"/>
      <w:r w:rsidRPr="00521216">
        <w:rPr>
          <w:rFonts w:ascii="Arial" w:hAnsi="Arial" w:cs="Arial"/>
          <w:b/>
          <w:bCs/>
          <w:szCs w:val="24"/>
        </w:rPr>
        <w:t>, et al. (2017)</w:t>
      </w:r>
      <w:r w:rsidRPr="00521216">
        <w:rPr>
          <w:rFonts w:ascii="Arial" w:hAnsi="Arial" w:cs="Arial"/>
          <w:szCs w:val="24"/>
        </w:rPr>
        <w:t xml:space="preserve"> postulated that the return of an investor can be efficient by diversifying the investment. The investment in only one sector is highly risky compared to diversified investment. Investors prefer high returns with low risk involved while investing. Islamic banks also do the same by monitoring their investments regularly. IBBL invests the loan to customers my maintaining portfolio which can absorb the shock or unexpected result from one investment. The modern portfolio theory by </w:t>
      </w:r>
      <w:r w:rsidRPr="00521216">
        <w:rPr>
          <w:rFonts w:ascii="Arial" w:hAnsi="Arial" w:cs="Arial"/>
          <w:b/>
          <w:bCs/>
          <w:szCs w:val="24"/>
        </w:rPr>
        <w:t>Markowitz (1952)</w:t>
      </w:r>
      <w:r w:rsidRPr="00521216">
        <w:rPr>
          <w:rFonts w:ascii="Arial" w:hAnsi="Arial" w:cs="Arial"/>
          <w:szCs w:val="24"/>
        </w:rPr>
        <w:t xml:space="preserve"> states that “</w:t>
      </w:r>
      <w:r w:rsidR="002C434D" w:rsidRPr="00521216">
        <w:rPr>
          <w:rFonts w:ascii="Arial" w:hAnsi="Arial" w:cs="Arial"/>
          <w:szCs w:val="24"/>
        </w:rPr>
        <w:t>One should never pull all the eggs in the same basket</w:t>
      </w:r>
      <w:r w:rsidRPr="00521216">
        <w:rPr>
          <w:rFonts w:ascii="Arial" w:hAnsi="Arial" w:cs="Arial"/>
          <w:szCs w:val="24"/>
        </w:rPr>
        <w:t xml:space="preserve">”. The study of </w:t>
      </w:r>
      <w:r w:rsidRPr="00521216">
        <w:rPr>
          <w:rFonts w:ascii="Arial" w:hAnsi="Arial" w:cs="Arial"/>
          <w:b/>
          <w:bCs/>
          <w:szCs w:val="24"/>
        </w:rPr>
        <w:t>Jones, (2017)</w:t>
      </w:r>
      <w:r w:rsidRPr="00521216">
        <w:rPr>
          <w:rFonts w:ascii="Arial" w:hAnsi="Arial" w:cs="Arial"/>
          <w:szCs w:val="24"/>
        </w:rPr>
        <w:t xml:space="preserve"> has covered the significance of modern portfolio theory by explaining the impacts of investment in one sector and investing the money in diversified sectors. In the study of </w:t>
      </w:r>
      <w:r w:rsidRPr="00521216">
        <w:rPr>
          <w:rFonts w:ascii="Arial" w:hAnsi="Arial" w:cs="Arial"/>
          <w:b/>
          <w:bCs/>
          <w:szCs w:val="24"/>
        </w:rPr>
        <w:t>Barbara J, (2014)</w:t>
      </w:r>
      <w:r w:rsidRPr="00521216">
        <w:rPr>
          <w:rFonts w:ascii="Arial" w:hAnsi="Arial" w:cs="Arial"/>
          <w:szCs w:val="24"/>
        </w:rPr>
        <w:t xml:space="preserve"> it is discovered that how asset price influences the investment of the investors. Investors tend to invest in assets where all the information related to the study is fully reflected by applying the efficient-market hypothesis (EMH).</w:t>
      </w:r>
    </w:p>
    <w:p w14:paraId="5BA20250" w14:textId="77777777" w:rsidR="00761505" w:rsidRPr="00521216" w:rsidRDefault="00761505" w:rsidP="00521216">
      <w:pPr>
        <w:rPr>
          <w:rFonts w:ascii="Arial" w:hAnsi="Arial" w:cs="Arial"/>
          <w:szCs w:val="24"/>
        </w:rPr>
      </w:pPr>
    </w:p>
    <w:p w14:paraId="27F36D9A" w14:textId="4E4D38E1" w:rsidR="006A10FD" w:rsidRDefault="006A10FD" w:rsidP="00521216">
      <w:pPr>
        <w:rPr>
          <w:rFonts w:ascii="Arial" w:hAnsi="Arial" w:cs="Arial"/>
          <w:szCs w:val="24"/>
        </w:rPr>
      </w:pPr>
      <w:r w:rsidRPr="00521216">
        <w:rPr>
          <w:rFonts w:ascii="Arial" w:hAnsi="Arial" w:cs="Arial"/>
          <w:szCs w:val="24"/>
        </w:rPr>
        <w:lastRenderedPageBreak/>
        <w:t>In the banks, the risk arises from various sectors. The risks are mainly fueled by the uncertainty from the investment. The major risks that are the indicators of the financial crisis of a bank are the financial market risk, business risk, liquidity risk, Money laundering risks, etc.</w:t>
      </w:r>
      <w:r w:rsidR="00BA6761">
        <w:rPr>
          <w:rFonts w:ascii="Arial" w:hAnsi="Arial" w:cs="Arial"/>
          <w:szCs w:val="24"/>
        </w:rPr>
        <w:t xml:space="preserve"> </w:t>
      </w:r>
      <w:r w:rsidR="00BA6761">
        <w:rPr>
          <w:rFonts w:ascii="Arial" w:hAnsi="Arial" w:cs="Arial"/>
          <w:szCs w:val="24"/>
        </w:rPr>
        <w:fldChar w:fldCharType="begin">
          <w:fldData xml:space="preserve">PEVuZE5vdGU+PENpdGU+PEF1dGhvcj5IYXNhbjwvQXV0aG9yPjxZZWFyPjIwMTk8L1llYXI+PFJl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</w:fldData>
        </w:fldChar>
      </w:r>
      <w:r w:rsidR="00BA6761">
        <w:rPr>
          <w:rFonts w:ascii="Arial" w:hAnsi="Arial" w:cs="Arial"/>
          <w:szCs w:val="24"/>
        </w:rPr>
        <w:instrText xml:space="preserve"> ADDIN EN.CITE </w:instrText>
      </w:r>
      <w:r w:rsidR="00BA6761">
        <w:rPr>
          <w:rFonts w:ascii="Arial" w:hAnsi="Arial" w:cs="Arial"/>
          <w:szCs w:val="24"/>
        </w:rPr>
        <w:fldChar w:fldCharType="begin">
          <w:fldData xml:space="preserve">PEVuZE5vdGU+PENpdGU+PEF1dGhvcj5IYXNhbjwvQXV0aG9yPjxZZWFyPjIwMTk8L1llYXI+PFJl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</w:fldData>
        </w:fldChar>
      </w:r>
      <w:r w:rsidR="00BA6761">
        <w:rPr>
          <w:rFonts w:ascii="Arial" w:hAnsi="Arial" w:cs="Arial"/>
          <w:szCs w:val="24"/>
        </w:rPr>
        <w:instrText xml:space="preserve"> ADDIN EN.CITE.DATA </w:instrText>
      </w:r>
      <w:r w:rsidR="00BA6761">
        <w:rPr>
          <w:rFonts w:ascii="Arial" w:hAnsi="Arial" w:cs="Arial"/>
          <w:szCs w:val="24"/>
        </w:rPr>
      </w:r>
      <w:r w:rsidR="00BA6761">
        <w:rPr>
          <w:rFonts w:ascii="Arial" w:hAnsi="Arial" w:cs="Arial"/>
          <w:szCs w:val="24"/>
        </w:rPr>
        <w:fldChar w:fldCharType="end"/>
      </w:r>
      <w:r w:rsidR="00BA6761">
        <w:rPr>
          <w:rFonts w:ascii="Arial" w:hAnsi="Arial" w:cs="Arial"/>
          <w:szCs w:val="24"/>
        </w:rPr>
      </w:r>
      <w:r w:rsidR="00BA6761">
        <w:rPr>
          <w:rFonts w:ascii="Arial" w:hAnsi="Arial" w:cs="Arial"/>
          <w:szCs w:val="24"/>
        </w:rPr>
        <w:fldChar w:fldCharType="separate"/>
      </w:r>
      <w:r w:rsidR="00BA6761">
        <w:rPr>
          <w:rFonts w:ascii="Arial" w:hAnsi="Arial" w:cs="Arial"/>
          <w:noProof/>
          <w:szCs w:val="24"/>
        </w:rPr>
        <w:t>(</w:t>
      </w:r>
      <w:hyperlink w:anchor="_ENREF_3" w:tooltip="Hasan, 2019 #738" w:history="1">
        <w:r w:rsidR="00203A1B">
          <w:rPr>
            <w:rFonts w:ascii="Arial" w:hAnsi="Arial" w:cs="Arial"/>
            <w:noProof/>
            <w:szCs w:val="24"/>
          </w:rPr>
          <w:t>Hasan, Molla, &amp; Khan, 2019</w:t>
        </w:r>
      </w:hyperlink>
      <w:r w:rsidR="00BA6761">
        <w:rPr>
          <w:rFonts w:ascii="Arial" w:hAnsi="Arial" w:cs="Arial"/>
          <w:noProof/>
          <w:szCs w:val="24"/>
        </w:rPr>
        <w:t xml:space="preserve">; </w:t>
      </w:r>
      <w:hyperlink w:anchor="_ENREF_6" w:tooltip="Hasan, 2020 #747" w:history="1">
        <w:r w:rsidR="00203A1B">
          <w:rPr>
            <w:rFonts w:ascii="Arial" w:hAnsi="Arial" w:cs="Arial"/>
            <w:noProof/>
            <w:szCs w:val="24"/>
          </w:rPr>
          <w:t>Hasan &amp; Rahman, 2020</w:t>
        </w:r>
      </w:hyperlink>
      <w:r w:rsidR="00BA6761">
        <w:rPr>
          <w:rFonts w:ascii="Arial" w:hAnsi="Arial" w:cs="Arial"/>
          <w:noProof/>
          <w:szCs w:val="24"/>
        </w:rPr>
        <w:t xml:space="preserve">; </w:t>
      </w:r>
      <w:hyperlink w:anchor="_ENREF_7" w:tooltip="Hasan, 2009 #786" w:history="1">
        <w:r w:rsidR="00203A1B">
          <w:rPr>
            <w:rFonts w:ascii="Arial" w:hAnsi="Arial" w:cs="Arial"/>
            <w:noProof/>
            <w:szCs w:val="24"/>
          </w:rPr>
          <w:t>Hasan, Rekabder, Akter, &amp; Sayem, 2009</w:t>
        </w:r>
      </w:hyperlink>
      <w:r w:rsidR="00BA6761">
        <w:rPr>
          <w:rFonts w:ascii="Arial" w:hAnsi="Arial" w:cs="Arial"/>
          <w:noProof/>
          <w:szCs w:val="24"/>
        </w:rPr>
        <w:t xml:space="preserve">; </w:t>
      </w:r>
      <w:hyperlink w:anchor="_ENREF_8" w:tooltip="Hasan, 2011-12 #610" w:history="1">
        <w:r w:rsidR="00203A1B">
          <w:rPr>
            <w:rFonts w:ascii="Arial" w:hAnsi="Arial" w:cs="Arial"/>
            <w:noProof/>
            <w:szCs w:val="24"/>
          </w:rPr>
          <w:t>Hasan, Ullah, &amp; Huq, 2011-12</w:t>
        </w:r>
      </w:hyperlink>
      <w:r w:rsidR="00BA6761">
        <w:rPr>
          <w:rFonts w:ascii="Arial" w:hAnsi="Arial" w:cs="Arial"/>
          <w:noProof/>
          <w:szCs w:val="24"/>
        </w:rPr>
        <w:t>)</w:t>
      </w:r>
      <w:r w:rsidR="00BA6761">
        <w:rPr>
          <w:rFonts w:ascii="Arial" w:hAnsi="Arial" w:cs="Arial"/>
          <w:szCs w:val="24"/>
        </w:rPr>
        <w:fldChar w:fldCharType="end"/>
      </w:r>
      <w:r w:rsidR="00BA6761">
        <w:rPr>
          <w:rFonts w:ascii="Arial" w:hAnsi="Arial" w:cs="Arial"/>
          <w:szCs w:val="24"/>
        </w:rPr>
        <w:t>.</w:t>
      </w:r>
      <w:r w:rsidRPr="00521216">
        <w:rPr>
          <w:rFonts w:ascii="Arial" w:hAnsi="Arial" w:cs="Arial"/>
          <w:szCs w:val="24"/>
        </w:rPr>
        <w:t xml:space="preserve"> </w:t>
      </w:r>
      <w:proofErr w:type="spellStart"/>
      <w:r w:rsidRPr="00521216">
        <w:rPr>
          <w:rFonts w:ascii="Arial" w:hAnsi="Arial" w:cs="Arial"/>
          <w:b/>
          <w:bCs/>
          <w:szCs w:val="24"/>
        </w:rPr>
        <w:t>Galletta</w:t>
      </w:r>
      <w:proofErr w:type="spellEnd"/>
      <w:r w:rsidRPr="00521216">
        <w:rPr>
          <w:rFonts w:ascii="Arial" w:hAnsi="Arial" w:cs="Arial"/>
          <w:b/>
          <w:bCs/>
          <w:szCs w:val="24"/>
        </w:rPr>
        <w:t xml:space="preserve"> and </w:t>
      </w:r>
      <w:proofErr w:type="spellStart"/>
      <w:r w:rsidRPr="00521216">
        <w:rPr>
          <w:rFonts w:ascii="Arial" w:hAnsi="Arial" w:cs="Arial"/>
          <w:b/>
          <w:bCs/>
          <w:szCs w:val="24"/>
        </w:rPr>
        <w:t>Mazzù</w:t>
      </w:r>
      <w:proofErr w:type="spellEnd"/>
      <w:r w:rsidRPr="00521216">
        <w:rPr>
          <w:rFonts w:ascii="Arial" w:hAnsi="Arial" w:cs="Arial"/>
          <w:b/>
          <w:bCs/>
          <w:szCs w:val="24"/>
        </w:rPr>
        <w:t xml:space="preserve">, (2019) </w:t>
      </w:r>
      <w:r w:rsidRPr="00521216">
        <w:rPr>
          <w:rFonts w:ascii="Arial" w:hAnsi="Arial" w:cs="Arial"/>
          <w:szCs w:val="24"/>
        </w:rPr>
        <w:t xml:space="preserve">certainly proved the importance of these risk factors in their study about risk reivers and bank business models. In the study of </w:t>
      </w:r>
      <w:r w:rsidRPr="00521216">
        <w:rPr>
          <w:rFonts w:ascii="Arial" w:hAnsi="Arial" w:cs="Arial"/>
          <w:b/>
          <w:bCs/>
          <w:szCs w:val="24"/>
        </w:rPr>
        <w:t>Al-</w:t>
      </w:r>
      <w:proofErr w:type="spellStart"/>
      <w:r w:rsidRPr="00521216">
        <w:rPr>
          <w:rFonts w:ascii="Arial" w:hAnsi="Arial" w:cs="Arial"/>
          <w:b/>
          <w:bCs/>
          <w:szCs w:val="24"/>
        </w:rPr>
        <w:t>Qaisi</w:t>
      </w:r>
      <w:proofErr w:type="spellEnd"/>
      <w:r w:rsidRPr="00521216">
        <w:rPr>
          <w:rFonts w:ascii="Arial" w:hAnsi="Arial" w:cs="Arial"/>
          <w:b/>
          <w:bCs/>
          <w:szCs w:val="24"/>
        </w:rPr>
        <w:t>, (2018)</w:t>
      </w:r>
      <w:r w:rsidRPr="00521216">
        <w:rPr>
          <w:rFonts w:ascii="Arial" w:hAnsi="Arial" w:cs="Arial"/>
          <w:szCs w:val="24"/>
        </w:rPr>
        <w:t xml:space="preserve"> the operational risk management procedures of Islamic banks are stated for the banks that is being operating under shariah principles. The study deals with the risk factors and shows how to deal with these risks. In the study of </w:t>
      </w:r>
      <w:proofErr w:type="spellStart"/>
      <w:r w:rsidRPr="00521216">
        <w:rPr>
          <w:rFonts w:ascii="Arial" w:hAnsi="Arial" w:cs="Arial"/>
          <w:b/>
          <w:bCs/>
          <w:szCs w:val="24"/>
        </w:rPr>
        <w:t>Sawafta</w:t>
      </w:r>
      <w:proofErr w:type="spellEnd"/>
      <w:r w:rsidRPr="00521216">
        <w:rPr>
          <w:rFonts w:ascii="Arial" w:hAnsi="Arial" w:cs="Arial"/>
          <w:b/>
          <w:bCs/>
          <w:szCs w:val="24"/>
        </w:rPr>
        <w:t>, (2021)</w:t>
      </w:r>
      <w:r w:rsidRPr="00521216">
        <w:rPr>
          <w:rFonts w:ascii="Arial" w:hAnsi="Arial" w:cs="Arial"/>
          <w:szCs w:val="24"/>
        </w:rPr>
        <w:t xml:space="preserve"> the difference between the risk management process of </w:t>
      </w:r>
      <w:r w:rsidR="002C434D" w:rsidRPr="00521216">
        <w:rPr>
          <w:rFonts w:ascii="Arial" w:hAnsi="Arial" w:cs="Arial"/>
          <w:szCs w:val="24"/>
        </w:rPr>
        <w:t>Islamic shariah</w:t>
      </w:r>
      <w:r w:rsidR="00FF3402" w:rsidRPr="00521216">
        <w:rPr>
          <w:rFonts w:ascii="Arial" w:hAnsi="Arial" w:cs="Arial"/>
          <w:szCs w:val="24"/>
        </w:rPr>
        <w:t>-</w:t>
      </w:r>
      <w:r w:rsidR="002C434D" w:rsidRPr="00521216">
        <w:rPr>
          <w:rFonts w:ascii="Arial" w:hAnsi="Arial" w:cs="Arial"/>
          <w:szCs w:val="24"/>
        </w:rPr>
        <w:t>based interest</w:t>
      </w:r>
      <w:r w:rsidR="00FF3402" w:rsidRPr="00521216">
        <w:rPr>
          <w:rFonts w:ascii="Arial" w:hAnsi="Arial" w:cs="Arial"/>
          <w:szCs w:val="24"/>
        </w:rPr>
        <w:t>-</w:t>
      </w:r>
      <w:r w:rsidR="002C434D" w:rsidRPr="00521216">
        <w:rPr>
          <w:rFonts w:ascii="Arial" w:hAnsi="Arial" w:cs="Arial"/>
          <w:szCs w:val="24"/>
        </w:rPr>
        <w:t>free banking and traditional commercial banking</w:t>
      </w:r>
      <w:r w:rsidRPr="00521216">
        <w:rPr>
          <w:rFonts w:ascii="Arial" w:hAnsi="Arial" w:cs="Arial"/>
          <w:szCs w:val="24"/>
        </w:rPr>
        <w:t xml:space="preserve"> is being shown. The study is related to the traditional approach to managing risks and shariah principles to manage the risks. There are various ways to manage risks. And Islamic banks are doing well to manage the risks by maintaining shariah principles. The risk management of Islamic banks also shows that there is regular monitoring of the investment. According to </w:t>
      </w:r>
      <w:r w:rsidRPr="00521216">
        <w:rPr>
          <w:rFonts w:ascii="Arial" w:hAnsi="Arial" w:cs="Arial"/>
          <w:b/>
          <w:bCs/>
          <w:szCs w:val="24"/>
        </w:rPr>
        <w:t>Omnia Ahmed</w:t>
      </w:r>
      <w:r w:rsidR="00BA6761">
        <w:rPr>
          <w:rFonts w:ascii="Arial" w:hAnsi="Arial" w:cs="Arial"/>
          <w:b/>
          <w:bCs/>
          <w:szCs w:val="24"/>
        </w:rPr>
        <w:t xml:space="preserve"> </w:t>
      </w:r>
      <w:r w:rsidRPr="00521216">
        <w:rPr>
          <w:rFonts w:ascii="Arial" w:hAnsi="Arial" w:cs="Arial"/>
          <w:b/>
          <w:bCs/>
          <w:szCs w:val="24"/>
        </w:rPr>
        <w:t>(2018)</w:t>
      </w:r>
      <w:r w:rsidR="00BA6761">
        <w:rPr>
          <w:rFonts w:ascii="Arial" w:hAnsi="Arial" w:cs="Arial"/>
          <w:b/>
          <w:bCs/>
          <w:szCs w:val="24"/>
        </w:rPr>
        <w:t>,</w:t>
      </w:r>
      <w:r w:rsidRPr="00521216">
        <w:rPr>
          <w:rFonts w:ascii="Arial" w:hAnsi="Arial" w:cs="Arial"/>
          <w:szCs w:val="24"/>
        </w:rPr>
        <w:t xml:space="preserve"> Islamic banks do not charge extra interest on the customer in case of unwillingly defaulting over the investment. The shariah has prohibited ‘</w:t>
      </w:r>
      <w:proofErr w:type="spellStart"/>
      <w:r w:rsidRPr="00521216">
        <w:rPr>
          <w:rFonts w:ascii="Arial" w:hAnsi="Arial" w:cs="Arial"/>
          <w:szCs w:val="24"/>
        </w:rPr>
        <w:t>Riba</w:t>
      </w:r>
      <w:proofErr w:type="spellEnd"/>
      <w:r w:rsidRPr="00521216">
        <w:rPr>
          <w:rFonts w:ascii="Arial" w:hAnsi="Arial" w:cs="Arial"/>
          <w:szCs w:val="24"/>
        </w:rPr>
        <w:t xml:space="preserve">’ or interest from the economy to justify the income for both lives here and life hereafter. </w:t>
      </w:r>
    </w:p>
    <w:p w14:paraId="33584988" w14:textId="77777777" w:rsidR="00761505" w:rsidRPr="00521216" w:rsidRDefault="00761505" w:rsidP="00521216">
      <w:pPr>
        <w:rPr>
          <w:rFonts w:ascii="Arial" w:hAnsi="Arial" w:cs="Arial"/>
          <w:szCs w:val="24"/>
        </w:rPr>
      </w:pPr>
    </w:p>
    <w:p w14:paraId="0C87B1BB" w14:textId="3F7BF134" w:rsidR="005469DC" w:rsidRDefault="006A10FD" w:rsidP="00521216">
      <w:pPr>
        <w:rPr>
          <w:rFonts w:ascii="Arial" w:hAnsi="Arial" w:cs="Arial"/>
          <w:color w:val="222222"/>
          <w:szCs w:val="24"/>
          <w:shd w:val="clear" w:color="auto" w:fill="FFFFFF"/>
        </w:rPr>
      </w:pPr>
      <w:r w:rsidRPr="00521216">
        <w:rPr>
          <w:rFonts w:ascii="Arial" w:hAnsi="Arial" w:cs="Arial"/>
          <w:szCs w:val="24"/>
        </w:rPr>
        <w:t xml:space="preserve">The study of </w:t>
      </w:r>
      <w:proofErr w:type="spellStart"/>
      <w:r w:rsidRPr="00521216">
        <w:rPr>
          <w:rFonts w:ascii="Arial" w:hAnsi="Arial" w:cs="Arial"/>
          <w:b/>
          <w:bCs/>
          <w:szCs w:val="24"/>
        </w:rPr>
        <w:t>Sarkawi</w:t>
      </w:r>
      <w:proofErr w:type="spellEnd"/>
      <w:r w:rsidRPr="00521216">
        <w:rPr>
          <w:rFonts w:ascii="Arial" w:hAnsi="Arial" w:cs="Arial"/>
          <w:b/>
          <w:bCs/>
          <w:szCs w:val="24"/>
        </w:rPr>
        <w:t xml:space="preserve"> and </w:t>
      </w:r>
      <w:proofErr w:type="spellStart"/>
      <w:r w:rsidRPr="00521216">
        <w:rPr>
          <w:rFonts w:ascii="Arial" w:hAnsi="Arial" w:cs="Arial"/>
          <w:b/>
          <w:bCs/>
          <w:szCs w:val="24"/>
        </w:rPr>
        <w:t>Aripin</w:t>
      </w:r>
      <w:proofErr w:type="spellEnd"/>
      <w:r w:rsidRPr="00521216">
        <w:rPr>
          <w:rFonts w:ascii="Arial" w:hAnsi="Arial" w:cs="Arial"/>
          <w:b/>
          <w:bCs/>
          <w:szCs w:val="24"/>
        </w:rPr>
        <w:t>, (2020)</w:t>
      </w:r>
      <w:r w:rsidRPr="00521216">
        <w:rPr>
          <w:rFonts w:ascii="Arial" w:hAnsi="Arial" w:cs="Arial"/>
          <w:szCs w:val="24"/>
        </w:rPr>
        <w:t xml:space="preserve"> states that IBBL runs the activity or operations under shariah principles. There is a shariah committee on the board of directors of IBBL with some members from the central banks to monitor the activities of the bank. According to the study about the shariah board by </w:t>
      </w:r>
      <w:r w:rsidRPr="00521216">
        <w:rPr>
          <w:rFonts w:ascii="Arial" w:hAnsi="Arial" w:cs="Arial"/>
          <w:b/>
          <w:bCs/>
          <w:szCs w:val="24"/>
        </w:rPr>
        <w:t>Khalil, (2021)</w:t>
      </w:r>
      <w:r w:rsidRPr="00521216">
        <w:rPr>
          <w:rFonts w:ascii="Arial" w:hAnsi="Arial" w:cs="Arial"/>
          <w:szCs w:val="24"/>
        </w:rPr>
        <w:t xml:space="preserve">. Islamic Banks regularly engage in investment activity because the main profit of the banks come from the investment that it makes. Investment is a core element of the daily banking activities of Islamic banks. The study of </w:t>
      </w:r>
      <w:r w:rsidRPr="00521216">
        <w:rPr>
          <w:rFonts w:ascii="Arial" w:hAnsi="Arial" w:cs="Arial"/>
          <w:b/>
          <w:bCs/>
          <w:szCs w:val="24"/>
        </w:rPr>
        <w:t>Zaman and Chowdhury, (2019)</w:t>
      </w:r>
      <w:r w:rsidRPr="00521216">
        <w:rPr>
          <w:rFonts w:ascii="Arial" w:hAnsi="Arial" w:cs="Arial"/>
          <w:szCs w:val="24"/>
        </w:rPr>
        <w:t xml:space="preserve"> shows that non-performing investment and performing investments impact the performance of Islamic banks. To complete the study various tools of statistics is being used. The study deals with the financial empirical tools to measure the profitability of IBBL. The overall study is done on the basis of data analysis </w:t>
      </w:r>
      <w:r w:rsidRPr="00521216">
        <w:rPr>
          <w:rFonts w:ascii="Arial" w:hAnsi="Arial" w:cs="Arial"/>
          <w:szCs w:val="24"/>
        </w:rPr>
        <w:lastRenderedPageBreak/>
        <w:t>by using regression and statistical analysis</w:t>
      </w:r>
      <w:r w:rsidR="00BA6761">
        <w:rPr>
          <w:rFonts w:ascii="Arial" w:hAnsi="Arial" w:cs="Arial"/>
          <w:szCs w:val="24"/>
        </w:rPr>
        <w:t xml:space="preserve"> </w:t>
      </w:r>
      <w:r w:rsidR="00BA6761">
        <w:rPr>
          <w:rFonts w:ascii="Arial" w:hAnsi="Arial" w:cs="Arial"/>
          <w:szCs w:val="24"/>
        </w:rPr>
        <w:fldChar w:fldCharType="begin">
          <w:fldData xml:space="preserve">PEVuZE5vdGU+PENpdGU+PEF1dGhvcj5Nb2xsYTwvQXV0aG9yPjxZZWFyPjIwMjE8L1llYXI+PFJl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==
</w:fldData>
        </w:fldChar>
      </w:r>
      <w:r w:rsidR="00BA6761">
        <w:rPr>
          <w:rFonts w:ascii="Arial" w:hAnsi="Arial" w:cs="Arial"/>
          <w:szCs w:val="24"/>
        </w:rPr>
        <w:instrText xml:space="preserve"> ADDIN EN.CITE </w:instrText>
      </w:r>
      <w:r w:rsidR="00BA6761">
        <w:rPr>
          <w:rFonts w:ascii="Arial" w:hAnsi="Arial" w:cs="Arial"/>
          <w:szCs w:val="24"/>
        </w:rPr>
        <w:fldChar w:fldCharType="begin">
          <w:fldData xml:space="preserve">PEVuZE5vdGU+PENpdGU+PEF1dGhvcj5Nb2xsYTwvQXV0aG9yPjxZZWFyPjIwMjE8L1llYXI+PFJl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==
</w:fldData>
        </w:fldChar>
      </w:r>
      <w:r w:rsidR="00BA6761">
        <w:rPr>
          <w:rFonts w:ascii="Arial" w:hAnsi="Arial" w:cs="Arial"/>
          <w:szCs w:val="24"/>
        </w:rPr>
        <w:instrText xml:space="preserve"> ADDIN EN.CITE.DATA </w:instrText>
      </w:r>
      <w:r w:rsidR="00BA6761">
        <w:rPr>
          <w:rFonts w:ascii="Arial" w:hAnsi="Arial" w:cs="Arial"/>
          <w:szCs w:val="24"/>
        </w:rPr>
      </w:r>
      <w:r w:rsidR="00BA6761">
        <w:rPr>
          <w:rFonts w:ascii="Arial" w:hAnsi="Arial" w:cs="Arial"/>
          <w:szCs w:val="24"/>
        </w:rPr>
        <w:fldChar w:fldCharType="end"/>
      </w:r>
      <w:r w:rsidR="00BA6761">
        <w:rPr>
          <w:rFonts w:ascii="Arial" w:hAnsi="Arial" w:cs="Arial"/>
          <w:szCs w:val="24"/>
        </w:rPr>
      </w:r>
      <w:r w:rsidR="00BA6761">
        <w:rPr>
          <w:rFonts w:ascii="Arial" w:hAnsi="Arial" w:cs="Arial"/>
          <w:szCs w:val="24"/>
        </w:rPr>
        <w:fldChar w:fldCharType="separate"/>
      </w:r>
      <w:r w:rsidR="00BA6761">
        <w:rPr>
          <w:rFonts w:ascii="Arial" w:hAnsi="Arial" w:cs="Arial"/>
          <w:noProof/>
          <w:szCs w:val="24"/>
        </w:rPr>
        <w:t>(</w:t>
      </w:r>
      <w:hyperlink w:anchor="_ENREF_1" w:tooltip="Hasan, 2020 #840" w:history="1">
        <w:r w:rsidR="00203A1B">
          <w:rPr>
            <w:rFonts w:ascii="Arial" w:hAnsi="Arial" w:cs="Arial"/>
            <w:noProof/>
            <w:szCs w:val="24"/>
          </w:rPr>
          <w:t>Hasan, 2020</w:t>
        </w:r>
      </w:hyperlink>
      <w:r w:rsidR="00BA6761">
        <w:rPr>
          <w:rFonts w:ascii="Arial" w:hAnsi="Arial" w:cs="Arial"/>
          <w:noProof/>
          <w:szCs w:val="24"/>
        </w:rPr>
        <w:t xml:space="preserve">; </w:t>
      </w:r>
      <w:hyperlink w:anchor="_ENREF_2" w:tooltip="Hasan, 2010 #749" w:history="1">
        <w:r w:rsidR="00203A1B">
          <w:rPr>
            <w:rFonts w:ascii="Arial" w:hAnsi="Arial" w:cs="Arial"/>
            <w:noProof/>
            <w:szCs w:val="24"/>
          </w:rPr>
          <w:t>Hasan &amp; Huq, 2010</w:t>
        </w:r>
      </w:hyperlink>
      <w:r w:rsidR="00BA6761">
        <w:rPr>
          <w:rFonts w:ascii="Arial" w:hAnsi="Arial" w:cs="Arial"/>
          <w:noProof/>
          <w:szCs w:val="24"/>
        </w:rPr>
        <w:t xml:space="preserve">; </w:t>
      </w:r>
      <w:hyperlink w:anchor="_ENREF_9" w:tooltip="Molla, 2021 #839" w:history="1">
        <w:r w:rsidR="00203A1B">
          <w:rPr>
            <w:rFonts w:ascii="Arial" w:hAnsi="Arial" w:cs="Arial"/>
            <w:noProof/>
            <w:szCs w:val="24"/>
          </w:rPr>
          <w:t>Molla, Hasan, Miraz, Azim, &amp; Hossain, 2021</w:t>
        </w:r>
      </w:hyperlink>
      <w:r w:rsidR="00BA6761">
        <w:rPr>
          <w:rFonts w:ascii="Arial" w:hAnsi="Arial" w:cs="Arial"/>
          <w:noProof/>
          <w:szCs w:val="24"/>
        </w:rPr>
        <w:t>)</w:t>
      </w:r>
      <w:r w:rsidR="00BA6761">
        <w:rPr>
          <w:rFonts w:ascii="Arial" w:hAnsi="Arial" w:cs="Arial"/>
          <w:szCs w:val="24"/>
        </w:rPr>
        <w:fldChar w:fldCharType="end"/>
      </w:r>
      <w:r w:rsidRPr="00521216">
        <w:rPr>
          <w:rFonts w:ascii="Arial" w:hAnsi="Arial" w:cs="Arial"/>
          <w:szCs w:val="24"/>
        </w:rPr>
        <w:t xml:space="preserve">. The data analysis and control of this study are influenced by </w:t>
      </w:r>
      <w:proofErr w:type="spellStart"/>
      <w:r w:rsidRPr="00521216">
        <w:rPr>
          <w:rFonts w:ascii="Arial" w:hAnsi="Arial" w:cs="Arial"/>
          <w:b/>
          <w:bCs/>
          <w:szCs w:val="24"/>
        </w:rPr>
        <w:t>Hadi</w:t>
      </w:r>
      <w:proofErr w:type="spellEnd"/>
      <w:r w:rsidRPr="00521216">
        <w:rPr>
          <w:rFonts w:ascii="Arial" w:hAnsi="Arial" w:cs="Arial"/>
          <w:b/>
          <w:bCs/>
          <w:szCs w:val="24"/>
        </w:rPr>
        <w:t>, (1992)</w:t>
      </w:r>
      <w:r w:rsidRPr="00521216">
        <w:rPr>
          <w:rFonts w:ascii="Arial" w:hAnsi="Arial" w:cs="Arial"/>
          <w:szCs w:val="24"/>
        </w:rPr>
        <w:t>. In his study, he used the same technique to justify the study. Trend analysis with help of historical data is been used in the study to support the analysis structure of the report. To summarize the literature review, it can be stated that various articles and journals have been analyzed over the recent years. To analyze the report various methodology is being adopted from various articles. Different articles show the different results of the study. To support the literature, a brief finding from all the articles is given below.</w:t>
      </w:r>
      <w:r w:rsidR="005469DC" w:rsidRPr="00521216">
        <w:rPr>
          <w:rFonts w:ascii="Arial" w:hAnsi="Arial" w:cs="Arial"/>
          <w:szCs w:val="24"/>
        </w:rPr>
        <w:t xml:space="preserve"> </w:t>
      </w:r>
      <w:r w:rsidRPr="00521216">
        <w:rPr>
          <w:rFonts w:ascii="Arial" w:hAnsi="Arial" w:cs="Arial"/>
          <w:color w:val="222222"/>
          <w:szCs w:val="24"/>
          <w:shd w:val="clear" w:color="auto" w:fill="FFFFFF"/>
        </w:rPr>
        <w:t>Articles behind developing primary knowledge of the study.</w:t>
      </w:r>
    </w:p>
    <w:p w14:paraId="5A9F7CDE" w14:textId="77777777" w:rsidR="00761505" w:rsidRPr="00521216" w:rsidRDefault="00761505" w:rsidP="00521216">
      <w:pPr>
        <w:rPr>
          <w:rFonts w:ascii="Arial" w:hAnsi="Arial" w:cs="Arial"/>
          <w:szCs w:val="24"/>
        </w:rPr>
      </w:pPr>
    </w:p>
    <w:p w14:paraId="6F8DAC73" w14:textId="5E0AA574" w:rsidR="009B18BF" w:rsidRPr="00521216" w:rsidRDefault="008610B2" w:rsidP="00521216">
      <w:pPr>
        <w:rPr>
          <w:rFonts w:ascii="Arial" w:hAnsi="Arial" w:cs="Arial"/>
          <w:b/>
          <w:color w:val="222222"/>
          <w:szCs w:val="24"/>
          <w:shd w:val="clear" w:color="auto" w:fill="FFFFFF"/>
        </w:rPr>
      </w:pPr>
      <w:r w:rsidRPr="00521216">
        <w:rPr>
          <w:rFonts w:ascii="Arial" w:hAnsi="Arial" w:cs="Arial"/>
          <w:b/>
          <w:color w:val="222222"/>
          <w:szCs w:val="24"/>
          <w:shd w:val="clear" w:color="auto" w:fill="FFFFFF"/>
        </w:rPr>
        <w:t>Table</w:t>
      </w:r>
      <w:r w:rsidR="009B18BF" w:rsidRPr="00521216">
        <w:rPr>
          <w:rFonts w:ascii="Arial" w:hAnsi="Arial" w:cs="Arial"/>
          <w:b/>
          <w:color w:val="222222"/>
          <w:szCs w:val="24"/>
          <w:shd w:val="clear" w:color="auto" w:fill="FFFFFF"/>
        </w:rPr>
        <w:t xml:space="preserve"> 1</w:t>
      </w:r>
    </w:p>
    <w:p w14:paraId="6F497811" w14:textId="291DB18A" w:rsidR="008610B2" w:rsidRPr="00521216" w:rsidRDefault="008610B2" w:rsidP="00521216">
      <w:pPr>
        <w:rPr>
          <w:rFonts w:ascii="Arial" w:hAnsi="Arial" w:cs="Arial"/>
          <w:b/>
          <w:i/>
          <w:color w:val="222222"/>
          <w:szCs w:val="24"/>
          <w:shd w:val="clear" w:color="auto" w:fill="FFFFFF"/>
        </w:rPr>
      </w:pPr>
      <w:r w:rsidRPr="00521216">
        <w:rPr>
          <w:rFonts w:ascii="Arial" w:hAnsi="Arial" w:cs="Arial"/>
          <w:b/>
          <w:i/>
          <w:color w:val="222222"/>
          <w:szCs w:val="24"/>
          <w:shd w:val="clear" w:color="auto" w:fill="FFFFFF"/>
        </w:rPr>
        <w:t xml:space="preserve">Summary of literature </w:t>
      </w:r>
    </w:p>
    <w:tbl>
      <w:tblPr>
        <w:tblStyle w:val="TableGrid"/>
        <w:tblW w:w="0" w:type="auto"/>
        <w:tblInd w:w="108" w:type="dxa"/>
        <w:tblLook w:val="04A0" w:firstRow="1" w:lastRow="0" w:firstColumn="1" w:lastColumn="0" w:noHBand="0" w:noVBand="1"/>
      </w:tblPr>
      <w:tblGrid>
        <w:gridCol w:w="2407"/>
        <w:gridCol w:w="5310"/>
        <w:gridCol w:w="1525"/>
      </w:tblGrid>
      <w:tr w:rsidR="006A10FD" w:rsidRPr="00521216" w14:paraId="204AC86D" w14:textId="77777777" w:rsidTr="008610B2">
        <w:tc>
          <w:tcPr>
            <w:tcW w:w="2407" w:type="dxa"/>
            <w:shd w:val="clear" w:color="auto" w:fill="4472C4" w:themeFill="accent1"/>
          </w:tcPr>
          <w:p w14:paraId="46F0D916" w14:textId="77777777" w:rsidR="006A10FD" w:rsidRPr="00521216" w:rsidRDefault="006A10FD" w:rsidP="00521216">
            <w:pPr>
              <w:jc w:val="center"/>
              <w:rPr>
                <w:rFonts w:ascii="Arial" w:hAnsi="Arial" w:cs="Arial"/>
                <w:b/>
                <w:bCs/>
                <w:szCs w:val="24"/>
              </w:rPr>
            </w:pPr>
            <w:r w:rsidRPr="00521216">
              <w:rPr>
                <w:rFonts w:ascii="Arial" w:hAnsi="Arial" w:cs="Arial"/>
                <w:b/>
                <w:bCs/>
                <w:szCs w:val="24"/>
              </w:rPr>
              <w:t>Authors</w:t>
            </w:r>
          </w:p>
        </w:tc>
        <w:tc>
          <w:tcPr>
            <w:tcW w:w="5310" w:type="dxa"/>
            <w:shd w:val="clear" w:color="auto" w:fill="4472C4" w:themeFill="accent1"/>
          </w:tcPr>
          <w:p w14:paraId="20C4F9EF" w14:textId="2E5F0A9A" w:rsidR="006A10FD" w:rsidRPr="00521216" w:rsidRDefault="00E640D7" w:rsidP="00521216">
            <w:pPr>
              <w:jc w:val="center"/>
              <w:rPr>
                <w:rFonts w:ascii="Arial" w:hAnsi="Arial" w:cs="Arial"/>
                <w:b/>
                <w:bCs/>
                <w:szCs w:val="24"/>
              </w:rPr>
            </w:pPr>
            <w:r w:rsidRPr="00521216">
              <w:rPr>
                <w:rFonts w:ascii="Arial" w:hAnsi="Arial" w:cs="Arial"/>
                <w:b/>
                <w:bCs/>
                <w:szCs w:val="24"/>
              </w:rPr>
              <w:t xml:space="preserve">Major </w:t>
            </w:r>
            <w:r w:rsidR="006A10FD" w:rsidRPr="00521216">
              <w:rPr>
                <w:rFonts w:ascii="Arial" w:hAnsi="Arial" w:cs="Arial"/>
                <w:b/>
                <w:bCs/>
                <w:szCs w:val="24"/>
              </w:rPr>
              <w:t xml:space="preserve">Findings </w:t>
            </w:r>
          </w:p>
        </w:tc>
        <w:tc>
          <w:tcPr>
            <w:tcW w:w="1525" w:type="dxa"/>
            <w:shd w:val="clear" w:color="auto" w:fill="4472C4" w:themeFill="accent1"/>
          </w:tcPr>
          <w:p w14:paraId="3FB5109A" w14:textId="77777777" w:rsidR="006A10FD" w:rsidRPr="00521216" w:rsidRDefault="006A10FD" w:rsidP="00521216">
            <w:pPr>
              <w:jc w:val="center"/>
              <w:rPr>
                <w:rFonts w:ascii="Arial" w:hAnsi="Arial" w:cs="Arial"/>
                <w:b/>
                <w:bCs/>
                <w:szCs w:val="24"/>
              </w:rPr>
            </w:pPr>
            <w:r w:rsidRPr="00521216">
              <w:rPr>
                <w:rFonts w:ascii="Arial" w:hAnsi="Arial" w:cs="Arial"/>
                <w:b/>
                <w:bCs/>
                <w:szCs w:val="24"/>
              </w:rPr>
              <w:t>Year</w:t>
            </w:r>
          </w:p>
        </w:tc>
      </w:tr>
      <w:tr w:rsidR="006A10FD" w:rsidRPr="00521216" w14:paraId="328F7511" w14:textId="77777777" w:rsidTr="008610B2">
        <w:tc>
          <w:tcPr>
            <w:tcW w:w="2407" w:type="dxa"/>
          </w:tcPr>
          <w:p w14:paraId="6FF7C753" w14:textId="77777777" w:rsidR="006A10FD" w:rsidRPr="00521216" w:rsidRDefault="006A10FD" w:rsidP="00521216">
            <w:pPr>
              <w:rPr>
                <w:rFonts w:ascii="Arial" w:hAnsi="Arial" w:cs="Arial"/>
                <w:szCs w:val="24"/>
              </w:rPr>
            </w:pPr>
            <w:r w:rsidRPr="00521216">
              <w:rPr>
                <w:rFonts w:ascii="Arial" w:eastAsia="Times New Roman" w:hAnsi="Arial" w:cs="Arial"/>
                <w:szCs w:val="24"/>
              </w:rPr>
              <w:t>Al-</w:t>
            </w:r>
            <w:proofErr w:type="spellStart"/>
            <w:r w:rsidRPr="00521216">
              <w:rPr>
                <w:rFonts w:ascii="Arial" w:eastAsia="Times New Roman" w:hAnsi="Arial" w:cs="Arial"/>
                <w:szCs w:val="24"/>
              </w:rPr>
              <w:t>Qaisi</w:t>
            </w:r>
            <w:proofErr w:type="spellEnd"/>
            <w:r w:rsidRPr="00521216">
              <w:rPr>
                <w:rFonts w:ascii="Arial" w:eastAsia="Times New Roman" w:hAnsi="Arial" w:cs="Arial"/>
                <w:szCs w:val="24"/>
              </w:rPr>
              <w:t>, K.M.</w:t>
            </w:r>
          </w:p>
        </w:tc>
        <w:tc>
          <w:tcPr>
            <w:tcW w:w="5310" w:type="dxa"/>
          </w:tcPr>
          <w:p w14:paraId="0FA6B12B" w14:textId="77777777" w:rsidR="006A10FD" w:rsidRPr="00521216" w:rsidRDefault="006A10FD" w:rsidP="00521216">
            <w:pPr>
              <w:rPr>
                <w:rFonts w:ascii="Arial" w:hAnsi="Arial" w:cs="Arial"/>
                <w:szCs w:val="24"/>
              </w:rPr>
            </w:pPr>
            <w:r w:rsidRPr="00521216">
              <w:rPr>
                <w:rFonts w:ascii="Arial" w:hAnsi="Arial" w:cs="Arial"/>
                <w:szCs w:val="24"/>
              </w:rPr>
              <w:t>Islamic banks are being operated under shariah principles.</w:t>
            </w:r>
          </w:p>
        </w:tc>
        <w:tc>
          <w:tcPr>
            <w:tcW w:w="1525" w:type="dxa"/>
          </w:tcPr>
          <w:p w14:paraId="08E77566" w14:textId="77777777" w:rsidR="006A10FD" w:rsidRPr="00521216" w:rsidRDefault="006A10FD" w:rsidP="00521216">
            <w:pPr>
              <w:rPr>
                <w:rFonts w:ascii="Arial" w:hAnsi="Arial" w:cs="Arial"/>
                <w:szCs w:val="24"/>
              </w:rPr>
            </w:pPr>
            <w:r w:rsidRPr="00521216">
              <w:rPr>
                <w:rFonts w:ascii="Arial" w:hAnsi="Arial" w:cs="Arial"/>
                <w:szCs w:val="24"/>
              </w:rPr>
              <w:t>2018</w:t>
            </w:r>
          </w:p>
        </w:tc>
      </w:tr>
      <w:tr w:rsidR="006A10FD" w:rsidRPr="00521216" w14:paraId="6AFC7208" w14:textId="77777777" w:rsidTr="008610B2">
        <w:tc>
          <w:tcPr>
            <w:tcW w:w="2407" w:type="dxa"/>
          </w:tcPr>
          <w:p w14:paraId="448ACAB1" w14:textId="77777777" w:rsidR="006A10FD" w:rsidRPr="00521216" w:rsidRDefault="006A10FD" w:rsidP="00521216">
            <w:pPr>
              <w:rPr>
                <w:rFonts w:ascii="Arial" w:hAnsi="Arial" w:cs="Arial"/>
                <w:szCs w:val="24"/>
              </w:rPr>
            </w:pPr>
            <w:r w:rsidRPr="00521216">
              <w:rPr>
                <w:rFonts w:ascii="Arial" w:eastAsia="Times New Roman" w:hAnsi="Arial" w:cs="Arial"/>
                <w:szCs w:val="24"/>
              </w:rPr>
              <w:t>Barbara J, M.</w:t>
            </w:r>
          </w:p>
        </w:tc>
        <w:tc>
          <w:tcPr>
            <w:tcW w:w="5310" w:type="dxa"/>
          </w:tcPr>
          <w:p w14:paraId="1B8EC703" w14:textId="77777777" w:rsidR="006A10FD" w:rsidRPr="00521216" w:rsidRDefault="006A10FD" w:rsidP="00521216">
            <w:pPr>
              <w:rPr>
                <w:rFonts w:ascii="Arial" w:hAnsi="Arial" w:cs="Arial"/>
                <w:szCs w:val="24"/>
              </w:rPr>
            </w:pPr>
            <w:r w:rsidRPr="00521216">
              <w:rPr>
                <w:rFonts w:ascii="Arial" w:hAnsi="Arial" w:cs="Arial"/>
                <w:szCs w:val="24"/>
              </w:rPr>
              <w:t>It is identified that for all the investment that expects a return, there is a risk associated with that investment.</w:t>
            </w:r>
          </w:p>
        </w:tc>
        <w:tc>
          <w:tcPr>
            <w:tcW w:w="1525" w:type="dxa"/>
          </w:tcPr>
          <w:p w14:paraId="4F758858" w14:textId="77777777" w:rsidR="006A10FD" w:rsidRPr="00521216" w:rsidRDefault="006A10FD" w:rsidP="00521216">
            <w:pPr>
              <w:rPr>
                <w:rFonts w:ascii="Arial" w:hAnsi="Arial" w:cs="Arial"/>
                <w:szCs w:val="24"/>
              </w:rPr>
            </w:pPr>
            <w:r w:rsidRPr="00521216">
              <w:rPr>
                <w:rFonts w:ascii="Arial" w:hAnsi="Arial" w:cs="Arial"/>
                <w:szCs w:val="24"/>
              </w:rPr>
              <w:t>2014</w:t>
            </w:r>
          </w:p>
        </w:tc>
      </w:tr>
      <w:tr w:rsidR="006A10FD" w:rsidRPr="00521216" w14:paraId="15C351A4" w14:textId="77777777" w:rsidTr="008610B2">
        <w:tc>
          <w:tcPr>
            <w:tcW w:w="2407" w:type="dxa"/>
          </w:tcPr>
          <w:p w14:paraId="71AF837B" w14:textId="77777777" w:rsidR="006A10FD" w:rsidRPr="00521216" w:rsidRDefault="006A10FD" w:rsidP="00521216">
            <w:pPr>
              <w:jc w:val="left"/>
              <w:rPr>
                <w:rFonts w:ascii="Arial" w:hAnsi="Arial" w:cs="Arial"/>
                <w:szCs w:val="24"/>
              </w:rPr>
            </w:pPr>
            <w:proofErr w:type="spellStart"/>
            <w:r w:rsidRPr="00521216">
              <w:rPr>
                <w:rFonts w:ascii="Arial" w:eastAsia="Times New Roman" w:hAnsi="Arial" w:cs="Arial"/>
                <w:szCs w:val="24"/>
              </w:rPr>
              <w:t>Boudoukh</w:t>
            </w:r>
            <w:proofErr w:type="spellEnd"/>
            <w:r w:rsidRPr="00521216">
              <w:rPr>
                <w:rFonts w:ascii="Arial" w:eastAsia="Times New Roman" w:hAnsi="Arial" w:cs="Arial"/>
                <w:szCs w:val="24"/>
              </w:rPr>
              <w:t>, J., et al.</w:t>
            </w:r>
          </w:p>
        </w:tc>
        <w:tc>
          <w:tcPr>
            <w:tcW w:w="5310" w:type="dxa"/>
          </w:tcPr>
          <w:p w14:paraId="7553F925" w14:textId="77777777" w:rsidR="006A10FD" w:rsidRPr="00521216" w:rsidRDefault="006A10FD" w:rsidP="00521216">
            <w:pPr>
              <w:rPr>
                <w:rFonts w:ascii="Arial" w:hAnsi="Arial" w:cs="Arial"/>
                <w:szCs w:val="24"/>
              </w:rPr>
            </w:pPr>
            <w:r w:rsidRPr="00521216">
              <w:rPr>
                <w:rFonts w:ascii="Arial" w:hAnsi="Arial" w:cs="Arial"/>
                <w:szCs w:val="24"/>
              </w:rPr>
              <w:t>The significance of modern portfolio theory is stated by explaining the impacts of investment in one sector and investing money in diversified sectors.</w:t>
            </w:r>
          </w:p>
        </w:tc>
        <w:tc>
          <w:tcPr>
            <w:tcW w:w="1525" w:type="dxa"/>
          </w:tcPr>
          <w:p w14:paraId="3189FD33" w14:textId="77777777" w:rsidR="006A10FD" w:rsidRPr="00521216" w:rsidRDefault="006A10FD" w:rsidP="00521216">
            <w:pPr>
              <w:rPr>
                <w:rFonts w:ascii="Arial" w:hAnsi="Arial" w:cs="Arial"/>
                <w:szCs w:val="24"/>
              </w:rPr>
            </w:pPr>
            <w:r w:rsidRPr="00521216">
              <w:rPr>
                <w:rFonts w:ascii="Arial" w:hAnsi="Arial" w:cs="Arial"/>
                <w:szCs w:val="24"/>
              </w:rPr>
              <w:t>2007</w:t>
            </w:r>
          </w:p>
        </w:tc>
      </w:tr>
      <w:tr w:rsidR="006A10FD" w:rsidRPr="00521216" w14:paraId="6BFE96E5" w14:textId="77777777" w:rsidTr="008610B2">
        <w:tc>
          <w:tcPr>
            <w:tcW w:w="2407" w:type="dxa"/>
          </w:tcPr>
          <w:p w14:paraId="011FB854" w14:textId="77777777" w:rsidR="006A10FD" w:rsidRPr="00521216" w:rsidRDefault="006A10FD" w:rsidP="00521216">
            <w:pPr>
              <w:rPr>
                <w:rFonts w:ascii="Arial" w:hAnsi="Arial" w:cs="Arial"/>
                <w:szCs w:val="24"/>
              </w:rPr>
            </w:pPr>
            <w:proofErr w:type="spellStart"/>
            <w:r w:rsidRPr="00521216">
              <w:rPr>
                <w:rFonts w:ascii="Arial" w:eastAsia="Times New Roman" w:hAnsi="Arial" w:cs="Arial"/>
                <w:szCs w:val="24"/>
              </w:rPr>
              <w:t>Galletta</w:t>
            </w:r>
            <w:proofErr w:type="spellEnd"/>
            <w:r w:rsidRPr="00521216">
              <w:rPr>
                <w:rFonts w:ascii="Arial" w:eastAsia="Times New Roman" w:hAnsi="Arial" w:cs="Arial"/>
                <w:szCs w:val="24"/>
              </w:rPr>
              <w:t xml:space="preserve"> and </w:t>
            </w:r>
            <w:proofErr w:type="spellStart"/>
            <w:r w:rsidRPr="00521216">
              <w:rPr>
                <w:rFonts w:ascii="Arial" w:eastAsia="Times New Roman" w:hAnsi="Arial" w:cs="Arial"/>
                <w:szCs w:val="24"/>
              </w:rPr>
              <w:t>Mazzù</w:t>
            </w:r>
            <w:proofErr w:type="spellEnd"/>
          </w:p>
        </w:tc>
        <w:tc>
          <w:tcPr>
            <w:tcW w:w="5310" w:type="dxa"/>
          </w:tcPr>
          <w:p w14:paraId="38EF2763" w14:textId="77777777" w:rsidR="006A10FD" w:rsidRPr="00521216" w:rsidRDefault="006A10FD" w:rsidP="00521216">
            <w:pPr>
              <w:rPr>
                <w:rFonts w:ascii="Arial" w:hAnsi="Arial" w:cs="Arial"/>
                <w:szCs w:val="24"/>
              </w:rPr>
            </w:pPr>
            <w:r w:rsidRPr="00521216">
              <w:rPr>
                <w:rFonts w:ascii="Arial" w:eastAsia="Times New Roman" w:hAnsi="Arial" w:cs="Arial"/>
                <w:szCs w:val="24"/>
              </w:rPr>
              <w:t xml:space="preserve">The risk factors in the investment cover the returns from the investment. </w:t>
            </w:r>
          </w:p>
        </w:tc>
        <w:tc>
          <w:tcPr>
            <w:tcW w:w="1525" w:type="dxa"/>
          </w:tcPr>
          <w:p w14:paraId="49C6D5A2" w14:textId="77777777" w:rsidR="006A10FD" w:rsidRPr="00521216" w:rsidRDefault="006A10FD" w:rsidP="00521216">
            <w:pPr>
              <w:rPr>
                <w:rFonts w:ascii="Arial" w:hAnsi="Arial" w:cs="Arial"/>
                <w:szCs w:val="24"/>
              </w:rPr>
            </w:pPr>
            <w:r w:rsidRPr="00521216">
              <w:rPr>
                <w:rFonts w:ascii="Arial" w:hAnsi="Arial" w:cs="Arial"/>
                <w:szCs w:val="24"/>
              </w:rPr>
              <w:t>2019</w:t>
            </w:r>
          </w:p>
        </w:tc>
      </w:tr>
      <w:tr w:rsidR="006A10FD" w:rsidRPr="00521216" w14:paraId="19FEE685" w14:textId="77777777" w:rsidTr="008610B2">
        <w:tc>
          <w:tcPr>
            <w:tcW w:w="2407" w:type="dxa"/>
          </w:tcPr>
          <w:p w14:paraId="20EFB060" w14:textId="77777777" w:rsidR="006A10FD" w:rsidRPr="00521216" w:rsidRDefault="006A10FD" w:rsidP="00521216">
            <w:pPr>
              <w:jc w:val="left"/>
              <w:rPr>
                <w:rFonts w:ascii="Arial" w:hAnsi="Arial" w:cs="Arial"/>
                <w:szCs w:val="24"/>
              </w:rPr>
            </w:pPr>
            <w:proofErr w:type="spellStart"/>
            <w:r w:rsidRPr="00521216">
              <w:rPr>
                <w:rFonts w:ascii="Arial" w:eastAsia="Times New Roman" w:hAnsi="Arial" w:cs="Arial"/>
                <w:szCs w:val="24"/>
              </w:rPr>
              <w:t>Haningsih</w:t>
            </w:r>
            <w:proofErr w:type="spellEnd"/>
            <w:r w:rsidRPr="00521216">
              <w:rPr>
                <w:rFonts w:ascii="Arial" w:eastAsia="Times New Roman" w:hAnsi="Arial" w:cs="Arial"/>
                <w:szCs w:val="24"/>
              </w:rPr>
              <w:t>, L.et al.</w:t>
            </w:r>
          </w:p>
        </w:tc>
        <w:tc>
          <w:tcPr>
            <w:tcW w:w="5310" w:type="dxa"/>
          </w:tcPr>
          <w:p w14:paraId="264E1CFB" w14:textId="77777777" w:rsidR="006A10FD" w:rsidRPr="00521216" w:rsidRDefault="006A10FD" w:rsidP="00521216">
            <w:pPr>
              <w:rPr>
                <w:rFonts w:ascii="Arial" w:hAnsi="Arial" w:cs="Arial"/>
                <w:szCs w:val="24"/>
              </w:rPr>
            </w:pPr>
            <w:r w:rsidRPr="00521216">
              <w:rPr>
                <w:rFonts w:ascii="Arial" w:hAnsi="Arial" w:cs="Arial"/>
                <w:szCs w:val="24"/>
              </w:rPr>
              <w:t>The return of an investor can be efficient by diversifying the investment.</w:t>
            </w:r>
          </w:p>
        </w:tc>
        <w:tc>
          <w:tcPr>
            <w:tcW w:w="1525" w:type="dxa"/>
          </w:tcPr>
          <w:p w14:paraId="1DBA9550" w14:textId="77777777" w:rsidR="006A10FD" w:rsidRPr="00521216" w:rsidRDefault="006A10FD" w:rsidP="00521216">
            <w:pPr>
              <w:rPr>
                <w:rFonts w:ascii="Arial" w:hAnsi="Arial" w:cs="Arial"/>
                <w:szCs w:val="24"/>
              </w:rPr>
            </w:pPr>
            <w:r w:rsidRPr="00521216">
              <w:rPr>
                <w:rFonts w:ascii="Arial" w:hAnsi="Arial" w:cs="Arial"/>
                <w:szCs w:val="24"/>
              </w:rPr>
              <w:t>2017</w:t>
            </w:r>
          </w:p>
        </w:tc>
      </w:tr>
      <w:tr w:rsidR="006A10FD" w:rsidRPr="00521216" w14:paraId="05D775AF" w14:textId="77777777" w:rsidTr="008610B2">
        <w:tc>
          <w:tcPr>
            <w:tcW w:w="2407" w:type="dxa"/>
          </w:tcPr>
          <w:p w14:paraId="62DE4897" w14:textId="77777777" w:rsidR="006A10FD" w:rsidRPr="00521216" w:rsidRDefault="006A10FD" w:rsidP="00521216">
            <w:pPr>
              <w:rPr>
                <w:rFonts w:ascii="Arial" w:hAnsi="Arial" w:cs="Arial"/>
                <w:szCs w:val="24"/>
              </w:rPr>
            </w:pPr>
            <w:r w:rsidRPr="00521216">
              <w:rPr>
                <w:rFonts w:ascii="Arial" w:eastAsia="Times New Roman" w:hAnsi="Arial" w:cs="Arial"/>
                <w:szCs w:val="24"/>
              </w:rPr>
              <w:t>Jones, C.K.</w:t>
            </w:r>
          </w:p>
        </w:tc>
        <w:tc>
          <w:tcPr>
            <w:tcW w:w="5310" w:type="dxa"/>
          </w:tcPr>
          <w:p w14:paraId="0493C59D" w14:textId="01B78A7A" w:rsidR="00761505" w:rsidRPr="00BA6761" w:rsidRDefault="006A10FD" w:rsidP="00521216">
            <w:pPr>
              <w:rPr>
                <w:rFonts w:ascii="Arial" w:eastAsia="Times New Roman" w:hAnsi="Arial" w:cs="Arial"/>
                <w:szCs w:val="24"/>
              </w:rPr>
            </w:pPr>
            <w:r w:rsidRPr="00521216">
              <w:rPr>
                <w:rFonts w:ascii="Arial" w:eastAsia="Times New Roman" w:hAnsi="Arial" w:cs="Arial"/>
                <w:szCs w:val="24"/>
              </w:rPr>
              <w:t>Developing a portfolio in the investment sector can help to create an effective return from investment.</w:t>
            </w:r>
          </w:p>
        </w:tc>
        <w:tc>
          <w:tcPr>
            <w:tcW w:w="1525" w:type="dxa"/>
          </w:tcPr>
          <w:p w14:paraId="3410DC12" w14:textId="77777777" w:rsidR="006A10FD" w:rsidRPr="00521216" w:rsidRDefault="006A10FD" w:rsidP="00521216">
            <w:pPr>
              <w:rPr>
                <w:rFonts w:ascii="Arial" w:hAnsi="Arial" w:cs="Arial"/>
                <w:szCs w:val="24"/>
              </w:rPr>
            </w:pPr>
            <w:r w:rsidRPr="00521216">
              <w:rPr>
                <w:rFonts w:ascii="Arial" w:hAnsi="Arial" w:cs="Arial"/>
                <w:szCs w:val="24"/>
              </w:rPr>
              <w:t>2017</w:t>
            </w:r>
          </w:p>
        </w:tc>
      </w:tr>
      <w:tr w:rsidR="006A10FD" w:rsidRPr="00521216" w14:paraId="7CAE539A" w14:textId="77777777" w:rsidTr="008610B2">
        <w:tc>
          <w:tcPr>
            <w:tcW w:w="2407" w:type="dxa"/>
          </w:tcPr>
          <w:p w14:paraId="35CA7791" w14:textId="77777777" w:rsidR="006A10FD" w:rsidRPr="00521216" w:rsidRDefault="006A10FD" w:rsidP="00521216">
            <w:pPr>
              <w:rPr>
                <w:rFonts w:ascii="Arial" w:hAnsi="Arial" w:cs="Arial"/>
                <w:szCs w:val="24"/>
              </w:rPr>
            </w:pPr>
            <w:r w:rsidRPr="00521216">
              <w:rPr>
                <w:rFonts w:ascii="Arial" w:eastAsia="Times New Roman" w:hAnsi="Arial" w:cs="Arial"/>
                <w:szCs w:val="24"/>
              </w:rPr>
              <w:lastRenderedPageBreak/>
              <w:t>Khalil, A.</w:t>
            </w:r>
          </w:p>
        </w:tc>
        <w:tc>
          <w:tcPr>
            <w:tcW w:w="5310" w:type="dxa"/>
          </w:tcPr>
          <w:p w14:paraId="3359C9F9" w14:textId="74DF3F8D" w:rsidR="006A10FD" w:rsidRPr="00521216" w:rsidRDefault="002C434D" w:rsidP="00521216">
            <w:pPr>
              <w:rPr>
                <w:rFonts w:ascii="Arial" w:hAnsi="Arial" w:cs="Arial"/>
                <w:szCs w:val="24"/>
              </w:rPr>
            </w:pPr>
            <w:r w:rsidRPr="00521216">
              <w:rPr>
                <w:rFonts w:ascii="Arial" w:eastAsia="Times New Roman" w:hAnsi="Arial" w:cs="Arial"/>
                <w:szCs w:val="24"/>
              </w:rPr>
              <w:t>The necess</w:t>
            </w:r>
            <w:r w:rsidR="00FF3402" w:rsidRPr="00521216">
              <w:rPr>
                <w:rFonts w:ascii="Arial" w:eastAsia="Times New Roman" w:hAnsi="Arial" w:cs="Arial"/>
                <w:szCs w:val="24"/>
              </w:rPr>
              <w:t>i</w:t>
            </w:r>
            <w:r w:rsidRPr="00521216">
              <w:rPr>
                <w:rFonts w:ascii="Arial" w:eastAsia="Times New Roman" w:hAnsi="Arial" w:cs="Arial"/>
                <w:szCs w:val="24"/>
              </w:rPr>
              <w:t>ty of shariah board and the shariah principles on Islamic banks</w:t>
            </w:r>
            <w:r w:rsidR="00FF3402" w:rsidRPr="00521216">
              <w:rPr>
                <w:rFonts w:ascii="Arial" w:eastAsia="Times New Roman" w:hAnsi="Arial" w:cs="Arial"/>
                <w:szCs w:val="24"/>
              </w:rPr>
              <w:t xml:space="preserve"> </w:t>
            </w:r>
            <w:r w:rsidRPr="00521216">
              <w:rPr>
                <w:rFonts w:ascii="Arial" w:eastAsia="Times New Roman" w:hAnsi="Arial" w:cs="Arial"/>
                <w:szCs w:val="24"/>
              </w:rPr>
              <w:t>and the role of shariah committee in banking practices of Islamic banks.</w:t>
            </w:r>
          </w:p>
        </w:tc>
        <w:tc>
          <w:tcPr>
            <w:tcW w:w="1525" w:type="dxa"/>
          </w:tcPr>
          <w:p w14:paraId="16A61633" w14:textId="77777777" w:rsidR="006A10FD" w:rsidRPr="00521216" w:rsidRDefault="006A10FD" w:rsidP="00521216">
            <w:pPr>
              <w:rPr>
                <w:rFonts w:ascii="Arial" w:hAnsi="Arial" w:cs="Arial"/>
                <w:szCs w:val="24"/>
              </w:rPr>
            </w:pPr>
            <w:r w:rsidRPr="00521216">
              <w:rPr>
                <w:rFonts w:ascii="Arial" w:hAnsi="Arial" w:cs="Arial"/>
                <w:szCs w:val="24"/>
              </w:rPr>
              <w:t>2021</w:t>
            </w:r>
          </w:p>
        </w:tc>
      </w:tr>
      <w:tr w:rsidR="006A10FD" w:rsidRPr="00521216" w14:paraId="7054D47C" w14:textId="77777777" w:rsidTr="008610B2">
        <w:tc>
          <w:tcPr>
            <w:tcW w:w="2407" w:type="dxa"/>
          </w:tcPr>
          <w:p w14:paraId="46CA3A2C" w14:textId="77777777" w:rsidR="006A10FD" w:rsidRPr="00521216" w:rsidRDefault="006A10FD" w:rsidP="00521216">
            <w:pPr>
              <w:rPr>
                <w:rFonts w:ascii="Arial" w:hAnsi="Arial" w:cs="Arial"/>
                <w:szCs w:val="24"/>
              </w:rPr>
            </w:pPr>
            <w:proofErr w:type="spellStart"/>
            <w:r w:rsidRPr="00521216">
              <w:rPr>
                <w:rFonts w:ascii="Arial" w:eastAsia="Times New Roman" w:hAnsi="Arial" w:cs="Arial"/>
                <w:szCs w:val="24"/>
              </w:rPr>
              <w:t>Nazirul</w:t>
            </w:r>
            <w:proofErr w:type="spellEnd"/>
            <w:r w:rsidRPr="00521216">
              <w:rPr>
                <w:rFonts w:ascii="Arial" w:eastAsia="Times New Roman" w:hAnsi="Arial" w:cs="Arial"/>
                <w:szCs w:val="24"/>
              </w:rPr>
              <w:t xml:space="preserve"> Islam </w:t>
            </w:r>
            <w:proofErr w:type="spellStart"/>
            <w:r w:rsidRPr="00521216">
              <w:rPr>
                <w:rFonts w:ascii="Arial" w:eastAsia="Times New Roman" w:hAnsi="Arial" w:cs="Arial"/>
                <w:szCs w:val="24"/>
              </w:rPr>
              <w:t>Sarker</w:t>
            </w:r>
            <w:proofErr w:type="spellEnd"/>
            <w:r w:rsidRPr="00521216">
              <w:rPr>
                <w:rFonts w:ascii="Arial" w:eastAsia="Times New Roman" w:hAnsi="Arial" w:cs="Arial"/>
                <w:szCs w:val="24"/>
              </w:rPr>
              <w:t>, Md.</w:t>
            </w:r>
          </w:p>
        </w:tc>
        <w:tc>
          <w:tcPr>
            <w:tcW w:w="5310" w:type="dxa"/>
          </w:tcPr>
          <w:p w14:paraId="5726944E" w14:textId="3395EB2D" w:rsidR="006A10FD" w:rsidRPr="00521216" w:rsidRDefault="00696EB7" w:rsidP="00521216">
            <w:pPr>
              <w:rPr>
                <w:rFonts w:ascii="Arial" w:hAnsi="Arial" w:cs="Arial"/>
                <w:szCs w:val="24"/>
              </w:rPr>
            </w:pPr>
            <w:r w:rsidRPr="00521216">
              <w:rPr>
                <w:rFonts w:ascii="Arial" w:eastAsia="Times New Roman" w:hAnsi="Arial" w:cs="Arial"/>
                <w:szCs w:val="24"/>
              </w:rPr>
              <w:t>The article in which a case study about a</w:t>
            </w:r>
            <w:r w:rsidR="00FF3402" w:rsidRPr="00521216">
              <w:rPr>
                <w:rFonts w:ascii="Arial" w:eastAsia="Times New Roman" w:hAnsi="Arial" w:cs="Arial"/>
                <w:szCs w:val="24"/>
              </w:rPr>
              <w:t>n</w:t>
            </w:r>
            <w:r w:rsidRPr="00521216">
              <w:rPr>
                <w:rFonts w:ascii="Arial" w:eastAsia="Times New Roman" w:hAnsi="Arial" w:cs="Arial"/>
                <w:szCs w:val="24"/>
              </w:rPr>
              <w:t xml:space="preserve"> Islamic bank called First Security Islamic Bank Limited</w:t>
            </w:r>
            <w:r w:rsidR="006A10FD" w:rsidRPr="00521216">
              <w:rPr>
                <w:rFonts w:ascii="Arial" w:eastAsia="Times New Roman" w:hAnsi="Arial" w:cs="Arial"/>
                <w:szCs w:val="24"/>
              </w:rPr>
              <w:t xml:space="preserve"> shows the impact of adopting a diversified investment portfolio.</w:t>
            </w:r>
          </w:p>
        </w:tc>
        <w:tc>
          <w:tcPr>
            <w:tcW w:w="1525" w:type="dxa"/>
          </w:tcPr>
          <w:p w14:paraId="7E146ADE" w14:textId="77777777" w:rsidR="006A10FD" w:rsidRPr="00521216" w:rsidRDefault="006A10FD" w:rsidP="00521216">
            <w:pPr>
              <w:rPr>
                <w:rFonts w:ascii="Arial" w:hAnsi="Arial" w:cs="Arial"/>
                <w:szCs w:val="24"/>
              </w:rPr>
            </w:pPr>
            <w:r w:rsidRPr="00521216">
              <w:rPr>
                <w:rFonts w:ascii="Arial" w:hAnsi="Arial" w:cs="Arial"/>
                <w:szCs w:val="24"/>
              </w:rPr>
              <w:t>2015</w:t>
            </w:r>
          </w:p>
        </w:tc>
      </w:tr>
      <w:tr w:rsidR="006A10FD" w:rsidRPr="00521216" w14:paraId="51B83F6D" w14:textId="77777777" w:rsidTr="008610B2">
        <w:tc>
          <w:tcPr>
            <w:tcW w:w="2407" w:type="dxa"/>
          </w:tcPr>
          <w:p w14:paraId="01689369" w14:textId="77777777" w:rsidR="006A10FD" w:rsidRPr="00521216" w:rsidRDefault="006A10FD" w:rsidP="00521216">
            <w:pPr>
              <w:rPr>
                <w:rFonts w:ascii="Arial" w:hAnsi="Arial" w:cs="Arial"/>
                <w:szCs w:val="24"/>
              </w:rPr>
            </w:pPr>
            <w:r w:rsidRPr="00521216">
              <w:rPr>
                <w:rFonts w:ascii="Arial" w:eastAsia="Times New Roman" w:hAnsi="Arial" w:cs="Arial"/>
                <w:szCs w:val="24"/>
              </w:rPr>
              <w:t>Omnia Ahmed, O.A.</w:t>
            </w:r>
          </w:p>
        </w:tc>
        <w:tc>
          <w:tcPr>
            <w:tcW w:w="5310" w:type="dxa"/>
          </w:tcPr>
          <w:p w14:paraId="23EBC816" w14:textId="77777777" w:rsidR="006A10FD" w:rsidRPr="00521216" w:rsidRDefault="006A10FD" w:rsidP="00521216">
            <w:pPr>
              <w:rPr>
                <w:rFonts w:ascii="Arial" w:hAnsi="Arial" w:cs="Arial"/>
                <w:szCs w:val="24"/>
              </w:rPr>
            </w:pPr>
            <w:r w:rsidRPr="00521216">
              <w:rPr>
                <w:rFonts w:ascii="Arial" w:eastAsia="Times New Roman" w:hAnsi="Arial" w:cs="Arial"/>
                <w:szCs w:val="24"/>
              </w:rPr>
              <w:t xml:space="preserve">Customer satisfaction is a must to make a bank profitable in the competitive market. </w:t>
            </w:r>
          </w:p>
        </w:tc>
        <w:tc>
          <w:tcPr>
            <w:tcW w:w="1525" w:type="dxa"/>
          </w:tcPr>
          <w:p w14:paraId="2767BC87" w14:textId="77777777" w:rsidR="006A10FD" w:rsidRPr="00521216" w:rsidRDefault="006A10FD" w:rsidP="00521216">
            <w:pPr>
              <w:rPr>
                <w:rFonts w:ascii="Arial" w:hAnsi="Arial" w:cs="Arial"/>
                <w:szCs w:val="24"/>
              </w:rPr>
            </w:pPr>
            <w:r w:rsidRPr="00521216">
              <w:rPr>
                <w:rFonts w:ascii="Arial" w:hAnsi="Arial" w:cs="Arial"/>
                <w:szCs w:val="24"/>
              </w:rPr>
              <w:t>2018</w:t>
            </w:r>
          </w:p>
        </w:tc>
      </w:tr>
      <w:tr w:rsidR="006A10FD" w:rsidRPr="00521216" w14:paraId="7D6B7E13" w14:textId="77777777" w:rsidTr="008610B2">
        <w:tc>
          <w:tcPr>
            <w:tcW w:w="2407" w:type="dxa"/>
          </w:tcPr>
          <w:p w14:paraId="24661985" w14:textId="77777777" w:rsidR="006A10FD" w:rsidRPr="00521216" w:rsidRDefault="006A10FD" w:rsidP="00521216">
            <w:pPr>
              <w:rPr>
                <w:rFonts w:ascii="Arial" w:hAnsi="Arial" w:cs="Arial"/>
                <w:szCs w:val="24"/>
              </w:rPr>
            </w:pPr>
            <w:proofErr w:type="spellStart"/>
            <w:r w:rsidRPr="00521216">
              <w:rPr>
                <w:rFonts w:ascii="Arial" w:eastAsia="Times New Roman" w:hAnsi="Arial" w:cs="Arial"/>
                <w:szCs w:val="24"/>
              </w:rPr>
              <w:t>Sawafta</w:t>
            </w:r>
            <w:proofErr w:type="spellEnd"/>
            <w:r w:rsidRPr="00521216">
              <w:rPr>
                <w:rFonts w:ascii="Arial" w:eastAsia="Times New Roman" w:hAnsi="Arial" w:cs="Arial"/>
                <w:szCs w:val="24"/>
              </w:rPr>
              <w:t>, O.</w:t>
            </w:r>
          </w:p>
        </w:tc>
        <w:tc>
          <w:tcPr>
            <w:tcW w:w="5310" w:type="dxa"/>
          </w:tcPr>
          <w:p w14:paraId="7BEDC819" w14:textId="5D3EC662" w:rsidR="006A10FD" w:rsidRPr="00521216" w:rsidRDefault="00696EB7" w:rsidP="00521216">
            <w:pPr>
              <w:rPr>
                <w:rFonts w:ascii="Arial" w:hAnsi="Arial" w:cs="Arial"/>
                <w:szCs w:val="24"/>
              </w:rPr>
            </w:pPr>
            <w:r w:rsidRPr="00521216">
              <w:rPr>
                <w:rFonts w:ascii="Arial" w:eastAsia="Times New Roman" w:hAnsi="Arial" w:cs="Arial"/>
                <w:szCs w:val="24"/>
              </w:rPr>
              <w:t>The process of risk management</w:t>
            </w:r>
            <w:r w:rsidR="006A10FD" w:rsidRPr="00521216">
              <w:rPr>
                <w:rFonts w:ascii="Arial" w:eastAsia="Times New Roman" w:hAnsi="Arial" w:cs="Arial"/>
                <w:szCs w:val="24"/>
              </w:rPr>
              <w:t xml:space="preserve"> in commercial banks and Islamic</w:t>
            </w:r>
            <w:r w:rsidRPr="00521216">
              <w:rPr>
                <w:rFonts w:ascii="Arial" w:eastAsia="Times New Roman" w:hAnsi="Arial" w:cs="Arial"/>
                <w:szCs w:val="24"/>
              </w:rPr>
              <w:t xml:space="preserve"> shariah</w:t>
            </w:r>
            <w:r w:rsidR="00FF3402" w:rsidRPr="00521216">
              <w:rPr>
                <w:rFonts w:ascii="Arial" w:eastAsia="Times New Roman" w:hAnsi="Arial" w:cs="Arial"/>
                <w:szCs w:val="24"/>
              </w:rPr>
              <w:t>-</w:t>
            </w:r>
            <w:r w:rsidRPr="00521216">
              <w:rPr>
                <w:rFonts w:ascii="Arial" w:eastAsia="Times New Roman" w:hAnsi="Arial" w:cs="Arial"/>
                <w:szCs w:val="24"/>
              </w:rPr>
              <w:t>based</w:t>
            </w:r>
            <w:r w:rsidR="006A10FD" w:rsidRPr="00521216">
              <w:rPr>
                <w:rFonts w:ascii="Arial" w:eastAsia="Times New Roman" w:hAnsi="Arial" w:cs="Arial"/>
                <w:szCs w:val="24"/>
              </w:rPr>
              <w:t xml:space="preserve"> banks differ from one another. </w:t>
            </w:r>
          </w:p>
        </w:tc>
        <w:tc>
          <w:tcPr>
            <w:tcW w:w="1525" w:type="dxa"/>
          </w:tcPr>
          <w:p w14:paraId="6C225D8B" w14:textId="77777777" w:rsidR="006A10FD" w:rsidRPr="00521216" w:rsidRDefault="006A10FD" w:rsidP="00521216">
            <w:pPr>
              <w:rPr>
                <w:rFonts w:ascii="Arial" w:hAnsi="Arial" w:cs="Arial"/>
                <w:szCs w:val="24"/>
              </w:rPr>
            </w:pPr>
            <w:r w:rsidRPr="00521216">
              <w:rPr>
                <w:rFonts w:ascii="Arial" w:hAnsi="Arial" w:cs="Arial"/>
                <w:szCs w:val="24"/>
              </w:rPr>
              <w:t>2021</w:t>
            </w:r>
          </w:p>
        </w:tc>
      </w:tr>
      <w:tr w:rsidR="006A10FD" w:rsidRPr="00521216" w14:paraId="2DF2C737" w14:textId="77777777" w:rsidTr="008610B2">
        <w:tc>
          <w:tcPr>
            <w:tcW w:w="2407" w:type="dxa"/>
          </w:tcPr>
          <w:p w14:paraId="1FD0A45A" w14:textId="77777777" w:rsidR="006A10FD" w:rsidRPr="00521216" w:rsidRDefault="006A10FD" w:rsidP="00521216">
            <w:pPr>
              <w:rPr>
                <w:rFonts w:ascii="Arial" w:hAnsi="Arial" w:cs="Arial"/>
                <w:szCs w:val="24"/>
              </w:rPr>
            </w:pPr>
            <w:proofErr w:type="spellStart"/>
            <w:r w:rsidRPr="00521216">
              <w:rPr>
                <w:rFonts w:ascii="Arial" w:eastAsia="Times New Roman" w:hAnsi="Arial" w:cs="Arial"/>
                <w:szCs w:val="24"/>
              </w:rPr>
              <w:t>Shihadeh</w:t>
            </w:r>
            <w:proofErr w:type="spellEnd"/>
            <w:r w:rsidRPr="00521216">
              <w:rPr>
                <w:rFonts w:ascii="Arial" w:eastAsia="Times New Roman" w:hAnsi="Arial" w:cs="Arial"/>
                <w:szCs w:val="24"/>
              </w:rPr>
              <w:t>, F.</w:t>
            </w:r>
          </w:p>
        </w:tc>
        <w:tc>
          <w:tcPr>
            <w:tcW w:w="5310" w:type="dxa"/>
          </w:tcPr>
          <w:p w14:paraId="223DD781" w14:textId="77777777" w:rsidR="006A10FD" w:rsidRPr="00521216" w:rsidRDefault="006A10FD" w:rsidP="00521216">
            <w:pPr>
              <w:rPr>
                <w:rFonts w:ascii="Arial" w:hAnsi="Arial" w:cs="Arial"/>
                <w:szCs w:val="24"/>
              </w:rPr>
            </w:pPr>
            <w:r w:rsidRPr="00521216">
              <w:rPr>
                <w:rFonts w:ascii="Arial" w:eastAsia="Times New Roman" w:hAnsi="Arial" w:cs="Arial"/>
                <w:szCs w:val="24"/>
              </w:rPr>
              <w:t xml:space="preserve">Financial inclusion in Islamic banks facilitates the overall return of the banks. </w:t>
            </w:r>
          </w:p>
        </w:tc>
        <w:tc>
          <w:tcPr>
            <w:tcW w:w="1525" w:type="dxa"/>
          </w:tcPr>
          <w:p w14:paraId="39813C4A" w14:textId="77777777" w:rsidR="006A10FD" w:rsidRPr="00521216" w:rsidRDefault="006A10FD" w:rsidP="00521216">
            <w:pPr>
              <w:rPr>
                <w:rFonts w:ascii="Arial" w:hAnsi="Arial" w:cs="Arial"/>
                <w:szCs w:val="24"/>
              </w:rPr>
            </w:pPr>
            <w:r w:rsidRPr="00521216">
              <w:rPr>
                <w:rFonts w:ascii="Arial" w:hAnsi="Arial" w:cs="Arial"/>
                <w:szCs w:val="24"/>
              </w:rPr>
              <w:t>2021</w:t>
            </w:r>
          </w:p>
        </w:tc>
      </w:tr>
    </w:tbl>
    <w:p w14:paraId="759F2641" w14:textId="77777777" w:rsidR="009B18BF" w:rsidRPr="00521216" w:rsidRDefault="009B18BF" w:rsidP="00521216">
      <w:pPr>
        <w:rPr>
          <w:rFonts w:ascii="Arial" w:hAnsi="Arial" w:cs="Arial"/>
          <w:szCs w:val="24"/>
        </w:rPr>
      </w:pPr>
    </w:p>
    <w:p w14:paraId="758B7556" w14:textId="77777777" w:rsidR="009B18BF" w:rsidRPr="00521216" w:rsidRDefault="009B18BF" w:rsidP="00521216">
      <w:pPr>
        <w:rPr>
          <w:rFonts w:ascii="Arial" w:hAnsi="Arial" w:cs="Arial"/>
          <w:szCs w:val="24"/>
        </w:rPr>
      </w:pPr>
    </w:p>
    <w:p w14:paraId="02214979" w14:textId="77777777" w:rsidR="009B18BF" w:rsidRPr="00521216" w:rsidRDefault="009B18BF" w:rsidP="00521216">
      <w:pPr>
        <w:rPr>
          <w:rFonts w:ascii="Arial" w:hAnsi="Arial" w:cs="Arial"/>
          <w:szCs w:val="24"/>
        </w:rPr>
      </w:pPr>
    </w:p>
    <w:p w14:paraId="520C69B8" w14:textId="6A460531" w:rsidR="009B18BF" w:rsidRDefault="009B18BF" w:rsidP="00521216">
      <w:pPr>
        <w:rPr>
          <w:rFonts w:ascii="Arial" w:hAnsi="Arial" w:cs="Arial"/>
          <w:szCs w:val="24"/>
        </w:rPr>
      </w:pPr>
    </w:p>
    <w:p w14:paraId="1B421C31" w14:textId="52405326" w:rsidR="00761505" w:rsidRDefault="00761505" w:rsidP="00521216">
      <w:pPr>
        <w:rPr>
          <w:rFonts w:ascii="Arial" w:hAnsi="Arial" w:cs="Arial"/>
          <w:szCs w:val="24"/>
        </w:rPr>
      </w:pPr>
    </w:p>
    <w:p w14:paraId="08C2C05C" w14:textId="7317F5ED" w:rsidR="00761505" w:rsidRDefault="00761505" w:rsidP="00521216">
      <w:pPr>
        <w:rPr>
          <w:rFonts w:ascii="Arial" w:hAnsi="Arial" w:cs="Arial"/>
          <w:szCs w:val="24"/>
        </w:rPr>
      </w:pPr>
    </w:p>
    <w:p w14:paraId="79427EEE" w14:textId="6B4E1085" w:rsidR="00761505" w:rsidRDefault="00761505" w:rsidP="00521216">
      <w:pPr>
        <w:rPr>
          <w:rFonts w:ascii="Arial" w:hAnsi="Arial" w:cs="Arial"/>
          <w:szCs w:val="24"/>
        </w:rPr>
      </w:pPr>
    </w:p>
    <w:p w14:paraId="2CDCA5A5" w14:textId="164242C6" w:rsidR="00761505" w:rsidRDefault="00761505" w:rsidP="00521216">
      <w:pPr>
        <w:rPr>
          <w:rFonts w:ascii="Arial" w:hAnsi="Arial" w:cs="Arial"/>
          <w:szCs w:val="24"/>
        </w:rPr>
      </w:pPr>
    </w:p>
    <w:p w14:paraId="07085DFB" w14:textId="59175700" w:rsidR="00761505" w:rsidRDefault="00761505" w:rsidP="00521216">
      <w:pPr>
        <w:rPr>
          <w:rFonts w:ascii="Arial" w:hAnsi="Arial" w:cs="Arial"/>
          <w:szCs w:val="24"/>
        </w:rPr>
      </w:pPr>
    </w:p>
    <w:p w14:paraId="6F71761C" w14:textId="3FF5AF31" w:rsidR="00761505" w:rsidRDefault="00761505" w:rsidP="00521216">
      <w:pPr>
        <w:rPr>
          <w:rFonts w:ascii="Arial" w:hAnsi="Arial" w:cs="Arial"/>
          <w:szCs w:val="24"/>
        </w:rPr>
      </w:pPr>
    </w:p>
    <w:p w14:paraId="4F4ECA42" w14:textId="26DEB203" w:rsidR="00761505" w:rsidRDefault="00761505" w:rsidP="00521216">
      <w:pPr>
        <w:rPr>
          <w:rFonts w:ascii="Arial" w:hAnsi="Arial" w:cs="Arial"/>
          <w:szCs w:val="24"/>
        </w:rPr>
      </w:pPr>
    </w:p>
    <w:p w14:paraId="485FED56" w14:textId="40F8E44B" w:rsidR="00761505" w:rsidRDefault="00761505" w:rsidP="00521216">
      <w:pPr>
        <w:rPr>
          <w:rFonts w:ascii="Arial" w:hAnsi="Arial" w:cs="Arial"/>
          <w:szCs w:val="24"/>
        </w:rPr>
      </w:pPr>
    </w:p>
    <w:p w14:paraId="605CACA6" w14:textId="19127C6D" w:rsidR="008530C4" w:rsidRPr="00761505" w:rsidRDefault="00761505" w:rsidP="00521216">
      <w:pPr>
        <w:pStyle w:val="Heading1"/>
        <w:jc w:val="center"/>
        <w:rPr>
          <w:rFonts w:ascii="Arial" w:hAnsi="Arial" w:cs="Arial"/>
          <w:sz w:val="28"/>
          <w:szCs w:val="28"/>
        </w:rPr>
      </w:pPr>
      <w:bookmarkStart w:id="29" w:name="_Toc105236517"/>
      <w:r w:rsidRPr="00761505">
        <w:rPr>
          <w:rFonts w:ascii="Arial" w:hAnsi="Arial" w:cs="Arial"/>
          <w:sz w:val="28"/>
          <w:szCs w:val="28"/>
        </w:rPr>
        <w:lastRenderedPageBreak/>
        <w:t>CHAPTER THREE: DATA AND METHODOLOGY</w:t>
      </w:r>
      <w:bookmarkEnd w:id="29"/>
    </w:p>
    <w:p w14:paraId="7C0A799D" w14:textId="7E15A8CC" w:rsidR="00821F9F" w:rsidRPr="00521216" w:rsidRDefault="009B5CAD" w:rsidP="00521216">
      <w:pPr>
        <w:pStyle w:val="Heading2"/>
        <w:rPr>
          <w:rFonts w:ascii="Arial" w:hAnsi="Arial" w:cs="Arial"/>
          <w:sz w:val="24"/>
          <w:szCs w:val="24"/>
        </w:rPr>
      </w:pPr>
      <w:bookmarkStart w:id="30" w:name="_Toc105236518"/>
      <w:r w:rsidRPr="00521216">
        <w:rPr>
          <w:rFonts w:ascii="Arial" w:hAnsi="Arial" w:cs="Arial"/>
          <w:sz w:val="24"/>
          <w:szCs w:val="24"/>
        </w:rPr>
        <w:t>3</w:t>
      </w:r>
      <w:r w:rsidR="009863BB" w:rsidRPr="00521216">
        <w:rPr>
          <w:rFonts w:ascii="Arial" w:hAnsi="Arial" w:cs="Arial"/>
          <w:sz w:val="24"/>
          <w:szCs w:val="24"/>
        </w:rPr>
        <w:t xml:space="preserve">.1 </w:t>
      </w:r>
      <w:r w:rsidR="00821F9F" w:rsidRPr="00521216">
        <w:rPr>
          <w:rFonts w:ascii="Arial" w:hAnsi="Arial" w:cs="Arial"/>
          <w:sz w:val="24"/>
          <w:szCs w:val="24"/>
        </w:rPr>
        <w:t>Data types</w:t>
      </w:r>
      <w:bookmarkEnd w:id="30"/>
    </w:p>
    <w:p w14:paraId="38E8829B" w14:textId="77777777" w:rsidR="00821F9F" w:rsidRPr="00521216" w:rsidRDefault="00821F9F" w:rsidP="00521216">
      <w:pPr>
        <w:rPr>
          <w:rFonts w:ascii="Arial" w:hAnsi="Arial" w:cs="Arial"/>
          <w:szCs w:val="24"/>
        </w:rPr>
      </w:pPr>
      <w:r w:rsidRPr="00521216">
        <w:rPr>
          <w:rFonts w:ascii="Arial" w:hAnsi="Arial" w:cs="Arial"/>
          <w:szCs w:val="24"/>
        </w:rPr>
        <w:t xml:space="preserve">As both quantitative analysis and qualitative analysis are done in the report, the required data is based on numerical and qualitative value. </w:t>
      </w:r>
    </w:p>
    <w:p w14:paraId="4AE756D7" w14:textId="77777777" w:rsidR="00821F9F" w:rsidRPr="00521216" w:rsidRDefault="00821F9F" w:rsidP="00521216">
      <w:pPr>
        <w:rPr>
          <w:rFonts w:ascii="Arial" w:hAnsi="Arial" w:cs="Arial"/>
          <w:szCs w:val="24"/>
        </w:rPr>
      </w:pPr>
      <w:r w:rsidRPr="00521216">
        <w:rPr>
          <w:rFonts w:ascii="Arial" w:hAnsi="Arial" w:cs="Arial"/>
          <w:szCs w:val="24"/>
        </w:rPr>
        <w:t>For the qualitative analysis, the required theories are shown in the report.</w:t>
      </w:r>
    </w:p>
    <w:p w14:paraId="27FB4A7A" w14:textId="77777777" w:rsidR="00821F9F" w:rsidRPr="00521216" w:rsidRDefault="00821F9F" w:rsidP="00521216">
      <w:pPr>
        <w:pStyle w:val="ListParagraph"/>
        <w:numPr>
          <w:ilvl w:val="0"/>
          <w:numId w:val="3"/>
        </w:numPr>
        <w:rPr>
          <w:rFonts w:ascii="Arial" w:hAnsi="Arial" w:cs="Arial"/>
          <w:szCs w:val="24"/>
        </w:rPr>
      </w:pPr>
      <w:r w:rsidRPr="00521216">
        <w:rPr>
          <w:rFonts w:ascii="Arial" w:hAnsi="Arial" w:cs="Arial"/>
          <w:szCs w:val="24"/>
        </w:rPr>
        <w:t>Theoretical discussion about investment modes and mechanism of IBBL</w:t>
      </w:r>
    </w:p>
    <w:p w14:paraId="6E64F206" w14:textId="77777777" w:rsidR="00821F9F" w:rsidRPr="00521216" w:rsidRDefault="00821F9F" w:rsidP="00521216">
      <w:pPr>
        <w:pStyle w:val="ListParagraph"/>
        <w:numPr>
          <w:ilvl w:val="0"/>
          <w:numId w:val="3"/>
        </w:numPr>
        <w:rPr>
          <w:rFonts w:ascii="Arial" w:hAnsi="Arial" w:cs="Arial"/>
          <w:szCs w:val="24"/>
        </w:rPr>
      </w:pPr>
      <w:r w:rsidRPr="00521216">
        <w:rPr>
          <w:rFonts w:ascii="Arial" w:hAnsi="Arial" w:cs="Arial"/>
          <w:szCs w:val="24"/>
        </w:rPr>
        <w:t>SWOT analysis of Investment for IBBL</w:t>
      </w:r>
    </w:p>
    <w:p w14:paraId="31A5C9DD" w14:textId="545E4B93" w:rsidR="00821F9F" w:rsidRPr="00521216" w:rsidRDefault="00821F9F" w:rsidP="00521216">
      <w:pPr>
        <w:pStyle w:val="ListParagraph"/>
        <w:numPr>
          <w:ilvl w:val="0"/>
          <w:numId w:val="3"/>
        </w:numPr>
        <w:rPr>
          <w:rFonts w:ascii="Arial" w:hAnsi="Arial" w:cs="Arial"/>
          <w:szCs w:val="24"/>
        </w:rPr>
      </w:pPr>
      <w:r w:rsidRPr="00521216">
        <w:rPr>
          <w:rFonts w:ascii="Arial" w:hAnsi="Arial" w:cs="Arial"/>
          <w:szCs w:val="24"/>
        </w:rPr>
        <w:t>PEST</w:t>
      </w:r>
      <w:r w:rsidR="00195E45" w:rsidRPr="00521216">
        <w:rPr>
          <w:rFonts w:ascii="Arial" w:hAnsi="Arial" w:cs="Arial"/>
          <w:szCs w:val="24"/>
        </w:rPr>
        <w:t xml:space="preserve"> </w:t>
      </w:r>
      <w:r w:rsidRPr="00521216">
        <w:rPr>
          <w:rFonts w:ascii="Arial" w:hAnsi="Arial" w:cs="Arial"/>
          <w:szCs w:val="24"/>
        </w:rPr>
        <w:t>analysis based on the theoretical data.</w:t>
      </w:r>
    </w:p>
    <w:p w14:paraId="403DFC86" w14:textId="77777777" w:rsidR="00821F9F" w:rsidRPr="00521216" w:rsidRDefault="00821F9F" w:rsidP="00521216">
      <w:pPr>
        <w:pStyle w:val="ListParagraph"/>
        <w:numPr>
          <w:ilvl w:val="0"/>
          <w:numId w:val="3"/>
        </w:numPr>
        <w:rPr>
          <w:rFonts w:ascii="Arial" w:hAnsi="Arial" w:cs="Arial"/>
          <w:szCs w:val="24"/>
        </w:rPr>
      </w:pPr>
      <w:r w:rsidRPr="00521216">
        <w:rPr>
          <w:rFonts w:ascii="Arial" w:hAnsi="Arial" w:cs="Arial"/>
          <w:szCs w:val="24"/>
        </w:rPr>
        <w:t xml:space="preserve">Profitability analysis of IBBL in terms of required data. </w:t>
      </w:r>
    </w:p>
    <w:p w14:paraId="250D8755" w14:textId="77777777" w:rsidR="00821F9F" w:rsidRPr="00521216" w:rsidRDefault="00821F9F" w:rsidP="00521216">
      <w:pPr>
        <w:rPr>
          <w:rFonts w:ascii="Arial" w:hAnsi="Arial" w:cs="Arial"/>
          <w:szCs w:val="24"/>
        </w:rPr>
      </w:pPr>
      <w:r w:rsidRPr="00521216">
        <w:rPr>
          <w:rFonts w:ascii="Arial" w:hAnsi="Arial" w:cs="Arial"/>
          <w:szCs w:val="24"/>
        </w:rPr>
        <w:t>For quantitative analysis, the following analysis is done.</w:t>
      </w:r>
    </w:p>
    <w:p w14:paraId="130D9BE0" w14:textId="77777777" w:rsidR="00821F9F" w:rsidRPr="00521216" w:rsidRDefault="00821F9F" w:rsidP="00521216">
      <w:pPr>
        <w:pStyle w:val="ListParagraph"/>
        <w:numPr>
          <w:ilvl w:val="0"/>
          <w:numId w:val="4"/>
        </w:numPr>
        <w:rPr>
          <w:rFonts w:ascii="Arial" w:hAnsi="Arial" w:cs="Arial"/>
          <w:szCs w:val="24"/>
        </w:rPr>
      </w:pPr>
      <w:r w:rsidRPr="00521216">
        <w:rPr>
          <w:rFonts w:ascii="Arial" w:hAnsi="Arial" w:cs="Arial"/>
          <w:szCs w:val="24"/>
        </w:rPr>
        <w:t>Descriptive analysis of investment in IBBL</w:t>
      </w:r>
    </w:p>
    <w:p w14:paraId="0C21AB9B" w14:textId="77777777" w:rsidR="00821F9F" w:rsidRPr="00521216" w:rsidRDefault="00821F9F" w:rsidP="00521216">
      <w:pPr>
        <w:pStyle w:val="ListParagraph"/>
        <w:numPr>
          <w:ilvl w:val="0"/>
          <w:numId w:val="4"/>
        </w:numPr>
        <w:rPr>
          <w:rFonts w:ascii="Arial" w:hAnsi="Arial" w:cs="Arial"/>
          <w:szCs w:val="24"/>
        </w:rPr>
      </w:pPr>
      <w:r w:rsidRPr="00521216">
        <w:rPr>
          <w:rFonts w:ascii="Arial" w:hAnsi="Arial" w:cs="Arial"/>
          <w:szCs w:val="24"/>
        </w:rPr>
        <w:t>Trend analysis of investment for 10 years in IBBL</w:t>
      </w:r>
    </w:p>
    <w:p w14:paraId="02C11AE0" w14:textId="753C1046" w:rsidR="00821F9F" w:rsidRDefault="00821F9F" w:rsidP="00521216">
      <w:pPr>
        <w:pStyle w:val="ListParagraph"/>
        <w:numPr>
          <w:ilvl w:val="0"/>
          <w:numId w:val="4"/>
        </w:numPr>
        <w:rPr>
          <w:rFonts w:ascii="Arial" w:hAnsi="Arial" w:cs="Arial"/>
          <w:szCs w:val="24"/>
        </w:rPr>
      </w:pPr>
      <w:r w:rsidRPr="00521216">
        <w:rPr>
          <w:rFonts w:ascii="Arial" w:hAnsi="Arial" w:cs="Arial"/>
          <w:szCs w:val="24"/>
        </w:rPr>
        <w:t>Graphical representation of investment in IBBL</w:t>
      </w:r>
    </w:p>
    <w:p w14:paraId="1C4953DB" w14:textId="77777777" w:rsidR="00761505" w:rsidRPr="00521216" w:rsidRDefault="00761505" w:rsidP="00761505"/>
    <w:p w14:paraId="4530B461" w14:textId="4409AA1A" w:rsidR="00821F9F" w:rsidRPr="00521216" w:rsidRDefault="009B5CAD" w:rsidP="00521216">
      <w:pPr>
        <w:pStyle w:val="Heading2"/>
        <w:rPr>
          <w:rFonts w:ascii="Arial" w:hAnsi="Arial" w:cs="Arial"/>
          <w:sz w:val="24"/>
          <w:szCs w:val="24"/>
        </w:rPr>
      </w:pPr>
      <w:bookmarkStart w:id="31" w:name="_Toc105236519"/>
      <w:r w:rsidRPr="00521216">
        <w:rPr>
          <w:rFonts w:ascii="Arial" w:hAnsi="Arial" w:cs="Arial"/>
          <w:sz w:val="24"/>
          <w:szCs w:val="24"/>
        </w:rPr>
        <w:t>3</w:t>
      </w:r>
      <w:r w:rsidR="009863BB" w:rsidRPr="00521216">
        <w:rPr>
          <w:rFonts w:ascii="Arial" w:hAnsi="Arial" w:cs="Arial"/>
          <w:sz w:val="24"/>
          <w:szCs w:val="24"/>
        </w:rPr>
        <w:t xml:space="preserve">.2 </w:t>
      </w:r>
      <w:r w:rsidR="00821F9F" w:rsidRPr="00521216">
        <w:rPr>
          <w:rFonts w:ascii="Arial" w:hAnsi="Arial" w:cs="Arial"/>
          <w:sz w:val="24"/>
          <w:szCs w:val="24"/>
        </w:rPr>
        <w:t>Data sources</w:t>
      </w:r>
      <w:bookmarkEnd w:id="31"/>
      <w:r w:rsidR="00821F9F" w:rsidRPr="00521216">
        <w:rPr>
          <w:rFonts w:ascii="Arial" w:hAnsi="Arial" w:cs="Arial"/>
          <w:sz w:val="24"/>
          <w:szCs w:val="24"/>
        </w:rPr>
        <w:t xml:space="preserve"> </w:t>
      </w:r>
    </w:p>
    <w:p w14:paraId="7884BF22" w14:textId="77777777" w:rsidR="00821F9F" w:rsidRPr="00521216" w:rsidRDefault="00821F9F" w:rsidP="00521216">
      <w:pPr>
        <w:rPr>
          <w:rFonts w:ascii="Arial" w:hAnsi="Arial" w:cs="Arial"/>
          <w:szCs w:val="24"/>
        </w:rPr>
      </w:pPr>
      <w:r w:rsidRPr="00521216">
        <w:rPr>
          <w:rFonts w:ascii="Arial" w:hAnsi="Arial" w:cs="Arial"/>
          <w:szCs w:val="24"/>
        </w:rPr>
        <w:t>The data used to complete the study is secondary data. The data collection from secondary sources is as follows.</w:t>
      </w:r>
    </w:p>
    <w:p w14:paraId="17A580A7" w14:textId="77777777" w:rsidR="00821F9F" w:rsidRPr="00521216" w:rsidRDefault="00821F9F" w:rsidP="00521216">
      <w:pPr>
        <w:pStyle w:val="ListParagraph"/>
        <w:numPr>
          <w:ilvl w:val="0"/>
          <w:numId w:val="5"/>
        </w:numPr>
        <w:rPr>
          <w:rFonts w:ascii="Arial" w:hAnsi="Arial" w:cs="Arial"/>
          <w:szCs w:val="24"/>
        </w:rPr>
      </w:pPr>
      <w:r w:rsidRPr="00521216">
        <w:rPr>
          <w:rFonts w:ascii="Arial" w:hAnsi="Arial" w:cs="Arial"/>
          <w:szCs w:val="24"/>
        </w:rPr>
        <w:t>IBBL Annual Reports from 2011-2020.</w:t>
      </w:r>
    </w:p>
    <w:p w14:paraId="43453F8A" w14:textId="77777777" w:rsidR="00821F9F" w:rsidRPr="00521216" w:rsidRDefault="00821F9F" w:rsidP="00521216">
      <w:pPr>
        <w:pStyle w:val="ListParagraph"/>
        <w:numPr>
          <w:ilvl w:val="0"/>
          <w:numId w:val="5"/>
        </w:numPr>
        <w:rPr>
          <w:rFonts w:ascii="Arial" w:hAnsi="Arial" w:cs="Arial"/>
          <w:szCs w:val="24"/>
        </w:rPr>
      </w:pPr>
      <w:r w:rsidRPr="00521216">
        <w:rPr>
          <w:rFonts w:ascii="Arial" w:hAnsi="Arial" w:cs="Arial"/>
          <w:szCs w:val="24"/>
        </w:rPr>
        <w:t>Various circulars are issued by IBBL. The circulars contain rules and regulations based on shariah guidelines regarding the Investment of IBBL.</w:t>
      </w:r>
    </w:p>
    <w:p w14:paraId="61854D0D" w14:textId="73AC135B" w:rsidR="00821F9F" w:rsidRDefault="00821F9F" w:rsidP="00521216">
      <w:pPr>
        <w:pStyle w:val="ListParagraph"/>
        <w:numPr>
          <w:ilvl w:val="0"/>
          <w:numId w:val="5"/>
        </w:numPr>
        <w:rPr>
          <w:rFonts w:ascii="Arial" w:hAnsi="Arial" w:cs="Arial"/>
          <w:szCs w:val="24"/>
        </w:rPr>
      </w:pPr>
      <w:r w:rsidRPr="00521216">
        <w:rPr>
          <w:rFonts w:ascii="Arial" w:hAnsi="Arial" w:cs="Arial"/>
          <w:szCs w:val="24"/>
        </w:rPr>
        <w:t>Various journals, articles, research papers, and shariah guidelines to facilitate the investment modes and operation on IBBL.</w:t>
      </w:r>
    </w:p>
    <w:p w14:paraId="2B6F852B" w14:textId="77777777" w:rsidR="00761505" w:rsidRPr="00521216" w:rsidRDefault="00761505" w:rsidP="00761505"/>
    <w:p w14:paraId="51E9D4EC" w14:textId="50A83ECD" w:rsidR="00821F9F" w:rsidRPr="00521216" w:rsidRDefault="009B5CAD" w:rsidP="00521216">
      <w:pPr>
        <w:pStyle w:val="Heading2"/>
        <w:rPr>
          <w:rFonts w:ascii="Arial" w:hAnsi="Arial" w:cs="Arial"/>
          <w:sz w:val="24"/>
          <w:szCs w:val="24"/>
        </w:rPr>
      </w:pPr>
      <w:bookmarkStart w:id="32" w:name="_Toc105236520"/>
      <w:r w:rsidRPr="00521216">
        <w:rPr>
          <w:rFonts w:ascii="Arial" w:hAnsi="Arial" w:cs="Arial"/>
          <w:sz w:val="24"/>
          <w:szCs w:val="24"/>
        </w:rPr>
        <w:t>3</w:t>
      </w:r>
      <w:r w:rsidR="009863BB" w:rsidRPr="00521216">
        <w:rPr>
          <w:rFonts w:ascii="Arial" w:hAnsi="Arial" w:cs="Arial"/>
          <w:sz w:val="24"/>
          <w:szCs w:val="24"/>
        </w:rPr>
        <w:t xml:space="preserve">.3 </w:t>
      </w:r>
      <w:r w:rsidR="00821F9F" w:rsidRPr="00521216">
        <w:rPr>
          <w:rFonts w:ascii="Arial" w:hAnsi="Arial" w:cs="Arial"/>
          <w:sz w:val="24"/>
          <w:szCs w:val="24"/>
        </w:rPr>
        <w:t>Data collection method</w:t>
      </w:r>
      <w:bookmarkEnd w:id="32"/>
    </w:p>
    <w:p w14:paraId="575B0709" w14:textId="33C78E65" w:rsidR="000C710A" w:rsidRDefault="00821F9F" w:rsidP="00521216">
      <w:pPr>
        <w:rPr>
          <w:rFonts w:ascii="Arial" w:hAnsi="Arial" w:cs="Arial"/>
          <w:szCs w:val="24"/>
        </w:rPr>
      </w:pPr>
      <w:r w:rsidRPr="00521216">
        <w:rPr>
          <w:rFonts w:ascii="Arial" w:hAnsi="Arial" w:cs="Arial"/>
          <w:szCs w:val="24"/>
        </w:rPr>
        <w:t xml:space="preserve">The qualitative analysis of the study is based on public opinion and online articles. So, for qualitative analysis, the data is been collected from various online articles, journals, and slides. To represent the quantitative analysis the numerical data is being collected from </w:t>
      </w:r>
      <w:r w:rsidRPr="00521216">
        <w:rPr>
          <w:rFonts w:ascii="Arial" w:hAnsi="Arial" w:cs="Arial"/>
          <w:szCs w:val="24"/>
        </w:rPr>
        <w:lastRenderedPageBreak/>
        <w:t>various sources</w:t>
      </w:r>
      <w:r w:rsidR="00BA6761">
        <w:rPr>
          <w:rFonts w:ascii="Arial" w:hAnsi="Arial" w:cs="Arial"/>
          <w:szCs w:val="24"/>
        </w:rPr>
        <w:t xml:space="preserve"> </w:t>
      </w:r>
      <w:r w:rsidR="00BA6761">
        <w:rPr>
          <w:rFonts w:ascii="Arial" w:hAnsi="Arial" w:cs="Arial"/>
          <w:szCs w:val="24"/>
        </w:rPr>
        <w:fldChar w:fldCharType="begin">
          <w:fldData xml:space="preserve">PEVuZE5vdGU+PENpdGU+PEF1dGhvcj5IYXNhbjwvQXV0aG9yPjxZZWFyPjIwMjA8L1llYXI+PFJl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</w:fldData>
        </w:fldChar>
      </w:r>
      <w:r w:rsidR="00203A1B">
        <w:rPr>
          <w:rFonts w:ascii="Arial" w:hAnsi="Arial" w:cs="Arial"/>
          <w:szCs w:val="24"/>
        </w:rPr>
        <w:instrText xml:space="preserve"> ADDIN EN.CITE </w:instrText>
      </w:r>
      <w:r w:rsidR="00203A1B">
        <w:rPr>
          <w:rFonts w:ascii="Arial" w:hAnsi="Arial" w:cs="Arial"/>
          <w:szCs w:val="24"/>
        </w:rPr>
        <w:fldChar w:fldCharType="begin">
          <w:fldData xml:space="preserve">PEVuZE5vdGU+PENpdGU+PEF1dGhvcj5IYXNhbjwvQXV0aG9yPjxZZWFyPjIwMjA8L1llYXI+PFJl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</w:fldData>
        </w:fldChar>
      </w:r>
      <w:r w:rsidR="00203A1B">
        <w:rPr>
          <w:rFonts w:ascii="Arial" w:hAnsi="Arial" w:cs="Arial"/>
          <w:szCs w:val="24"/>
        </w:rPr>
        <w:instrText xml:space="preserve"> ADDIN EN.CITE.DATA </w:instrText>
      </w:r>
      <w:r w:rsidR="00203A1B">
        <w:rPr>
          <w:rFonts w:ascii="Arial" w:hAnsi="Arial" w:cs="Arial"/>
          <w:szCs w:val="24"/>
        </w:rPr>
      </w:r>
      <w:r w:rsidR="00203A1B">
        <w:rPr>
          <w:rFonts w:ascii="Arial" w:hAnsi="Arial" w:cs="Arial"/>
          <w:szCs w:val="24"/>
        </w:rPr>
        <w:fldChar w:fldCharType="end"/>
      </w:r>
      <w:r w:rsidR="00BA6761">
        <w:rPr>
          <w:rFonts w:ascii="Arial" w:hAnsi="Arial" w:cs="Arial"/>
          <w:szCs w:val="24"/>
        </w:rPr>
      </w:r>
      <w:r w:rsidR="00BA6761">
        <w:rPr>
          <w:rFonts w:ascii="Arial" w:hAnsi="Arial" w:cs="Arial"/>
          <w:szCs w:val="24"/>
        </w:rPr>
        <w:fldChar w:fldCharType="separate"/>
      </w:r>
      <w:r w:rsidR="00203A1B">
        <w:rPr>
          <w:rFonts w:ascii="Arial" w:hAnsi="Arial" w:cs="Arial"/>
          <w:noProof/>
          <w:szCs w:val="24"/>
        </w:rPr>
        <w:t>(</w:t>
      </w:r>
      <w:hyperlink w:anchor="_ENREF_3" w:tooltip="Hasan, 2019 #738" w:history="1">
        <w:r w:rsidR="00203A1B">
          <w:rPr>
            <w:rFonts w:ascii="Arial" w:hAnsi="Arial" w:cs="Arial"/>
            <w:noProof/>
            <w:szCs w:val="24"/>
          </w:rPr>
          <w:t>Hasan et al., 2019</w:t>
        </w:r>
      </w:hyperlink>
      <w:r w:rsidR="00203A1B">
        <w:rPr>
          <w:rFonts w:ascii="Arial" w:hAnsi="Arial" w:cs="Arial"/>
          <w:noProof/>
          <w:szCs w:val="24"/>
        </w:rPr>
        <w:t xml:space="preserve">; </w:t>
      </w:r>
      <w:hyperlink w:anchor="_ENREF_4" w:tooltip="Hasan, 2017 #808" w:history="1">
        <w:r w:rsidR="00203A1B">
          <w:rPr>
            <w:rFonts w:ascii="Arial" w:hAnsi="Arial" w:cs="Arial"/>
            <w:noProof/>
            <w:szCs w:val="24"/>
          </w:rPr>
          <w:t>Hasan &amp; Rahman, 2017</w:t>
        </w:r>
      </w:hyperlink>
      <w:r w:rsidR="00203A1B">
        <w:rPr>
          <w:rFonts w:ascii="Arial" w:hAnsi="Arial" w:cs="Arial"/>
          <w:noProof/>
          <w:szCs w:val="24"/>
        </w:rPr>
        <w:t xml:space="preserve">, </w:t>
      </w:r>
      <w:hyperlink w:anchor="_ENREF_5" w:tooltip="Hasan, 2019 #809" w:history="1">
        <w:r w:rsidR="00203A1B">
          <w:rPr>
            <w:rFonts w:ascii="Arial" w:hAnsi="Arial" w:cs="Arial"/>
            <w:noProof/>
            <w:szCs w:val="24"/>
          </w:rPr>
          <w:t>2019</w:t>
        </w:r>
      </w:hyperlink>
      <w:r w:rsidR="00203A1B">
        <w:rPr>
          <w:rFonts w:ascii="Arial" w:hAnsi="Arial" w:cs="Arial"/>
          <w:noProof/>
          <w:szCs w:val="24"/>
        </w:rPr>
        <w:t xml:space="preserve">, </w:t>
      </w:r>
      <w:hyperlink w:anchor="_ENREF_6" w:tooltip="Hasan, 2020 #747" w:history="1">
        <w:r w:rsidR="00203A1B">
          <w:rPr>
            <w:rFonts w:ascii="Arial" w:hAnsi="Arial" w:cs="Arial"/>
            <w:noProof/>
            <w:szCs w:val="24"/>
          </w:rPr>
          <w:t>2020</w:t>
        </w:r>
      </w:hyperlink>
      <w:r w:rsidR="00203A1B">
        <w:rPr>
          <w:rFonts w:ascii="Arial" w:hAnsi="Arial" w:cs="Arial"/>
          <w:noProof/>
          <w:szCs w:val="24"/>
        </w:rPr>
        <w:t>)</w:t>
      </w:r>
      <w:r w:rsidR="00BA6761">
        <w:rPr>
          <w:rFonts w:ascii="Arial" w:hAnsi="Arial" w:cs="Arial"/>
          <w:szCs w:val="24"/>
        </w:rPr>
        <w:fldChar w:fldCharType="end"/>
      </w:r>
      <w:r w:rsidRPr="00521216">
        <w:rPr>
          <w:rFonts w:ascii="Arial" w:hAnsi="Arial" w:cs="Arial"/>
          <w:szCs w:val="24"/>
        </w:rPr>
        <w:t>. The numerical data is being collected from IBBL’s Annual Report. The</w:t>
      </w:r>
      <w:r w:rsidR="007B27A4" w:rsidRPr="00521216">
        <w:rPr>
          <w:rFonts w:ascii="Arial" w:hAnsi="Arial" w:cs="Arial"/>
          <w:szCs w:val="24"/>
        </w:rPr>
        <w:t xml:space="preserve"> theoretical and numerical</w:t>
      </w:r>
      <w:r w:rsidRPr="00521216">
        <w:rPr>
          <w:rFonts w:ascii="Arial" w:hAnsi="Arial" w:cs="Arial"/>
          <w:szCs w:val="24"/>
        </w:rPr>
        <w:t xml:space="preserve"> representation of data here is based on numerical values related to investment from 2011 to 2020.</w:t>
      </w:r>
    </w:p>
    <w:p w14:paraId="41D5D61A" w14:textId="77777777" w:rsidR="00761505" w:rsidRPr="00521216" w:rsidRDefault="00761505" w:rsidP="00521216">
      <w:pPr>
        <w:rPr>
          <w:rFonts w:ascii="Arial" w:hAnsi="Arial" w:cs="Arial"/>
          <w:szCs w:val="24"/>
        </w:rPr>
      </w:pPr>
    </w:p>
    <w:p w14:paraId="23A2E42B" w14:textId="77777777" w:rsidR="000C710A" w:rsidRPr="00521216" w:rsidRDefault="000C710A" w:rsidP="00521216">
      <w:pPr>
        <w:pStyle w:val="Heading2"/>
        <w:rPr>
          <w:rFonts w:ascii="Arial" w:hAnsi="Arial" w:cs="Arial"/>
          <w:sz w:val="24"/>
          <w:szCs w:val="24"/>
        </w:rPr>
      </w:pPr>
      <w:bookmarkStart w:id="33" w:name="_Toc92585332"/>
      <w:bookmarkStart w:id="34" w:name="_Toc105236521"/>
      <w:r w:rsidRPr="00521216">
        <w:rPr>
          <w:rFonts w:ascii="Arial" w:hAnsi="Arial" w:cs="Arial"/>
          <w:sz w:val="24"/>
          <w:szCs w:val="24"/>
        </w:rPr>
        <w:t>3.4 Data analysis techniques</w:t>
      </w:r>
      <w:bookmarkEnd w:id="33"/>
      <w:bookmarkEnd w:id="34"/>
    </w:p>
    <w:p w14:paraId="3B1804C9" w14:textId="27DDDDEB" w:rsidR="000C710A" w:rsidRDefault="000C710A" w:rsidP="00521216">
      <w:pPr>
        <w:rPr>
          <w:rFonts w:ascii="Arial" w:hAnsi="Arial" w:cs="Arial"/>
          <w:szCs w:val="24"/>
        </w:rPr>
      </w:pPr>
      <w:r w:rsidRPr="00521216">
        <w:rPr>
          <w:rFonts w:ascii="Arial" w:hAnsi="Arial" w:cs="Arial"/>
          <w:szCs w:val="24"/>
        </w:rPr>
        <w:t xml:space="preserve">In this study, both theoretical and numerical data have been analyzed. The data analysis is based on the information available in online portals and numerical values that are helpful to complete the study (Kwon, 2021). </w:t>
      </w:r>
      <w:r w:rsidR="00226F7E">
        <w:rPr>
          <w:rFonts w:ascii="Arial" w:hAnsi="Arial" w:cs="Arial"/>
          <w:szCs w:val="24"/>
        </w:rPr>
        <w:t xml:space="preserve">This study applied descriptive and comparative study to explore the understanding about the financial performance of </w:t>
      </w:r>
      <w:proofErr w:type="gramStart"/>
      <w:r w:rsidR="00226F7E">
        <w:rPr>
          <w:rFonts w:ascii="Arial" w:hAnsi="Arial" w:cs="Arial"/>
          <w:szCs w:val="24"/>
        </w:rPr>
        <w:t>a</w:t>
      </w:r>
      <w:proofErr w:type="gramEnd"/>
      <w:r w:rsidR="00226F7E">
        <w:rPr>
          <w:rFonts w:ascii="Arial" w:hAnsi="Arial" w:cs="Arial"/>
          <w:szCs w:val="24"/>
        </w:rPr>
        <w:t xml:space="preserve"> </w:t>
      </w:r>
      <w:proofErr w:type="spellStart"/>
      <w:r w:rsidR="00226F7E">
        <w:rPr>
          <w:rFonts w:ascii="Arial" w:hAnsi="Arial" w:cs="Arial"/>
          <w:szCs w:val="24"/>
        </w:rPr>
        <w:t>islami</w:t>
      </w:r>
      <w:proofErr w:type="spellEnd"/>
      <w:r w:rsidR="00226F7E">
        <w:rPr>
          <w:rFonts w:ascii="Arial" w:hAnsi="Arial" w:cs="Arial"/>
          <w:szCs w:val="24"/>
        </w:rPr>
        <w:t xml:space="preserve"> bank in Bangladesh. </w:t>
      </w:r>
    </w:p>
    <w:p w14:paraId="574C3880" w14:textId="570BB9B3" w:rsidR="000C710A" w:rsidRPr="00521216" w:rsidRDefault="000C710A" w:rsidP="00521216">
      <w:pPr>
        <w:rPr>
          <w:rFonts w:ascii="Arial" w:eastAsiaTheme="minorEastAsia" w:hAnsi="Arial" w:cs="Arial"/>
          <w:szCs w:val="24"/>
        </w:rPr>
      </w:pPr>
      <w:r w:rsidRPr="00521216">
        <w:rPr>
          <w:rFonts w:ascii="Arial" w:eastAsiaTheme="minorEastAsia" w:hAnsi="Arial" w:cs="Arial"/>
          <w:b/>
          <w:bCs/>
          <w:szCs w:val="24"/>
        </w:rPr>
        <w:t>Descriptive Analysis:</w:t>
      </w:r>
      <w:r w:rsidRPr="00521216">
        <w:rPr>
          <w:rFonts w:ascii="Arial" w:eastAsiaTheme="minorEastAsia" w:hAnsi="Arial" w:cs="Arial"/>
          <w:szCs w:val="24"/>
        </w:rPr>
        <w:t xml:space="preserve"> Descriptive analysis is used in this study to analyze the related data in statistical tools by showing various graphs and charts. The graphs and tables used in this study will show how the investment of IBBL is used in this study to analyze the profitability and portfolio efficiency of the bank. To complete this report ten years of investment data will be used to calculate mean and standard deviation and other required graphical representation.</w:t>
      </w:r>
    </w:p>
    <w:p w14:paraId="22206BF4" w14:textId="77777777" w:rsidR="000C710A" w:rsidRPr="00521216" w:rsidRDefault="000C710A" w:rsidP="00521216">
      <w:pPr>
        <w:pStyle w:val="ListParagraph"/>
        <w:numPr>
          <w:ilvl w:val="0"/>
          <w:numId w:val="11"/>
        </w:numPr>
        <w:rPr>
          <w:rFonts w:ascii="Arial" w:eastAsiaTheme="minorEastAsia" w:hAnsi="Arial" w:cs="Arial"/>
          <w:szCs w:val="24"/>
        </w:rPr>
      </w:pPr>
      <w:r w:rsidRPr="00521216">
        <w:rPr>
          <w:rFonts w:ascii="Arial" w:eastAsiaTheme="minorEastAsia" w:hAnsi="Arial" w:cs="Arial"/>
          <w:b/>
          <w:bCs/>
          <w:szCs w:val="24"/>
        </w:rPr>
        <w:t>SWOT analysis:</w:t>
      </w:r>
      <w:r w:rsidRPr="00521216">
        <w:rPr>
          <w:rFonts w:ascii="Arial" w:eastAsiaTheme="minorEastAsia" w:hAnsi="Arial" w:cs="Arial"/>
          <w:szCs w:val="24"/>
        </w:rPr>
        <w:t xml:space="preserve"> In this part of the analysis theoretical analysis will be done based on the strength, weaknesses, opportunities, and threats of investment of IBBL.</w:t>
      </w:r>
    </w:p>
    <w:p w14:paraId="0D63851F" w14:textId="059757D1" w:rsidR="000C710A" w:rsidRDefault="000C710A" w:rsidP="00521216">
      <w:pPr>
        <w:pStyle w:val="ListParagraph"/>
        <w:numPr>
          <w:ilvl w:val="0"/>
          <w:numId w:val="11"/>
        </w:numPr>
        <w:rPr>
          <w:rFonts w:ascii="Arial" w:eastAsiaTheme="minorEastAsia" w:hAnsi="Arial" w:cs="Arial"/>
          <w:szCs w:val="24"/>
        </w:rPr>
      </w:pPr>
      <w:r w:rsidRPr="00521216">
        <w:rPr>
          <w:rFonts w:ascii="Arial" w:eastAsiaTheme="minorEastAsia" w:hAnsi="Arial" w:cs="Arial"/>
          <w:b/>
          <w:bCs/>
          <w:szCs w:val="24"/>
        </w:rPr>
        <w:t>PEST analysis:</w:t>
      </w:r>
      <w:r w:rsidRPr="00521216">
        <w:rPr>
          <w:rFonts w:ascii="Arial" w:eastAsiaTheme="minorEastAsia" w:hAnsi="Arial" w:cs="Arial"/>
          <w:szCs w:val="24"/>
        </w:rPr>
        <w:t xml:space="preserve"> The external factors related to the profitability and investment of IBBL would be discussed in this part of the analysis. The factors in this part would be the Political factors, the Economic factors, the </w:t>
      </w:r>
      <w:proofErr w:type="gramStart"/>
      <w:r w:rsidRPr="00521216">
        <w:rPr>
          <w:rFonts w:ascii="Arial" w:eastAsiaTheme="minorEastAsia" w:hAnsi="Arial" w:cs="Arial"/>
          <w:szCs w:val="24"/>
        </w:rPr>
        <w:t>Social</w:t>
      </w:r>
      <w:proofErr w:type="gramEnd"/>
      <w:r w:rsidRPr="00521216">
        <w:rPr>
          <w:rFonts w:ascii="Arial" w:eastAsiaTheme="minorEastAsia" w:hAnsi="Arial" w:cs="Arial"/>
          <w:szCs w:val="24"/>
        </w:rPr>
        <w:t xml:space="preserve"> factors, and the Technological factors. </w:t>
      </w:r>
    </w:p>
    <w:p w14:paraId="1A109F6E" w14:textId="77777777" w:rsidR="00226F7E" w:rsidRPr="00521216" w:rsidRDefault="00226F7E" w:rsidP="00226F7E"/>
    <w:p w14:paraId="7FFE4FD6" w14:textId="6F390A4E" w:rsidR="00065041" w:rsidRPr="00521216" w:rsidRDefault="009B5CAD" w:rsidP="00521216">
      <w:pPr>
        <w:pStyle w:val="Heading2"/>
        <w:rPr>
          <w:rFonts w:ascii="Arial" w:hAnsi="Arial" w:cs="Arial"/>
          <w:sz w:val="24"/>
          <w:szCs w:val="24"/>
        </w:rPr>
      </w:pPr>
      <w:bookmarkStart w:id="35" w:name="_Toc105236522"/>
      <w:r w:rsidRPr="00521216">
        <w:rPr>
          <w:rFonts w:ascii="Arial" w:hAnsi="Arial" w:cs="Arial"/>
          <w:sz w:val="24"/>
          <w:szCs w:val="24"/>
        </w:rPr>
        <w:t>3</w:t>
      </w:r>
      <w:r w:rsidR="009863BB" w:rsidRPr="00521216">
        <w:rPr>
          <w:rFonts w:ascii="Arial" w:hAnsi="Arial" w:cs="Arial"/>
          <w:sz w:val="24"/>
          <w:szCs w:val="24"/>
        </w:rPr>
        <w:t>.5</w:t>
      </w:r>
      <w:r w:rsidR="00065041" w:rsidRPr="00521216">
        <w:rPr>
          <w:rFonts w:ascii="Arial" w:hAnsi="Arial" w:cs="Arial"/>
          <w:sz w:val="24"/>
          <w:szCs w:val="24"/>
        </w:rPr>
        <w:t xml:space="preserve"> Sample of the study</w:t>
      </w:r>
      <w:bookmarkEnd w:id="35"/>
    </w:p>
    <w:p w14:paraId="0BB80A61" w14:textId="77777777" w:rsidR="009863BB" w:rsidRPr="00521216" w:rsidRDefault="00065041" w:rsidP="00521216">
      <w:pPr>
        <w:rPr>
          <w:rFonts w:ascii="Arial" w:hAnsi="Arial" w:cs="Arial"/>
          <w:szCs w:val="24"/>
        </w:rPr>
      </w:pPr>
      <w:r w:rsidRPr="00521216">
        <w:rPr>
          <w:rFonts w:ascii="Arial" w:hAnsi="Arial" w:cs="Arial"/>
          <w:szCs w:val="24"/>
        </w:rPr>
        <w:t xml:space="preserve">The selected sample for this study is 10 years annual report of </w:t>
      </w:r>
      <w:proofErr w:type="spellStart"/>
      <w:r w:rsidRPr="00521216">
        <w:rPr>
          <w:rFonts w:ascii="Arial" w:hAnsi="Arial" w:cs="Arial"/>
          <w:szCs w:val="24"/>
        </w:rPr>
        <w:t>Islami</w:t>
      </w:r>
      <w:proofErr w:type="spellEnd"/>
      <w:r w:rsidRPr="00521216">
        <w:rPr>
          <w:rFonts w:ascii="Arial" w:hAnsi="Arial" w:cs="Arial"/>
          <w:szCs w:val="24"/>
        </w:rPr>
        <w:t xml:space="preserve"> Bank Bangladesh Limited. The years are between 2011 to 2020. The sample will be used to evaluate the investment activities of IBBL. The sample will also be used to introduce sector</w:t>
      </w:r>
      <w:r w:rsidR="005503D2" w:rsidRPr="00521216">
        <w:rPr>
          <w:rFonts w:ascii="Arial" w:hAnsi="Arial" w:cs="Arial"/>
          <w:szCs w:val="24"/>
        </w:rPr>
        <w:t>-</w:t>
      </w:r>
      <w:r w:rsidRPr="00521216">
        <w:rPr>
          <w:rFonts w:ascii="Arial" w:hAnsi="Arial" w:cs="Arial"/>
          <w:szCs w:val="24"/>
        </w:rPr>
        <w:t>wise investment in recent years and for the further analysis part.</w:t>
      </w:r>
    </w:p>
    <w:p w14:paraId="713AD93B" w14:textId="10BB47B4" w:rsidR="004B455A" w:rsidRPr="00226F7E" w:rsidRDefault="009863BB" w:rsidP="00226F7E">
      <w:pPr>
        <w:pStyle w:val="Heading1"/>
        <w:jc w:val="center"/>
        <w:rPr>
          <w:rFonts w:ascii="Arial" w:hAnsi="Arial" w:cs="Arial"/>
          <w:sz w:val="28"/>
          <w:szCs w:val="28"/>
        </w:rPr>
      </w:pPr>
      <w:r w:rsidRPr="00521216">
        <w:rPr>
          <w:sz w:val="24"/>
          <w:szCs w:val="24"/>
        </w:rPr>
        <w:br w:type="page"/>
      </w:r>
      <w:bookmarkStart w:id="36" w:name="_Toc105236523"/>
      <w:r w:rsidR="00761505" w:rsidRPr="00226F7E">
        <w:rPr>
          <w:rFonts w:ascii="Arial" w:hAnsi="Arial" w:cs="Arial"/>
          <w:sz w:val="28"/>
          <w:szCs w:val="28"/>
        </w:rPr>
        <w:lastRenderedPageBreak/>
        <w:t>CHAPTER FOUR: FINDINGS AND ANALYSIS</w:t>
      </w:r>
      <w:bookmarkEnd w:id="36"/>
    </w:p>
    <w:p w14:paraId="7609786A" w14:textId="1DEAC2BD" w:rsidR="00EC26B7" w:rsidRPr="00521216" w:rsidRDefault="00EC26B7" w:rsidP="00521216">
      <w:pPr>
        <w:pStyle w:val="Heading2"/>
        <w:rPr>
          <w:rFonts w:ascii="Arial" w:hAnsi="Arial" w:cs="Arial"/>
          <w:sz w:val="24"/>
          <w:szCs w:val="24"/>
        </w:rPr>
      </w:pPr>
      <w:bookmarkStart w:id="37" w:name="_Toc105236524"/>
      <w:r w:rsidRPr="00521216">
        <w:rPr>
          <w:rFonts w:ascii="Arial" w:hAnsi="Arial" w:cs="Arial"/>
          <w:sz w:val="24"/>
          <w:szCs w:val="24"/>
        </w:rPr>
        <w:t xml:space="preserve">4.1 </w:t>
      </w:r>
      <w:proofErr w:type="spellStart"/>
      <w:r w:rsidRPr="00521216">
        <w:rPr>
          <w:rFonts w:ascii="Arial" w:hAnsi="Arial" w:cs="Arial"/>
          <w:sz w:val="24"/>
          <w:szCs w:val="24"/>
        </w:rPr>
        <w:t>Islami</w:t>
      </w:r>
      <w:proofErr w:type="spellEnd"/>
      <w:r w:rsidRPr="00521216">
        <w:rPr>
          <w:rFonts w:ascii="Arial" w:hAnsi="Arial" w:cs="Arial"/>
          <w:sz w:val="24"/>
          <w:szCs w:val="24"/>
        </w:rPr>
        <w:t xml:space="preserve"> Bank Bangladesh Limited (IBBL)’s Background History</w:t>
      </w:r>
      <w:bookmarkEnd w:id="37"/>
      <w:r w:rsidRPr="00521216">
        <w:rPr>
          <w:rFonts w:ascii="Arial" w:hAnsi="Arial" w:cs="Arial"/>
          <w:sz w:val="24"/>
          <w:szCs w:val="24"/>
        </w:rPr>
        <w:t xml:space="preserve"> </w:t>
      </w:r>
    </w:p>
    <w:p w14:paraId="645D8041" w14:textId="07213E4E" w:rsidR="00EC26B7" w:rsidRDefault="00EC26B7" w:rsidP="00521216">
      <w:pPr>
        <w:rPr>
          <w:rFonts w:ascii="Arial" w:hAnsi="Arial" w:cs="Arial"/>
          <w:szCs w:val="24"/>
        </w:rPr>
      </w:pPr>
      <w:r w:rsidRPr="00521216">
        <w:rPr>
          <w:rFonts w:ascii="Arial" w:hAnsi="Arial" w:cs="Arial"/>
          <w:szCs w:val="24"/>
        </w:rPr>
        <w:t xml:space="preserve">According to the statutes, regulations, and processes, </w:t>
      </w:r>
      <w:proofErr w:type="spellStart"/>
      <w:r w:rsidRPr="00521216">
        <w:rPr>
          <w:rFonts w:ascii="Arial" w:hAnsi="Arial" w:cs="Arial"/>
          <w:szCs w:val="24"/>
        </w:rPr>
        <w:t>Islami</w:t>
      </w:r>
      <w:proofErr w:type="spellEnd"/>
      <w:r w:rsidRPr="00521216">
        <w:rPr>
          <w:rFonts w:ascii="Arial" w:hAnsi="Arial" w:cs="Arial"/>
          <w:szCs w:val="24"/>
        </w:rPr>
        <w:t xml:space="preserve"> Bank Bangladesh Limited is indeed a financial intermediary medium to collect funds and disburse the fund as a form of investment based on Islamic Shariah without any involvement of interest. The concept of Islamic banking arose from the desire to construct a just society based on Islamic socio-economic principles (</w:t>
      </w:r>
      <w:proofErr w:type="spellStart"/>
      <w:r w:rsidRPr="00521216">
        <w:rPr>
          <w:rFonts w:ascii="Arial" w:hAnsi="Arial" w:cs="Arial"/>
          <w:szCs w:val="24"/>
        </w:rPr>
        <w:t>Muneeza</w:t>
      </w:r>
      <w:proofErr w:type="spellEnd"/>
      <w:r w:rsidRPr="00521216">
        <w:rPr>
          <w:rFonts w:ascii="Arial" w:hAnsi="Arial" w:cs="Arial"/>
          <w:szCs w:val="24"/>
        </w:rPr>
        <w:t xml:space="preserve">, </w:t>
      </w:r>
      <w:proofErr w:type="spellStart"/>
      <w:r w:rsidRPr="00521216">
        <w:rPr>
          <w:rFonts w:ascii="Arial" w:hAnsi="Arial" w:cs="Arial"/>
          <w:szCs w:val="24"/>
        </w:rPr>
        <w:t>Ma’ruf</w:t>
      </w:r>
      <w:proofErr w:type="spellEnd"/>
      <w:r w:rsidRPr="00521216">
        <w:rPr>
          <w:rFonts w:ascii="Arial" w:hAnsi="Arial" w:cs="Arial"/>
          <w:szCs w:val="24"/>
        </w:rPr>
        <w:t xml:space="preserve">, and </w:t>
      </w:r>
      <w:proofErr w:type="spellStart"/>
      <w:r w:rsidRPr="00521216">
        <w:rPr>
          <w:rFonts w:ascii="Arial" w:hAnsi="Arial" w:cs="Arial"/>
          <w:szCs w:val="24"/>
        </w:rPr>
        <w:t>Alam</w:t>
      </w:r>
      <w:proofErr w:type="spellEnd"/>
      <w:r w:rsidRPr="00521216">
        <w:rPr>
          <w:rFonts w:ascii="Arial" w:hAnsi="Arial" w:cs="Arial"/>
          <w:szCs w:val="24"/>
        </w:rPr>
        <w:t>, 2020). Islamic and mainstream banking vary on principles. Bangladesh joined the Islamic Development Bank in 1974 and pledged to gradually Islamize the financial sector. A similar bank to Dubai Islamic Bank was recommended by the then-ambassador of BD to UAE in 1977. In 1980, the Bangladesh Bank (BB) sent a delegate to investigate Islamic banks overseas. In 1981, BB resolved in the 17th bankers' conference to establish an Islamic banking window in all banks. This conference determined to create an Islamic chapter in each district. It is a Bangladeshi-foreign capital venture. The bank was granted a commercial banking license by the Bangladesh Bank and began operations. The bank has 332 branches, 30 of which are SME branches, in key commercial regions. IBBL has 51 A.D. branches with SWIFT codes for international transactions.</w:t>
      </w:r>
    </w:p>
    <w:p w14:paraId="215FEF6F" w14:textId="77777777" w:rsidR="00761505" w:rsidRPr="00521216" w:rsidRDefault="00761505" w:rsidP="00521216">
      <w:pPr>
        <w:rPr>
          <w:rFonts w:ascii="Arial" w:hAnsi="Arial" w:cs="Arial"/>
          <w:szCs w:val="24"/>
        </w:rPr>
      </w:pPr>
    </w:p>
    <w:p w14:paraId="720E204B" w14:textId="0CD5AC38" w:rsidR="00EC26B7" w:rsidRPr="00521216" w:rsidRDefault="00007DE3" w:rsidP="00521216">
      <w:pPr>
        <w:pStyle w:val="Heading3"/>
        <w:rPr>
          <w:rFonts w:ascii="Arial" w:hAnsi="Arial" w:cs="Arial"/>
        </w:rPr>
      </w:pPr>
      <w:bookmarkStart w:id="38" w:name="_Toc105236525"/>
      <w:r w:rsidRPr="00521216">
        <w:rPr>
          <w:rFonts w:ascii="Arial" w:hAnsi="Arial" w:cs="Arial"/>
        </w:rPr>
        <w:t>4.1</w:t>
      </w:r>
      <w:r w:rsidR="00EC26B7" w:rsidRPr="00521216">
        <w:rPr>
          <w:rFonts w:ascii="Arial" w:hAnsi="Arial" w:cs="Arial"/>
        </w:rPr>
        <w:t>.1 Investment Products of IBBL</w:t>
      </w:r>
      <w:bookmarkEnd w:id="38"/>
    </w:p>
    <w:p w14:paraId="22F9BF8E" w14:textId="7BEEDAF9" w:rsidR="00EC26B7" w:rsidRPr="00521216" w:rsidRDefault="009B5CAD" w:rsidP="00521216">
      <w:pPr>
        <w:rPr>
          <w:rFonts w:ascii="Arial" w:hAnsi="Arial" w:cs="Arial"/>
          <w:szCs w:val="24"/>
        </w:rPr>
      </w:pPr>
      <w:r w:rsidRPr="00521216">
        <w:rPr>
          <w:rFonts w:ascii="Arial" w:hAnsi="Arial" w:cs="Arial"/>
          <w:szCs w:val="24"/>
        </w:rPr>
        <w:t xml:space="preserve">Some </w:t>
      </w:r>
      <w:r w:rsidR="00EC26B7" w:rsidRPr="00521216">
        <w:rPr>
          <w:rFonts w:ascii="Arial" w:hAnsi="Arial" w:cs="Arial"/>
          <w:szCs w:val="24"/>
        </w:rPr>
        <w:t>Investment products of IBBL is being shown below.</w:t>
      </w:r>
    </w:p>
    <w:p w14:paraId="02F8684B" w14:textId="77777777" w:rsidR="009B5CAD" w:rsidRPr="00521216" w:rsidRDefault="009B5CAD" w:rsidP="00521216">
      <w:pPr>
        <w:rPr>
          <w:rFonts w:ascii="Arial" w:hAnsi="Arial" w:cs="Arial"/>
          <w:b/>
          <w:bCs/>
          <w:szCs w:val="24"/>
          <w:u w:val="single"/>
        </w:rPr>
      </w:pPr>
      <w:r w:rsidRPr="00521216">
        <w:rPr>
          <w:rFonts w:ascii="Arial" w:hAnsi="Arial" w:cs="Arial"/>
          <w:b/>
          <w:bCs/>
          <w:szCs w:val="24"/>
          <w:u w:val="single"/>
        </w:rPr>
        <w:t>BAI-MODES</w:t>
      </w:r>
    </w:p>
    <w:p w14:paraId="4FBFE03D" w14:textId="77777777" w:rsidR="009B5CAD" w:rsidRPr="00521216" w:rsidRDefault="009B5CAD" w:rsidP="00521216">
      <w:pPr>
        <w:pStyle w:val="ListParagraph"/>
        <w:numPr>
          <w:ilvl w:val="0"/>
          <w:numId w:val="17"/>
        </w:numPr>
        <w:rPr>
          <w:rFonts w:ascii="Arial" w:hAnsi="Arial" w:cs="Arial"/>
          <w:szCs w:val="24"/>
        </w:rPr>
      </w:pPr>
      <w:r w:rsidRPr="00521216">
        <w:rPr>
          <w:rFonts w:ascii="Arial" w:hAnsi="Arial" w:cs="Arial"/>
          <w:szCs w:val="24"/>
        </w:rPr>
        <w:t>Bai-Murabaha</w:t>
      </w:r>
    </w:p>
    <w:p w14:paraId="0F0A5CF4" w14:textId="77777777" w:rsidR="009B5CAD" w:rsidRPr="00521216" w:rsidRDefault="009B5CAD" w:rsidP="00521216">
      <w:pPr>
        <w:pStyle w:val="ListParagraph"/>
        <w:numPr>
          <w:ilvl w:val="0"/>
          <w:numId w:val="17"/>
        </w:numPr>
        <w:rPr>
          <w:rFonts w:ascii="Arial" w:hAnsi="Arial" w:cs="Arial"/>
          <w:szCs w:val="24"/>
        </w:rPr>
      </w:pPr>
      <w:r w:rsidRPr="00521216">
        <w:rPr>
          <w:rFonts w:ascii="Arial" w:hAnsi="Arial" w:cs="Arial"/>
          <w:szCs w:val="24"/>
        </w:rPr>
        <w:t>Bai-</w:t>
      </w:r>
      <w:proofErr w:type="spellStart"/>
      <w:r w:rsidRPr="00521216">
        <w:rPr>
          <w:rFonts w:ascii="Arial" w:hAnsi="Arial" w:cs="Arial"/>
          <w:szCs w:val="24"/>
        </w:rPr>
        <w:t>Istijrar</w:t>
      </w:r>
      <w:proofErr w:type="spellEnd"/>
    </w:p>
    <w:p w14:paraId="1B9CB97C" w14:textId="77777777" w:rsidR="009B5CAD" w:rsidRPr="00521216" w:rsidRDefault="009B5CAD" w:rsidP="00521216">
      <w:pPr>
        <w:pStyle w:val="ListParagraph"/>
        <w:numPr>
          <w:ilvl w:val="0"/>
          <w:numId w:val="17"/>
        </w:numPr>
        <w:rPr>
          <w:rFonts w:ascii="Arial" w:hAnsi="Arial" w:cs="Arial"/>
          <w:szCs w:val="24"/>
        </w:rPr>
      </w:pPr>
      <w:r w:rsidRPr="00521216">
        <w:rPr>
          <w:rFonts w:ascii="Arial" w:hAnsi="Arial" w:cs="Arial"/>
          <w:szCs w:val="24"/>
        </w:rPr>
        <w:t>Bai-</w:t>
      </w:r>
      <w:proofErr w:type="spellStart"/>
      <w:r w:rsidRPr="00521216">
        <w:rPr>
          <w:rFonts w:ascii="Arial" w:hAnsi="Arial" w:cs="Arial"/>
          <w:szCs w:val="24"/>
        </w:rPr>
        <w:t>Muajjal</w:t>
      </w:r>
      <w:proofErr w:type="spellEnd"/>
    </w:p>
    <w:p w14:paraId="66849067" w14:textId="77777777" w:rsidR="009B5CAD" w:rsidRPr="00521216" w:rsidRDefault="009B5CAD" w:rsidP="00521216">
      <w:pPr>
        <w:pStyle w:val="ListParagraph"/>
        <w:numPr>
          <w:ilvl w:val="0"/>
          <w:numId w:val="17"/>
        </w:numPr>
        <w:rPr>
          <w:rFonts w:ascii="Arial" w:hAnsi="Arial" w:cs="Arial"/>
          <w:szCs w:val="24"/>
        </w:rPr>
      </w:pPr>
      <w:r w:rsidRPr="00521216">
        <w:rPr>
          <w:rFonts w:ascii="Arial" w:hAnsi="Arial" w:cs="Arial"/>
          <w:szCs w:val="24"/>
        </w:rPr>
        <w:t>Bai Salam</w:t>
      </w:r>
    </w:p>
    <w:p w14:paraId="06A4AEC4" w14:textId="0A4EFAC1" w:rsidR="009B5CAD" w:rsidRPr="00521216" w:rsidRDefault="009B5CAD" w:rsidP="00521216">
      <w:pPr>
        <w:pStyle w:val="ListParagraph"/>
        <w:numPr>
          <w:ilvl w:val="0"/>
          <w:numId w:val="17"/>
        </w:numPr>
        <w:rPr>
          <w:rFonts w:ascii="Arial" w:hAnsi="Arial" w:cs="Arial"/>
          <w:szCs w:val="24"/>
        </w:rPr>
      </w:pPr>
      <w:proofErr w:type="spellStart"/>
      <w:r w:rsidRPr="00521216">
        <w:rPr>
          <w:rFonts w:ascii="Arial" w:hAnsi="Arial" w:cs="Arial"/>
          <w:szCs w:val="24"/>
        </w:rPr>
        <w:t>Istisnaa</w:t>
      </w:r>
      <w:proofErr w:type="spellEnd"/>
    </w:p>
    <w:p w14:paraId="409755D5" w14:textId="701B5321" w:rsidR="009B5CAD" w:rsidRPr="00521216" w:rsidRDefault="009B5CAD" w:rsidP="00521216">
      <w:pPr>
        <w:pStyle w:val="ListParagraph"/>
        <w:numPr>
          <w:ilvl w:val="0"/>
          <w:numId w:val="17"/>
        </w:numPr>
        <w:rPr>
          <w:rFonts w:ascii="Arial" w:hAnsi="Arial" w:cs="Arial"/>
          <w:szCs w:val="24"/>
        </w:rPr>
      </w:pPr>
      <w:r w:rsidRPr="00521216">
        <w:rPr>
          <w:rFonts w:ascii="Arial" w:hAnsi="Arial" w:cs="Arial"/>
          <w:szCs w:val="24"/>
        </w:rPr>
        <w:t>Bai-As-</w:t>
      </w:r>
      <w:proofErr w:type="spellStart"/>
      <w:r w:rsidRPr="00521216">
        <w:rPr>
          <w:rFonts w:ascii="Arial" w:hAnsi="Arial" w:cs="Arial"/>
          <w:szCs w:val="24"/>
        </w:rPr>
        <w:t>Sarf</w:t>
      </w:r>
      <w:proofErr w:type="spellEnd"/>
    </w:p>
    <w:p w14:paraId="418F7808" w14:textId="77777777" w:rsidR="00A35622" w:rsidRPr="00521216" w:rsidRDefault="00A35622" w:rsidP="00521216">
      <w:pPr>
        <w:rPr>
          <w:rFonts w:ascii="Arial" w:hAnsi="Arial" w:cs="Arial"/>
          <w:b/>
          <w:bCs/>
          <w:szCs w:val="24"/>
          <w:u w:val="single"/>
        </w:rPr>
      </w:pPr>
    </w:p>
    <w:p w14:paraId="729F412D" w14:textId="77777777" w:rsidR="00A35622" w:rsidRPr="00521216" w:rsidRDefault="00A35622" w:rsidP="00521216">
      <w:pPr>
        <w:rPr>
          <w:rFonts w:ascii="Arial" w:hAnsi="Arial" w:cs="Arial"/>
          <w:b/>
          <w:bCs/>
          <w:szCs w:val="24"/>
          <w:u w:val="single"/>
        </w:rPr>
      </w:pPr>
    </w:p>
    <w:p w14:paraId="13C4BECB" w14:textId="37FCA6FE" w:rsidR="009B5CAD" w:rsidRPr="00521216" w:rsidRDefault="009B5CAD" w:rsidP="00521216">
      <w:pPr>
        <w:rPr>
          <w:rFonts w:ascii="Arial" w:hAnsi="Arial" w:cs="Arial"/>
          <w:b/>
          <w:bCs/>
          <w:szCs w:val="24"/>
          <w:u w:val="single"/>
        </w:rPr>
      </w:pPr>
      <w:r w:rsidRPr="00521216">
        <w:rPr>
          <w:rFonts w:ascii="Arial" w:hAnsi="Arial" w:cs="Arial"/>
          <w:b/>
          <w:bCs/>
          <w:szCs w:val="24"/>
          <w:u w:val="single"/>
        </w:rPr>
        <w:lastRenderedPageBreak/>
        <w:t>SHARE-MODES</w:t>
      </w:r>
    </w:p>
    <w:p w14:paraId="7DD833AE" w14:textId="77777777" w:rsidR="009B5CAD" w:rsidRPr="00521216" w:rsidRDefault="009B5CAD" w:rsidP="00521216">
      <w:pPr>
        <w:pStyle w:val="ListParagraph"/>
        <w:numPr>
          <w:ilvl w:val="0"/>
          <w:numId w:val="18"/>
        </w:numPr>
        <w:rPr>
          <w:rFonts w:ascii="Arial" w:hAnsi="Arial" w:cs="Arial"/>
          <w:szCs w:val="24"/>
        </w:rPr>
      </w:pPr>
      <w:proofErr w:type="spellStart"/>
      <w:r w:rsidRPr="00521216">
        <w:rPr>
          <w:rFonts w:ascii="Arial" w:hAnsi="Arial" w:cs="Arial"/>
          <w:szCs w:val="24"/>
        </w:rPr>
        <w:t>Mudaraba</w:t>
      </w:r>
      <w:proofErr w:type="spellEnd"/>
    </w:p>
    <w:p w14:paraId="53D1587F" w14:textId="752BA312" w:rsidR="009B5CAD" w:rsidRPr="00761505" w:rsidRDefault="009B5CAD" w:rsidP="00521216">
      <w:pPr>
        <w:pStyle w:val="ListParagraph"/>
        <w:numPr>
          <w:ilvl w:val="0"/>
          <w:numId w:val="18"/>
        </w:numPr>
        <w:rPr>
          <w:rFonts w:ascii="Arial" w:hAnsi="Arial" w:cs="Arial"/>
          <w:szCs w:val="24"/>
        </w:rPr>
      </w:pPr>
      <w:proofErr w:type="spellStart"/>
      <w:r w:rsidRPr="00521216">
        <w:rPr>
          <w:rFonts w:ascii="Arial" w:hAnsi="Arial" w:cs="Arial"/>
          <w:szCs w:val="24"/>
        </w:rPr>
        <w:t>Musharaka</w:t>
      </w:r>
      <w:proofErr w:type="spellEnd"/>
    </w:p>
    <w:p w14:paraId="7F6C96C0" w14:textId="4DACF89C" w:rsidR="009B5CAD" w:rsidRPr="00521216" w:rsidRDefault="009B5CAD" w:rsidP="00521216">
      <w:pPr>
        <w:rPr>
          <w:rFonts w:ascii="Arial" w:hAnsi="Arial" w:cs="Arial"/>
          <w:b/>
          <w:bCs/>
          <w:szCs w:val="24"/>
          <w:u w:val="single"/>
        </w:rPr>
      </w:pPr>
      <w:r w:rsidRPr="00521216">
        <w:rPr>
          <w:rFonts w:ascii="Arial" w:hAnsi="Arial" w:cs="Arial"/>
          <w:b/>
          <w:bCs/>
          <w:szCs w:val="24"/>
          <w:u w:val="single"/>
        </w:rPr>
        <w:t>IJARA-MODES</w:t>
      </w:r>
    </w:p>
    <w:p w14:paraId="2D947C24" w14:textId="77777777" w:rsidR="00936AEF" w:rsidRPr="00521216" w:rsidRDefault="009B5CAD" w:rsidP="00521216">
      <w:pPr>
        <w:pStyle w:val="ListParagraph"/>
        <w:numPr>
          <w:ilvl w:val="0"/>
          <w:numId w:val="19"/>
        </w:numPr>
        <w:rPr>
          <w:rFonts w:ascii="Arial" w:hAnsi="Arial" w:cs="Arial"/>
          <w:szCs w:val="24"/>
        </w:rPr>
      </w:pPr>
      <w:r w:rsidRPr="00521216">
        <w:rPr>
          <w:rFonts w:ascii="Arial" w:hAnsi="Arial" w:cs="Arial"/>
          <w:szCs w:val="24"/>
        </w:rPr>
        <w:t xml:space="preserve">Hire Purchase Under </w:t>
      </w:r>
      <w:proofErr w:type="spellStart"/>
      <w:r w:rsidRPr="00521216">
        <w:rPr>
          <w:rFonts w:ascii="Arial" w:hAnsi="Arial" w:cs="Arial"/>
          <w:szCs w:val="24"/>
        </w:rPr>
        <w:t>Shirkatul</w:t>
      </w:r>
      <w:proofErr w:type="spellEnd"/>
      <w:r w:rsidRPr="00521216">
        <w:rPr>
          <w:rFonts w:ascii="Arial" w:hAnsi="Arial" w:cs="Arial"/>
          <w:szCs w:val="24"/>
        </w:rPr>
        <w:t xml:space="preserve"> Melk</w:t>
      </w:r>
    </w:p>
    <w:p w14:paraId="11BF4BA9" w14:textId="312271A7" w:rsidR="009B5CAD" w:rsidRPr="00521216" w:rsidRDefault="00936AEF" w:rsidP="00521216">
      <w:pPr>
        <w:rPr>
          <w:rFonts w:ascii="Arial" w:hAnsi="Arial" w:cs="Arial"/>
          <w:szCs w:val="24"/>
          <w:u w:val="single"/>
        </w:rPr>
      </w:pPr>
      <w:r w:rsidRPr="00521216">
        <w:rPr>
          <w:rFonts w:ascii="Arial" w:hAnsi="Arial" w:cs="Arial"/>
          <w:b/>
          <w:bCs/>
          <w:szCs w:val="24"/>
          <w:u w:val="single"/>
        </w:rPr>
        <w:t>INVESTMENT</w:t>
      </w:r>
      <w:r w:rsidR="009B5CAD" w:rsidRPr="00521216">
        <w:rPr>
          <w:rFonts w:ascii="Arial" w:hAnsi="Arial" w:cs="Arial"/>
          <w:b/>
          <w:bCs/>
          <w:szCs w:val="24"/>
          <w:u w:val="single"/>
        </w:rPr>
        <w:t xml:space="preserve"> S</w:t>
      </w:r>
      <w:r w:rsidRPr="00521216">
        <w:rPr>
          <w:rFonts w:ascii="Arial" w:hAnsi="Arial" w:cs="Arial"/>
          <w:b/>
          <w:bCs/>
          <w:szCs w:val="24"/>
          <w:u w:val="single"/>
        </w:rPr>
        <w:t xml:space="preserve">CHEME </w:t>
      </w:r>
    </w:p>
    <w:p w14:paraId="72C657C6" w14:textId="77777777" w:rsidR="009B5CAD" w:rsidRPr="00521216" w:rsidRDefault="009B5CAD" w:rsidP="00521216">
      <w:pPr>
        <w:pStyle w:val="ListParagraph"/>
        <w:numPr>
          <w:ilvl w:val="0"/>
          <w:numId w:val="19"/>
        </w:numPr>
        <w:rPr>
          <w:rFonts w:ascii="Arial" w:hAnsi="Arial" w:cs="Arial"/>
          <w:szCs w:val="24"/>
        </w:rPr>
      </w:pPr>
      <w:r w:rsidRPr="00521216">
        <w:rPr>
          <w:rFonts w:ascii="Arial" w:hAnsi="Arial" w:cs="Arial"/>
          <w:szCs w:val="24"/>
        </w:rPr>
        <w:t>House Hold Investment Scheme</w:t>
      </w:r>
    </w:p>
    <w:p w14:paraId="3E224EC6" w14:textId="77777777" w:rsidR="009B5CAD" w:rsidRPr="00521216" w:rsidRDefault="009B5CAD" w:rsidP="00521216">
      <w:pPr>
        <w:pStyle w:val="ListParagraph"/>
        <w:numPr>
          <w:ilvl w:val="0"/>
          <w:numId w:val="19"/>
        </w:numPr>
        <w:rPr>
          <w:rFonts w:ascii="Arial" w:hAnsi="Arial" w:cs="Arial"/>
          <w:szCs w:val="24"/>
        </w:rPr>
      </w:pPr>
      <w:r w:rsidRPr="00521216">
        <w:rPr>
          <w:rFonts w:ascii="Arial" w:hAnsi="Arial" w:cs="Arial"/>
          <w:szCs w:val="24"/>
        </w:rPr>
        <w:t>Investment Scheme for Doctors (ISD)</w:t>
      </w:r>
    </w:p>
    <w:p w14:paraId="4534E7E8" w14:textId="77777777" w:rsidR="009B5CAD" w:rsidRPr="00521216" w:rsidRDefault="009B5CAD" w:rsidP="00521216">
      <w:pPr>
        <w:pStyle w:val="ListParagraph"/>
        <w:numPr>
          <w:ilvl w:val="0"/>
          <w:numId w:val="19"/>
        </w:numPr>
        <w:rPr>
          <w:rFonts w:ascii="Arial" w:hAnsi="Arial" w:cs="Arial"/>
          <w:szCs w:val="24"/>
        </w:rPr>
      </w:pPr>
      <w:r w:rsidRPr="00521216">
        <w:rPr>
          <w:rFonts w:ascii="Arial" w:hAnsi="Arial" w:cs="Arial"/>
          <w:szCs w:val="24"/>
        </w:rPr>
        <w:t>Transport Investment Scheme (TIS)</w:t>
      </w:r>
    </w:p>
    <w:p w14:paraId="19B1914A" w14:textId="77777777" w:rsidR="009B5CAD" w:rsidRPr="00521216" w:rsidRDefault="009B5CAD" w:rsidP="00521216">
      <w:pPr>
        <w:pStyle w:val="ListParagraph"/>
        <w:numPr>
          <w:ilvl w:val="0"/>
          <w:numId w:val="19"/>
        </w:numPr>
        <w:rPr>
          <w:rFonts w:ascii="Arial" w:hAnsi="Arial" w:cs="Arial"/>
          <w:szCs w:val="24"/>
        </w:rPr>
      </w:pPr>
      <w:r w:rsidRPr="00521216">
        <w:rPr>
          <w:rFonts w:ascii="Arial" w:hAnsi="Arial" w:cs="Arial"/>
          <w:szCs w:val="24"/>
        </w:rPr>
        <w:t>Car Investment Scheme (CIS)</w:t>
      </w:r>
    </w:p>
    <w:p w14:paraId="4C1F8DD6" w14:textId="77777777" w:rsidR="009B5CAD" w:rsidRPr="00521216" w:rsidRDefault="009B5CAD" w:rsidP="00521216">
      <w:pPr>
        <w:pStyle w:val="ListParagraph"/>
        <w:numPr>
          <w:ilvl w:val="0"/>
          <w:numId w:val="19"/>
        </w:numPr>
        <w:rPr>
          <w:rFonts w:ascii="Arial" w:hAnsi="Arial" w:cs="Arial"/>
          <w:szCs w:val="24"/>
        </w:rPr>
      </w:pPr>
      <w:r w:rsidRPr="00521216">
        <w:rPr>
          <w:rFonts w:ascii="Arial" w:hAnsi="Arial" w:cs="Arial"/>
          <w:szCs w:val="24"/>
        </w:rPr>
        <w:t>Small Business Investment Scheme (SBIS)</w:t>
      </w:r>
    </w:p>
    <w:p w14:paraId="71912F4B" w14:textId="77777777" w:rsidR="009B5CAD" w:rsidRPr="00521216" w:rsidRDefault="009B5CAD" w:rsidP="00521216">
      <w:pPr>
        <w:pStyle w:val="ListParagraph"/>
        <w:numPr>
          <w:ilvl w:val="0"/>
          <w:numId w:val="19"/>
        </w:numPr>
        <w:rPr>
          <w:rFonts w:ascii="Arial" w:hAnsi="Arial" w:cs="Arial"/>
          <w:szCs w:val="24"/>
        </w:rPr>
      </w:pPr>
      <w:r w:rsidRPr="00521216">
        <w:rPr>
          <w:rFonts w:ascii="Arial" w:hAnsi="Arial" w:cs="Arial"/>
          <w:szCs w:val="24"/>
        </w:rPr>
        <w:t>Micro Industries Investment Scheme (MIIS)</w:t>
      </w:r>
    </w:p>
    <w:p w14:paraId="69D0474E" w14:textId="77777777" w:rsidR="009B5CAD" w:rsidRPr="00521216" w:rsidRDefault="009B5CAD" w:rsidP="00521216">
      <w:pPr>
        <w:pStyle w:val="ListParagraph"/>
        <w:numPr>
          <w:ilvl w:val="0"/>
          <w:numId w:val="19"/>
        </w:numPr>
        <w:rPr>
          <w:rFonts w:ascii="Arial" w:hAnsi="Arial" w:cs="Arial"/>
          <w:szCs w:val="24"/>
        </w:rPr>
      </w:pPr>
      <w:r w:rsidRPr="00521216">
        <w:rPr>
          <w:rFonts w:ascii="Arial" w:hAnsi="Arial" w:cs="Arial"/>
          <w:szCs w:val="24"/>
        </w:rPr>
        <w:t>Agricultural Implement Investment Scheme (AIIS)</w:t>
      </w:r>
    </w:p>
    <w:p w14:paraId="764C6D4D" w14:textId="77777777" w:rsidR="009B5CAD" w:rsidRPr="00521216" w:rsidRDefault="009B5CAD" w:rsidP="00521216">
      <w:pPr>
        <w:pStyle w:val="ListParagraph"/>
        <w:numPr>
          <w:ilvl w:val="0"/>
          <w:numId w:val="19"/>
        </w:numPr>
        <w:rPr>
          <w:rFonts w:ascii="Arial" w:hAnsi="Arial" w:cs="Arial"/>
          <w:szCs w:val="24"/>
        </w:rPr>
      </w:pPr>
      <w:r w:rsidRPr="00521216">
        <w:rPr>
          <w:rFonts w:ascii="Arial" w:hAnsi="Arial" w:cs="Arial"/>
          <w:szCs w:val="24"/>
        </w:rPr>
        <w:t>Real Estate Investment Program (REIP)</w:t>
      </w:r>
    </w:p>
    <w:p w14:paraId="6D0A0760" w14:textId="77777777" w:rsidR="009B5CAD" w:rsidRPr="00521216" w:rsidRDefault="009B5CAD" w:rsidP="00521216">
      <w:pPr>
        <w:pStyle w:val="ListParagraph"/>
        <w:numPr>
          <w:ilvl w:val="0"/>
          <w:numId w:val="19"/>
        </w:numPr>
        <w:rPr>
          <w:rFonts w:ascii="Arial" w:hAnsi="Arial" w:cs="Arial"/>
          <w:szCs w:val="24"/>
        </w:rPr>
      </w:pPr>
      <w:r w:rsidRPr="00521216">
        <w:rPr>
          <w:rFonts w:ascii="Arial" w:hAnsi="Arial" w:cs="Arial"/>
          <w:szCs w:val="24"/>
        </w:rPr>
        <w:t>Real Estate Investment (Commercial &amp; Working Capital)</w:t>
      </w:r>
    </w:p>
    <w:p w14:paraId="34C9D700" w14:textId="77777777" w:rsidR="009B5CAD" w:rsidRPr="00521216" w:rsidRDefault="009B5CAD" w:rsidP="00521216">
      <w:pPr>
        <w:pStyle w:val="ListParagraph"/>
        <w:numPr>
          <w:ilvl w:val="0"/>
          <w:numId w:val="19"/>
        </w:numPr>
        <w:rPr>
          <w:rFonts w:ascii="Arial" w:hAnsi="Arial" w:cs="Arial"/>
          <w:szCs w:val="24"/>
        </w:rPr>
      </w:pPr>
      <w:r w:rsidRPr="00521216">
        <w:rPr>
          <w:rFonts w:ascii="Arial" w:hAnsi="Arial" w:cs="Arial"/>
          <w:szCs w:val="24"/>
        </w:rPr>
        <w:t>Agricultural Investment of IBBL</w:t>
      </w:r>
    </w:p>
    <w:p w14:paraId="3E49EED8" w14:textId="2C3C1D47" w:rsidR="009B5CAD" w:rsidRPr="00521216" w:rsidRDefault="009B5CAD" w:rsidP="00521216">
      <w:pPr>
        <w:pStyle w:val="ListParagraph"/>
        <w:numPr>
          <w:ilvl w:val="0"/>
          <w:numId w:val="19"/>
        </w:numPr>
        <w:rPr>
          <w:rFonts w:ascii="Arial" w:hAnsi="Arial" w:cs="Arial"/>
          <w:szCs w:val="24"/>
        </w:rPr>
      </w:pPr>
      <w:r w:rsidRPr="00521216">
        <w:rPr>
          <w:rFonts w:ascii="Arial" w:hAnsi="Arial" w:cs="Arial"/>
          <w:szCs w:val="24"/>
        </w:rPr>
        <w:t xml:space="preserve">NRB (Non-Resident Bangladeshi) Entrepreneurs Investment </w:t>
      </w:r>
      <w:proofErr w:type="gramStart"/>
      <w:r w:rsidRPr="00521216">
        <w:rPr>
          <w:rFonts w:ascii="Arial" w:hAnsi="Arial" w:cs="Arial"/>
          <w:szCs w:val="24"/>
        </w:rPr>
        <w:t>Scheme(</w:t>
      </w:r>
      <w:proofErr w:type="gramEnd"/>
      <w:r w:rsidRPr="00521216">
        <w:rPr>
          <w:rFonts w:ascii="Arial" w:hAnsi="Arial" w:cs="Arial"/>
          <w:szCs w:val="24"/>
        </w:rPr>
        <w:t>NEIS)</w:t>
      </w:r>
    </w:p>
    <w:p w14:paraId="31ED2E4D" w14:textId="261BE6E5" w:rsidR="009B5CAD" w:rsidRDefault="009B5CAD" w:rsidP="00521216">
      <w:pPr>
        <w:pStyle w:val="ListParagraph"/>
        <w:numPr>
          <w:ilvl w:val="0"/>
          <w:numId w:val="19"/>
        </w:numPr>
        <w:rPr>
          <w:rFonts w:ascii="Arial" w:hAnsi="Arial" w:cs="Arial"/>
          <w:szCs w:val="24"/>
        </w:rPr>
      </w:pPr>
      <w:r w:rsidRPr="00521216">
        <w:rPr>
          <w:rFonts w:ascii="Arial" w:hAnsi="Arial" w:cs="Arial"/>
          <w:szCs w:val="24"/>
        </w:rPr>
        <w:t>Women Entrepreneurs Investment Scheme (WEIS)</w:t>
      </w:r>
    </w:p>
    <w:p w14:paraId="1775B4B0" w14:textId="77777777" w:rsidR="00761505" w:rsidRPr="00521216" w:rsidRDefault="00761505" w:rsidP="00761505"/>
    <w:p w14:paraId="39A3B4BF" w14:textId="038B1930" w:rsidR="00065041" w:rsidRPr="00521216" w:rsidRDefault="00065041" w:rsidP="00521216">
      <w:pPr>
        <w:pStyle w:val="Heading2"/>
        <w:rPr>
          <w:rFonts w:ascii="Arial" w:hAnsi="Arial" w:cs="Arial"/>
          <w:sz w:val="24"/>
          <w:szCs w:val="24"/>
        </w:rPr>
      </w:pPr>
      <w:bookmarkStart w:id="39" w:name="_Toc105236526"/>
      <w:r w:rsidRPr="00521216">
        <w:rPr>
          <w:rFonts w:ascii="Arial" w:hAnsi="Arial" w:cs="Arial"/>
          <w:sz w:val="24"/>
          <w:szCs w:val="24"/>
        </w:rPr>
        <w:t>4.</w:t>
      </w:r>
      <w:r w:rsidR="00EC26B7" w:rsidRPr="00521216">
        <w:rPr>
          <w:rFonts w:ascii="Arial" w:hAnsi="Arial" w:cs="Arial"/>
          <w:sz w:val="24"/>
          <w:szCs w:val="24"/>
        </w:rPr>
        <w:t>2</w:t>
      </w:r>
      <w:r w:rsidRPr="00521216">
        <w:rPr>
          <w:rFonts w:ascii="Arial" w:hAnsi="Arial" w:cs="Arial"/>
          <w:sz w:val="24"/>
          <w:szCs w:val="24"/>
        </w:rPr>
        <w:t xml:space="preserve"> </w:t>
      </w:r>
      <w:r w:rsidR="0072326E" w:rsidRPr="00521216">
        <w:rPr>
          <w:rFonts w:ascii="Arial" w:hAnsi="Arial" w:cs="Arial"/>
          <w:sz w:val="24"/>
          <w:szCs w:val="24"/>
        </w:rPr>
        <w:t>Descriptive or qualitative Analysis</w:t>
      </w:r>
      <w:bookmarkEnd w:id="39"/>
    </w:p>
    <w:p w14:paraId="02167EC3" w14:textId="3BB0500D" w:rsidR="00065041" w:rsidRPr="00521216" w:rsidRDefault="00065041" w:rsidP="00521216">
      <w:pPr>
        <w:pStyle w:val="Heading3"/>
        <w:rPr>
          <w:rFonts w:ascii="Arial" w:hAnsi="Arial" w:cs="Arial"/>
        </w:rPr>
      </w:pPr>
      <w:bookmarkStart w:id="40" w:name="_Toc105236527"/>
      <w:r w:rsidRPr="00521216">
        <w:rPr>
          <w:rFonts w:ascii="Arial" w:hAnsi="Arial" w:cs="Arial"/>
        </w:rPr>
        <w:t>4.</w:t>
      </w:r>
      <w:r w:rsidR="00EC26B7" w:rsidRPr="00521216">
        <w:rPr>
          <w:rFonts w:ascii="Arial" w:hAnsi="Arial" w:cs="Arial"/>
        </w:rPr>
        <w:t>2</w:t>
      </w:r>
      <w:r w:rsidRPr="00521216">
        <w:rPr>
          <w:rFonts w:ascii="Arial" w:hAnsi="Arial" w:cs="Arial"/>
        </w:rPr>
        <w:t>.1 SWOT Analysis</w:t>
      </w:r>
      <w:bookmarkEnd w:id="40"/>
    </w:p>
    <w:p w14:paraId="0C3FBF67" w14:textId="15BE6A95" w:rsidR="00065041" w:rsidRPr="00521216" w:rsidRDefault="00065041" w:rsidP="00521216">
      <w:pPr>
        <w:rPr>
          <w:rFonts w:ascii="Arial" w:hAnsi="Arial" w:cs="Arial"/>
          <w:szCs w:val="24"/>
        </w:rPr>
      </w:pPr>
      <w:r w:rsidRPr="00521216">
        <w:rPr>
          <w:rFonts w:ascii="Arial" w:hAnsi="Arial" w:cs="Arial"/>
          <w:szCs w:val="24"/>
        </w:rPr>
        <w:t xml:space="preserve">SWOT analysis is used to measure the Strengths, Weaknesses, Opportunities, and Threats of a particular organization. In this study SWOT analysis is being introduced to </w:t>
      </w:r>
      <w:r w:rsidR="00857C9B" w:rsidRPr="00521216">
        <w:rPr>
          <w:rFonts w:ascii="Arial" w:hAnsi="Arial" w:cs="Arial"/>
          <w:szCs w:val="24"/>
        </w:rPr>
        <w:t>analyze</w:t>
      </w:r>
      <w:r w:rsidRPr="00521216">
        <w:rPr>
          <w:rFonts w:ascii="Arial" w:hAnsi="Arial" w:cs="Arial"/>
          <w:szCs w:val="24"/>
        </w:rPr>
        <w:t xml:space="preserve"> the current position of IBBL and its opportunities and threats in the competitive banking industry of Bangladesh</w:t>
      </w:r>
      <w:r w:rsidR="009863BB" w:rsidRPr="00521216">
        <w:rPr>
          <w:rFonts w:ascii="Arial" w:hAnsi="Arial" w:cs="Arial"/>
          <w:szCs w:val="24"/>
        </w:rPr>
        <w:t xml:space="preserve"> (</w:t>
      </w:r>
      <w:proofErr w:type="spellStart"/>
      <w:r w:rsidR="009863BB" w:rsidRPr="00521216">
        <w:rPr>
          <w:rFonts w:ascii="Arial" w:hAnsi="Arial" w:cs="Arial"/>
          <w:szCs w:val="24"/>
        </w:rPr>
        <w:t>Alalie</w:t>
      </w:r>
      <w:proofErr w:type="spellEnd"/>
      <w:r w:rsidR="009863BB" w:rsidRPr="00521216">
        <w:rPr>
          <w:rFonts w:ascii="Arial" w:hAnsi="Arial" w:cs="Arial"/>
          <w:szCs w:val="24"/>
        </w:rPr>
        <w:t>, Harada and Noor, 2019)</w:t>
      </w:r>
      <w:r w:rsidRPr="00521216">
        <w:rPr>
          <w:rFonts w:ascii="Arial" w:hAnsi="Arial" w:cs="Arial"/>
          <w:szCs w:val="24"/>
        </w:rPr>
        <w:t xml:space="preserve">. </w:t>
      </w:r>
      <w:r w:rsidR="00857C9B" w:rsidRPr="00521216">
        <w:rPr>
          <w:rFonts w:ascii="Arial" w:hAnsi="Arial" w:cs="Arial"/>
          <w:szCs w:val="24"/>
        </w:rPr>
        <w:t xml:space="preserve">SWOT analysis finds out the best possible opportunities for an organization and potential threats regarding any company. The SWOT analysis for IBBL is being narrated below. </w:t>
      </w:r>
    </w:p>
    <w:p w14:paraId="450B9FA2" w14:textId="77777777" w:rsidR="00CE0E05" w:rsidRPr="00521216" w:rsidRDefault="00CE0E05" w:rsidP="00521216">
      <w:pPr>
        <w:rPr>
          <w:rFonts w:ascii="Arial" w:hAnsi="Arial" w:cs="Arial"/>
          <w:szCs w:val="24"/>
        </w:rPr>
      </w:pPr>
    </w:p>
    <w:p w14:paraId="3873F656" w14:textId="1059B9A5" w:rsidR="00857C9B" w:rsidRPr="00521216" w:rsidRDefault="00857C9B" w:rsidP="00521216">
      <w:pPr>
        <w:rPr>
          <w:rFonts w:ascii="Arial" w:hAnsi="Arial" w:cs="Arial"/>
          <w:b/>
          <w:bCs/>
          <w:szCs w:val="24"/>
          <w:u w:val="single"/>
        </w:rPr>
      </w:pPr>
      <w:r w:rsidRPr="00521216">
        <w:rPr>
          <w:rFonts w:ascii="Arial" w:hAnsi="Arial" w:cs="Arial"/>
          <w:b/>
          <w:bCs/>
          <w:szCs w:val="24"/>
          <w:u w:val="single"/>
        </w:rPr>
        <w:lastRenderedPageBreak/>
        <w:t>Strengths</w:t>
      </w:r>
    </w:p>
    <w:p w14:paraId="2BE5CA81" w14:textId="24C56DA9" w:rsidR="00857C9B" w:rsidRPr="00521216" w:rsidRDefault="00857C9B" w:rsidP="00521216">
      <w:pPr>
        <w:pStyle w:val="ListParagraph"/>
        <w:numPr>
          <w:ilvl w:val="0"/>
          <w:numId w:val="7"/>
        </w:numPr>
        <w:rPr>
          <w:rFonts w:ascii="Arial" w:hAnsi="Arial" w:cs="Arial"/>
          <w:szCs w:val="24"/>
        </w:rPr>
      </w:pPr>
      <w:r w:rsidRPr="00521216">
        <w:rPr>
          <w:rFonts w:ascii="Arial" w:hAnsi="Arial" w:cs="Arial"/>
          <w:b/>
          <w:bCs/>
          <w:szCs w:val="24"/>
        </w:rPr>
        <w:t>Strong liquidity:</w:t>
      </w:r>
      <w:r w:rsidRPr="00521216">
        <w:rPr>
          <w:rFonts w:ascii="Arial" w:hAnsi="Arial" w:cs="Arial"/>
          <w:szCs w:val="24"/>
        </w:rPr>
        <w:t xml:space="preserve"> IBBL has a strong liquidity position in the market and this is beneficial for the goodwill of the organization. </w:t>
      </w:r>
      <w:r w:rsidR="005503D2" w:rsidRPr="00521216">
        <w:rPr>
          <w:rFonts w:ascii="Arial" w:hAnsi="Arial" w:cs="Arial"/>
          <w:szCs w:val="24"/>
        </w:rPr>
        <w:t>A s</w:t>
      </w:r>
      <w:r w:rsidRPr="00521216">
        <w:rPr>
          <w:rFonts w:ascii="Arial" w:hAnsi="Arial" w:cs="Arial"/>
          <w:szCs w:val="24"/>
        </w:rPr>
        <w:t>trong liquidity position increases the trust among the customers of IBBL.</w:t>
      </w:r>
    </w:p>
    <w:p w14:paraId="4ECC2AA6" w14:textId="27B79545" w:rsidR="00857C9B" w:rsidRPr="00521216" w:rsidRDefault="00857C9B" w:rsidP="00521216">
      <w:pPr>
        <w:pStyle w:val="ListParagraph"/>
        <w:numPr>
          <w:ilvl w:val="0"/>
          <w:numId w:val="7"/>
        </w:numPr>
        <w:rPr>
          <w:rFonts w:ascii="Arial" w:hAnsi="Arial" w:cs="Arial"/>
          <w:szCs w:val="24"/>
        </w:rPr>
      </w:pPr>
      <w:r w:rsidRPr="00521216">
        <w:rPr>
          <w:rFonts w:ascii="Arial" w:hAnsi="Arial" w:cs="Arial"/>
          <w:b/>
          <w:bCs/>
          <w:szCs w:val="24"/>
        </w:rPr>
        <w:t>Shariah basis:</w:t>
      </w:r>
      <w:r w:rsidRPr="00521216">
        <w:rPr>
          <w:rFonts w:ascii="Arial" w:hAnsi="Arial" w:cs="Arial"/>
          <w:szCs w:val="24"/>
        </w:rPr>
        <w:t xml:space="preserve"> The regulatory activity and operational activity of IBBL is based on </w:t>
      </w:r>
      <w:r w:rsidR="00F6464E" w:rsidRPr="00521216">
        <w:rPr>
          <w:rFonts w:ascii="Arial" w:hAnsi="Arial" w:cs="Arial"/>
          <w:szCs w:val="24"/>
        </w:rPr>
        <w:t>the</w:t>
      </w:r>
      <w:r w:rsidRPr="00521216">
        <w:rPr>
          <w:rFonts w:ascii="Arial" w:hAnsi="Arial" w:cs="Arial"/>
          <w:szCs w:val="24"/>
        </w:rPr>
        <w:t xml:space="preserve"> principles </w:t>
      </w:r>
      <w:r w:rsidR="00F6464E" w:rsidRPr="00521216">
        <w:rPr>
          <w:rFonts w:ascii="Arial" w:hAnsi="Arial" w:cs="Arial"/>
          <w:szCs w:val="24"/>
        </w:rPr>
        <w:t xml:space="preserve">that are Shariah permissible </w:t>
      </w:r>
      <w:r w:rsidRPr="00521216">
        <w:rPr>
          <w:rFonts w:ascii="Arial" w:hAnsi="Arial" w:cs="Arial"/>
          <w:szCs w:val="24"/>
        </w:rPr>
        <w:t>and the shariah</w:t>
      </w:r>
      <w:r w:rsidR="00FF3402" w:rsidRPr="00521216">
        <w:rPr>
          <w:rFonts w:ascii="Arial" w:hAnsi="Arial" w:cs="Arial"/>
          <w:szCs w:val="24"/>
        </w:rPr>
        <w:t>-</w:t>
      </w:r>
      <w:r w:rsidR="00F6464E" w:rsidRPr="00521216">
        <w:rPr>
          <w:rFonts w:ascii="Arial" w:hAnsi="Arial" w:cs="Arial"/>
          <w:szCs w:val="24"/>
        </w:rPr>
        <w:t xml:space="preserve">based </w:t>
      </w:r>
      <w:r w:rsidR="00CB26A8" w:rsidRPr="00521216">
        <w:rPr>
          <w:rFonts w:ascii="Arial" w:hAnsi="Arial" w:cs="Arial"/>
          <w:szCs w:val="24"/>
        </w:rPr>
        <w:t>principles</w:t>
      </w:r>
      <w:r w:rsidRPr="00521216">
        <w:rPr>
          <w:rFonts w:ascii="Arial" w:hAnsi="Arial" w:cs="Arial"/>
          <w:szCs w:val="24"/>
        </w:rPr>
        <w:t xml:space="preserve"> are established for the benefit of customers. </w:t>
      </w:r>
      <w:r w:rsidR="00CB26A8" w:rsidRPr="00521216">
        <w:rPr>
          <w:rFonts w:ascii="Arial" w:hAnsi="Arial" w:cs="Arial"/>
          <w:szCs w:val="24"/>
        </w:rPr>
        <w:t>the basis of Shariah</w:t>
      </w:r>
      <w:r w:rsidR="005503D2" w:rsidRPr="00521216">
        <w:rPr>
          <w:rFonts w:ascii="Arial" w:hAnsi="Arial" w:cs="Arial"/>
          <w:szCs w:val="24"/>
        </w:rPr>
        <w:t>, in this case,</w:t>
      </w:r>
      <w:r w:rsidR="00CB26A8" w:rsidRPr="00521216">
        <w:rPr>
          <w:rFonts w:ascii="Arial" w:hAnsi="Arial" w:cs="Arial"/>
          <w:szCs w:val="24"/>
        </w:rPr>
        <w:t xml:space="preserve"> can facilitate the activities of IBBL.</w:t>
      </w:r>
    </w:p>
    <w:p w14:paraId="0CFD4F9E" w14:textId="46D50204" w:rsidR="00CB26A8" w:rsidRPr="00521216" w:rsidRDefault="00CB26A8" w:rsidP="00521216">
      <w:pPr>
        <w:pStyle w:val="ListParagraph"/>
        <w:numPr>
          <w:ilvl w:val="0"/>
          <w:numId w:val="7"/>
        </w:numPr>
        <w:rPr>
          <w:rFonts w:ascii="Arial" w:hAnsi="Arial" w:cs="Arial"/>
          <w:szCs w:val="24"/>
        </w:rPr>
      </w:pPr>
      <w:r w:rsidRPr="00521216">
        <w:rPr>
          <w:rFonts w:ascii="Arial" w:hAnsi="Arial" w:cs="Arial"/>
          <w:b/>
          <w:bCs/>
          <w:szCs w:val="24"/>
        </w:rPr>
        <w:t>Strong management:</w:t>
      </w:r>
      <w:r w:rsidRPr="00521216">
        <w:rPr>
          <w:rFonts w:ascii="Arial" w:hAnsi="Arial" w:cs="Arial"/>
          <w:szCs w:val="24"/>
        </w:rPr>
        <w:t xml:space="preserve"> The management of IBBL is well experienced. Some of the management head</w:t>
      </w:r>
      <w:r w:rsidR="005503D2" w:rsidRPr="00521216">
        <w:rPr>
          <w:rFonts w:ascii="Arial" w:hAnsi="Arial" w:cs="Arial"/>
          <w:szCs w:val="24"/>
        </w:rPr>
        <w:t>s</w:t>
      </w:r>
      <w:r w:rsidRPr="00521216">
        <w:rPr>
          <w:rFonts w:ascii="Arial" w:hAnsi="Arial" w:cs="Arial"/>
          <w:szCs w:val="24"/>
        </w:rPr>
        <w:t xml:space="preserve"> are past members of Bangladesh Banks’ Shariah regulatory committee. This is a strong point for IBBL.</w:t>
      </w:r>
    </w:p>
    <w:p w14:paraId="22D6D484" w14:textId="0F13117B" w:rsidR="00CB26A8" w:rsidRPr="00521216" w:rsidRDefault="00CB26A8" w:rsidP="00521216">
      <w:pPr>
        <w:pStyle w:val="ListParagraph"/>
        <w:numPr>
          <w:ilvl w:val="0"/>
          <w:numId w:val="7"/>
        </w:numPr>
        <w:rPr>
          <w:rFonts w:ascii="Arial" w:hAnsi="Arial" w:cs="Arial"/>
          <w:szCs w:val="24"/>
        </w:rPr>
      </w:pPr>
      <w:r w:rsidRPr="00521216">
        <w:rPr>
          <w:rFonts w:ascii="Arial" w:hAnsi="Arial" w:cs="Arial"/>
          <w:b/>
          <w:bCs/>
          <w:szCs w:val="24"/>
        </w:rPr>
        <w:t>Strong fund source:</w:t>
      </w:r>
      <w:r w:rsidRPr="00521216">
        <w:rPr>
          <w:rFonts w:ascii="Arial" w:hAnsi="Arial" w:cs="Arial"/>
          <w:szCs w:val="24"/>
        </w:rPr>
        <w:t xml:space="preserve"> The sources of capital in IBBL is considered as one of the strongest fund sources because it has subsidiary companies among most of the developed countries of the world. </w:t>
      </w:r>
    </w:p>
    <w:p w14:paraId="3D92B68D" w14:textId="74666235" w:rsidR="00CB26A8" w:rsidRPr="00521216" w:rsidRDefault="00CB26A8" w:rsidP="00521216">
      <w:pPr>
        <w:pStyle w:val="ListParagraph"/>
        <w:numPr>
          <w:ilvl w:val="0"/>
          <w:numId w:val="7"/>
        </w:numPr>
        <w:rPr>
          <w:rFonts w:ascii="Arial" w:hAnsi="Arial" w:cs="Arial"/>
          <w:szCs w:val="24"/>
        </w:rPr>
      </w:pPr>
      <w:r w:rsidRPr="00521216">
        <w:rPr>
          <w:rFonts w:ascii="Arial" w:hAnsi="Arial" w:cs="Arial"/>
          <w:b/>
          <w:bCs/>
          <w:szCs w:val="24"/>
        </w:rPr>
        <w:t xml:space="preserve">Largest network among the </w:t>
      </w:r>
      <w:r w:rsidR="00F6464E" w:rsidRPr="00521216">
        <w:rPr>
          <w:rFonts w:ascii="Arial" w:hAnsi="Arial" w:cs="Arial"/>
          <w:b/>
          <w:bCs/>
          <w:szCs w:val="24"/>
        </w:rPr>
        <w:t>privately owned commercial</w:t>
      </w:r>
      <w:r w:rsidRPr="00521216">
        <w:rPr>
          <w:rFonts w:ascii="Arial" w:hAnsi="Arial" w:cs="Arial"/>
          <w:b/>
          <w:bCs/>
          <w:szCs w:val="24"/>
        </w:rPr>
        <w:t xml:space="preserve"> banks:</w:t>
      </w:r>
      <w:r w:rsidRPr="00521216">
        <w:rPr>
          <w:rFonts w:ascii="Arial" w:hAnsi="Arial" w:cs="Arial"/>
          <w:szCs w:val="24"/>
        </w:rPr>
        <w:t xml:space="preserve"> IBBL </w:t>
      </w:r>
      <w:r w:rsidR="00F6464E" w:rsidRPr="00521216">
        <w:rPr>
          <w:rFonts w:ascii="Arial" w:hAnsi="Arial" w:cs="Arial"/>
          <w:szCs w:val="24"/>
        </w:rPr>
        <w:t>which is the</w:t>
      </w:r>
      <w:r w:rsidRPr="00521216">
        <w:rPr>
          <w:rFonts w:ascii="Arial" w:hAnsi="Arial" w:cs="Arial"/>
          <w:szCs w:val="24"/>
        </w:rPr>
        <w:t xml:space="preserve"> first Islamic bank of </w:t>
      </w:r>
      <w:r w:rsidR="00F6464E" w:rsidRPr="00521216">
        <w:rPr>
          <w:rFonts w:ascii="Arial" w:hAnsi="Arial" w:cs="Arial"/>
          <w:szCs w:val="24"/>
        </w:rPr>
        <w:t>our country</w:t>
      </w:r>
      <w:r w:rsidRPr="00521216">
        <w:rPr>
          <w:rFonts w:ascii="Arial" w:hAnsi="Arial" w:cs="Arial"/>
          <w:szCs w:val="24"/>
        </w:rPr>
        <w:t xml:space="preserve"> has expanded the </w:t>
      </w:r>
      <w:r w:rsidR="00984EF4" w:rsidRPr="00521216">
        <w:rPr>
          <w:rFonts w:ascii="Arial" w:hAnsi="Arial" w:cs="Arial"/>
          <w:szCs w:val="24"/>
        </w:rPr>
        <w:t>network all over the country with various branches all over the country.</w:t>
      </w:r>
    </w:p>
    <w:p w14:paraId="56CC0C73" w14:textId="27B11A1B" w:rsidR="00984EF4" w:rsidRPr="00521216" w:rsidRDefault="00984EF4" w:rsidP="00521216">
      <w:pPr>
        <w:pStyle w:val="ListParagraph"/>
        <w:numPr>
          <w:ilvl w:val="0"/>
          <w:numId w:val="7"/>
        </w:numPr>
        <w:rPr>
          <w:rFonts w:ascii="Arial" w:hAnsi="Arial" w:cs="Arial"/>
          <w:szCs w:val="24"/>
        </w:rPr>
      </w:pPr>
      <w:r w:rsidRPr="00521216">
        <w:rPr>
          <w:rFonts w:ascii="Arial" w:hAnsi="Arial" w:cs="Arial"/>
          <w:b/>
          <w:bCs/>
          <w:szCs w:val="24"/>
        </w:rPr>
        <w:t xml:space="preserve">Quality Products and </w:t>
      </w:r>
      <w:r w:rsidR="005503D2" w:rsidRPr="00521216">
        <w:rPr>
          <w:rFonts w:ascii="Arial" w:hAnsi="Arial" w:cs="Arial"/>
          <w:b/>
          <w:bCs/>
          <w:szCs w:val="24"/>
        </w:rPr>
        <w:t>S</w:t>
      </w:r>
      <w:r w:rsidRPr="00521216">
        <w:rPr>
          <w:rFonts w:ascii="Arial" w:hAnsi="Arial" w:cs="Arial"/>
          <w:b/>
          <w:bCs/>
          <w:szCs w:val="24"/>
        </w:rPr>
        <w:t>ervices:</w:t>
      </w:r>
      <w:r w:rsidRPr="00521216">
        <w:rPr>
          <w:rFonts w:ascii="Arial" w:hAnsi="Arial" w:cs="Arial"/>
          <w:szCs w:val="24"/>
        </w:rPr>
        <w:t xml:space="preserve"> The products and services in IBBL </w:t>
      </w:r>
      <w:r w:rsidR="005503D2" w:rsidRPr="00521216">
        <w:rPr>
          <w:rFonts w:ascii="Arial" w:hAnsi="Arial" w:cs="Arial"/>
          <w:szCs w:val="24"/>
        </w:rPr>
        <w:t>are</w:t>
      </w:r>
      <w:r w:rsidRPr="00521216">
        <w:rPr>
          <w:rFonts w:ascii="Arial" w:hAnsi="Arial" w:cs="Arial"/>
          <w:szCs w:val="24"/>
        </w:rPr>
        <w:t xml:space="preserve"> Shariah permissible and based on the principle of hadith. So, there is no justification </w:t>
      </w:r>
      <w:r w:rsidR="005503D2" w:rsidRPr="00521216">
        <w:rPr>
          <w:rFonts w:ascii="Arial" w:hAnsi="Arial" w:cs="Arial"/>
          <w:szCs w:val="24"/>
        </w:rPr>
        <w:t>for</w:t>
      </w:r>
      <w:r w:rsidRPr="00521216">
        <w:rPr>
          <w:rFonts w:ascii="Arial" w:hAnsi="Arial" w:cs="Arial"/>
          <w:szCs w:val="24"/>
        </w:rPr>
        <w:t xml:space="preserve"> the products and services of IBBL.</w:t>
      </w:r>
    </w:p>
    <w:p w14:paraId="62CC4CC4" w14:textId="554D8CD2" w:rsidR="00C9677B" w:rsidRDefault="00984EF4" w:rsidP="00521216">
      <w:pPr>
        <w:pStyle w:val="ListParagraph"/>
        <w:numPr>
          <w:ilvl w:val="0"/>
          <w:numId w:val="7"/>
        </w:numPr>
        <w:rPr>
          <w:rFonts w:ascii="Arial" w:hAnsi="Arial" w:cs="Arial"/>
          <w:szCs w:val="24"/>
        </w:rPr>
      </w:pPr>
      <w:r w:rsidRPr="00521216">
        <w:rPr>
          <w:rFonts w:ascii="Arial" w:hAnsi="Arial" w:cs="Arial"/>
          <w:b/>
          <w:bCs/>
          <w:szCs w:val="24"/>
        </w:rPr>
        <w:t>Prohibition of interest:</w:t>
      </w:r>
      <w:r w:rsidRPr="00521216">
        <w:rPr>
          <w:rFonts w:ascii="Arial" w:hAnsi="Arial" w:cs="Arial"/>
          <w:szCs w:val="24"/>
        </w:rPr>
        <w:t xml:space="preserve"> </w:t>
      </w:r>
      <w:proofErr w:type="spellStart"/>
      <w:r w:rsidRPr="00521216">
        <w:rPr>
          <w:rFonts w:ascii="Arial" w:hAnsi="Arial" w:cs="Arial"/>
          <w:szCs w:val="24"/>
        </w:rPr>
        <w:t>Riba</w:t>
      </w:r>
      <w:proofErr w:type="spellEnd"/>
      <w:r w:rsidRPr="00521216">
        <w:rPr>
          <w:rFonts w:ascii="Arial" w:hAnsi="Arial" w:cs="Arial"/>
          <w:szCs w:val="24"/>
        </w:rPr>
        <w:t xml:space="preserve"> or interest is </w:t>
      </w:r>
      <w:r w:rsidR="00F6464E" w:rsidRPr="00521216">
        <w:rPr>
          <w:rFonts w:ascii="Arial" w:hAnsi="Arial" w:cs="Arial"/>
          <w:szCs w:val="24"/>
        </w:rPr>
        <w:t>not and never permitted</w:t>
      </w:r>
      <w:r w:rsidRPr="00521216">
        <w:rPr>
          <w:rFonts w:ascii="Arial" w:hAnsi="Arial" w:cs="Arial"/>
          <w:szCs w:val="24"/>
        </w:rPr>
        <w:t xml:space="preserve"> in the regular investment and deposit activities of IBBL</w:t>
      </w:r>
      <w:r w:rsidR="009863BB" w:rsidRPr="00521216">
        <w:rPr>
          <w:rFonts w:ascii="Arial" w:hAnsi="Arial" w:cs="Arial"/>
          <w:szCs w:val="24"/>
        </w:rPr>
        <w:t xml:space="preserve"> (Zakir Hossain, 2009)</w:t>
      </w:r>
      <w:r w:rsidRPr="00521216">
        <w:rPr>
          <w:rFonts w:ascii="Arial" w:hAnsi="Arial" w:cs="Arial"/>
          <w:szCs w:val="24"/>
        </w:rPr>
        <w:t xml:space="preserve">. The prohibition of </w:t>
      </w:r>
      <w:proofErr w:type="spellStart"/>
      <w:r w:rsidRPr="00521216">
        <w:rPr>
          <w:rFonts w:ascii="Arial" w:hAnsi="Arial" w:cs="Arial"/>
          <w:szCs w:val="24"/>
        </w:rPr>
        <w:t>Riba</w:t>
      </w:r>
      <w:proofErr w:type="spellEnd"/>
      <w:r w:rsidRPr="00521216">
        <w:rPr>
          <w:rFonts w:ascii="Arial" w:hAnsi="Arial" w:cs="Arial"/>
          <w:szCs w:val="24"/>
        </w:rPr>
        <w:t xml:space="preserve"> attracts customers who are religious and think about </w:t>
      </w:r>
      <w:r w:rsidR="005503D2" w:rsidRPr="00521216">
        <w:rPr>
          <w:rFonts w:ascii="Arial" w:hAnsi="Arial" w:cs="Arial"/>
          <w:szCs w:val="24"/>
        </w:rPr>
        <w:t xml:space="preserve">the </w:t>
      </w:r>
      <w:r w:rsidRPr="00521216">
        <w:rPr>
          <w:rFonts w:ascii="Arial" w:hAnsi="Arial" w:cs="Arial"/>
          <w:szCs w:val="24"/>
        </w:rPr>
        <w:t xml:space="preserve">life hereafter.  </w:t>
      </w:r>
    </w:p>
    <w:p w14:paraId="1B202630" w14:textId="77777777" w:rsidR="00226F7E" w:rsidRPr="00521216" w:rsidRDefault="00226F7E" w:rsidP="00226F7E"/>
    <w:p w14:paraId="0D143798" w14:textId="12C57777" w:rsidR="00C9677B" w:rsidRPr="00521216" w:rsidRDefault="00C9677B" w:rsidP="00521216">
      <w:pPr>
        <w:rPr>
          <w:rFonts w:ascii="Arial" w:hAnsi="Arial" w:cs="Arial"/>
          <w:b/>
          <w:bCs/>
          <w:szCs w:val="24"/>
          <w:u w:val="single"/>
        </w:rPr>
      </w:pPr>
      <w:r w:rsidRPr="00521216">
        <w:rPr>
          <w:rFonts w:ascii="Arial" w:hAnsi="Arial" w:cs="Arial"/>
          <w:b/>
          <w:bCs/>
          <w:szCs w:val="24"/>
          <w:u w:val="single"/>
        </w:rPr>
        <w:t>Weakness</w:t>
      </w:r>
    </w:p>
    <w:p w14:paraId="094BEB24" w14:textId="681925A3" w:rsidR="00C9677B" w:rsidRPr="00521216" w:rsidRDefault="00C9677B" w:rsidP="00521216">
      <w:pPr>
        <w:pStyle w:val="ListParagraph"/>
        <w:numPr>
          <w:ilvl w:val="0"/>
          <w:numId w:val="8"/>
        </w:numPr>
        <w:rPr>
          <w:rFonts w:ascii="Arial" w:hAnsi="Arial" w:cs="Arial"/>
          <w:szCs w:val="24"/>
        </w:rPr>
      </w:pPr>
      <w:r w:rsidRPr="00521216">
        <w:rPr>
          <w:rFonts w:ascii="Arial" w:hAnsi="Arial" w:cs="Arial"/>
          <w:b/>
          <w:bCs/>
          <w:szCs w:val="24"/>
        </w:rPr>
        <w:t>Lack of Full-scale automation:</w:t>
      </w:r>
      <w:r w:rsidRPr="00521216">
        <w:rPr>
          <w:rFonts w:ascii="Arial" w:hAnsi="Arial" w:cs="Arial"/>
          <w:szCs w:val="24"/>
        </w:rPr>
        <w:t xml:space="preserve"> Even though IBBL is operating in </w:t>
      </w:r>
      <w:r w:rsidR="005503D2" w:rsidRPr="00521216">
        <w:rPr>
          <w:rFonts w:ascii="Arial" w:hAnsi="Arial" w:cs="Arial"/>
          <w:szCs w:val="24"/>
        </w:rPr>
        <w:t xml:space="preserve">a </w:t>
      </w:r>
      <w:r w:rsidRPr="00521216">
        <w:rPr>
          <w:rFonts w:ascii="Arial" w:hAnsi="Arial" w:cs="Arial"/>
          <w:szCs w:val="24"/>
        </w:rPr>
        <w:t>digital medium wi</w:t>
      </w:r>
      <w:r w:rsidR="005503D2" w:rsidRPr="00521216">
        <w:rPr>
          <w:rFonts w:ascii="Arial" w:hAnsi="Arial" w:cs="Arial"/>
          <w:szCs w:val="24"/>
        </w:rPr>
        <w:t>t</w:t>
      </w:r>
      <w:r w:rsidRPr="00521216">
        <w:rPr>
          <w:rFonts w:ascii="Arial" w:hAnsi="Arial" w:cs="Arial"/>
          <w:szCs w:val="24"/>
        </w:rPr>
        <w:t>h various services like mobile banking, e-banking there is a lack of digitalization in the banking activities of IBBL. Making real</w:t>
      </w:r>
      <w:r w:rsidR="005503D2" w:rsidRPr="00521216">
        <w:rPr>
          <w:rFonts w:ascii="Arial" w:hAnsi="Arial" w:cs="Arial"/>
          <w:szCs w:val="24"/>
        </w:rPr>
        <w:t>-</w:t>
      </w:r>
      <w:r w:rsidRPr="00521216">
        <w:rPr>
          <w:rFonts w:ascii="Arial" w:hAnsi="Arial" w:cs="Arial"/>
          <w:szCs w:val="24"/>
        </w:rPr>
        <w:t>time fund transfer is sometimes lacking in IBBLs’ operating system.</w:t>
      </w:r>
    </w:p>
    <w:p w14:paraId="19D17263" w14:textId="6A579E8B" w:rsidR="00C9677B" w:rsidRPr="00521216" w:rsidRDefault="00C9677B" w:rsidP="00521216">
      <w:pPr>
        <w:pStyle w:val="ListParagraph"/>
        <w:numPr>
          <w:ilvl w:val="0"/>
          <w:numId w:val="8"/>
        </w:numPr>
        <w:rPr>
          <w:rFonts w:ascii="Arial" w:hAnsi="Arial" w:cs="Arial"/>
          <w:szCs w:val="24"/>
        </w:rPr>
      </w:pPr>
      <w:r w:rsidRPr="00521216">
        <w:rPr>
          <w:rFonts w:ascii="Arial" w:hAnsi="Arial" w:cs="Arial"/>
          <w:b/>
          <w:bCs/>
          <w:szCs w:val="24"/>
        </w:rPr>
        <w:lastRenderedPageBreak/>
        <w:t xml:space="preserve">IT and E-banking </w:t>
      </w:r>
      <w:r w:rsidR="005503D2" w:rsidRPr="00521216">
        <w:rPr>
          <w:rFonts w:ascii="Arial" w:hAnsi="Arial" w:cs="Arial"/>
          <w:b/>
          <w:bCs/>
          <w:szCs w:val="24"/>
        </w:rPr>
        <w:t>are</w:t>
      </w:r>
      <w:r w:rsidRPr="00521216">
        <w:rPr>
          <w:rFonts w:ascii="Arial" w:hAnsi="Arial" w:cs="Arial"/>
          <w:b/>
          <w:bCs/>
          <w:szCs w:val="24"/>
        </w:rPr>
        <w:t xml:space="preserve"> not strong enough:</w:t>
      </w:r>
      <w:r w:rsidRPr="00521216">
        <w:rPr>
          <w:rFonts w:ascii="Arial" w:hAnsi="Arial" w:cs="Arial"/>
          <w:szCs w:val="24"/>
        </w:rPr>
        <w:t xml:space="preserve"> The internet banking system of IBBL is not strong enough to handle all the clients at the same time. The IT system of IBBL sometimes crashes and clients are unhappy about that problem. </w:t>
      </w:r>
    </w:p>
    <w:p w14:paraId="3D1E2FA0" w14:textId="56990DCB" w:rsidR="00936AEF" w:rsidRDefault="00C9677B" w:rsidP="00521216">
      <w:pPr>
        <w:pStyle w:val="ListParagraph"/>
        <w:numPr>
          <w:ilvl w:val="0"/>
          <w:numId w:val="8"/>
        </w:numPr>
        <w:rPr>
          <w:rFonts w:ascii="Arial" w:hAnsi="Arial" w:cs="Arial"/>
          <w:szCs w:val="24"/>
        </w:rPr>
      </w:pPr>
      <w:r w:rsidRPr="00521216">
        <w:rPr>
          <w:rFonts w:ascii="Arial" w:hAnsi="Arial" w:cs="Arial"/>
          <w:b/>
          <w:bCs/>
          <w:szCs w:val="24"/>
        </w:rPr>
        <w:t>Lack of Islamic security market</w:t>
      </w:r>
      <w:r w:rsidR="00FA5FEC" w:rsidRPr="00521216">
        <w:rPr>
          <w:rFonts w:ascii="Arial" w:hAnsi="Arial" w:cs="Arial"/>
          <w:b/>
          <w:bCs/>
          <w:szCs w:val="24"/>
        </w:rPr>
        <w:t>:</w:t>
      </w:r>
      <w:r w:rsidR="00FA5FEC" w:rsidRPr="00521216">
        <w:rPr>
          <w:rFonts w:ascii="Arial" w:hAnsi="Arial" w:cs="Arial"/>
          <w:szCs w:val="24"/>
        </w:rPr>
        <w:t xml:space="preserve"> Bangladesh’s economy runs under the principles of </w:t>
      </w:r>
      <w:r w:rsidR="005503D2" w:rsidRPr="00521216">
        <w:rPr>
          <w:rFonts w:ascii="Arial" w:hAnsi="Arial" w:cs="Arial"/>
          <w:szCs w:val="24"/>
        </w:rPr>
        <w:t xml:space="preserve">the </w:t>
      </w:r>
      <w:r w:rsidR="00FA5FEC" w:rsidRPr="00521216">
        <w:rPr>
          <w:rFonts w:ascii="Arial" w:hAnsi="Arial" w:cs="Arial"/>
          <w:szCs w:val="24"/>
        </w:rPr>
        <w:t xml:space="preserve">conventional economic system. So, full involvement of </w:t>
      </w:r>
      <w:r w:rsidR="005503D2" w:rsidRPr="00521216">
        <w:rPr>
          <w:rFonts w:ascii="Arial" w:hAnsi="Arial" w:cs="Arial"/>
          <w:szCs w:val="24"/>
        </w:rPr>
        <w:t xml:space="preserve">the </w:t>
      </w:r>
      <w:r w:rsidR="00FA5FEC" w:rsidRPr="00521216">
        <w:rPr>
          <w:rFonts w:ascii="Arial" w:hAnsi="Arial" w:cs="Arial"/>
          <w:szCs w:val="24"/>
        </w:rPr>
        <w:t xml:space="preserve">Islamic economic system is not possible in this case. </w:t>
      </w:r>
    </w:p>
    <w:p w14:paraId="48B30D92" w14:textId="77777777" w:rsidR="00226F7E" w:rsidRPr="00761505" w:rsidRDefault="00226F7E" w:rsidP="00226F7E"/>
    <w:p w14:paraId="3F752E9D" w14:textId="6B26E80D" w:rsidR="00FA5FEC" w:rsidRPr="00521216" w:rsidRDefault="00FA5FEC" w:rsidP="00521216">
      <w:pPr>
        <w:rPr>
          <w:rFonts w:ascii="Arial" w:hAnsi="Arial" w:cs="Arial"/>
          <w:b/>
          <w:bCs/>
          <w:szCs w:val="24"/>
          <w:u w:val="single"/>
        </w:rPr>
      </w:pPr>
      <w:r w:rsidRPr="00521216">
        <w:rPr>
          <w:rFonts w:ascii="Arial" w:hAnsi="Arial" w:cs="Arial"/>
          <w:b/>
          <w:bCs/>
          <w:szCs w:val="24"/>
          <w:u w:val="single"/>
        </w:rPr>
        <w:t>Opportunities</w:t>
      </w:r>
    </w:p>
    <w:p w14:paraId="6D3C5F7A" w14:textId="1E8FF21A" w:rsidR="00FA5FEC" w:rsidRPr="00521216" w:rsidRDefault="00FA5FEC" w:rsidP="00521216">
      <w:pPr>
        <w:pStyle w:val="ListParagraph"/>
        <w:numPr>
          <w:ilvl w:val="0"/>
          <w:numId w:val="9"/>
        </w:numPr>
        <w:rPr>
          <w:rFonts w:ascii="Arial" w:hAnsi="Arial" w:cs="Arial"/>
          <w:szCs w:val="24"/>
        </w:rPr>
      </w:pPr>
      <w:r w:rsidRPr="00521216">
        <w:rPr>
          <w:rFonts w:ascii="Arial" w:hAnsi="Arial" w:cs="Arial"/>
          <w:b/>
          <w:bCs/>
          <w:szCs w:val="24"/>
        </w:rPr>
        <w:t xml:space="preserve">Increasing </w:t>
      </w:r>
      <w:proofErr w:type="spellStart"/>
      <w:r w:rsidR="005503D2" w:rsidRPr="00521216">
        <w:rPr>
          <w:rFonts w:ascii="Arial" w:hAnsi="Arial" w:cs="Arial"/>
          <w:b/>
          <w:bCs/>
          <w:szCs w:val="24"/>
        </w:rPr>
        <w:t>I</w:t>
      </w:r>
      <w:r w:rsidRPr="00521216">
        <w:rPr>
          <w:rFonts w:ascii="Arial" w:hAnsi="Arial" w:cs="Arial"/>
          <w:b/>
          <w:bCs/>
          <w:szCs w:val="24"/>
        </w:rPr>
        <w:t>slami</w:t>
      </w:r>
      <w:proofErr w:type="spellEnd"/>
      <w:r w:rsidRPr="00521216">
        <w:rPr>
          <w:rFonts w:ascii="Arial" w:hAnsi="Arial" w:cs="Arial"/>
          <w:b/>
          <w:bCs/>
          <w:szCs w:val="24"/>
        </w:rPr>
        <w:t xml:space="preserve"> instruments of Investment:</w:t>
      </w:r>
      <w:r w:rsidRPr="00521216">
        <w:rPr>
          <w:rFonts w:ascii="Arial" w:hAnsi="Arial" w:cs="Arial"/>
          <w:szCs w:val="24"/>
        </w:rPr>
        <w:t xml:space="preserve"> The possible opportunit</w:t>
      </w:r>
      <w:r w:rsidR="005503D2" w:rsidRPr="00521216">
        <w:rPr>
          <w:rFonts w:ascii="Arial" w:hAnsi="Arial" w:cs="Arial"/>
          <w:szCs w:val="24"/>
        </w:rPr>
        <w:t>y</w:t>
      </w:r>
      <w:r w:rsidRPr="00521216">
        <w:rPr>
          <w:rFonts w:ascii="Arial" w:hAnsi="Arial" w:cs="Arial"/>
          <w:szCs w:val="24"/>
        </w:rPr>
        <w:t xml:space="preserve"> for Islamic banking is to introduce some Islamic investment instrument</w:t>
      </w:r>
      <w:r w:rsidR="005503D2" w:rsidRPr="00521216">
        <w:rPr>
          <w:rFonts w:ascii="Arial" w:hAnsi="Arial" w:cs="Arial"/>
          <w:szCs w:val="24"/>
        </w:rPr>
        <w:t>s</w:t>
      </w:r>
      <w:r w:rsidRPr="00521216">
        <w:rPr>
          <w:rFonts w:ascii="Arial" w:hAnsi="Arial" w:cs="Arial"/>
          <w:szCs w:val="24"/>
        </w:rPr>
        <w:t xml:space="preserve"> in the economy of Bangladesh. The government has introduced </w:t>
      </w:r>
      <w:r w:rsidR="005503D2" w:rsidRPr="00521216">
        <w:rPr>
          <w:rFonts w:ascii="Arial" w:hAnsi="Arial" w:cs="Arial"/>
          <w:szCs w:val="24"/>
        </w:rPr>
        <w:t>the</w:t>
      </w:r>
      <w:r w:rsidRPr="00521216">
        <w:rPr>
          <w:rFonts w:ascii="Arial" w:hAnsi="Arial" w:cs="Arial"/>
          <w:szCs w:val="24"/>
        </w:rPr>
        <w:t xml:space="preserve"> latest Islamic bond called “Sukuk Bond”. That has the quality to be </w:t>
      </w:r>
      <w:r w:rsidR="005503D2" w:rsidRPr="00521216">
        <w:rPr>
          <w:rFonts w:ascii="Arial" w:hAnsi="Arial" w:cs="Arial"/>
          <w:szCs w:val="24"/>
        </w:rPr>
        <w:t xml:space="preserve">an </w:t>
      </w:r>
      <w:r w:rsidRPr="00521216">
        <w:rPr>
          <w:rFonts w:ascii="Arial" w:hAnsi="Arial" w:cs="Arial"/>
          <w:szCs w:val="24"/>
        </w:rPr>
        <w:t xml:space="preserve">Islamic instrument of investment. </w:t>
      </w:r>
    </w:p>
    <w:p w14:paraId="4FF4FC8D" w14:textId="2F69009C" w:rsidR="00FA5FEC" w:rsidRPr="00521216" w:rsidRDefault="00FA5FEC" w:rsidP="00521216">
      <w:pPr>
        <w:pStyle w:val="ListParagraph"/>
        <w:numPr>
          <w:ilvl w:val="0"/>
          <w:numId w:val="9"/>
        </w:numPr>
        <w:rPr>
          <w:rFonts w:ascii="Arial" w:hAnsi="Arial" w:cs="Arial"/>
          <w:szCs w:val="24"/>
        </w:rPr>
      </w:pPr>
      <w:r w:rsidRPr="00521216">
        <w:rPr>
          <w:rFonts w:ascii="Arial" w:hAnsi="Arial" w:cs="Arial"/>
          <w:b/>
          <w:bCs/>
          <w:szCs w:val="24"/>
        </w:rPr>
        <w:t xml:space="preserve">Increasing awareness about the procedure of </w:t>
      </w:r>
      <w:r w:rsidR="00E21DF1" w:rsidRPr="00521216">
        <w:rPr>
          <w:rFonts w:ascii="Arial" w:hAnsi="Arial" w:cs="Arial"/>
          <w:b/>
          <w:bCs/>
          <w:szCs w:val="24"/>
        </w:rPr>
        <w:t>Islamic banks:</w:t>
      </w:r>
      <w:r w:rsidR="00E21DF1" w:rsidRPr="00521216">
        <w:rPr>
          <w:rFonts w:ascii="Arial" w:hAnsi="Arial" w:cs="Arial"/>
          <w:szCs w:val="24"/>
        </w:rPr>
        <w:t xml:space="preserve"> IBBL can create awareness among the clients and potential clients about the banking activity under Islamic banking principles to capture potential customers for the bank.</w:t>
      </w:r>
    </w:p>
    <w:p w14:paraId="63808BD7" w14:textId="60E8366E" w:rsidR="00E21DF1" w:rsidRPr="00521216" w:rsidRDefault="00E21DF1" w:rsidP="00521216">
      <w:pPr>
        <w:pStyle w:val="ListParagraph"/>
        <w:numPr>
          <w:ilvl w:val="0"/>
          <w:numId w:val="9"/>
        </w:numPr>
        <w:rPr>
          <w:rFonts w:ascii="Arial" w:hAnsi="Arial" w:cs="Arial"/>
          <w:szCs w:val="24"/>
        </w:rPr>
      </w:pPr>
      <w:r w:rsidRPr="00521216">
        <w:rPr>
          <w:rFonts w:ascii="Arial" w:hAnsi="Arial" w:cs="Arial"/>
          <w:b/>
          <w:bCs/>
          <w:szCs w:val="24"/>
        </w:rPr>
        <w:t>Increasing purchase power of people:</w:t>
      </w:r>
      <w:r w:rsidRPr="00521216">
        <w:rPr>
          <w:rFonts w:ascii="Arial" w:hAnsi="Arial" w:cs="Arial"/>
          <w:szCs w:val="24"/>
        </w:rPr>
        <w:t xml:space="preserve"> IBBL provides investment to the customers. the acceptance of </w:t>
      </w:r>
      <w:r w:rsidR="005503D2" w:rsidRPr="00521216">
        <w:rPr>
          <w:rFonts w:ascii="Arial" w:hAnsi="Arial" w:cs="Arial"/>
          <w:szCs w:val="24"/>
        </w:rPr>
        <w:t xml:space="preserve">the </w:t>
      </w:r>
      <w:r w:rsidRPr="00521216">
        <w:rPr>
          <w:rFonts w:ascii="Arial" w:hAnsi="Arial" w:cs="Arial"/>
          <w:szCs w:val="24"/>
        </w:rPr>
        <w:t xml:space="preserve">investment proposal by IBBL will increase </w:t>
      </w:r>
      <w:r w:rsidR="005503D2" w:rsidRPr="00521216">
        <w:rPr>
          <w:rFonts w:ascii="Arial" w:hAnsi="Arial" w:cs="Arial"/>
          <w:szCs w:val="24"/>
        </w:rPr>
        <w:t xml:space="preserve">the </w:t>
      </w:r>
      <w:r w:rsidRPr="00521216">
        <w:rPr>
          <w:rFonts w:ascii="Arial" w:hAnsi="Arial" w:cs="Arial"/>
          <w:szCs w:val="24"/>
        </w:rPr>
        <w:t>purchas</w:t>
      </w:r>
      <w:r w:rsidR="005503D2" w:rsidRPr="00521216">
        <w:rPr>
          <w:rFonts w:ascii="Arial" w:hAnsi="Arial" w:cs="Arial"/>
          <w:szCs w:val="24"/>
        </w:rPr>
        <w:t>ing</w:t>
      </w:r>
      <w:r w:rsidRPr="00521216">
        <w:rPr>
          <w:rFonts w:ascii="Arial" w:hAnsi="Arial" w:cs="Arial"/>
          <w:szCs w:val="24"/>
        </w:rPr>
        <w:t xml:space="preserve"> power of common people.</w:t>
      </w:r>
    </w:p>
    <w:p w14:paraId="46F5220C" w14:textId="74DB0154" w:rsidR="00FF3402" w:rsidRDefault="005503D2" w:rsidP="00521216">
      <w:pPr>
        <w:pStyle w:val="ListParagraph"/>
        <w:numPr>
          <w:ilvl w:val="0"/>
          <w:numId w:val="9"/>
        </w:numPr>
        <w:rPr>
          <w:rFonts w:ascii="Arial" w:hAnsi="Arial" w:cs="Arial"/>
          <w:szCs w:val="24"/>
        </w:rPr>
      </w:pPr>
      <w:r w:rsidRPr="00521216">
        <w:rPr>
          <w:rFonts w:ascii="Arial" w:hAnsi="Arial" w:cs="Arial"/>
          <w:b/>
          <w:bCs/>
          <w:szCs w:val="24"/>
        </w:rPr>
        <w:t>The i</w:t>
      </w:r>
      <w:r w:rsidR="00E21DF1" w:rsidRPr="00521216">
        <w:rPr>
          <w:rFonts w:ascii="Arial" w:hAnsi="Arial" w:cs="Arial"/>
          <w:b/>
          <w:bCs/>
          <w:szCs w:val="24"/>
        </w:rPr>
        <w:t>ncreasing trend in international business:</w:t>
      </w:r>
      <w:r w:rsidR="00E21DF1" w:rsidRPr="00521216">
        <w:rPr>
          <w:rFonts w:ascii="Arial" w:hAnsi="Arial" w:cs="Arial"/>
          <w:szCs w:val="24"/>
        </w:rPr>
        <w:t xml:space="preserve"> Internal business consists of two countries. IBBL can help the importer or exporter by increasing modes of investment further under Shariah principles to facilitate international business trends. </w:t>
      </w:r>
    </w:p>
    <w:p w14:paraId="10CEE2B6" w14:textId="77777777" w:rsidR="00226F7E" w:rsidRPr="00521216" w:rsidRDefault="00226F7E" w:rsidP="00226F7E"/>
    <w:p w14:paraId="00FBB516" w14:textId="45B05F94" w:rsidR="00E21DF1" w:rsidRPr="00521216" w:rsidRDefault="00E21DF1" w:rsidP="00521216">
      <w:pPr>
        <w:rPr>
          <w:rFonts w:ascii="Arial" w:hAnsi="Arial" w:cs="Arial"/>
          <w:b/>
          <w:bCs/>
          <w:szCs w:val="24"/>
          <w:u w:val="single"/>
        </w:rPr>
      </w:pPr>
      <w:r w:rsidRPr="00521216">
        <w:rPr>
          <w:rFonts w:ascii="Arial" w:hAnsi="Arial" w:cs="Arial"/>
          <w:b/>
          <w:bCs/>
          <w:szCs w:val="24"/>
          <w:u w:val="single"/>
        </w:rPr>
        <w:t>Threats</w:t>
      </w:r>
    </w:p>
    <w:p w14:paraId="1A4F885C" w14:textId="6891D864" w:rsidR="00E21DF1" w:rsidRPr="00521216" w:rsidRDefault="005503D2" w:rsidP="00521216">
      <w:pPr>
        <w:pStyle w:val="ListParagraph"/>
        <w:numPr>
          <w:ilvl w:val="0"/>
          <w:numId w:val="10"/>
        </w:numPr>
        <w:rPr>
          <w:rFonts w:ascii="Arial" w:hAnsi="Arial" w:cs="Arial"/>
          <w:szCs w:val="24"/>
        </w:rPr>
      </w:pPr>
      <w:r w:rsidRPr="00521216">
        <w:rPr>
          <w:rFonts w:ascii="Arial" w:hAnsi="Arial" w:cs="Arial"/>
          <w:b/>
          <w:bCs/>
          <w:szCs w:val="24"/>
        </w:rPr>
        <w:t>The p</w:t>
      </w:r>
      <w:r w:rsidR="00E21DF1" w:rsidRPr="00521216">
        <w:rPr>
          <w:rFonts w:ascii="Arial" w:hAnsi="Arial" w:cs="Arial"/>
          <w:b/>
          <w:bCs/>
          <w:szCs w:val="24"/>
        </w:rPr>
        <w:t>ressure of decreasing profit:</w:t>
      </w:r>
      <w:r w:rsidR="00E21DF1" w:rsidRPr="00521216">
        <w:rPr>
          <w:rFonts w:ascii="Arial" w:hAnsi="Arial" w:cs="Arial"/>
          <w:szCs w:val="24"/>
        </w:rPr>
        <w:t xml:space="preserve"> IBBL runs under Shariah principles</w:t>
      </w:r>
      <w:r w:rsidR="007352B7" w:rsidRPr="00521216">
        <w:rPr>
          <w:rFonts w:ascii="Arial" w:hAnsi="Arial" w:cs="Arial"/>
          <w:szCs w:val="24"/>
        </w:rPr>
        <w:t xml:space="preserve">. The Shariah principles are different from normal conventional principles of banking. Where </w:t>
      </w:r>
      <w:r w:rsidRPr="00521216">
        <w:rPr>
          <w:rFonts w:ascii="Arial" w:hAnsi="Arial" w:cs="Arial"/>
          <w:szCs w:val="24"/>
        </w:rPr>
        <w:t xml:space="preserve">the </w:t>
      </w:r>
      <w:r w:rsidR="007352B7" w:rsidRPr="00521216">
        <w:rPr>
          <w:rFonts w:ascii="Arial" w:hAnsi="Arial" w:cs="Arial"/>
          <w:szCs w:val="24"/>
        </w:rPr>
        <w:t xml:space="preserve">loss of investment amount can be claimed by IBBL if there is no fault of </w:t>
      </w:r>
      <w:r w:rsidRPr="00521216">
        <w:rPr>
          <w:rFonts w:ascii="Arial" w:hAnsi="Arial" w:cs="Arial"/>
          <w:szCs w:val="24"/>
        </w:rPr>
        <w:t xml:space="preserve">the </w:t>
      </w:r>
      <w:r w:rsidR="007352B7" w:rsidRPr="00521216">
        <w:rPr>
          <w:rFonts w:ascii="Arial" w:hAnsi="Arial" w:cs="Arial"/>
          <w:szCs w:val="24"/>
        </w:rPr>
        <w:t>client. This section increases the decrease of profit of IBBL.</w:t>
      </w:r>
    </w:p>
    <w:p w14:paraId="3E205B53" w14:textId="4E3198DD" w:rsidR="007352B7" w:rsidRPr="00521216" w:rsidRDefault="007352B7" w:rsidP="00521216">
      <w:pPr>
        <w:pStyle w:val="ListParagraph"/>
        <w:numPr>
          <w:ilvl w:val="0"/>
          <w:numId w:val="10"/>
        </w:numPr>
        <w:rPr>
          <w:rFonts w:ascii="Arial" w:hAnsi="Arial" w:cs="Arial"/>
          <w:szCs w:val="24"/>
        </w:rPr>
      </w:pPr>
      <w:r w:rsidRPr="00521216">
        <w:rPr>
          <w:rFonts w:ascii="Arial" w:hAnsi="Arial" w:cs="Arial"/>
          <w:b/>
          <w:bCs/>
          <w:szCs w:val="24"/>
        </w:rPr>
        <w:lastRenderedPageBreak/>
        <w:t>Increase competition to collect government deposit:</w:t>
      </w:r>
      <w:r w:rsidRPr="00521216">
        <w:rPr>
          <w:rFonts w:ascii="Arial" w:hAnsi="Arial" w:cs="Arial"/>
          <w:szCs w:val="24"/>
        </w:rPr>
        <w:t xml:space="preserve"> The government of Bangladesh facilitate the state-owned banks and deposit the amount in the scheduled state-owned banks. So, there is clearly a loss of deposit for IBBL. </w:t>
      </w:r>
    </w:p>
    <w:p w14:paraId="5FC23092" w14:textId="08CE4CAE" w:rsidR="007352B7" w:rsidRPr="00521216" w:rsidRDefault="007352B7" w:rsidP="00521216">
      <w:pPr>
        <w:pStyle w:val="ListParagraph"/>
        <w:numPr>
          <w:ilvl w:val="0"/>
          <w:numId w:val="10"/>
        </w:numPr>
        <w:rPr>
          <w:rFonts w:ascii="Arial" w:hAnsi="Arial" w:cs="Arial"/>
          <w:szCs w:val="24"/>
        </w:rPr>
      </w:pPr>
      <w:r w:rsidRPr="00521216">
        <w:rPr>
          <w:rFonts w:ascii="Arial" w:hAnsi="Arial" w:cs="Arial"/>
          <w:b/>
          <w:bCs/>
          <w:szCs w:val="24"/>
        </w:rPr>
        <w:t>Political environment:</w:t>
      </w:r>
      <w:r w:rsidRPr="00521216">
        <w:rPr>
          <w:rFonts w:ascii="Arial" w:hAnsi="Arial" w:cs="Arial"/>
          <w:szCs w:val="24"/>
        </w:rPr>
        <w:t xml:space="preserve"> The political environment of Bangladesh is most of the time unsteady. This is a threat to all financial institutions. </w:t>
      </w:r>
    </w:p>
    <w:p w14:paraId="4ADF5139" w14:textId="49D82010" w:rsidR="007352B7" w:rsidRPr="00521216" w:rsidRDefault="007352B7" w:rsidP="00521216">
      <w:pPr>
        <w:pStyle w:val="ListParagraph"/>
        <w:numPr>
          <w:ilvl w:val="0"/>
          <w:numId w:val="10"/>
        </w:numPr>
        <w:rPr>
          <w:rFonts w:ascii="Arial" w:hAnsi="Arial" w:cs="Arial"/>
          <w:szCs w:val="24"/>
        </w:rPr>
      </w:pPr>
      <w:r w:rsidRPr="00521216">
        <w:rPr>
          <w:rFonts w:ascii="Arial" w:hAnsi="Arial" w:cs="Arial"/>
          <w:b/>
          <w:bCs/>
          <w:szCs w:val="24"/>
        </w:rPr>
        <w:t>Turning o</w:t>
      </w:r>
      <w:r w:rsidR="005503D2" w:rsidRPr="00521216">
        <w:rPr>
          <w:rFonts w:ascii="Arial" w:hAnsi="Arial" w:cs="Arial"/>
          <w:b/>
          <w:bCs/>
          <w:szCs w:val="24"/>
        </w:rPr>
        <w:t>f</w:t>
      </w:r>
      <w:r w:rsidRPr="00521216">
        <w:rPr>
          <w:rFonts w:ascii="Arial" w:hAnsi="Arial" w:cs="Arial"/>
          <w:b/>
          <w:bCs/>
          <w:szCs w:val="24"/>
        </w:rPr>
        <w:t>f other conventional banks into Islamic bank</w:t>
      </w:r>
      <w:r w:rsidR="005503D2" w:rsidRPr="00521216">
        <w:rPr>
          <w:rFonts w:ascii="Arial" w:hAnsi="Arial" w:cs="Arial"/>
          <w:b/>
          <w:bCs/>
          <w:szCs w:val="24"/>
        </w:rPr>
        <w:t>s</w:t>
      </w:r>
      <w:r w:rsidRPr="00521216">
        <w:rPr>
          <w:rFonts w:ascii="Arial" w:hAnsi="Arial" w:cs="Arial"/>
          <w:b/>
          <w:bCs/>
          <w:szCs w:val="24"/>
        </w:rPr>
        <w:t>:</w:t>
      </w:r>
      <w:r w:rsidRPr="00521216">
        <w:rPr>
          <w:rFonts w:ascii="Arial" w:hAnsi="Arial" w:cs="Arial"/>
          <w:szCs w:val="24"/>
        </w:rPr>
        <w:t xml:space="preserve"> By seeing the growth of Islamic banks in Bangladesh various conventional banks have introduced </w:t>
      </w:r>
      <w:r w:rsidR="00FF3402" w:rsidRPr="00521216">
        <w:rPr>
          <w:rFonts w:ascii="Arial" w:hAnsi="Arial" w:cs="Arial"/>
          <w:szCs w:val="24"/>
        </w:rPr>
        <w:t xml:space="preserve">an </w:t>
      </w:r>
      <w:r w:rsidR="005301A6" w:rsidRPr="00521216">
        <w:rPr>
          <w:rFonts w:ascii="Arial" w:hAnsi="Arial" w:cs="Arial"/>
          <w:szCs w:val="24"/>
        </w:rPr>
        <w:t>Islamic wing</w:t>
      </w:r>
      <w:r w:rsidRPr="00521216">
        <w:rPr>
          <w:rFonts w:ascii="Arial" w:hAnsi="Arial" w:cs="Arial"/>
          <w:szCs w:val="24"/>
        </w:rPr>
        <w:t xml:space="preserve"> in their banking activities</w:t>
      </w:r>
      <w:r w:rsidR="009863BB" w:rsidRPr="00521216">
        <w:rPr>
          <w:rFonts w:ascii="Arial" w:hAnsi="Arial" w:cs="Arial"/>
          <w:szCs w:val="24"/>
        </w:rPr>
        <w:t xml:space="preserve"> (Ahmad, 2020)</w:t>
      </w:r>
      <w:r w:rsidRPr="00521216">
        <w:rPr>
          <w:rFonts w:ascii="Arial" w:hAnsi="Arial" w:cs="Arial"/>
          <w:szCs w:val="24"/>
        </w:rPr>
        <w:t>. This is a potential threat for IBBL.</w:t>
      </w:r>
    </w:p>
    <w:p w14:paraId="0352EABF" w14:textId="77777777" w:rsidR="00936AEF" w:rsidRPr="00521216" w:rsidRDefault="00936AEF" w:rsidP="00521216">
      <w:pPr>
        <w:rPr>
          <w:rFonts w:ascii="Arial" w:hAnsi="Arial" w:cs="Arial"/>
          <w:szCs w:val="24"/>
        </w:rPr>
      </w:pPr>
    </w:p>
    <w:p w14:paraId="74585A41" w14:textId="5B65E52E" w:rsidR="002714F9" w:rsidRPr="00521216" w:rsidRDefault="002714F9" w:rsidP="00521216">
      <w:pPr>
        <w:pStyle w:val="Heading3"/>
        <w:rPr>
          <w:rFonts w:ascii="Arial" w:hAnsi="Arial" w:cs="Arial"/>
        </w:rPr>
      </w:pPr>
      <w:bookmarkStart w:id="41" w:name="_Toc105236528"/>
      <w:r w:rsidRPr="00521216">
        <w:rPr>
          <w:rFonts w:ascii="Arial" w:hAnsi="Arial" w:cs="Arial"/>
        </w:rPr>
        <w:t>4.</w:t>
      </w:r>
      <w:r w:rsidR="00EC26B7" w:rsidRPr="00521216">
        <w:rPr>
          <w:rFonts w:ascii="Arial" w:hAnsi="Arial" w:cs="Arial"/>
        </w:rPr>
        <w:t>2</w:t>
      </w:r>
      <w:r w:rsidRPr="00521216">
        <w:rPr>
          <w:rFonts w:ascii="Arial" w:hAnsi="Arial" w:cs="Arial"/>
        </w:rPr>
        <w:t>.2 PEST Analysis</w:t>
      </w:r>
      <w:bookmarkEnd w:id="41"/>
    </w:p>
    <w:p w14:paraId="2C23EFEA" w14:textId="207CFA7D" w:rsidR="002714F9" w:rsidRPr="00521216" w:rsidRDefault="002714F9" w:rsidP="00521216">
      <w:pPr>
        <w:rPr>
          <w:rFonts w:ascii="Arial" w:hAnsi="Arial" w:cs="Arial"/>
          <w:szCs w:val="24"/>
        </w:rPr>
      </w:pPr>
      <w:r w:rsidRPr="00521216">
        <w:rPr>
          <w:rFonts w:ascii="Arial" w:hAnsi="Arial" w:cs="Arial"/>
          <w:szCs w:val="24"/>
        </w:rPr>
        <w:t>PEST analysis shows the external factors</w:t>
      </w:r>
      <w:r w:rsidR="005503D2" w:rsidRPr="00521216">
        <w:rPr>
          <w:rFonts w:ascii="Arial" w:hAnsi="Arial" w:cs="Arial"/>
          <w:szCs w:val="24"/>
        </w:rPr>
        <w:t>'</w:t>
      </w:r>
      <w:r w:rsidRPr="00521216">
        <w:rPr>
          <w:rFonts w:ascii="Arial" w:hAnsi="Arial" w:cs="Arial"/>
          <w:szCs w:val="24"/>
        </w:rPr>
        <w:t xml:space="preserve"> impact o</w:t>
      </w:r>
      <w:r w:rsidR="005503D2" w:rsidRPr="00521216">
        <w:rPr>
          <w:rFonts w:ascii="Arial" w:hAnsi="Arial" w:cs="Arial"/>
          <w:szCs w:val="24"/>
        </w:rPr>
        <w:t>n</w:t>
      </w:r>
      <w:r w:rsidRPr="00521216">
        <w:rPr>
          <w:rFonts w:ascii="Arial" w:hAnsi="Arial" w:cs="Arial"/>
          <w:szCs w:val="24"/>
        </w:rPr>
        <w:t xml:space="preserve"> an organization. </w:t>
      </w:r>
      <w:r w:rsidR="001C2392" w:rsidRPr="00521216">
        <w:rPr>
          <w:rFonts w:ascii="Arial" w:hAnsi="Arial" w:cs="Arial"/>
          <w:szCs w:val="24"/>
        </w:rPr>
        <w:t xml:space="preserve">The external factors in PEST analysis are political, </w:t>
      </w:r>
      <w:r w:rsidR="00F70D06" w:rsidRPr="00521216">
        <w:rPr>
          <w:rFonts w:ascii="Arial" w:hAnsi="Arial" w:cs="Arial"/>
          <w:szCs w:val="24"/>
        </w:rPr>
        <w:t>economic factors, social factors, and technological factors</w:t>
      </w:r>
      <w:r w:rsidR="009863BB" w:rsidRPr="00521216">
        <w:rPr>
          <w:rFonts w:ascii="Arial" w:hAnsi="Arial" w:cs="Arial"/>
          <w:szCs w:val="24"/>
        </w:rPr>
        <w:t xml:space="preserve"> (Walsh, </w:t>
      </w:r>
      <w:proofErr w:type="spellStart"/>
      <w:r w:rsidR="009863BB" w:rsidRPr="00521216">
        <w:rPr>
          <w:rFonts w:ascii="Arial" w:hAnsi="Arial" w:cs="Arial"/>
          <w:szCs w:val="24"/>
        </w:rPr>
        <w:t>Bhagavatheeswaran</w:t>
      </w:r>
      <w:proofErr w:type="spellEnd"/>
      <w:r w:rsidR="00FF3402" w:rsidRPr="00521216">
        <w:rPr>
          <w:rFonts w:ascii="Arial" w:hAnsi="Arial" w:cs="Arial"/>
          <w:szCs w:val="24"/>
        </w:rPr>
        <w:t>,</w:t>
      </w:r>
      <w:r w:rsidR="009863BB" w:rsidRPr="00521216">
        <w:rPr>
          <w:rFonts w:ascii="Arial" w:hAnsi="Arial" w:cs="Arial"/>
          <w:szCs w:val="24"/>
        </w:rPr>
        <w:t xml:space="preserve"> and Roma, 2019)</w:t>
      </w:r>
      <w:r w:rsidR="00F70D06" w:rsidRPr="00521216">
        <w:rPr>
          <w:rFonts w:ascii="Arial" w:hAnsi="Arial" w:cs="Arial"/>
          <w:szCs w:val="24"/>
        </w:rPr>
        <w:t>. IBBL has grown over the recent years. In the covid-19 p</w:t>
      </w:r>
      <w:r w:rsidR="00EA4E3B" w:rsidRPr="00521216">
        <w:rPr>
          <w:rFonts w:ascii="Arial" w:hAnsi="Arial" w:cs="Arial"/>
          <w:szCs w:val="24"/>
        </w:rPr>
        <w:t>a</w:t>
      </w:r>
      <w:r w:rsidR="00F70D06" w:rsidRPr="00521216">
        <w:rPr>
          <w:rFonts w:ascii="Arial" w:hAnsi="Arial" w:cs="Arial"/>
          <w:szCs w:val="24"/>
        </w:rPr>
        <w:t>ndemic situation</w:t>
      </w:r>
      <w:r w:rsidR="00EA4E3B" w:rsidRPr="00521216">
        <w:rPr>
          <w:rFonts w:ascii="Arial" w:hAnsi="Arial" w:cs="Arial"/>
          <w:szCs w:val="24"/>
        </w:rPr>
        <w:t>,</w:t>
      </w:r>
      <w:r w:rsidR="00F70D06" w:rsidRPr="00521216">
        <w:rPr>
          <w:rFonts w:ascii="Arial" w:hAnsi="Arial" w:cs="Arial"/>
          <w:szCs w:val="24"/>
        </w:rPr>
        <w:t xml:space="preserve"> the bank has done comp</w:t>
      </w:r>
      <w:r w:rsidR="00EA4E3B" w:rsidRPr="00521216">
        <w:rPr>
          <w:rFonts w:ascii="Arial" w:hAnsi="Arial" w:cs="Arial"/>
          <w:szCs w:val="24"/>
        </w:rPr>
        <w:t>a</w:t>
      </w:r>
      <w:r w:rsidR="00F70D06" w:rsidRPr="00521216">
        <w:rPr>
          <w:rFonts w:ascii="Arial" w:hAnsi="Arial" w:cs="Arial"/>
          <w:szCs w:val="24"/>
        </w:rPr>
        <w:t>ratively better than commercial banks of Bangladesh. The PEST analysis for IBBL with respect to the factors are being discussed below.</w:t>
      </w:r>
    </w:p>
    <w:p w14:paraId="6D22801C" w14:textId="47DD9AA7" w:rsidR="00F70D06" w:rsidRPr="00521216" w:rsidRDefault="00F70D06" w:rsidP="00521216">
      <w:pPr>
        <w:pStyle w:val="ListParagraph"/>
        <w:numPr>
          <w:ilvl w:val="0"/>
          <w:numId w:val="12"/>
        </w:numPr>
        <w:rPr>
          <w:rFonts w:ascii="Arial" w:hAnsi="Arial" w:cs="Arial"/>
          <w:szCs w:val="24"/>
        </w:rPr>
      </w:pPr>
      <w:r w:rsidRPr="00521216">
        <w:rPr>
          <w:rFonts w:ascii="Arial" w:hAnsi="Arial" w:cs="Arial"/>
          <w:b/>
          <w:bCs/>
          <w:szCs w:val="24"/>
        </w:rPr>
        <w:t>P</w:t>
      </w:r>
      <w:r w:rsidR="00B64884" w:rsidRPr="00521216">
        <w:rPr>
          <w:rFonts w:ascii="Arial" w:hAnsi="Arial" w:cs="Arial"/>
          <w:b/>
          <w:bCs/>
          <w:szCs w:val="24"/>
        </w:rPr>
        <w:t>o</w:t>
      </w:r>
      <w:r w:rsidRPr="00521216">
        <w:rPr>
          <w:rFonts w:ascii="Arial" w:hAnsi="Arial" w:cs="Arial"/>
          <w:b/>
          <w:bCs/>
          <w:szCs w:val="24"/>
        </w:rPr>
        <w:t>litical factors:</w:t>
      </w:r>
      <w:r w:rsidRPr="00521216">
        <w:rPr>
          <w:rFonts w:ascii="Arial" w:hAnsi="Arial" w:cs="Arial"/>
          <w:szCs w:val="24"/>
        </w:rPr>
        <w:t xml:space="preserve"> IBBS has done v</w:t>
      </w:r>
      <w:r w:rsidR="00EA4E3B" w:rsidRPr="00521216">
        <w:rPr>
          <w:rFonts w:ascii="Arial" w:hAnsi="Arial" w:cs="Arial"/>
          <w:szCs w:val="24"/>
        </w:rPr>
        <w:t>e</w:t>
      </w:r>
      <w:r w:rsidRPr="00521216">
        <w:rPr>
          <w:rFonts w:ascii="Arial" w:hAnsi="Arial" w:cs="Arial"/>
          <w:szCs w:val="24"/>
        </w:rPr>
        <w:t xml:space="preserve">ry </w:t>
      </w:r>
      <w:r w:rsidR="00EA4E3B" w:rsidRPr="00521216">
        <w:rPr>
          <w:rFonts w:ascii="Arial" w:hAnsi="Arial" w:cs="Arial"/>
          <w:szCs w:val="24"/>
        </w:rPr>
        <w:t>well</w:t>
      </w:r>
      <w:r w:rsidRPr="00521216">
        <w:rPr>
          <w:rFonts w:ascii="Arial" w:hAnsi="Arial" w:cs="Arial"/>
          <w:szCs w:val="24"/>
        </w:rPr>
        <w:t xml:space="preserve"> over the recent years as the first Islamic bank of Bangladesh. The political factors played their role in this case by facilitating the smooth operation of IBBL. The political condition of </w:t>
      </w:r>
      <w:r w:rsidR="00EA4E3B" w:rsidRPr="00521216">
        <w:rPr>
          <w:rFonts w:ascii="Arial" w:hAnsi="Arial" w:cs="Arial"/>
          <w:szCs w:val="24"/>
        </w:rPr>
        <w:t>Bangladesh</w:t>
      </w:r>
      <w:r w:rsidRPr="00521216">
        <w:rPr>
          <w:rFonts w:ascii="Arial" w:hAnsi="Arial" w:cs="Arial"/>
          <w:szCs w:val="24"/>
        </w:rPr>
        <w:t xml:space="preserve"> is stable over recent years. There has been a major impact of </w:t>
      </w:r>
      <w:r w:rsidR="00EA4E3B" w:rsidRPr="00521216">
        <w:rPr>
          <w:rFonts w:ascii="Arial" w:hAnsi="Arial" w:cs="Arial"/>
          <w:szCs w:val="24"/>
        </w:rPr>
        <w:t xml:space="preserve">a </w:t>
      </w:r>
      <w:r w:rsidRPr="00521216">
        <w:rPr>
          <w:rFonts w:ascii="Arial" w:hAnsi="Arial" w:cs="Arial"/>
          <w:szCs w:val="24"/>
        </w:rPr>
        <w:t xml:space="preserve">political factor over the growth of </w:t>
      </w:r>
      <w:r w:rsidR="00EA4E3B" w:rsidRPr="00521216">
        <w:rPr>
          <w:rFonts w:ascii="Arial" w:hAnsi="Arial" w:cs="Arial"/>
          <w:szCs w:val="24"/>
        </w:rPr>
        <w:t xml:space="preserve">the </w:t>
      </w:r>
      <w:r w:rsidRPr="00521216">
        <w:rPr>
          <w:rFonts w:ascii="Arial" w:hAnsi="Arial" w:cs="Arial"/>
          <w:szCs w:val="24"/>
        </w:rPr>
        <w:t xml:space="preserve">banking industry from the global financial crisis in 2008. </w:t>
      </w:r>
      <w:r w:rsidR="008F4645" w:rsidRPr="00521216">
        <w:rPr>
          <w:rFonts w:ascii="Arial" w:hAnsi="Arial" w:cs="Arial"/>
          <w:szCs w:val="24"/>
        </w:rPr>
        <w:t>But in some cases</w:t>
      </w:r>
      <w:r w:rsidR="00EA4E3B" w:rsidRPr="00521216">
        <w:rPr>
          <w:rFonts w:ascii="Arial" w:hAnsi="Arial" w:cs="Arial"/>
          <w:szCs w:val="24"/>
        </w:rPr>
        <w:t>,</w:t>
      </w:r>
      <w:r w:rsidR="008F4645" w:rsidRPr="00521216">
        <w:rPr>
          <w:rFonts w:ascii="Arial" w:hAnsi="Arial" w:cs="Arial"/>
          <w:szCs w:val="24"/>
        </w:rPr>
        <w:t xml:space="preserve"> political factors play </w:t>
      </w:r>
      <w:r w:rsidR="00F6464E" w:rsidRPr="00521216">
        <w:rPr>
          <w:rFonts w:ascii="Arial" w:hAnsi="Arial" w:cs="Arial"/>
          <w:szCs w:val="24"/>
        </w:rPr>
        <w:t>its r</w:t>
      </w:r>
      <w:r w:rsidR="00FF3402" w:rsidRPr="00521216">
        <w:rPr>
          <w:rFonts w:ascii="Arial" w:hAnsi="Arial" w:cs="Arial"/>
          <w:szCs w:val="24"/>
        </w:rPr>
        <w:t>o</w:t>
      </w:r>
      <w:r w:rsidR="00F6464E" w:rsidRPr="00521216">
        <w:rPr>
          <w:rFonts w:ascii="Arial" w:hAnsi="Arial" w:cs="Arial"/>
          <w:szCs w:val="24"/>
        </w:rPr>
        <w:t>le a</w:t>
      </w:r>
      <w:r w:rsidR="008F4645" w:rsidRPr="00521216">
        <w:rPr>
          <w:rFonts w:ascii="Arial" w:hAnsi="Arial" w:cs="Arial"/>
          <w:szCs w:val="24"/>
        </w:rPr>
        <w:t xml:space="preserve"> negative role in the growth of </w:t>
      </w:r>
      <w:r w:rsidR="00EA4E3B" w:rsidRPr="00521216">
        <w:rPr>
          <w:rFonts w:ascii="Arial" w:hAnsi="Arial" w:cs="Arial"/>
          <w:szCs w:val="24"/>
        </w:rPr>
        <w:t xml:space="preserve">the </w:t>
      </w:r>
      <w:r w:rsidR="008F4645" w:rsidRPr="00521216">
        <w:rPr>
          <w:rFonts w:ascii="Arial" w:hAnsi="Arial" w:cs="Arial"/>
          <w:szCs w:val="24"/>
        </w:rPr>
        <w:t xml:space="preserve">banking industry when it is unstable. </w:t>
      </w:r>
    </w:p>
    <w:p w14:paraId="194346FC" w14:textId="0DC2AA8D" w:rsidR="008F4645" w:rsidRPr="00521216" w:rsidRDefault="008F4645" w:rsidP="00521216">
      <w:pPr>
        <w:pStyle w:val="ListParagraph"/>
        <w:numPr>
          <w:ilvl w:val="0"/>
          <w:numId w:val="12"/>
        </w:numPr>
        <w:rPr>
          <w:rFonts w:ascii="Arial" w:hAnsi="Arial" w:cs="Arial"/>
          <w:szCs w:val="24"/>
        </w:rPr>
      </w:pPr>
      <w:r w:rsidRPr="00521216">
        <w:rPr>
          <w:rFonts w:ascii="Arial" w:hAnsi="Arial" w:cs="Arial"/>
          <w:b/>
          <w:bCs/>
          <w:szCs w:val="24"/>
        </w:rPr>
        <w:t>Economic factors:</w:t>
      </w:r>
      <w:r w:rsidRPr="00521216">
        <w:rPr>
          <w:rFonts w:ascii="Arial" w:hAnsi="Arial" w:cs="Arial"/>
          <w:szCs w:val="24"/>
        </w:rPr>
        <w:t xml:space="preserve"> Economic factors are the most important external factors for </w:t>
      </w:r>
      <w:r w:rsidR="00EA4E3B" w:rsidRPr="00521216">
        <w:rPr>
          <w:rFonts w:ascii="Arial" w:hAnsi="Arial" w:cs="Arial"/>
          <w:szCs w:val="24"/>
        </w:rPr>
        <w:t xml:space="preserve">the </w:t>
      </w:r>
      <w:r w:rsidRPr="00521216">
        <w:rPr>
          <w:rFonts w:ascii="Arial" w:hAnsi="Arial" w:cs="Arial"/>
          <w:szCs w:val="24"/>
        </w:rPr>
        <w:t xml:space="preserve">smooth operation of a bank. </w:t>
      </w:r>
      <w:r w:rsidR="00EA4E3B" w:rsidRPr="00521216">
        <w:rPr>
          <w:rFonts w:ascii="Arial" w:hAnsi="Arial" w:cs="Arial"/>
          <w:szCs w:val="24"/>
        </w:rPr>
        <w:t>E</w:t>
      </w:r>
      <w:r w:rsidRPr="00521216">
        <w:rPr>
          <w:rFonts w:ascii="Arial" w:hAnsi="Arial" w:cs="Arial"/>
          <w:szCs w:val="24"/>
        </w:rPr>
        <w:t>conomic factors like exchange rate, inflation, GDP, GNI, and interest rate directly impact the operations o</w:t>
      </w:r>
      <w:r w:rsidR="00EA4E3B" w:rsidRPr="00521216">
        <w:rPr>
          <w:rFonts w:ascii="Arial" w:hAnsi="Arial" w:cs="Arial"/>
          <w:szCs w:val="24"/>
        </w:rPr>
        <w:t>f</w:t>
      </w:r>
      <w:r w:rsidRPr="00521216">
        <w:rPr>
          <w:rFonts w:ascii="Arial" w:hAnsi="Arial" w:cs="Arial"/>
          <w:szCs w:val="24"/>
        </w:rPr>
        <w:t xml:space="preserve"> banks. When the economic conditions are stable the banking industry can operate according to the plan and generate expected profit from the regular activities. IBBL has made </w:t>
      </w:r>
      <w:r w:rsidRPr="00521216">
        <w:rPr>
          <w:rFonts w:ascii="Arial" w:hAnsi="Arial" w:cs="Arial"/>
          <w:szCs w:val="24"/>
        </w:rPr>
        <w:lastRenderedPageBreak/>
        <w:t xml:space="preserve">certain growth over recent years. The economic condition of Bangladesh is increasing steadily. </w:t>
      </w:r>
    </w:p>
    <w:p w14:paraId="2A7FA465" w14:textId="5F0C1806" w:rsidR="008F4645" w:rsidRPr="00521216" w:rsidRDefault="008F4645" w:rsidP="00521216">
      <w:pPr>
        <w:pStyle w:val="ListParagraph"/>
        <w:numPr>
          <w:ilvl w:val="0"/>
          <w:numId w:val="12"/>
        </w:numPr>
        <w:rPr>
          <w:rFonts w:ascii="Arial" w:hAnsi="Arial" w:cs="Arial"/>
          <w:szCs w:val="24"/>
        </w:rPr>
      </w:pPr>
      <w:r w:rsidRPr="00521216">
        <w:rPr>
          <w:rFonts w:ascii="Arial" w:hAnsi="Arial" w:cs="Arial"/>
          <w:b/>
          <w:bCs/>
          <w:szCs w:val="24"/>
        </w:rPr>
        <w:t>Social factors:</w:t>
      </w:r>
      <w:r w:rsidRPr="00521216">
        <w:rPr>
          <w:rFonts w:ascii="Arial" w:hAnsi="Arial" w:cs="Arial"/>
          <w:szCs w:val="24"/>
        </w:rPr>
        <w:t xml:space="preserve"> Social factors are mainly the corporate social responsibilities of an organization that are facilitated </w:t>
      </w:r>
      <w:r w:rsidR="00EA4E3B" w:rsidRPr="00521216">
        <w:rPr>
          <w:rFonts w:ascii="Arial" w:hAnsi="Arial" w:cs="Arial"/>
          <w:szCs w:val="24"/>
        </w:rPr>
        <w:t>by</w:t>
      </w:r>
      <w:r w:rsidRPr="00521216">
        <w:rPr>
          <w:rFonts w:ascii="Arial" w:hAnsi="Arial" w:cs="Arial"/>
          <w:szCs w:val="24"/>
        </w:rPr>
        <w:t xml:space="preserve"> the organization. IBBL has gained an upper</w:t>
      </w:r>
      <w:r w:rsidR="00EA4E3B" w:rsidRPr="00521216">
        <w:rPr>
          <w:rFonts w:ascii="Arial" w:hAnsi="Arial" w:cs="Arial"/>
          <w:szCs w:val="24"/>
        </w:rPr>
        <w:t xml:space="preserve"> </w:t>
      </w:r>
      <w:r w:rsidRPr="00521216">
        <w:rPr>
          <w:rFonts w:ascii="Arial" w:hAnsi="Arial" w:cs="Arial"/>
          <w:szCs w:val="24"/>
        </w:rPr>
        <w:t>hand in the social factors by introducing Shariah principles in the banking activity of IBBL. The social views of the customers ha</w:t>
      </w:r>
      <w:r w:rsidR="00EA4E3B" w:rsidRPr="00521216">
        <w:rPr>
          <w:rFonts w:ascii="Arial" w:hAnsi="Arial" w:cs="Arial"/>
          <w:szCs w:val="24"/>
        </w:rPr>
        <w:t>ve</w:t>
      </w:r>
      <w:r w:rsidRPr="00521216">
        <w:rPr>
          <w:rFonts w:ascii="Arial" w:hAnsi="Arial" w:cs="Arial"/>
          <w:szCs w:val="24"/>
        </w:rPr>
        <w:t xml:space="preserve"> </w:t>
      </w:r>
      <w:r w:rsidR="00EA4E3B" w:rsidRPr="00521216">
        <w:rPr>
          <w:rFonts w:ascii="Arial" w:hAnsi="Arial" w:cs="Arial"/>
          <w:szCs w:val="24"/>
        </w:rPr>
        <w:t xml:space="preserve">a </w:t>
      </w:r>
      <w:r w:rsidRPr="00521216">
        <w:rPr>
          <w:rFonts w:ascii="Arial" w:hAnsi="Arial" w:cs="Arial"/>
          <w:szCs w:val="24"/>
        </w:rPr>
        <w:t>major impact o</w:t>
      </w:r>
      <w:r w:rsidR="00EA4E3B" w:rsidRPr="00521216">
        <w:rPr>
          <w:rFonts w:ascii="Arial" w:hAnsi="Arial" w:cs="Arial"/>
          <w:szCs w:val="24"/>
        </w:rPr>
        <w:t>n</w:t>
      </w:r>
      <w:r w:rsidRPr="00521216">
        <w:rPr>
          <w:rFonts w:ascii="Arial" w:hAnsi="Arial" w:cs="Arial"/>
          <w:szCs w:val="24"/>
        </w:rPr>
        <w:t xml:space="preserve"> </w:t>
      </w:r>
      <w:r w:rsidR="00EA4E3B" w:rsidRPr="00521216">
        <w:rPr>
          <w:rFonts w:ascii="Arial" w:hAnsi="Arial" w:cs="Arial"/>
          <w:szCs w:val="24"/>
        </w:rPr>
        <w:t xml:space="preserve">the </w:t>
      </w:r>
      <w:r w:rsidR="00C738FD" w:rsidRPr="00521216">
        <w:rPr>
          <w:rFonts w:ascii="Arial" w:hAnsi="Arial" w:cs="Arial"/>
          <w:szCs w:val="24"/>
        </w:rPr>
        <w:t xml:space="preserve">profitability of IBBL. IBBL also incorporates with below poverty line people of Bangladesh as almost 40% of the people of Bangladesh live under </w:t>
      </w:r>
      <w:r w:rsidR="00EA4E3B" w:rsidRPr="00521216">
        <w:rPr>
          <w:rFonts w:ascii="Arial" w:hAnsi="Arial" w:cs="Arial"/>
          <w:szCs w:val="24"/>
        </w:rPr>
        <w:t xml:space="preserve">the </w:t>
      </w:r>
      <w:r w:rsidR="00C738FD" w:rsidRPr="00521216">
        <w:rPr>
          <w:rFonts w:ascii="Arial" w:hAnsi="Arial" w:cs="Arial"/>
          <w:szCs w:val="24"/>
        </w:rPr>
        <w:t xml:space="preserve">poverty line. IBBL has taken the third sector under consideration by using Zakat in banking </w:t>
      </w:r>
      <w:r w:rsidR="00EA4E3B" w:rsidRPr="00521216">
        <w:rPr>
          <w:rFonts w:ascii="Arial" w:hAnsi="Arial" w:cs="Arial"/>
          <w:szCs w:val="24"/>
        </w:rPr>
        <w:t>a</w:t>
      </w:r>
      <w:r w:rsidR="00C738FD" w:rsidRPr="00521216">
        <w:rPr>
          <w:rFonts w:ascii="Arial" w:hAnsi="Arial" w:cs="Arial"/>
          <w:szCs w:val="24"/>
        </w:rPr>
        <w:t>ctivity.</w:t>
      </w:r>
    </w:p>
    <w:p w14:paraId="38F5BFCD" w14:textId="7E20EA9B" w:rsidR="00C738FD" w:rsidRPr="00521216" w:rsidRDefault="00C738FD" w:rsidP="00521216">
      <w:pPr>
        <w:pStyle w:val="ListParagraph"/>
        <w:numPr>
          <w:ilvl w:val="0"/>
          <w:numId w:val="12"/>
        </w:numPr>
        <w:rPr>
          <w:rFonts w:ascii="Arial" w:hAnsi="Arial" w:cs="Arial"/>
          <w:szCs w:val="24"/>
        </w:rPr>
      </w:pPr>
      <w:r w:rsidRPr="00521216">
        <w:rPr>
          <w:rFonts w:ascii="Arial" w:hAnsi="Arial" w:cs="Arial"/>
          <w:b/>
          <w:bCs/>
          <w:szCs w:val="24"/>
        </w:rPr>
        <w:t>Technological factors:</w:t>
      </w:r>
      <w:r w:rsidRPr="00521216">
        <w:rPr>
          <w:rFonts w:ascii="Arial" w:hAnsi="Arial" w:cs="Arial"/>
          <w:szCs w:val="24"/>
        </w:rPr>
        <w:t xml:space="preserve"> The banking industry of Bangladesh is growing day by day due to </w:t>
      </w:r>
      <w:r w:rsidR="00EA4E3B" w:rsidRPr="00521216">
        <w:rPr>
          <w:rFonts w:ascii="Arial" w:hAnsi="Arial" w:cs="Arial"/>
          <w:szCs w:val="24"/>
        </w:rPr>
        <w:t xml:space="preserve">the </w:t>
      </w:r>
      <w:r w:rsidRPr="00521216">
        <w:rPr>
          <w:rFonts w:ascii="Arial" w:hAnsi="Arial" w:cs="Arial"/>
          <w:szCs w:val="24"/>
        </w:rPr>
        <w:t xml:space="preserve">introduction of technology in banking activities. Mobile banking, agent banking, e-banking are </w:t>
      </w:r>
      <w:r w:rsidR="00EA4E3B" w:rsidRPr="00521216">
        <w:rPr>
          <w:rFonts w:ascii="Arial" w:hAnsi="Arial" w:cs="Arial"/>
          <w:szCs w:val="24"/>
        </w:rPr>
        <w:t xml:space="preserve">the </w:t>
      </w:r>
      <w:r w:rsidRPr="00521216">
        <w:rPr>
          <w:rFonts w:ascii="Arial" w:hAnsi="Arial" w:cs="Arial"/>
          <w:szCs w:val="24"/>
        </w:rPr>
        <w:t xml:space="preserve">most important examples of technological advancement of </w:t>
      </w:r>
      <w:r w:rsidR="00EA4E3B" w:rsidRPr="00521216">
        <w:rPr>
          <w:rFonts w:ascii="Arial" w:hAnsi="Arial" w:cs="Arial"/>
          <w:szCs w:val="24"/>
        </w:rPr>
        <w:t xml:space="preserve">the </w:t>
      </w:r>
      <w:r w:rsidRPr="00521216">
        <w:rPr>
          <w:rFonts w:ascii="Arial" w:hAnsi="Arial" w:cs="Arial"/>
          <w:szCs w:val="24"/>
        </w:rPr>
        <w:t>ban</w:t>
      </w:r>
      <w:r w:rsidR="00EA4E3B" w:rsidRPr="00521216">
        <w:rPr>
          <w:rFonts w:ascii="Arial" w:hAnsi="Arial" w:cs="Arial"/>
          <w:szCs w:val="24"/>
        </w:rPr>
        <w:t>k</w:t>
      </w:r>
      <w:r w:rsidRPr="00521216">
        <w:rPr>
          <w:rFonts w:ascii="Arial" w:hAnsi="Arial" w:cs="Arial"/>
          <w:szCs w:val="24"/>
        </w:rPr>
        <w:t>ing industry</w:t>
      </w:r>
      <w:r w:rsidR="009863BB" w:rsidRPr="00521216">
        <w:rPr>
          <w:rFonts w:ascii="Arial" w:hAnsi="Arial" w:cs="Arial"/>
          <w:szCs w:val="24"/>
        </w:rPr>
        <w:t xml:space="preserve"> (</w:t>
      </w:r>
      <w:proofErr w:type="spellStart"/>
      <w:r w:rsidR="009863BB" w:rsidRPr="00521216">
        <w:rPr>
          <w:rFonts w:ascii="Arial" w:hAnsi="Arial" w:cs="Arial"/>
          <w:szCs w:val="24"/>
        </w:rPr>
        <w:t>AbdEl.Aziz</w:t>
      </w:r>
      <w:proofErr w:type="spellEnd"/>
      <w:r w:rsidR="009863BB" w:rsidRPr="00521216">
        <w:rPr>
          <w:rFonts w:ascii="Arial" w:hAnsi="Arial" w:cs="Arial"/>
          <w:szCs w:val="24"/>
        </w:rPr>
        <w:t xml:space="preserve">, El </w:t>
      </w:r>
      <w:proofErr w:type="spellStart"/>
      <w:r w:rsidR="009863BB" w:rsidRPr="00521216">
        <w:rPr>
          <w:rFonts w:ascii="Arial" w:hAnsi="Arial" w:cs="Arial"/>
          <w:szCs w:val="24"/>
        </w:rPr>
        <w:t>Badrawy</w:t>
      </w:r>
      <w:proofErr w:type="spellEnd"/>
      <w:r w:rsidR="009863BB" w:rsidRPr="00521216">
        <w:rPr>
          <w:rFonts w:ascii="Arial" w:hAnsi="Arial" w:cs="Arial"/>
          <w:szCs w:val="24"/>
        </w:rPr>
        <w:t xml:space="preserve"> and Ismail </w:t>
      </w:r>
      <w:proofErr w:type="spellStart"/>
      <w:r w:rsidR="009863BB" w:rsidRPr="00521216">
        <w:rPr>
          <w:rFonts w:ascii="Arial" w:hAnsi="Arial" w:cs="Arial"/>
          <w:szCs w:val="24"/>
        </w:rPr>
        <w:t>Hussien</w:t>
      </w:r>
      <w:proofErr w:type="spellEnd"/>
      <w:r w:rsidR="009863BB" w:rsidRPr="00521216">
        <w:rPr>
          <w:rFonts w:ascii="Arial" w:hAnsi="Arial" w:cs="Arial"/>
          <w:szCs w:val="24"/>
        </w:rPr>
        <w:t>, 2014)</w:t>
      </w:r>
      <w:r w:rsidRPr="00521216">
        <w:rPr>
          <w:rFonts w:ascii="Arial" w:hAnsi="Arial" w:cs="Arial"/>
          <w:szCs w:val="24"/>
        </w:rPr>
        <w:t xml:space="preserve">. IBBL has also taken part in technological advancement by introducing various new programs like </w:t>
      </w:r>
      <w:proofErr w:type="spellStart"/>
      <w:r w:rsidRPr="00521216">
        <w:rPr>
          <w:rFonts w:ascii="Arial" w:hAnsi="Arial" w:cs="Arial"/>
          <w:szCs w:val="24"/>
        </w:rPr>
        <w:t>Cellfin</w:t>
      </w:r>
      <w:proofErr w:type="spellEnd"/>
      <w:r w:rsidRPr="00521216">
        <w:rPr>
          <w:rFonts w:ascii="Arial" w:hAnsi="Arial" w:cs="Arial"/>
          <w:szCs w:val="24"/>
        </w:rPr>
        <w:t xml:space="preserve"> and </w:t>
      </w:r>
      <w:r w:rsidR="00B64884" w:rsidRPr="00521216">
        <w:rPr>
          <w:rFonts w:ascii="Arial" w:hAnsi="Arial" w:cs="Arial"/>
          <w:szCs w:val="24"/>
        </w:rPr>
        <w:t>mobile banking.</w:t>
      </w:r>
    </w:p>
    <w:p w14:paraId="151A27E8" w14:textId="77777777" w:rsidR="008A5FA5" w:rsidRPr="00521216" w:rsidRDefault="008A5FA5" w:rsidP="00521216">
      <w:pPr>
        <w:rPr>
          <w:rFonts w:ascii="Arial" w:hAnsi="Arial" w:cs="Arial"/>
          <w:szCs w:val="24"/>
        </w:rPr>
      </w:pPr>
    </w:p>
    <w:p w14:paraId="799EF7C6" w14:textId="5DF4B36E" w:rsidR="00B64884" w:rsidRPr="00521216" w:rsidRDefault="00B64884" w:rsidP="00521216">
      <w:pPr>
        <w:pStyle w:val="Heading2"/>
        <w:rPr>
          <w:rFonts w:ascii="Arial" w:hAnsi="Arial" w:cs="Arial"/>
          <w:sz w:val="24"/>
          <w:szCs w:val="24"/>
        </w:rPr>
      </w:pPr>
      <w:bookmarkStart w:id="42" w:name="_Toc105236529"/>
      <w:r w:rsidRPr="00521216">
        <w:rPr>
          <w:rFonts w:ascii="Arial" w:hAnsi="Arial" w:cs="Arial"/>
          <w:sz w:val="24"/>
          <w:szCs w:val="24"/>
        </w:rPr>
        <w:t>4.</w:t>
      </w:r>
      <w:r w:rsidR="00EC26B7" w:rsidRPr="00521216">
        <w:rPr>
          <w:rFonts w:ascii="Arial" w:hAnsi="Arial" w:cs="Arial"/>
          <w:sz w:val="24"/>
          <w:szCs w:val="24"/>
        </w:rPr>
        <w:t>3</w:t>
      </w:r>
      <w:r w:rsidRPr="00521216">
        <w:rPr>
          <w:rFonts w:ascii="Arial" w:hAnsi="Arial" w:cs="Arial"/>
          <w:sz w:val="24"/>
          <w:szCs w:val="24"/>
        </w:rPr>
        <w:t xml:space="preserve"> </w:t>
      </w:r>
      <w:r w:rsidR="00836C17" w:rsidRPr="00521216">
        <w:rPr>
          <w:rFonts w:ascii="Arial" w:hAnsi="Arial" w:cs="Arial"/>
          <w:sz w:val="24"/>
          <w:szCs w:val="24"/>
        </w:rPr>
        <w:t>Trend</w:t>
      </w:r>
      <w:r w:rsidR="00E640D7" w:rsidRPr="00521216">
        <w:rPr>
          <w:rFonts w:ascii="Arial" w:hAnsi="Arial" w:cs="Arial"/>
          <w:sz w:val="24"/>
          <w:szCs w:val="24"/>
        </w:rPr>
        <w:t xml:space="preserve"> </w:t>
      </w:r>
      <w:r w:rsidR="007C1D2E" w:rsidRPr="00521216">
        <w:rPr>
          <w:rFonts w:ascii="Arial" w:hAnsi="Arial" w:cs="Arial"/>
          <w:sz w:val="24"/>
          <w:szCs w:val="24"/>
        </w:rPr>
        <w:t>Analysis</w:t>
      </w:r>
      <w:bookmarkEnd w:id="42"/>
    </w:p>
    <w:p w14:paraId="0183E09D" w14:textId="37C2A67D" w:rsidR="001B396B" w:rsidRDefault="001B396B" w:rsidP="00521216">
      <w:pPr>
        <w:rPr>
          <w:rFonts w:ascii="Arial" w:hAnsi="Arial" w:cs="Arial"/>
          <w:szCs w:val="24"/>
        </w:rPr>
      </w:pPr>
      <w:r w:rsidRPr="00521216">
        <w:rPr>
          <w:rFonts w:ascii="Arial" w:hAnsi="Arial" w:cs="Arial"/>
          <w:szCs w:val="24"/>
        </w:rPr>
        <w:t xml:space="preserve">The </w:t>
      </w:r>
      <w:r w:rsidR="005D78DA" w:rsidRPr="00521216">
        <w:rPr>
          <w:rFonts w:ascii="Arial" w:hAnsi="Arial" w:cs="Arial"/>
          <w:szCs w:val="24"/>
        </w:rPr>
        <w:t>Quantitative</w:t>
      </w:r>
      <w:r w:rsidRPr="00521216">
        <w:rPr>
          <w:rFonts w:ascii="Arial" w:hAnsi="Arial" w:cs="Arial"/>
          <w:szCs w:val="24"/>
        </w:rPr>
        <w:t xml:space="preserve"> analysis of IBBL shows the investment activity and profitability of IBBL. Graphical analysis</w:t>
      </w:r>
      <w:r w:rsidR="00EA4E3B" w:rsidRPr="00521216">
        <w:rPr>
          <w:rFonts w:ascii="Arial" w:hAnsi="Arial" w:cs="Arial"/>
          <w:szCs w:val="24"/>
        </w:rPr>
        <w:t>, in this case,</w:t>
      </w:r>
      <w:r w:rsidRPr="00521216">
        <w:rPr>
          <w:rFonts w:ascii="Arial" w:hAnsi="Arial" w:cs="Arial"/>
          <w:szCs w:val="24"/>
        </w:rPr>
        <w:t xml:space="preserve"> has been done with the help of IBBLs’ annual report. The annual report of IBBL shows the numerical and percentile amount which </w:t>
      </w:r>
      <w:r w:rsidR="00EA4E3B" w:rsidRPr="00521216">
        <w:rPr>
          <w:rFonts w:ascii="Arial" w:hAnsi="Arial" w:cs="Arial"/>
          <w:szCs w:val="24"/>
        </w:rPr>
        <w:t>is</w:t>
      </w:r>
      <w:r w:rsidRPr="00521216">
        <w:rPr>
          <w:rFonts w:ascii="Arial" w:hAnsi="Arial" w:cs="Arial"/>
          <w:szCs w:val="24"/>
        </w:rPr>
        <w:t xml:space="preserve"> used in this study to complete the analysis part.</w:t>
      </w:r>
      <w:r w:rsidR="005D78DA" w:rsidRPr="00521216">
        <w:rPr>
          <w:rFonts w:ascii="Arial" w:hAnsi="Arial" w:cs="Arial"/>
          <w:szCs w:val="24"/>
        </w:rPr>
        <w:t xml:space="preserve"> </w:t>
      </w:r>
      <w:r w:rsidR="00EA4E3B" w:rsidRPr="00521216">
        <w:rPr>
          <w:rFonts w:ascii="Arial" w:hAnsi="Arial" w:cs="Arial"/>
          <w:szCs w:val="24"/>
        </w:rPr>
        <w:t>The e</w:t>
      </w:r>
      <w:r w:rsidR="005D78DA" w:rsidRPr="00521216">
        <w:rPr>
          <w:rFonts w:ascii="Arial" w:hAnsi="Arial" w:cs="Arial"/>
          <w:szCs w:val="24"/>
        </w:rPr>
        <w:t>mpirical analysis is used in evidence</w:t>
      </w:r>
      <w:r w:rsidR="00EA4E3B" w:rsidRPr="00521216">
        <w:rPr>
          <w:rFonts w:ascii="Arial" w:hAnsi="Arial" w:cs="Arial"/>
          <w:szCs w:val="24"/>
        </w:rPr>
        <w:t>-</w:t>
      </w:r>
      <w:r w:rsidR="005D78DA" w:rsidRPr="00521216">
        <w:rPr>
          <w:rFonts w:ascii="Arial" w:hAnsi="Arial" w:cs="Arial"/>
          <w:szCs w:val="24"/>
        </w:rPr>
        <w:t xml:space="preserve">based analysis of a study where the </w:t>
      </w:r>
      <w:r w:rsidR="00EA4E3B" w:rsidRPr="00521216">
        <w:rPr>
          <w:rFonts w:ascii="Arial" w:hAnsi="Arial" w:cs="Arial"/>
          <w:szCs w:val="24"/>
        </w:rPr>
        <w:t>pieces of evidence</w:t>
      </w:r>
      <w:r w:rsidR="005D78DA" w:rsidRPr="00521216">
        <w:rPr>
          <w:rFonts w:ascii="Arial" w:hAnsi="Arial" w:cs="Arial"/>
          <w:szCs w:val="24"/>
        </w:rPr>
        <w:t xml:space="preserve"> as core information helps to interpr</w:t>
      </w:r>
      <w:r w:rsidR="00EA4E3B" w:rsidRPr="00521216">
        <w:rPr>
          <w:rFonts w:ascii="Arial" w:hAnsi="Arial" w:cs="Arial"/>
          <w:szCs w:val="24"/>
        </w:rPr>
        <w:t>et</w:t>
      </w:r>
      <w:r w:rsidR="005D78DA" w:rsidRPr="00521216">
        <w:rPr>
          <w:rFonts w:ascii="Arial" w:hAnsi="Arial" w:cs="Arial"/>
          <w:szCs w:val="24"/>
        </w:rPr>
        <w:t xml:space="preserve"> the result of the study</w:t>
      </w:r>
      <w:r w:rsidR="009863BB" w:rsidRPr="00521216">
        <w:rPr>
          <w:rFonts w:ascii="Arial" w:hAnsi="Arial" w:cs="Arial"/>
          <w:szCs w:val="24"/>
        </w:rPr>
        <w:t xml:space="preserve"> (Davies and </w:t>
      </w:r>
      <w:proofErr w:type="spellStart"/>
      <w:r w:rsidR="009863BB" w:rsidRPr="00521216">
        <w:rPr>
          <w:rFonts w:ascii="Arial" w:hAnsi="Arial" w:cs="Arial"/>
          <w:szCs w:val="24"/>
        </w:rPr>
        <w:t>Vankoningsveld</w:t>
      </w:r>
      <w:proofErr w:type="spellEnd"/>
      <w:r w:rsidR="009863BB" w:rsidRPr="00521216">
        <w:rPr>
          <w:rFonts w:ascii="Arial" w:hAnsi="Arial" w:cs="Arial"/>
          <w:szCs w:val="24"/>
        </w:rPr>
        <w:t>, 2015)</w:t>
      </w:r>
      <w:r w:rsidR="005D78DA" w:rsidRPr="00521216">
        <w:rPr>
          <w:rFonts w:ascii="Arial" w:hAnsi="Arial" w:cs="Arial"/>
          <w:szCs w:val="24"/>
        </w:rPr>
        <w:t>. In this study</w:t>
      </w:r>
      <w:r w:rsidR="00EA4E3B" w:rsidRPr="00521216">
        <w:rPr>
          <w:rFonts w:ascii="Arial" w:hAnsi="Arial" w:cs="Arial"/>
          <w:szCs w:val="24"/>
        </w:rPr>
        <w:t>,</w:t>
      </w:r>
      <w:r w:rsidR="005D78DA" w:rsidRPr="00521216">
        <w:rPr>
          <w:rFonts w:ascii="Arial" w:hAnsi="Arial" w:cs="Arial"/>
          <w:szCs w:val="24"/>
        </w:rPr>
        <w:t xml:space="preserve"> empirical analysis is being used to analy</w:t>
      </w:r>
      <w:r w:rsidR="00EA4E3B" w:rsidRPr="00521216">
        <w:rPr>
          <w:rFonts w:ascii="Arial" w:hAnsi="Arial" w:cs="Arial"/>
          <w:szCs w:val="24"/>
        </w:rPr>
        <w:t>z</w:t>
      </w:r>
      <w:r w:rsidR="005D78DA" w:rsidRPr="00521216">
        <w:rPr>
          <w:rFonts w:ascii="Arial" w:hAnsi="Arial" w:cs="Arial"/>
          <w:szCs w:val="24"/>
        </w:rPr>
        <w:t>e the profitability and investment disbursement of IBBL.</w:t>
      </w:r>
      <w:r w:rsidRPr="00521216">
        <w:rPr>
          <w:rFonts w:ascii="Arial" w:hAnsi="Arial" w:cs="Arial"/>
          <w:szCs w:val="24"/>
        </w:rPr>
        <w:t xml:space="preserve"> The graphical analysis shows the </w:t>
      </w:r>
      <w:r w:rsidR="003B16A2" w:rsidRPr="00521216">
        <w:rPr>
          <w:rFonts w:ascii="Arial" w:hAnsi="Arial" w:cs="Arial"/>
          <w:szCs w:val="24"/>
        </w:rPr>
        <w:t>Return on Asset</w:t>
      </w:r>
      <w:r w:rsidR="00F6464E" w:rsidRPr="00521216">
        <w:rPr>
          <w:rFonts w:ascii="Arial" w:hAnsi="Arial" w:cs="Arial"/>
          <w:szCs w:val="24"/>
        </w:rPr>
        <w:t xml:space="preserve"> (ROA)</w:t>
      </w:r>
      <w:r w:rsidR="003B16A2" w:rsidRPr="00521216">
        <w:rPr>
          <w:rFonts w:ascii="Arial" w:hAnsi="Arial" w:cs="Arial"/>
          <w:szCs w:val="24"/>
        </w:rPr>
        <w:t>, Return on Equity</w:t>
      </w:r>
      <w:r w:rsidR="00F6464E" w:rsidRPr="00521216">
        <w:rPr>
          <w:rFonts w:ascii="Arial" w:hAnsi="Arial" w:cs="Arial"/>
          <w:szCs w:val="24"/>
        </w:rPr>
        <w:t xml:space="preserve"> (ROE)</w:t>
      </w:r>
      <w:r w:rsidR="003B16A2" w:rsidRPr="00521216">
        <w:rPr>
          <w:rFonts w:ascii="Arial" w:hAnsi="Arial" w:cs="Arial"/>
          <w:szCs w:val="24"/>
        </w:rPr>
        <w:t>, Earning Per Share</w:t>
      </w:r>
      <w:r w:rsidR="00F6464E" w:rsidRPr="00521216">
        <w:rPr>
          <w:rFonts w:ascii="Arial" w:hAnsi="Arial" w:cs="Arial"/>
          <w:szCs w:val="24"/>
        </w:rPr>
        <w:t xml:space="preserve"> (EPS)</w:t>
      </w:r>
      <w:r w:rsidR="003B16A2" w:rsidRPr="00521216">
        <w:rPr>
          <w:rFonts w:ascii="Arial" w:hAnsi="Arial" w:cs="Arial"/>
          <w:szCs w:val="24"/>
        </w:rPr>
        <w:t>, return on equity, net profit margin, gross profit margin, and operating profit margin of IBBL</w:t>
      </w:r>
      <w:r w:rsidR="00823701" w:rsidRPr="00521216">
        <w:rPr>
          <w:rFonts w:ascii="Arial" w:hAnsi="Arial" w:cs="Arial"/>
          <w:szCs w:val="24"/>
        </w:rPr>
        <w:t xml:space="preserve"> for 10 cons</w:t>
      </w:r>
      <w:r w:rsidR="00EA4E3B" w:rsidRPr="00521216">
        <w:rPr>
          <w:rFonts w:ascii="Arial" w:hAnsi="Arial" w:cs="Arial"/>
          <w:szCs w:val="24"/>
        </w:rPr>
        <w:t>ecu</w:t>
      </w:r>
      <w:r w:rsidR="00823701" w:rsidRPr="00521216">
        <w:rPr>
          <w:rFonts w:ascii="Arial" w:hAnsi="Arial" w:cs="Arial"/>
          <w:szCs w:val="24"/>
        </w:rPr>
        <w:t>tive years</w:t>
      </w:r>
      <w:r w:rsidR="003B16A2" w:rsidRPr="00521216">
        <w:rPr>
          <w:rFonts w:ascii="Arial" w:hAnsi="Arial" w:cs="Arial"/>
          <w:szCs w:val="24"/>
        </w:rPr>
        <w:t xml:space="preserve">. </w:t>
      </w:r>
    </w:p>
    <w:p w14:paraId="4179D1F1" w14:textId="6A58C5DB" w:rsidR="00761505" w:rsidRDefault="00761505" w:rsidP="00761505"/>
    <w:p w14:paraId="6AAB51AD" w14:textId="6B70132D" w:rsidR="00761505" w:rsidRDefault="00761505" w:rsidP="00761505"/>
    <w:p w14:paraId="41BEB25A" w14:textId="1DF8CE8A" w:rsidR="003B16A2" w:rsidRPr="00521216" w:rsidRDefault="003B16A2" w:rsidP="00521216">
      <w:pPr>
        <w:pStyle w:val="Heading3"/>
        <w:rPr>
          <w:rFonts w:ascii="Arial" w:hAnsi="Arial" w:cs="Arial"/>
        </w:rPr>
      </w:pPr>
      <w:bookmarkStart w:id="43" w:name="_Toc105236530"/>
      <w:r w:rsidRPr="00521216">
        <w:rPr>
          <w:rFonts w:ascii="Arial" w:hAnsi="Arial" w:cs="Arial"/>
        </w:rPr>
        <w:lastRenderedPageBreak/>
        <w:t>4.</w:t>
      </w:r>
      <w:r w:rsidR="00EC26B7" w:rsidRPr="00521216">
        <w:rPr>
          <w:rFonts w:ascii="Arial" w:hAnsi="Arial" w:cs="Arial"/>
        </w:rPr>
        <w:t>3</w:t>
      </w:r>
      <w:r w:rsidRPr="00521216">
        <w:rPr>
          <w:rFonts w:ascii="Arial" w:hAnsi="Arial" w:cs="Arial"/>
        </w:rPr>
        <w:t>.1 R</w:t>
      </w:r>
      <w:r w:rsidR="007F6FDB" w:rsidRPr="00521216">
        <w:rPr>
          <w:rFonts w:ascii="Arial" w:hAnsi="Arial" w:cs="Arial"/>
        </w:rPr>
        <w:t xml:space="preserve">eturn </w:t>
      </w:r>
      <w:r w:rsidR="00E640D7" w:rsidRPr="00521216">
        <w:rPr>
          <w:rFonts w:ascii="Arial" w:hAnsi="Arial" w:cs="Arial"/>
        </w:rPr>
        <w:t>on</w:t>
      </w:r>
      <w:r w:rsidR="007F6FDB" w:rsidRPr="00521216">
        <w:rPr>
          <w:rFonts w:ascii="Arial" w:hAnsi="Arial" w:cs="Arial"/>
        </w:rPr>
        <w:t xml:space="preserve"> </w:t>
      </w:r>
      <w:r w:rsidRPr="00521216">
        <w:rPr>
          <w:rFonts w:ascii="Arial" w:hAnsi="Arial" w:cs="Arial"/>
        </w:rPr>
        <w:t>A</w:t>
      </w:r>
      <w:r w:rsidR="007F6FDB" w:rsidRPr="00521216">
        <w:rPr>
          <w:rFonts w:ascii="Arial" w:hAnsi="Arial" w:cs="Arial"/>
        </w:rPr>
        <w:t>sset</w:t>
      </w:r>
      <w:r w:rsidRPr="00521216">
        <w:rPr>
          <w:rFonts w:ascii="Arial" w:hAnsi="Arial" w:cs="Arial"/>
        </w:rPr>
        <w:t xml:space="preserve"> of IBBL</w:t>
      </w:r>
      <w:bookmarkEnd w:id="43"/>
    </w:p>
    <w:p w14:paraId="1FA25142" w14:textId="77777777" w:rsidR="009863BB" w:rsidRPr="00521216" w:rsidRDefault="00823701" w:rsidP="00521216">
      <w:pPr>
        <w:keepNext/>
        <w:jc w:val="center"/>
        <w:rPr>
          <w:rFonts w:ascii="Arial" w:hAnsi="Arial" w:cs="Arial"/>
          <w:szCs w:val="24"/>
        </w:rPr>
      </w:pPr>
      <w:r w:rsidRPr="00521216">
        <w:rPr>
          <w:rFonts w:ascii="Arial" w:hAnsi="Arial" w:cs="Arial"/>
          <w:noProof/>
          <w:szCs w:val="24"/>
        </w:rPr>
        <w:drawing>
          <wp:inline distT="0" distB="0" distL="0" distR="0" wp14:anchorId="75DC4989" wp14:editId="71F9CABC">
            <wp:extent cx="3460750" cy="1960217"/>
            <wp:effectExtent l="0" t="0" r="635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68649" cy="1964691"/>
                    </a:xfrm>
                    <a:prstGeom prst="rect">
                      <a:avLst/>
                    </a:prstGeom>
                    <a:noFill/>
                  </pic:spPr>
                </pic:pic>
              </a:graphicData>
            </a:graphic>
          </wp:inline>
        </w:drawing>
      </w:r>
    </w:p>
    <w:p w14:paraId="1CF1C754" w14:textId="77777777" w:rsidR="00761505" w:rsidRDefault="009863BB" w:rsidP="00521216">
      <w:pPr>
        <w:pStyle w:val="Caption"/>
        <w:spacing w:line="360" w:lineRule="auto"/>
        <w:jc w:val="left"/>
        <w:rPr>
          <w:rFonts w:ascii="Arial" w:hAnsi="Arial" w:cs="Arial"/>
          <w:noProof/>
          <w:sz w:val="24"/>
          <w:szCs w:val="24"/>
          <w:u w:val="none"/>
        </w:rPr>
      </w:pPr>
      <w:r w:rsidRPr="00521216">
        <w:rPr>
          <w:rFonts w:ascii="Arial" w:hAnsi="Arial" w:cs="Arial"/>
          <w:sz w:val="24"/>
          <w:szCs w:val="24"/>
          <w:u w:val="none"/>
        </w:rPr>
        <w:t>Figure</w:t>
      </w:r>
      <w:r w:rsidR="00E8452D" w:rsidRPr="00521216">
        <w:rPr>
          <w:rFonts w:ascii="Arial" w:hAnsi="Arial" w:cs="Arial"/>
          <w:noProof/>
          <w:sz w:val="24"/>
          <w:szCs w:val="24"/>
          <w:u w:val="none"/>
        </w:rPr>
        <w:t xml:space="preserve"> 0</w:t>
      </w:r>
      <w:r w:rsidR="00761505">
        <w:rPr>
          <w:rFonts w:ascii="Arial" w:hAnsi="Arial" w:cs="Arial"/>
          <w:noProof/>
          <w:sz w:val="24"/>
          <w:szCs w:val="24"/>
          <w:u w:val="none"/>
        </w:rPr>
        <w:t>1</w:t>
      </w:r>
    </w:p>
    <w:p w14:paraId="766A9FA5" w14:textId="0D5F52A2" w:rsidR="003B16A2" w:rsidRPr="00521216" w:rsidRDefault="009863BB" w:rsidP="00521216">
      <w:pPr>
        <w:pStyle w:val="Caption"/>
        <w:spacing w:line="360" w:lineRule="auto"/>
        <w:jc w:val="left"/>
        <w:rPr>
          <w:rFonts w:ascii="Arial" w:hAnsi="Arial" w:cs="Arial"/>
          <w:noProof/>
          <w:sz w:val="24"/>
          <w:szCs w:val="24"/>
          <w:u w:val="none"/>
        </w:rPr>
      </w:pPr>
      <w:r w:rsidRPr="00521216">
        <w:rPr>
          <w:rFonts w:ascii="Arial" w:hAnsi="Arial" w:cs="Arial"/>
          <w:sz w:val="24"/>
          <w:szCs w:val="24"/>
          <w:u w:val="none"/>
        </w:rPr>
        <w:t>Return on Asset of IBBL</w:t>
      </w:r>
    </w:p>
    <w:p w14:paraId="26835322" w14:textId="02789705" w:rsidR="005301A6" w:rsidRDefault="00C32F3D" w:rsidP="00521216">
      <w:pPr>
        <w:rPr>
          <w:rFonts w:ascii="Arial" w:hAnsi="Arial" w:cs="Arial"/>
          <w:szCs w:val="24"/>
        </w:rPr>
      </w:pPr>
      <w:r w:rsidRPr="00521216">
        <w:rPr>
          <w:rFonts w:ascii="Arial" w:hAnsi="Arial" w:cs="Arial"/>
          <w:szCs w:val="24"/>
        </w:rPr>
        <w:t xml:space="preserve">Return on asset shows the percentage return or net income over </w:t>
      </w:r>
      <w:r w:rsidR="00EA4E3B" w:rsidRPr="00521216">
        <w:rPr>
          <w:rFonts w:ascii="Arial" w:hAnsi="Arial" w:cs="Arial"/>
          <w:szCs w:val="24"/>
        </w:rPr>
        <w:t xml:space="preserve">the </w:t>
      </w:r>
      <w:r w:rsidRPr="00521216">
        <w:rPr>
          <w:rFonts w:ascii="Arial" w:hAnsi="Arial" w:cs="Arial"/>
          <w:szCs w:val="24"/>
        </w:rPr>
        <w:t xml:space="preserve">total asset of an organization. Calculation of return on asset is done by putting net income after tax as </w:t>
      </w:r>
      <w:r w:rsidR="00EA4E3B" w:rsidRPr="00521216">
        <w:rPr>
          <w:rFonts w:ascii="Arial" w:hAnsi="Arial" w:cs="Arial"/>
          <w:szCs w:val="24"/>
        </w:rPr>
        <w:t xml:space="preserve">the </w:t>
      </w:r>
      <w:r w:rsidRPr="00521216">
        <w:rPr>
          <w:rFonts w:ascii="Arial" w:hAnsi="Arial" w:cs="Arial"/>
          <w:szCs w:val="24"/>
        </w:rPr>
        <w:t xml:space="preserve">numerator and total asset as </w:t>
      </w:r>
      <w:r w:rsidR="00EA4E3B" w:rsidRPr="00521216">
        <w:rPr>
          <w:rFonts w:ascii="Arial" w:hAnsi="Arial" w:cs="Arial"/>
          <w:szCs w:val="24"/>
        </w:rPr>
        <w:t xml:space="preserve">the </w:t>
      </w:r>
      <w:r w:rsidRPr="00521216">
        <w:rPr>
          <w:rFonts w:ascii="Arial" w:hAnsi="Arial" w:cs="Arial"/>
          <w:szCs w:val="24"/>
        </w:rPr>
        <w:t xml:space="preserve">denominator. </w:t>
      </w:r>
      <w:r w:rsidR="00823701" w:rsidRPr="00521216">
        <w:rPr>
          <w:rFonts w:ascii="Arial" w:hAnsi="Arial" w:cs="Arial"/>
          <w:szCs w:val="24"/>
        </w:rPr>
        <w:t>The graph shows that the return on asset</w:t>
      </w:r>
      <w:r w:rsidR="00EA4E3B" w:rsidRPr="00521216">
        <w:rPr>
          <w:rFonts w:ascii="Arial" w:hAnsi="Arial" w:cs="Arial"/>
          <w:szCs w:val="24"/>
        </w:rPr>
        <w:t>s</w:t>
      </w:r>
      <w:r w:rsidR="00823701" w:rsidRPr="00521216">
        <w:rPr>
          <w:rFonts w:ascii="Arial" w:hAnsi="Arial" w:cs="Arial"/>
          <w:szCs w:val="24"/>
        </w:rPr>
        <w:t xml:space="preserve"> of IBBL is gradually decreasing over the recent years. The return on asse</w:t>
      </w:r>
      <w:r w:rsidR="00EA4E3B" w:rsidRPr="00521216">
        <w:rPr>
          <w:rFonts w:ascii="Arial" w:hAnsi="Arial" w:cs="Arial"/>
          <w:szCs w:val="24"/>
        </w:rPr>
        <w:t>ts</w:t>
      </w:r>
      <w:r w:rsidR="00823701" w:rsidRPr="00521216">
        <w:rPr>
          <w:rFonts w:ascii="Arial" w:hAnsi="Arial" w:cs="Arial"/>
          <w:szCs w:val="24"/>
        </w:rPr>
        <w:t xml:space="preserve"> in 2011 was 1.35% and in 2020 the return has decreased to 0.35%. The main reason behind the fall of return on asset</w:t>
      </w:r>
      <w:r w:rsidR="00EA4E3B" w:rsidRPr="00521216">
        <w:rPr>
          <w:rFonts w:ascii="Arial" w:hAnsi="Arial" w:cs="Arial"/>
          <w:szCs w:val="24"/>
        </w:rPr>
        <w:t>s</w:t>
      </w:r>
      <w:r w:rsidR="00823701" w:rsidRPr="00521216">
        <w:rPr>
          <w:rFonts w:ascii="Arial" w:hAnsi="Arial" w:cs="Arial"/>
          <w:szCs w:val="24"/>
        </w:rPr>
        <w:t xml:space="preserve"> is </w:t>
      </w:r>
      <w:r w:rsidR="005C6BAD" w:rsidRPr="00521216">
        <w:rPr>
          <w:rFonts w:ascii="Arial" w:hAnsi="Arial" w:cs="Arial"/>
          <w:szCs w:val="24"/>
        </w:rPr>
        <w:t>unplanned and not well</w:t>
      </w:r>
      <w:r w:rsidR="00EA4E3B" w:rsidRPr="00521216">
        <w:rPr>
          <w:rFonts w:ascii="Arial" w:hAnsi="Arial" w:cs="Arial"/>
          <w:szCs w:val="24"/>
        </w:rPr>
        <w:t>-</w:t>
      </w:r>
      <w:r w:rsidR="005C6BAD" w:rsidRPr="00521216">
        <w:rPr>
          <w:rFonts w:ascii="Arial" w:hAnsi="Arial" w:cs="Arial"/>
          <w:szCs w:val="24"/>
        </w:rPr>
        <w:t xml:space="preserve">diversified asset disbursement. </w:t>
      </w:r>
    </w:p>
    <w:p w14:paraId="67464274" w14:textId="77777777" w:rsidR="00761505" w:rsidRPr="00521216" w:rsidRDefault="00761505" w:rsidP="00521216">
      <w:pPr>
        <w:rPr>
          <w:rFonts w:ascii="Arial" w:hAnsi="Arial" w:cs="Arial"/>
          <w:szCs w:val="24"/>
        </w:rPr>
      </w:pPr>
    </w:p>
    <w:p w14:paraId="0F8C2004" w14:textId="681FD783" w:rsidR="005C6BAD" w:rsidRPr="00521216" w:rsidRDefault="005C6BAD" w:rsidP="00521216">
      <w:pPr>
        <w:pStyle w:val="Heading3"/>
        <w:rPr>
          <w:rFonts w:ascii="Arial" w:hAnsi="Arial" w:cs="Arial"/>
        </w:rPr>
      </w:pPr>
      <w:bookmarkStart w:id="44" w:name="_Toc105236531"/>
      <w:r w:rsidRPr="00521216">
        <w:rPr>
          <w:rFonts w:ascii="Arial" w:hAnsi="Arial" w:cs="Arial"/>
        </w:rPr>
        <w:t>4.</w:t>
      </w:r>
      <w:r w:rsidR="00EC26B7" w:rsidRPr="00521216">
        <w:rPr>
          <w:rFonts w:ascii="Arial" w:hAnsi="Arial" w:cs="Arial"/>
        </w:rPr>
        <w:t>3</w:t>
      </w:r>
      <w:r w:rsidRPr="00521216">
        <w:rPr>
          <w:rFonts w:ascii="Arial" w:hAnsi="Arial" w:cs="Arial"/>
        </w:rPr>
        <w:t>.2 R</w:t>
      </w:r>
      <w:r w:rsidR="007F6FDB" w:rsidRPr="00521216">
        <w:rPr>
          <w:rFonts w:ascii="Arial" w:hAnsi="Arial" w:cs="Arial"/>
        </w:rPr>
        <w:t xml:space="preserve">eturn </w:t>
      </w:r>
      <w:r w:rsidR="009863BB" w:rsidRPr="00521216">
        <w:rPr>
          <w:rFonts w:ascii="Arial" w:hAnsi="Arial" w:cs="Arial"/>
        </w:rPr>
        <w:t>on</w:t>
      </w:r>
      <w:r w:rsidR="007F6FDB" w:rsidRPr="00521216">
        <w:rPr>
          <w:rFonts w:ascii="Arial" w:hAnsi="Arial" w:cs="Arial"/>
        </w:rPr>
        <w:t xml:space="preserve"> </w:t>
      </w:r>
      <w:r w:rsidRPr="00521216">
        <w:rPr>
          <w:rFonts w:ascii="Arial" w:hAnsi="Arial" w:cs="Arial"/>
        </w:rPr>
        <w:t>E</w:t>
      </w:r>
      <w:r w:rsidR="007F6FDB" w:rsidRPr="00521216">
        <w:rPr>
          <w:rFonts w:ascii="Arial" w:hAnsi="Arial" w:cs="Arial"/>
        </w:rPr>
        <w:t>quity</w:t>
      </w:r>
      <w:r w:rsidRPr="00521216">
        <w:rPr>
          <w:rFonts w:ascii="Arial" w:hAnsi="Arial" w:cs="Arial"/>
        </w:rPr>
        <w:t xml:space="preserve"> of IBBL</w:t>
      </w:r>
      <w:bookmarkEnd w:id="44"/>
    </w:p>
    <w:p w14:paraId="35DEB9C7" w14:textId="77777777" w:rsidR="009863BB" w:rsidRPr="00521216" w:rsidRDefault="005C6BAD" w:rsidP="00521216">
      <w:pPr>
        <w:keepNext/>
        <w:jc w:val="center"/>
        <w:rPr>
          <w:rFonts w:ascii="Arial" w:hAnsi="Arial" w:cs="Arial"/>
          <w:szCs w:val="24"/>
        </w:rPr>
      </w:pPr>
      <w:r w:rsidRPr="00521216">
        <w:rPr>
          <w:rFonts w:ascii="Arial" w:hAnsi="Arial" w:cs="Arial"/>
          <w:noProof/>
          <w:szCs w:val="24"/>
        </w:rPr>
        <w:drawing>
          <wp:inline distT="0" distB="0" distL="0" distR="0" wp14:anchorId="70BA88EE" wp14:editId="779ADBF9">
            <wp:extent cx="3873500" cy="1902133"/>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7836" cy="1904262"/>
                    </a:xfrm>
                    <a:prstGeom prst="rect">
                      <a:avLst/>
                    </a:prstGeom>
                    <a:noFill/>
                  </pic:spPr>
                </pic:pic>
              </a:graphicData>
            </a:graphic>
          </wp:inline>
        </w:drawing>
      </w:r>
    </w:p>
    <w:p w14:paraId="4DE15353" w14:textId="77777777" w:rsidR="00761505" w:rsidRDefault="009863BB" w:rsidP="00521216">
      <w:pPr>
        <w:pStyle w:val="Caption"/>
        <w:spacing w:line="360" w:lineRule="auto"/>
        <w:rPr>
          <w:rFonts w:ascii="Arial" w:hAnsi="Arial" w:cs="Arial"/>
          <w:sz w:val="24"/>
          <w:szCs w:val="24"/>
          <w:u w:val="none"/>
        </w:rPr>
      </w:pPr>
      <w:bookmarkStart w:id="45" w:name="_Toc105236574"/>
      <w:r w:rsidRPr="00521216">
        <w:rPr>
          <w:rFonts w:ascii="Arial" w:hAnsi="Arial" w:cs="Arial"/>
          <w:sz w:val="24"/>
          <w:szCs w:val="24"/>
          <w:u w:val="none"/>
        </w:rPr>
        <w:t xml:space="preserve">Figure </w:t>
      </w:r>
      <w:r w:rsidR="00596F1F" w:rsidRPr="00521216">
        <w:rPr>
          <w:rFonts w:ascii="Arial" w:hAnsi="Arial" w:cs="Arial"/>
          <w:noProof/>
          <w:sz w:val="24"/>
          <w:szCs w:val="24"/>
          <w:u w:val="none"/>
        </w:rPr>
        <w:fldChar w:fldCharType="begin"/>
      </w:r>
      <w:r w:rsidR="00596F1F" w:rsidRPr="00521216">
        <w:rPr>
          <w:rFonts w:ascii="Arial" w:hAnsi="Arial" w:cs="Arial"/>
          <w:noProof/>
          <w:sz w:val="24"/>
          <w:szCs w:val="24"/>
          <w:u w:val="none"/>
        </w:rPr>
        <w:instrText xml:space="preserve"> SEQ Figure \* ARABIC </w:instrText>
      </w:r>
      <w:r w:rsidR="00596F1F" w:rsidRPr="00521216">
        <w:rPr>
          <w:rFonts w:ascii="Arial" w:hAnsi="Arial" w:cs="Arial"/>
          <w:noProof/>
          <w:sz w:val="24"/>
          <w:szCs w:val="24"/>
          <w:u w:val="none"/>
        </w:rPr>
        <w:fldChar w:fldCharType="separate"/>
      </w:r>
      <w:r w:rsidR="001766DE" w:rsidRPr="00521216">
        <w:rPr>
          <w:rFonts w:ascii="Arial" w:hAnsi="Arial" w:cs="Arial"/>
          <w:noProof/>
          <w:sz w:val="24"/>
          <w:szCs w:val="24"/>
          <w:u w:val="none"/>
        </w:rPr>
        <w:t>2</w:t>
      </w:r>
      <w:bookmarkEnd w:id="45"/>
      <w:r w:rsidR="00596F1F" w:rsidRPr="00521216">
        <w:rPr>
          <w:rFonts w:ascii="Arial" w:hAnsi="Arial" w:cs="Arial"/>
          <w:noProof/>
          <w:sz w:val="24"/>
          <w:szCs w:val="24"/>
          <w:u w:val="none"/>
        </w:rPr>
        <w:fldChar w:fldCharType="end"/>
      </w:r>
    </w:p>
    <w:p w14:paraId="0B5E7B77" w14:textId="2555210A" w:rsidR="005C6BAD" w:rsidRPr="00521216" w:rsidRDefault="009863BB" w:rsidP="00521216">
      <w:pPr>
        <w:pStyle w:val="Caption"/>
        <w:spacing w:line="360" w:lineRule="auto"/>
        <w:rPr>
          <w:rFonts w:ascii="Arial" w:hAnsi="Arial" w:cs="Arial"/>
          <w:sz w:val="24"/>
          <w:szCs w:val="24"/>
          <w:u w:val="none"/>
        </w:rPr>
      </w:pPr>
      <w:r w:rsidRPr="00521216">
        <w:rPr>
          <w:rFonts w:ascii="Arial" w:hAnsi="Arial" w:cs="Arial"/>
          <w:sz w:val="24"/>
          <w:szCs w:val="24"/>
          <w:u w:val="none"/>
        </w:rPr>
        <w:t>Return on Equity of IBBL</w:t>
      </w:r>
    </w:p>
    <w:p w14:paraId="16446020" w14:textId="77777777" w:rsidR="00761505" w:rsidRDefault="00761505" w:rsidP="00521216">
      <w:pPr>
        <w:rPr>
          <w:rFonts w:ascii="Arial" w:hAnsi="Arial" w:cs="Arial"/>
          <w:szCs w:val="24"/>
        </w:rPr>
      </w:pPr>
    </w:p>
    <w:p w14:paraId="093924A7" w14:textId="582872A8" w:rsidR="005D78DA" w:rsidRDefault="009D1B5D" w:rsidP="00521216">
      <w:pPr>
        <w:rPr>
          <w:rFonts w:ascii="Arial" w:hAnsi="Arial" w:cs="Arial"/>
          <w:szCs w:val="24"/>
        </w:rPr>
      </w:pPr>
      <w:r w:rsidRPr="00521216">
        <w:rPr>
          <w:rFonts w:ascii="Arial" w:hAnsi="Arial" w:cs="Arial"/>
          <w:szCs w:val="24"/>
        </w:rPr>
        <w:t>Retu</w:t>
      </w:r>
      <w:r w:rsidR="00EA4E3B" w:rsidRPr="00521216">
        <w:rPr>
          <w:rFonts w:ascii="Arial" w:hAnsi="Arial" w:cs="Arial"/>
          <w:szCs w:val="24"/>
        </w:rPr>
        <w:t>r</w:t>
      </w:r>
      <w:r w:rsidRPr="00521216">
        <w:rPr>
          <w:rFonts w:ascii="Arial" w:hAnsi="Arial" w:cs="Arial"/>
          <w:szCs w:val="24"/>
        </w:rPr>
        <w:t>n on equity</w:t>
      </w:r>
      <w:r w:rsidR="009A5C8F" w:rsidRPr="00521216">
        <w:rPr>
          <w:rFonts w:ascii="Arial" w:hAnsi="Arial" w:cs="Arial"/>
          <w:szCs w:val="24"/>
        </w:rPr>
        <w:t xml:space="preserve"> is used to</w:t>
      </w:r>
      <w:r w:rsidRPr="00521216">
        <w:rPr>
          <w:rFonts w:ascii="Arial" w:hAnsi="Arial" w:cs="Arial"/>
          <w:szCs w:val="24"/>
        </w:rPr>
        <w:t xml:space="preserve"> measure the amount of profit that is residual for the equity shareholders of a company</w:t>
      </w:r>
      <w:r w:rsidR="009863BB" w:rsidRPr="00521216">
        <w:rPr>
          <w:rFonts w:ascii="Arial" w:hAnsi="Arial" w:cs="Arial"/>
          <w:szCs w:val="24"/>
        </w:rPr>
        <w:t xml:space="preserve"> (</w:t>
      </w:r>
      <w:proofErr w:type="spellStart"/>
      <w:r w:rsidR="009863BB" w:rsidRPr="00521216">
        <w:rPr>
          <w:rFonts w:ascii="Arial" w:hAnsi="Arial" w:cs="Arial"/>
          <w:szCs w:val="24"/>
        </w:rPr>
        <w:t>Amalya</w:t>
      </w:r>
      <w:proofErr w:type="spellEnd"/>
      <w:r w:rsidR="009863BB" w:rsidRPr="00521216">
        <w:rPr>
          <w:rFonts w:ascii="Arial" w:hAnsi="Arial" w:cs="Arial"/>
          <w:szCs w:val="24"/>
        </w:rPr>
        <w:t>, 2018)</w:t>
      </w:r>
      <w:r w:rsidRPr="00521216">
        <w:rPr>
          <w:rFonts w:ascii="Arial" w:hAnsi="Arial" w:cs="Arial"/>
          <w:szCs w:val="24"/>
        </w:rPr>
        <w:t xml:space="preserve">. </w:t>
      </w:r>
      <w:r w:rsidR="005C6BAD" w:rsidRPr="00521216">
        <w:rPr>
          <w:rFonts w:ascii="Arial" w:hAnsi="Arial" w:cs="Arial"/>
          <w:szCs w:val="24"/>
        </w:rPr>
        <w:t>The ROE of IBBL over the recent years is also in a decreasing position in 2011 the return on equity for stockholders was 17%. The return has fallen gradually until 2015 to 6.28%. After that</w:t>
      </w:r>
      <w:r w:rsidR="00EA4E3B" w:rsidRPr="00521216">
        <w:rPr>
          <w:rFonts w:ascii="Arial" w:hAnsi="Arial" w:cs="Arial"/>
          <w:szCs w:val="24"/>
        </w:rPr>
        <w:t>,</w:t>
      </w:r>
      <w:r w:rsidR="005C6BAD" w:rsidRPr="00521216">
        <w:rPr>
          <w:rFonts w:ascii="Arial" w:hAnsi="Arial" w:cs="Arial"/>
          <w:szCs w:val="24"/>
        </w:rPr>
        <w:t xml:space="preserve"> it was making an increase until 2018 to 11.07%. But after the impact of </w:t>
      </w:r>
      <w:r w:rsidR="00EA4E3B" w:rsidRPr="00521216">
        <w:rPr>
          <w:rFonts w:ascii="Arial" w:hAnsi="Arial" w:cs="Arial"/>
          <w:szCs w:val="24"/>
        </w:rPr>
        <w:t xml:space="preserve">the </w:t>
      </w:r>
      <w:r w:rsidR="005C6BAD" w:rsidRPr="00521216">
        <w:rPr>
          <w:rFonts w:ascii="Arial" w:hAnsi="Arial" w:cs="Arial"/>
          <w:szCs w:val="24"/>
        </w:rPr>
        <w:t xml:space="preserve">covid-19 </w:t>
      </w:r>
      <w:r w:rsidR="008018A8" w:rsidRPr="00521216">
        <w:rPr>
          <w:rFonts w:ascii="Arial" w:hAnsi="Arial" w:cs="Arial"/>
          <w:szCs w:val="24"/>
        </w:rPr>
        <w:t>pandemic</w:t>
      </w:r>
      <w:r w:rsidR="00EA4E3B" w:rsidRPr="00521216">
        <w:rPr>
          <w:rFonts w:ascii="Arial" w:hAnsi="Arial" w:cs="Arial"/>
          <w:szCs w:val="24"/>
        </w:rPr>
        <w:t>,</w:t>
      </w:r>
      <w:r w:rsidR="008018A8" w:rsidRPr="00521216">
        <w:rPr>
          <w:rFonts w:ascii="Arial" w:hAnsi="Arial" w:cs="Arial"/>
          <w:szCs w:val="24"/>
        </w:rPr>
        <w:t xml:space="preserve"> the return is again decre</w:t>
      </w:r>
      <w:r w:rsidR="00EA4E3B" w:rsidRPr="00521216">
        <w:rPr>
          <w:rFonts w:ascii="Arial" w:hAnsi="Arial" w:cs="Arial"/>
          <w:szCs w:val="24"/>
        </w:rPr>
        <w:t>a</w:t>
      </w:r>
      <w:r w:rsidR="008018A8" w:rsidRPr="00521216">
        <w:rPr>
          <w:rFonts w:ascii="Arial" w:hAnsi="Arial" w:cs="Arial"/>
          <w:szCs w:val="24"/>
        </w:rPr>
        <w:t>sing</w:t>
      </w:r>
      <w:r w:rsidR="007F6FDB" w:rsidRPr="00521216">
        <w:rPr>
          <w:rFonts w:ascii="Arial" w:hAnsi="Arial" w:cs="Arial"/>
          <w:szCs w:val="24"/>
        </w:rPr>
        <w:t>. The main reason for the fall of return on equity is following the financial cri</w:t>
      </w:r>
      <w:r w:rsidR="00EA4E3B" w:rsidRPr="00521216">
        <w:rPr>
          <w:rFonts w:ascii="Arial" w:hAnsi="Arial" w:cs="Arial"/>
          <w:szCs w:val="24"/>
        </w:rPr>
        <w:t>s</w:t>
      </w:r>
      <w:r w:rsidR="007F6FDB" w:rsidRPr="00521216">
        <w:rPr>
          <w:rFonts w:ascii="Arial" w:hAnsi="Arial" w:cs="Arial"/>
          <w:szCs w:val="24"/>
        </w:rPr>
        <w:t xml:space="preserve">is and covid-19 impact over the banking industry. </w:t>
      </w:r>
    </w:p>
    <w:p w14:paraId="22C3785D" w14:textId="77777777" w:rsidR="00761505" w:rsidRPr="00521216" w:rsidRDefault="00761505" w:rsidP="00521216">
      <w:pPr>
        <w:rPr>
          <w:rFonts w:ascii="Arial" w:hAnsi="Arial" w:cs="Arial"/>
          <w:szCs w:val="24"/>
        </w:rPr>
      </w:pPr>
    </w:p>
    <w:p w14:paraId="1DA4383B" w14:textId="744E46F9" w:rsidR="007F6FDB" w:rsidRPr="00521216" w:rsidRDefault="007F6FDB" w:rsidP="00521216">
      <w:pPr>
        <w:pStyle w:val="Heading3"/>
        <w:rPr>
          <w:rFonts w:ascii="Arial" w:hAnsi="Arial" w:cs="Arial"/>
        </w:rPr>
      </w:pPr>
      <w:bookmarkStart w:id="46" w:name="_Toc105236532"/>
      <w:r w:rsidRPr="00521216">
        <w:rPr>
          <w:rFonts w:ascii="Arial" w:hAnsi="Arial" w:cs="Arial"/>
        </w:rPr>
        <w:t>4.</w:t>
      </w:r>
      <w:r w:rsidR="00EC26B7" w:rsidRPr="00521216">
        <w:rPr>
          <w:rFonts w:ascii="Arial" w:hAnsi="Arial" w:cs="Arial"/>
        </w:rPr>
        <w:t>3</w:t>
      </w:r>
      <w:r w:rsidRPr="00521216">
        <w:rPr>
          <w:rFonts w:ascii="Arial" w:hAnsi="Arial" w:cs="Arial"/>
        </w:rPr>
        <w:t>.3 Earning Per Share of IBBL</w:t>
      </w:r>
      <w:bookmarkEnd w:id="46"/>
    </w:p>
    <w:p w14:paraId="4E2D43E3" w14:textId="5FC75AE2" w:rsidR="009863BB" w:rsidRPr="00521216" w:rsidRDefault="00FE0333" w:rsidP="00521216">
      <w:pPr>
        <w:keepNext/>
        <w:jc w:val="center"/>
        <w:rPr>
          <w:rFonts w:ascii="Arial" w:hAnsi="Arial" w:cs="Arial"/>
          <w:szCs w:val="24"/>
        </w:rPr>
      </w:pPr>
      <w:r w:rsidRPr="00521216">
        <w:rPr>
          <w:rFonts w:ascii="Arial" w:hAnsi="Arial" w:cs="Arial"/>
          <w:noProof/>
          <w:szCs w:val="24"/>
        </w:rPr>
        <w:drawing>
          <wp:inline distT="0" distB="0" distL="0" distR="0" wp14:anchorId="7DF681FD" wp14:editId="6E0C6D73">
            <wp:extent cx="4229100" cy="2276475"/>
            <wp:effectExtent l="0" t="0" r="0" b="9525"/>
            <wp:docPr id="5" name="Chart 5">
              <a:extLst xmlns:a="http://schemas.openxmlformats.org/drawingml/2006/main">
                <a:ext uri="{FF2B5EF4-FFF2-40B4-BE49-F238E27FC236}">
                  <a16:creationId xmlns:a16="http://schemas.microsoft.com/office/drawing/2014/main" id="{00000000-0008-0000-00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07F2C09" w14:textId="2E814EA8" w:rsidR="00761505" w:rsidRDefault="009863BB" w:rsidP="00521216">
      <w:pPr>
        <w:pStyle w:val="Caption"/>
        <w:spacing w:line="360" w:lineRule="auto"/>
        <w:rPr>
          <w:rFonts w:ascii="Arial" w:hAnsi="Arial" w:cs="Arial"/>
          <w:sz w:val="24"/>
          <w:szCs w:val="24"/>
          <w:u w:val="none"/>
        </w:rPr>
      </w:pPr>
      <w:bookmarkStart w:id="47" w:name="_Toc105236575"/>
      <w:r w:rsidRPr="00521216">
        <w:rPr>
          <w:rFonts w:ascii="Arial" w:hAnsi="Arial" w:cs="Arial"/>
          <w:sz w:val="24"/>
          <w:szCs w:val="24"/>
          <w:u w:val="none"/>
        </w:rPr>
        <w:t xml:space="preserve">Figure </w:t>
      </w:r>
      <w:r w:rsidR="00596F1F" w:rsidRPr="00521216">
        <w:rPr>
          <w:rFonts w:ascii="Arial" w:hAnsi="Arial" w:cs="Arial"/>
          <w:noProof/>
          <w:sz w:val="24"/>
          <w:szCs w:val="24"/>
          <w:u w:val="none"/>
        </w:rPr>
        <w:fldChar w:fldCharType="begin"/>
      </w:r>
      <w:r w:rsidR="00596F1F" w:rsidRPr="00521216">
        <w:rPr>
          <w:rFonts w:ascii="Arial" w:hAnsi="Arial" w:cs="Arial"/>
          <w:noProof/>
          <w:sz w:val="24"/>
          <w:szCs w:val="24"/>
          <w:u w:val="none"/>
        </w:rPr>
        <w:instrText xml:space="preserve"> SEQ Figure \* ARABIC </w:instrText>
      </w:r>
      <w:r w:rsidR="00596F1F" w:rsidRPr="00521216">
        <w:rPr>
          <w:rFonts w:ascii="Arial" w:hAnsi="Arial" w:cs="Arial"/>
          <w:noProof/>
          <w:sz w:val="24"/>
          <w:szCs w:val="24"/>
          <w:u w:val="none"/>
        </w:rPr>
        <w:fldChar w:fldCharType="separate"/>
      </w:r>
      <w:r w:rsidR="001766DE" w:rsidRPr="00521216">
        <w:rPr>
          <w:rFonts w:ascii="Arial" w:hAnsi="Arial" w:cs="Arial"/>
          <w:noProof/>
          <w:sz w:val="24"/>
          <w:szCs w:val="24"/>
          <w:u w:val="none"/>
        </w:rPr>
        <w:t>3</w:t>
      </w:r>
      <w:bookmarkEnd w:id="47"/>
      <w:r w:rsidR="00596F1F" w:rsidRPr="00521216">
        <w:rPr>
          <w:rFonts w:ascii="Arial" w:hAnsi="Arial" w:cs="Arial"/>
          <w:noProof/>
          <w:sz w:val="24"/>
          <w:szCs w:val="24"/>
          <w:u w:val="none"/>
        </w:rPr>
        <w:fldChar w:fldCharType="end"/>
      </w:r>
    </w:p>
    <w:p w14:paraId="45CC8BF6" w14:textId="3FED5FC0" w:rsidR="007F6FDB" w:rsidRPr="00521216" w:rsidRDefault="009863BB" w:rsidP="00521216">
      <w:pPr>
        <w:pStyle w:val="Caption"/>
        <w:spacing w:line="360" w:lineRule="auto"/>
        <w:rPr>
          <w:rFonts w:ascii="Arial" w:hAnsi="Arial" w:cs="Arial"/>
          <w:sz w:val="24"/>
          <w:szCs w:val="24"/>
          <w:u w:val="none"/>
        </w:rPr>
      </w:pPr>
      <w:proofErr w:type="spellStart"/>
      <w:r w:rsidRPr="00521216">
        <w:rPr>
          <w:rFonts w:ascii="Arial" w:hAnsi="Arial" w:cs="Arial"/>
          <w:sz w:val="24"/>
          <w:szCs w:val="24"/>
          <w:u w:val="none"/>
        </w:rPr>
        <w:t>Earning</w:t>
      </w:r>
      <w:proofErr w:type="spellEnd"/>
      <w:r w:rsidRPr="00521216">
        <w:rPr>
          <w:rFonts w:ascii="Arial" w:hAnsi="Arial" w:cs="Arial"/>
          <w:sz w:val="24"/>
          <w:szCs w:val="24"/>
          <w:u w:val="none"/>
        </w:rPr>
        <w:t xml:space="preserve"> Per Share of IBBL</w:t>
      </w:r>
    </w:p>
    <w:p w14:paraId="17F62E24" w14:textId="31B35A2D" w:rsidR="00EC4319" w:rsidRDefault="007F6FDB" w:rsidP="00521216">
      <w:pPr>
        <w:rPr>
          <w:rFonts w:ascii="Arial" w:hAnsi="Arial" w:cs="Arial"/>
          <w:szCs w:val="24"/>
        </w:rPr>
      </w:pPr>
      <w:r w:rsidRPr="00521216">
        <w:rPr>
          <w:rFonts w:ascii="Arial" w:hAnsi="Arial" w:cs="Arial"/>
          <w:szCs w:val="24"/>
        </w:rPr>
        <w:t>Earnings per share of an organization measure the earning available to each shareholder of the company. IBBL has declared earning</w:t>
      </w:r>
      <w:r w:rsidR="00EA4E3B" w:rsidRPr="00521216">
        <w:rPr>
          <w:rFonts w:ascii="Arial" w:hAnsi="Arial" w:cs="Arial"/>
          <w:szCs w:val="24"/>
        </w:rPr>
        <w:t>s</w:t>
      </w:r>
      <w:r w:rsidRPr="00521216">
        <w:rPr>
          <w:rFonts w:ascii="Arial" w:hAnsi="Arial" w:cs="Arial"/>
          <w:szCs w:val="24"/>
        </w:rPr>
        <w:t xml:space="preserve"> per share </w:t>
      </w:r>
      <w:r w:rsidR="009D1B5D" w:rsidRPr="00521216">
        <w:rPr>
          <w:rFonts w:ascii="Arial" w:hAnsi="Arial" w:cs="Arial"/>
          <w:szCs w:val="24"/>
        </w:rPr>
        <w:t xml:space="preserve">over the recent years </w:t>
      </w:r>
      <w:r w:rsidR="00EA4E3B" w:rsidRPr="00521216">
        <w:rPr>
          <w:rFonts w:ascii="Arial" w:hAnsi="Arial" w:cs="Arial"/>
          <w:szCs w:val="24"/>
        </w:rPr>
        <w:t>at</w:t>
      </w:r>
      <w:r w:rsidR="009D1B5D" w:rsidRPr="00521216">
        <w:rPr>
          <w:rFonts w:ascii="Arial" w:hAnsi="Arial" w:cs="Arial"/>
          <w:szCs w:val="24"/>
        </w:rPr>
        <w:t xml:space="preserve"> a satisfying level. But like the other two d</w:t>
      </w:r>
      <w:r w:rsidR="00EA4E3B" w:rsidRPr="00521216">
        <w:rPr>
          <w:rFonts w:ascii="Arial" w:hAnsi="Arial" w:cs="Arial"/>
          <w:szCs w:val="24"/>
        </w:rPr>
        <w:t>e</w:t>
      </w:r>
      <w:r w:rsidR="009D1B5D" w:rsidRPr="00521216">
        <w:rPr>
          <w:rFonts w:ascii="Arial" w:hAnsi="Arial" w:cs="Arial"/>
          <w:szCs w:val="24"/>
        </w:rPr>
        <w:t>terminants of profitability</w:t>
      </w:r>
      <w:r w:rsidR="00EA4E3B" w:rsidRPr="00521216">
        <w:rPr>
          <w:rFonts w:ascii="Arial" w:hAnsi="Arial" w:cs="Arial"/>
          <w:szCs w:val="24"/>
        </w:rPr>
        <w:t>,</w:t>
      </w:r>
      <w:r w:rsidR="009D1B5D" w:rsidRPr="00521216">
        <w:rPr>
          <w:rFonts w:ascii="Arial" w:hAnsi="Arial" w:cs="Arial"/>
          <w:szCs w:val="24"/>
        </w:rPr>
        <w:t xml:space="preserve"> this portion is also decreasing for the same season. From the chart</w:t>
      </w:r>
      <w:r w:rsidR="00EA4E3B" w:rsidRPr="00521216">
        <w:rPr>
          <w:rFonts w:ascii="Arial" w:hAnsi="Arial" w:cs="Arial"/>
          <w:szCs w:val="24"/>
        </w:rPr>
        <w:t>,</w:t>
      </w:r>
      <w:r w:rsidR="009D1B5D" w:rsidRPr="00521216">
        <w:rPr>
          <w:rFonts w:ascii="Arial" w:hAnsi="Arial" w:cs="Arial"/>
          <w:szCs w:val="24"/>
        </w:rPr>
        <w:t xml:space="preserve"> it can be seen that EPS in 2011 was 4.84</w:t>
      </w:r>
      <w:r w:rsidR="009264B6" w:rsidRPr="00521216">
        <w:rPr>
          <w:rFonts w:ascii="Arial" w:hAnsi="Arial" w:cs="Arial"/>
          <w:szCs w:val="24"/>
        </w:rPr>
        <w:t xml:space="preserve"> taka</w:t>
      </w:r>
      <w:r w:rsidR="009D1B5D" w:rsidRPr="00521216">
        <w:rPr>
          <w:rFonts w:ascii="Arial" w:hAnsi="Arial" w:cs="Arial"/>
          <w:szCs w:val="24"/>
        </w:rPr>
        <w:t xml:space="preserve"> and till 2015 it is decreasing. The lowest amount among 10 years analysis is 1.88</w:t>
      </w:r>
      <w:r w:rsidR="009264B6" w:rsidRPr="00521216">
        <w:rPr>
          <w:rFonts w:ascii="Arial" w:hAnsi="Arial" w:cs="Arial"/>
          <w:szCs w:val="24"/>
        </w:rPr>
        <w:t xml:space="preserve"> taka</w:t>
      </w:r>
      <w:r w:rsidR="009D1B5D" w:rsidRPr="00521216">
        <w:rPr>
          <w:rFonts w:ascii="Arial" w:hAnsi="Arial" w:cs="Arial"/>
          <w:szCs w:val="24"/>
        </w:rPr>
        <w:t xml:space="preserve"> which was discovered in 2015. But </w:t>
      </w:r>
      <w:r w:rsidR="00EA4E3B" w:rsidRPr="00521216">
        <w:rPr>
          <w:rFonts w:ascii="Arial" w:hAnsi="Arial" w:cs="Arial"/>
          <w:szCs w:val="24"/>
        </w:rPr>
        <w:t>o</w:t>
      </w:r>
      <w:r w:rsidR="009D1B5D" w:rsidRPr="00521216">
        <w:rPr>
          <w:rFonts w:ascii="Arial" w:hAnsi="Arial" w:cs="Arial"/>
          <w:szCs w:val="24"/>
        </w:rPr>
        <w:t>ther tha</w:t>
      </w:r>
      <w:r w:rsidR="00EA4E3B" w:rsidRPr="00521216">
        <w:rPr>
          <w:rFonts w:ascii="Arial" w:hAnsi="Arial" w:cs="Arial"/>
          <w:szCs w:val="24"/>
        </w:rPr>
        <w:t>n</w:t>
      </w:r>
      <w:r w:rsidR="009D1B5D" w:rsidRPr="00521216">
        <w:rPr>
          <w:rFonts w:ascii="Arial" w:hAnsi="Arial" w:cs="Arial"/>
          <w:szCs w:val="24"/>
        </w:rPr>
        <w:t xml:space="preserve"> those years the EPS is on a steady level over </w:t>
      </w:r>
      <w:r w:rsidR="00EA4E3B" w:rsidRPr="00521216">
        <w:rPr>
          <w:rFonts w:ascii="Arial" w:hAnsi="Arial" w:cs="Arial"/>
          <w:szCs w:val="24"/>
        </w:rPr>
        <w:t xml:space="preserve">the </w:t>
      </w:r>
      <w:r w:rsidR="009D1B5D" w:rsidRPr="00521216">
        <w:rPr>
          <w:rFonts w:ascii="Arial" w:hAnsi="Arial" w:cs="Arial"/>
          <w:szCs w:val="24"/>
        </w:rPr>
        <w:t xml:space="preserve">recent five years from 2016 to 2020 but in a decreasing manner. </w:t>
      </w:r>
    </w:p>
    <w:p w14:paraId="48972D57" w14:textId="77777777" w:rsidR="00761505" w:rsidRPr="00521216" w:rsidRDefault="00761505" w:rsidP="00521216">
      <w:pPr>
        <w:rPr>
          <w:rFonts w:ascii="Arial" w:hAnsi="Arial" w:cs="Arial"/>
          <w:szCs w:val="24"/>
        </w:rPr>
      </w:pPr>
    </w:p>
    <w:p w14:paraId="732B3B51" w14:textId="4A22631F" w:rsidR="00C32F3D" w:rsidRPr="00521216" w:rsidRDefault="000B398C" w:rsidP="00521216">
      <w:pPr>
        <w:pStyle w:val="Heading3"/>
        <w:rPr>
          <w:rFonts w:ascii="Arial" w:hAnsi="Arial" w:cs="Arial"/>
        </w:rPr>
      </w:pPr>
      <w:bookmarkStart w:id="48" w:name="_Toc105236533"/>
      <w:r w:rsidRPr="00521216">
        <w:rPr>
          <w:rFonts w:ascii="Arial" w:hAnsi="Arial" w:cs="Arial"/>
        </w:rPr>
        <w:t>4.</w:t>
      </w:r>
      <w:r w:rsidR="00EC26B7" w:rsidRPr="00521216">
        <w:rPr>
          <w:rFonts w:ascii="Arial" w:hAnsi="Arial" w:cs="Arial"/>
        </w:rPr>
        <w:t>3</w:t>
      </w:r>
      <w:r w:rsidRPr="00521216">
        <w:rPr>
          <w:rFonts w:ascii="Arial" w:hAnsi="Arial" w:cs="Arial"/>
        </w:rPr>
        <w:t>.4 Net Profit Margin of IBBL</w:t>
      </w:r>
      <w:bookmarkEnd w:id="48"/>
    </w:p>
    <w:p w14:paraId="751E4864" w14:textId="77777777" w:rsidR="009863BB" w:rsidRPr="00521216" w:rsidRDefault="000B398C" w:rsidP="00521216">
      <w:pPr>
        <w:keepNext/>
        <w:jc w:val="center"/>
        <w:rPr>
          <w:rFonts w:ascii="Arial" w:hAnsi="Arial" w:cs="Arial"/>
          <w:szCs w:val="24"/>
        </w:rPr>
      </w:pPr>
      <w:r w:rsidRPr="00521216">
        <w:rPr>
          <w:rFonts w:ascii="Arial" w:hAnsi="Arial" w:cs="Arial"/>
          <w:noProof/>
          <w:szCs w:val="24"/>
        </w:rPr>
        <w:drawing>
          <wp:inline distT="0" distB="0" distL="0" distR="0" wp14:anchorId="3CDC02DE" wp14:editId="20FB137D">
            <wp:extent cx="4019550" cy="248965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30535" cy="2496454"/>
                    </a:xfrm>
                    <a:prstGeom prst="rect">
                      <a:avLst/>
                    </a:prstGeom>
                    <a:noFill/>
                  </pic:spPr>
                </pic:pic>
              </a:graphicData>
            </a:graphic>
          </wp:inline>
        </w:drawing>
      </w:r>
    </w:p>
    <w:p w14:paraId="28CD4AE6" w14:textId="77777777" w:rsidR="00761505" w:rsidRDefault="009863BB" w:rsidP="00521216">
      <w:pPr>
        <w:pStyle w:val="Caption"/>
        <w:spacing w:line="360" w:lineRule="auto"/>
        <w:rPr>
          <w:rFonts w:ascii="Arial" w:hAnsi="Arial" w:cs="Arial"/>
          <w:sz w:val="24"/>
          <w:szCs w:val="24"/>
          <w:u w:val="none"/>
        </w:rPr>
      </w:pPr>
      <w:bookmarkStart w:id="49" w:name="_Toc105236576"/>
      <w:r w:rsidRPr="00521216">
        <w:rPr>
          <w:rFonts w:ascii="Arial" w:hAnsi="Arial" w:cs="Arial"/>
          <w:sz w:val="24"/>
          <w:szCs w:val="24"/>
          <w:u w:val="none"/>
        </w:rPr>
        <w:t xml:space="preserve">Figure </w:t>
      </w:r>
      <w:r w:rsidR="00596F1F" w:rsidRPr="00521216">
        <w:rPr>
          <w:rFonts w:ascii="Arial" w:hAnsi="Arial" w:cs="Arial"/>
          <w:noProof/>
          <w:sz w:val="24"/>
          <w:szCs w:val="24"/>
          <w:u w:val="none"/>
        </w:rPr>
        <w:fldChar w:fldCharType="begin"/>
      </w:r>
      <w:r w:rsidR="00596F1F" w:rsidRPr="00521216">
        <w:rPr>
          <w:rFonts w:ascii="Arial" w:hAnsi="Arial" w:cs="Arial"/>
          <w:noProof/>
          <w:sz w:val="24"/>
          <w:szCs w:val="24"/>
          <w:u w:val="none"/>
        </w:rPr>
        <w:instrText xml:space="preserve"> SEQ Figure \* ARABIC </w:instrText>
      </w:r>
      <w:r w:rsidR="00596F1F" w:rsidRPr="00521216">
        <w:rPr>
          <w:rFonts w:ascii="Arial" w:hAnsi="Arial" w:cs="Arial"/>
          <w:noProof/>
          <w:sz w:val="24"/>
          <w:szCs w:val="24"/>
          <w:u w:val="none"/>
        </w:rPr>
        <w:fldChar w:fldCharType="separate"/>
      </w:r>
      <w:r w:rsidR="001766DE" w:rsidRPr="00521216">
        <w:rPr>
          <w:rFonts w:ascii="Arial" w:hAnsi="Arial" w:cs="Arial"/>
          <w:noProof/>
          <w:sz w:val="24"/>
          <w:szCs w:val="24"/>
          <w:u w:val="none"/>
        </w:rPr>
        <w:t>4</w:t>
      </w:r>
      <w:bookmarkEnd w:id="49"/>
      <w:r w:rsidR="00596F1F" w:rsidRPr="00521216">
        <w:rPr>
          <w:rFonts w:ascii="Arial" w:hAnsi="Arial" w:cs="Arial"/>
          <w:noProof/>
          <w:sz w:val="24"/>
          <w:szCs w:val="24"/>
          <w:u w:val="none"/>
        </w:rPr>
        <w:fldChar w:fldCharType="end"/>
      </w:r>
    </w:p>
    <w:p w14:paraId="1E6D6FC1" w14:textId="62E29079" w:rsidR="000B398C" w:rsidRPr="00521216" w:rsidRDefault="009863BB" w:rsidP="00521216">
      <w:pPr>
        <w:pStyle w:val="Caption"/>
        <w:spacing w:line="360" w:lineRule="auto"/>
        <w:rPr>
          <w:rFonts w:ascii="Arial" w:hAnsi="Arial" w:cs="Arial"/>
          <w:sz w:val="24"/>
          <w:szCs w:val="24"/>
          <w:u w:val="none"/>
        </w:rPr>
      </w:pPr>
      <w:r w:rsidRPr="00521216">
        <w:rPr>
          <w:rFonts w:ascii="Arial" w:hAnsi="Arial" w:cs="Arial"/>
          <w:sz w:val="24"/>
          <w:szCs w:val="24"/>
          <w:u w:val="none"/>
        </w:rPr>
        <w:t>Net Profit Margin of IBBL</w:t>
      </w:r>
    </w:p>
    <w:p w14:paraId="40FE870F" w14:textId="0264792D" w:rsidR="008F0A6F" w:rsidRPr="00521216" w:rsidRDefault="000B398C" w:rsidP="00521216">
      <w:pPr>
        <w:rPr>
          <w:rFonts w:ascii="Arial" w:eastAsiaTheme="minorEastAsia" w:hAnsi="Arial" w:cs="Arial"/>
          <w:szCs w:val="24"/>
        </w:rPr>
      </w:pPr>
      <w:r w:rsidRPr="00521216">
        <w:rPr>
          <w:rFonts w:ascii="Arial" w:eastAsiaTheme="minorEastAsia" w:hAnsi="Arial" w:cs="Arial"/>
          <w:szCs w:val="24"/>
        </w:rPr>
        <w:t>Net profit is the amount that is calculated after all the expenses and taxes are deducted from the revenue side of an organization</w:t>
      </w:r>
      <w:r w:rsidR="009863BB" w:rsidRPr="00521216">
        <w:rPr>
          <w:rFonts w:ascii="Arial" w:eastAsiaTheme="minorEastAsia" w:hAnsi="Arial" w:cs="Arial"/>
          <w:szCs w:val="24"/>
        </w:rPr>
        <w:t xml:space="preserve"> (HAYEK, 2018)</w:t>
      </w:r>
      <w:r w:rsidRPr="00521216">
        <w:rPr>
          <w:rFonts w:ascii="Arial" w:eastAsiaTheme="minorEastAsia" w:hAnsi="Arial" w:cs="Arial"/>
          <w:szCs w:val="24"/>
        </w:rPr>
        <w:t xml:space="preserve">. </w:t>
      </w:r>
      <w:r w:rsidR="00EA4E3B" w:rsidRPr="00521216">
        <w:rPr>
          <w:rFonts w:ascii="Arial" w:eastAsiaTheme="minorEastAsia" w:hAnsi="Arial" w:cs="Arial"/>
          <w:szCs w:val="24"/>
        </w:rPr>
        <w:t>The n</w:t>
      </w:r>
      <w:r w:rsidRPr="00521216">
        <w:rPr>
          <w:rFonts w:ascii="Arial" w:eastAsiaTheme="minorEastAsia" w:hAnsi="Arial" w:cs="Arial"/>
          <w:szCs w:val="24"/>
        </w:rPr>
        <w:t>et profit margin of IBBL shows that it is quite similar to earning per share as the net profit of 2011 was 12.61% and gradually decreased to 5.35% in2020.</w:t>
      </w:r>
      <w:r w:rsidR="00FB545F" w:rsidRPr="00521216">
        <w:rPr>
          <w:rFonts w:ascii="Arial" w:eastAsiaTheme="minorEastAsia" w:hAnsi="Arial" w:cs="Arial"/>
          <w:szCs w:val="24"/>
        </w:rPr>
        <w:t xml:space="preserve"> The net profit for </w:t>
      </w:r>
      <w:r w:rsidR="00EA4E3B" w:rsidRPr="00521216">
        <w:rPr>
          <w:rFonts w:ascii="Arial" w:eastAsiaTheme="minorEastAsia" w:hAnsi="Arial" w:cs="Arial"/>
          <w:szCs w:val="24"/>
        </w:rPr>
        <w:t xml:space="preserve">the </w:t>
      </w:r>
      <w:r w:rsidR="00FB545F" w:rsidRPr="00521216">
        <w:rPr>
          <w:rFonts w:ascii="Arial" w:eastAsiaTheme="minorEastAsia" w:hAnsi="Arial" w:cs="Arial"/>
          <w:szCs w:val="24"/>
        </w:rPr>
        <w:t xml:space="preserve">year 2015 was lowest at 5.36% according to the annual report of IBBL. Even though the profit was in a decreasing manner the investment activity of IBBL continued as it sh0uld have been. The net income of IBBL increased till 2018 where the net profit margin was 7.83%. But </w:t>
      </w:r>
      <w:proofErr w:type="gramStart"/>
      <w:r w:rsidR="00FB545F" w:rsidRPr="00521216">
        <w:rPr>
          <w:rFonts w:ascii="Arial" w:eastAsiaTheme="minorEastAsia" w:hAnsi="Arial" w:cs="Arial"/>
          <w:szCs w:val="24"/>
        </w:rPr>
        <w:t>again</w:t>
      </w:r>
      <w:proofErr w:type="gramEnd"/>
      <w:r w:rsidR="00FB545F" w:rsidRPr="00521216">
        <w:rPr>
          <w:rFonts w:ascii="Arial" w:eastAsiaTheme="minorEastAsia" w:hAnsi="Arial" w:cs="Arial"/>
          <w:szCs w:val="24"/>
        </w:rPr>
        <w:t xml:space="preserve"> the profit margin decreased due to some external factors present in the economy. The factors are such as covid-19 pandemic all over the world where the business activities of the </w:t>
      </w:r>
      <w:r w:rsidR="008F0A6F" w:rsidRPr="00521216">
        <w:rPr>
          <w:rFonts w:ascii="Arial" w:eastAsiaTheme="minorEastAsia" w:hAnsi="Arial" w:cs="Arial"/>
          <w:szCs w:val="24"/>
        </w:rPr>
        <w:t>country w</w:t>
      </w:r>
      <w:r w:rsidR="00EA4E3B" w:rsidRPr="00521216">
        <w:rPr>
          <w:rFonts w:ascii="Arial" w:eastAsiaTheme="minorEastAsia" w:hAnsi="Arial" w:cs="Arial"/>
          <w:szCs w:val="24"/>
        </w:rPr>
        <w:t>ere</w:t>
      </w:r>
      <w:r w:rsidR="008F0A6F" w:rsidRPr="00521216">
        <w:rPr>
          <w:rFonts w:ascii="Arial" w:eastAsiaTheme="minorEastAsia" w:hAnsi="Arial" w:cs="Arial"/>
          <w:szCs w:val="24"/>
        </w:rPr>
        <w:t xml:space="preserve"> disturbed. </w:t>
      </w:r>
    </w:p>
    <w:p w14:paraId="7C4571A6" w14:textId="014DB33D" w:rsidR="000B398C" w:rsidRPr="00521216" w:rsidRDefault="00FB545F" w:rsidP="00521216">
      <w:pPr>
        <w:pStyle w:val="Heading3"/>
        <w:rPr>
          <w:rFonts w:ascii="Arial" w:eastAsiaTheme="minorEastAsia" w:hAnsi="Arial" w:cs="Arial"/>
        </w:rPr>
      </w:pPr>
      <w:bookmarkStart w:id="50" w:name="_Toc105236534"/>
      <w:r w:rsidRPr="00521216">
        <w:rPr>
          <w:rFonts w:ascii="Arial" w:eastAsiaTheme="minorEastAsia" w:hAnsi="Arial" w:cs="Arial"/>
        </w:rPr>
        <w:lastRenderedPageBreak/>
        <w:t>4.</w:t>
      </w:r>
      <w:r w:rsidR="00EC26B7" w:rsidRPr="00521216">
        <w:rPr>
          <w:rFonts w:ascii="Arial" w:eastAsiaTheme="minorEastAsia" w:hAnsi="Arial" w:cs="Arial"/>
        </w:rPr>
        <w:t>3</w:t>
      </w:r>
      <w:r w:rsidRPr="00521216">
        <w:rPr>
          <w:rFonts w:ascii="Arial" w:eastAsiaTheme="minorEastAsia" w:hAnsi="Arial" w:cs="Arial"/>
        </w:rPr>
        <w:t>.5 Gross Profit Margin of IBBL</w:t>
      </w:r>
      <w:bookmarkEnd w:id="50"/>
    </w:p>
    <w:p w14:paraId="6ADB9E2A" w14:textId="77777777" w:rsidR="009863BB" w:rsidRPr="00521216" w:rsidRDefault="00FB545F" w:rsidP="00521216">
      <w:pPr>
        <w:keepNext/>
        <w:jc w:val="center"/>
        <w:rPr>
          <w:rFonts w:ascii="Arial" w:hAnsi="Arial" w:cs="Arial"/>
          <w:szCs w:val="24"/>
        </w:rPr>
      </w:pPr>
      <w:r w:rsidRPr="00521216">
        <w:rPr>
          <w:rFonts w:ascii="Arial" w:hAnsi="Arial" w:cs="Arial"/>
          <w:noProof/>
          <w:szCs w:val="24"/>
        </w:rPr>
        <w:drawing>
          <wp:inline distT="0" distB="0" distL="0" distR="0" wp14:anchorId="15874729" wp14:editId="013F81EC">
            <wp:extent cx="3225800" cy="2059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4162" cy="2064738"/>
                    </a:xfrm>
                    <a:prstGeom prst="rect">
                      <a:avLst/>
                    </a:prstGeom>
                    <a:noFill/>
                  </pic:spPr>
                </pic:pic>
              </a:graphicData>
            </a:graphic>
          </wp:inline>
        </w:drawing>
      </w:r>
    </w:p>
    <w:p w14:paraId="39642BD1" w14:textId="77777777" w:rsidR="00761505" w:rsidRDefault="009863BB" w:rsidP="00521216">
      <w:pPr>
        <w:pStyle w:val="Caption"/>
        <w:spacing w:line="360" w:lineRule="auto"/>
        <w:rPr>
          <w:rFonts w:ascii="Arial" w:hAnsi="Arial" w:cs="Arial"/>
          <w:sz w:val="24"/>
          <w:szCs w:val="24"/>
          <w:u w:val="none"/>
        </w:rPr>
      </w:pPr>
      <w:bookmarkStart w:id="51" w:name="_Toc105236577"/>
      <w:r w:rsidRPr="00521216">
        <w:rPr>
          <w:rFonts w:ascii="Arial" w:hAnsi="Arial" w:cs="Arial"/>
          <w:sz w:val="24"/>
          <w:szCs w:val="24"/>
          <w:u w:val="none"/>
        </w:rPr>
        <w:t xml:space="preserve">Figure </w:t>
      </w:r>
      <w:r w:rsidR="00596F1F" w:rsidRPr="00521216">
        <w:rPr>
          <w:rFonts w:ascii="Arial" w:hAnsi="Arial" w:cs="Arial"/>
          <w:noProof/>
          <w:sz w:val="24"/>
          <w:szCs w:val="24"/>
          <w:u w:val="none"/>
        </w:rPr>
        <w:fldChar w:fldCharType="begin"/>
      </w:r>
      <w:r w:rsidR="00596F1F" w:rsidRPr="00521216">
        <w:rPr>
          <w:rFonts w:ascii="Arial" w:hAnsi="Arial" w:cs="Arial"/>
          <w:noProof/>
          <w:sz w:val="24"/>
          <w:szCs w:val="24"/>
          <w:u w:val="none"/>
        </w:rPr>
        <w:instrText xml:space="preserve"> SEQ Figure \* ARABIC </w:instrText>
      </w:r>
      <w:r w:rsidR="00596F1F" w:rsidRPr="00521216">
        <w:rPr>
          <w:rFonts w:ascii="Arial" w:hAnsi="Arial" w:cs="Arial"/>
          <w:noProof/>
          <w:sz w:val="24"/>
          <w:szCs w:val="24"/>
          <w:u w:val="none"/>
        </w:rPr>
        <w:fldChar w:fldCharType="separate"/>
      </w:r>
      <w:r w:rsidR="001766DE" w:rsidRPr="00521216">
        <w:rPr>
          <w:rFonts w:ascii="Arial" w:hAnsi="Arial" w:cs="Arial"/>
          <w:noProof/>
          <w:sz w:val="24"/>
          <w:szCs w:val="24"/>
          <w:u w:val="none"/>
        </w:rPr>
        <w:t>5</w:t>
      </w:r>
      <w:bookmarkEnd w:id="51"/>
      <w:r w:rsidR="00596F1F" w:rsidRPr="00521216">
        <w:rPr>
          <w:rFonts w:ascii="Arial" w:hAnsi="Arial" w:cs="Arial"/>
          <w:noProof/>
          <w:sz w:val="24"/>
          <w:szCs w:val="24"/>
          <w:u w:val="none"/>
        </w:rPr>
        <w:fldChar w:fldCharType="end"/>
      </w:r>
    </w:p>
    <w:p w14:paraId="4E93050B" w14:textId="66F75426" w:rsidR="00821F9F" w:rsidRPr="00521216" w:rsidRDefault="009863BB" w:rsidP="00521216">
      <w:pPr>
        <w:pStyle w:val="Caption"/>
        <w:spacing w:line="360" w:lineRule="auto"/>
        <w:rPr>
          <w:rFonts w:ascii="Arial" w:hAnsi="Arial" w:cs="Arial"/>
          <w:sz w:val="24"/>
          <w:szCs w:val="24"/>
          <w:u w:val="none"/>
        </w:rPr>
      </w:pPr>
      <w:r w:rsidRPr="00521216">
        <w:rPr>
          <w:rFonts w:ascii="Arial" w:hAnsi="Arial" w:cs="Arial"/>
          <w:sz w:val="24"/>
          <w:szCs w:val="24"/>
          <w:u w:val="none"/>
        </w:rPr>
        <w:t>Gross Profit Margin of IBBL</w:t>
      </w:r>
    </w:p>
    <w:p w14:paraId="0E902761" w14:textId="52F1CDFC" w:rsidR="004E722D" w:rsidRDefault="008F0A6F" w:rsidP="00521216">
      <w:pPr>
        <w:rPr>
          <w:rFonts w:ascii="Arial" w:hAnsi="Arial" w:cs="Arial"/>
          <w:szCs w:val="24"/>
        </w:rPr>
      </w:pPr>
      <w:r w:rsidRPr="00521216">
        <w:rPr>
          <w:rFonts w:ascii="Arial" w:hAnsi="Arial" w:cs="Arial"/>
          <w:szCs w:val="24"/>
        </w:rPr>
        <w:t xml:space="preserve">The gross profit of an organization is calculated after deducting </w:t>
      </w:r>
      <w:r w:rsidR="00EA4E3B" w:rsidRPr="00521216">
        <w:rPr>
          <w:rFonts w:ascii="Arial" w:hAnsi="Arial" w:cs="Arial"/>
          <w:szCs w:val="24"/>
        </w:rPr>
        <w:t xml:space="preserve">the </w:t>
      </w:r>
      <w:r w:rsidRPr="00521216">
        <w:rPr>
          <w:rFonts w:ascii="Arial" w:hAnsi="Arial" w:cs="Arial"/>
          <w:szCs w:val="24"/>
        </w:rPr>
        <w:t>direct cost from the revenue of the organization. For IBBL gross profit is calculated after deducting investment</w:t>
      </w:r>
      <w:r w:rsidR="00EA4E3B" w:rsidRPr="00521216">
        <w:rPr>
          <w:rFonts w:ascii="Arial" w:hAnsi="Arial" w:cs="Arial"/>
          <w:szCs w:val="24"/>
        </w:rPr>
        <w:t>-</w:t>
      </w:r>
      <w:r w:rsidRPr="00521216">
        <w:rPr>
          <w:rFonts w:ascii="Arial" w:hAnsi="Arial" w:cs="Arial"/>
          <w:szCs w:val="24"/>
        </w:rPr>
        <w:t>related direct costs. The gross profit margin in this graph shows that it is very much fluctuating over the re</w:t>
      </w:r>
      <w:r w:rsidR="00EA4E3B" w:rsidRPr="00521216">
        <w:rPr>
          <w:rFonts w:ascii="Arial" w:hAnsi="Arial" w:cs="Arial"/>
          <w:szCs w:val="24"/>
        </w:rPr>
        <w:t>c</w:t>
      </w:r>
      <w:r w:rsidRPr="00521216">
        <w:rPr>
          <w:rFonts w:ascii="Arial" w:hAnsi="Arial" w:cs="Arial"/>
          <w:szCs w:val="24"/>
        </w:rPr>
        <w:t>ent 10 years. Where the highest gross profit margin was 53.12% in 2017 and the lowest percentage was 45% in 2013.</w:t>
      </w:r>
    </w:p>
    <w:p w14:paraId="21782D51" w14:textId="77777777" w:rsidR="00761505" w:rsidRPr="00521216" w:rsidRDefault="00761505" w:rsidP="00521216">
      <w:pPr>
        <w:rPr>
          <w:rFonts w:ascii="Arial" w:hAnsi="Arial" w:cs="Arial"/>
          <w:szCs w:val="24"/>
        </w:rPr>
      </w:pPr>
    </w:p>
    <w:p w14:paraId="570B6ECE" w14:textId="1F40EF3C" w:rsidR="008F0A6F" w:rsidRPr="00521216" w:rsidRDefault="008F0A6F" w:rsidP="00521216">
      <w:pPr>
        <w:pStyle w:val="Heading3"/>
        <w:rPr>
          <w:rFonts w:ascii="Arial" w:hAnsi="Arial" w:cs="Arial"/>
        </w:rPr>
      </w:pPr>
      <w:bookmarkStart w:id="52" w:name="_Toc105236535"/>
      <w:r w:rsidRPr="00521216">
        <w:rPr>
          <w:rFonts w:ascii="Arial" w:hAnsi="Arial" w:cs="Arial"/>
        </w:rPr>
        <w:t>4.</w:t>
      </w:r>
      <w:r w:rsidR="00EC26B7" w:rsidRPr="00521216">
        <w:rPr>
          <w:rFonts w:ascii="Arial" w:hAnsi="Arial" w:cs="Arial"/>
        </w:rPr>
        <w:t>3</w:t>
      </w:r>
      <w:r w:rsidRPr="00521216">
        <w:rPr>
          <w:rFonts w:ascii="Arial" w:hAnsi="Arial" w:cs="Arial"/>
        </w:rPr>
        <w:t>.6 Operating Profit Margin of IBBL</w:t>
      </w:r>
      <w:bookmarkEnd w:id="52"/>
    </w:p>
    <w:p w14:paraId="304E2F07" w14:textId="77777777" w:rsidR="009863BB" w:rsidRPr="00521216" w:rsidRDefault="009C1483" w:rsidP="00521216">
      <w:pPr>
        <w:keepNext/>
        <w:jc w:val="center"/>
        <w:rPr>
          <w:rFonts w:ascii="Arial" w:hAnsi="Arial" w:cs="Arial"/>
          <w:szCs w:val="24"/>
        </w:rPr>
      </w:pPr>
      <w:r w:rsidRPr="00521216">
        <w:rPr>
          <w:rFonts w:ascii="Arial" w:hAnsi="Arial" w:cs="Arial"/>
          <w:noProof/>
          <w:szCs w:val="24"/>
        </w:rPr>
        <w:drawing>
          <wp:inline distT="0" distB="0" distL="0" distR="0" wp14:anchorId="5116A93D" wp14:editId="54C97EAB">
            <wp:extent cx="3308350" cy="1968672"/>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12824" cy="1971334"/>
                    </a:xfrm>
                    <a:prstGeom prst="rect">
                      <a:avLst/>
                    </a:prstGeom>
                    <a:noFill/>
                  </pic:spPr>
                </pic:pic>
              </a:graphicData>
            </a:graphic>
          </wp:inline>
        </w:drawing>
      </w:r>
    </w:p>
    <w:p w14:paraId="2B51C55C" w14:textId="77777777" w:rsidR="00761505" w:rsidRDefault="009863BB" w:rsidP="00521216">
      <w:pPr>
        <w:pStyle w:val="Caption"/>
        <w:spacing w:line="360" w:lineRule="auto"/>
        <w:rPr>
          <w:rFonts w:ascii="Arial" w:hAnsi="Arial" w:cs="Arial"/>
          <w:noProof/>
          <w:sz w:val="24"/>
          <w:szCs w:val="24"/>
          <w:u w:val="none"/>
        </w:rPr>
      </w:pPr>
      <w:bookmarkStart w:id="53" w:name="_Toc105236578"/>
      <w:r w:rsidRPr="00521216">
        <w:rPr>
          <w:rFonts w:ascii="Arial" w:hAnsi="Arial" w:cs="Arial"/>
          <w:sz w:val="24"/>
          <w:szCs w:val="24"/>
          <w:u w:val="none"/>
        </w:rPr>
        <w:t xml:space="preserve">Figure </w:t>
      </w:r>
      <w:r w:rsidR="00596F1F" w:rsidRPr="00521216">
        <w:rPr>
          <w:rFonts w:ascii="Arial" w:hAnsi="Arial" w:cs="Arial"/>
          <w:noProof/>
          <w:sz w:val="24"/>
          <w:szCs w:val="24"/>
          <w:u w:val="none"/>
        </w:rPr>
        <w:fldChar w:fldCharType="begin"/>
      </w:r>
      <w:r w:rsidR="00596F1F" w:rsidRPr="00521216">
        <w:rPr>
          <w:rFonts w:ascii="Arial" w:hAnsi="Arial" w:cs="Arial"/>
          <w:noProof/>
          <w:sz w:val="24"/>
          <w:szCs w:val="24"/>
          <w:u w:val="none"/>
        </w:rPr>
        <w:instrText xml:space="preserve"> SEQ Figure \* ARABIC </w:instrText>
      </w:r>
      <w:r w:rsidR="00596F1F" w:rsidRPr="00521216">
        <w:rPr>
          <w:rFonts w:ascii="Arial" w:hAnsi="Arial" w:cs="Arial"/>
          <w:noProof/>
          <w:sz w:val="24"/>
          <w:szCs w:val="24"/>
          <w:u w:val="none"/>
        </w:rPr>
        <w:fldChar w:fldCharType="separate"/>
      </w:r>
      <w:r w:rsidR="001766DE" w:rsidRPr="00521216">
        <w:rPr>
          <w:rFonts w:ascii="Arial" w:hAnsi="Arial" w:cs="Arial"/>
          <w:noProof/>
          <w:sz w:val="24"/>
          <w:szCs w:val="24"/>
          <w:u w:val="none"/>
        </w:rPr>
        <w:t>6</w:t>
      </w:r>
      <w:bookmarkEnd w:id="53"/>
      <w:r w:rsidR="00596F1F" w:rsidRPr="00521216">
        <w:rPr>
          <w:rFonts w:ascii="Arial" w:hAnsi="Arial" w:cs="Arial"/>
          <w:noProof/>
          <w:sz w:val="24"/>
          <w:szCs w:val="24"/>
          <w:u w:val="none"/>
        </w:rPr>
        <w:fldChar w:fldCharType="end"/>
      </w:r>
    </w:p>
    <w:p w14:paraId="264E5F21" w14:textId="6B335506" w:rsidR="008F0A6F" w:rsidRPr="00521216" w:rsidRDefault="009863BB" w:rsidP="00521216">
      <w:pPr>
        <w:pStyle w:val="Caption"/>
        <w:spacing w:line="360" w:lineRule="auto"/>
        <w:rPr>
          <w:rFonts w:ascii="Arial" w:hAnsi="Arial" w:cs="Arial"/>
          <w:sz w:val="24"/>
          <w:szCs w:val="24"/>
          <w:u w:val="none"/>
        </w:rPr>
      </w:pPr>
      <w:r w:rsidRPr="00521216">
        <w:rPr>
          <w:rFonts w:ascii="Arial" w:hAnsi="Arial" w:cs="Arial"/>
          <w:sz w:val="24"/>
          <w:szCs w:val="24"/>
          <w:u w:val="none"/>
        </w:rPr>
        <w:t>Operating Profit Margin of IBBL</w:t>
      </w:r>
    </w:p>
    <w:p w14:paraId="74DB35C2" w14:textId="7B0D2FC3" w:rsidR="003803F2" w:rsidRDefault="00EA4E3B" w:rsidP="00521216">
      <w:pPr>
        <w:rPr>
          <w:rFonts w:ascii="Arial" w:hAnsi="Arial" w:cs="Arial"/>
          <w:szCs w:val="24"/>
        </w:rPr>
      </w:pPr>
      <w:r w:rsidRPr="00521216">
        <w:rPr>
          <w:rFonts w:ascii="Arial" w:hAnsi="Arial" w:cs="Arial"/>
          <w:szCs w:val="24"/>
        </w:rPr>
        <w:lastRenderedPageBreak/>
        <w:t>The o</w:t>
      </w:r>
      <w:r w:rsidR="009C1483" w:rsidRPr="00521216">
        <w:rPr>
          <w:rFonts w:ascii="Arial" w:hAnsi="Arial" w:cs="Arial"/>
          <w:szCs w:val="24"/>
        </w:rPr>
        <w:t xml:space="preserve">perating profit margin is </w:t>
      </w:r>
      <w:r w:rsidR="009A5C8F" w:rsidRPr="00521216">
        <w:rPr>
          <w:rFonts w:ascii="Arial" w:hAnsi="Arial" w:cs="Arial"/>
          <w:szCs w:val="24"/>
        </w:rPr>
        <w:t xml:space="preserve">the basis to know about operation profitability and it is </w:t>
      </w:r>
      <w:r w:rsidR="009C1483" w:rsidRPr="00521216">
        <w:rPr>
          <w:rFonts w:ascii="Arial" w:hAnsi="Arial" w:cs="Arial"/>
          <w:szCs w:val="24"/>
        </w:rPr>
        <w:t xml:space="preserve">calculated by putting operating profit in the upper level as </w:t>
      </w:r>
      <w:r w:rsidRPr="00521216">
        <w:rPr>
          <w:rFonts w:ascii="Arial" w:hAnsi="Arial" w:cs="Arial"/>
          <w:szCs w:val="24"/>
        </w:rPr>
        <w:t xml:space="preserve">the </w:t>
      </w:r>
      <w:r w:rsidR="009C1483" w:rsidRPr="00521216">
        <w:rPr>
          <w:rFonts w:ascii="Arial" w:hAnsi="Arial" w:cs="Arial"/>
          <w:szCs w:val="24"/>
        </w:rPr>
        <w:t>numerator and total sales as the denominator</w:t>
      </w:r>
      <w:r w:rsidR="009863BB" w:rsidRPr="00521216">
        <w:rPr>
          <w:rFonts w:ascii="Arial" w:hAnsi="Arial" w:cs="Arial"/>
          <w:szCs w:val="24"/>
        </w:rPr>
        <w:t xml:space="preserve"> (</w:t>
      </w:r>
      <w:proofErr w:type="spellStart"/>
      <w:r w:rsidR="009863BB" w:rsidRPr="00521216">
        <w:rPr>
          <w:rFonts w:ascii="Arial" w:hAnsi="Arial" w:cs="Arial"/>
          <w:szCs w:val="24"/>
        </w:rPr>
        <w:t>Fazalina</w:t>
      </w:r>
      <w:proofErr w:type="spellEnd"/>
      <w:r w:rsidR="009863BB" w:rsidRPr="00521216">
        <w:rPr>
          <w:rFonts w:ascii="Arial" w:hAnsi="Arial" w:cs="Arial"/>
          <w:szCs w:val="24"/>
        </w:rPr>
        <w:t xml:space="preserve"> and </w:t>
      </w:r>
      <w:proofErr w:type="spellStart"/>
      <w:r w:rsidR="009863BB" w:rsidRPr="00521216">
        <w:rPr>
          <w:rFonts w:ascii="Arial" w:hAnsi="Arial" w:cs="Arial"/>
          <w:szCs w:val="24"/>
        </w:rPr>
        <w:t>Sukmana</w:t>
      </w:r>
      <w:proofErr w:type="spellEnd"/>
      <w:r w:rsidR="009863BB" w:rsidRPr="00521216">
        <w:rPr>
          <w:rFonts w:ascii="Arial" w:hAnsi="Arial" w:cs="Arial"/>
          <w:szCs w:val="24"/>
        </w:rPr>
        <w:t>, 2017)</w:t>
      </w:r>
      <w:r w:rsidR="009C1483" w:rsidRPr="00521216">
        <w:rPr>
          <w:rFonts w:ascii="Arial" w:hAnsi="Arial" w:cs="Arial"/>
          <w:szCs w:val="24"/>
        </w:rPr>
        <w:t>. The operating profit from the graph can be seen at a steady level as it is not fluctuating very much over the recent 10 years. The lowest percentage of operating profit was in 2020 at 17.51% and the highest value was in 2012 at 30.83%.</w:t>
      </w:r>
    </w:p>
    <w:p w14:paraId="43EE47C5" w14:textId="77777777" w:rsidR="00761505" w:rsidRPr="00521216" w:rsidRDefault="00761505" w:rsidP="00521216">
      <w:pPr>
        <w:rPr>
          <w:rFonts w:ascii="Arial" w:hAnsi="Arial" w:cs="Arial"/>
          <w:szCs w:val="24"/>
        </w:rPr>
      </w:pPr>
    </w:p>
    <w:p w14:paraId="63F197EF" w14:textId="7ABF18B5" w:rsidR="00B33276" w:rsidRPr="00521216" w:rsidRDefault="00B33276" w:rsidP="00521216">
      <w:pPr>
        <w:pStyle w:val="Heading3"/>
        <w:rPr>
          <w:rFonts w:ascii="Arial" w:hAnsi="Arial" w:cs="Arial"/>
        </w:rPr>
      </w:pPr>
      <w:bookmarkStart w:id="54" w:name="_Toc105236536"/>
      <w:r w:rsidRPr="00521216">
        <w:rPr>
          <w:rFonts w:ascii="Arial" w:hAnsi="Arial" w:cs="Arial"/>
        </w:rPr>
        <w:t>4.</w:t>
      </w:r>
      <w:r w:rsidR="00EC26B7" w:rsidRPr="00521216">
        <w:rPr>
          <w:rFonts w:ascii="Arial" w:hAnsi="Arial" w:cs="Arial"/>
        </w:rPr>
        <w:t>3</w:t>
      </w:r>
      <w:r w:rsidRPr="00521216">
        <w:rPr>
          <w:rFonts w:ascii="Arial" w:hAnsi="Arial" w:cs="Arial"/>
        </w:rPr>
        <w:t>.7 Analysis of Investment Activity of IBBL</w:t>
      </w:r>
      <w:bookmarkEnd w:id="54"/>
    </w:p>
    <w:p w14:paraId="450DCCF9" w14:textId="27C18F06" w:rsidR="006E5C71" w:rsidRPr="00521216" w:rsidRDefault="006E5C71" w:rsidP="00521216">
      <w:pPr>
        <w:pStyle w:val="ListParagraph"/>
        <w:numPr>
          <w:ilvl w:val="0"/>
          <w:numId w:val="13"/>
        </w:numPr>
        <w:rPr>
          <w:rFonts w:ascii="Arial" w:hAnsi="Arial" w:cs="Arial"/>
          <w:b/>
          <w:bCs/>
          <w:szCs w:val="24"/>
        </w:rPr>
      </w:pPr>
      <w:r w:rsidRPr="00521216">
        <w:rPr>
          <w:rFonts w:ascii="Arial" w:hAnsi="Arial" w:cs="Arial"/>
          <w:b/>
          <w:bCs/>
          <w:szCs w:val="24"/>
        </w:rPr>
        <w:t>Deposit and Investment of IBBL</w:t>
      </w:r>
    </w:p>
    <w:p w14:paraId="6E35A915" w14:textId="77777777" w:rsidR="009863BB" w:rsidRPr="00521216" w:rsidRDefault="006C62A8" w:rsidP="00521216">
      <w:pPr>
        <w:keepNext/>
        <w:jc w:val="center"/>
        <w:rPr>
          <w:rFonts w:ascii="Arial" w:hAnsi="Arial" w:cs="Arial"/>
          <w:szCs w:val="24"/>
        </w:rPr>
      </w:pPr>
      <w:r w:rsidRPr="00521216">
        <w:rPr>
          <w:rFonts w:ascii="Arial" w:hAnsi="Arial" w:cs="Arial"/>
          <w:noProof/>
          <w:szCs w:val="24"/>
        </w:rPr>
        <w:drawing>
          <wp:inline distT="0" distB="0" distL="0" distR="0" wp14:anchorId="1F92EB0C" wp14:editId="2F7344DE">
            <wp:extent cx="3866030" cy="2257238"/>
            <wp:effectExtent l="0" t="0" r="1270" b="10160"/>
            <wp:docPr id="20" name="Chart 20">
              <a:extLst xmlns:a="http://schemas.openxmlformats.org/drawingml/2006/main">
                <a:ext uri="{FF2B5EF4-FFF2-40B4-BE49-F238E27FC236}">
                  <a16:creationId xmlns:a16="http://schemas.microsoft.com/office/drawing/2014/main" id="{00000000-0008-0000-01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2217D21" w14:textId="77777777" w:rsidR="00761505" w:rsidRDefault="009863BB" w:rsidP="00761505">
      <w:pPr>
        <w:pStyle w:val="Caption"/>
        <w:spacing w:line="360" w:lineRule="auto"/>
        <w:jc w:val="left"/>
        <w:rPr>
          <w:rFonts w:ascii="Arial" w:hAnsi="Arial" w:cs="Arial"/>
          <w:sz w:val="24"/>
          <w:szCs w:val="24"/>
          <w:u w:val="none"/>
        </w:rPr>
      </w:pPr>
      <w:bookmarkStart w:id="55" w:name="_Toc105236579"/>
      <w:r w:rsidRPr="00761505">
        <w:rPr>
          <w:rFonts w:ascii="Arial" w:hAnsi="Arial" w:cs="Arial"/>
          <w:sz w:val="24"/>
          <w:szCs w:val="24"/>
          <w:u w:val="none"/>
        </w:rPr>
        <w:t xml:space="preserve">Figure </w:t>
      </w:r>
      <w:r w:rsidR="00596F1F" w:rsidRPr="00761505">
        <w:rPr>
          <w:rFonts w:ascii="Arial" w:hAnsi="Arial" w:cs="Arial"/>
          <w:noProof/>
          <w:sz w:val="24"/>
          <w:szCs w:val="24"/>
          <w:u w:val="none"/>
        </w:rPr>
        <w:fldChar w:fldCharType="begin"/>
      </w:r>
      <w:r w:rsidR="00596F1F" w:rsidRPr="00761505">
        <w:rPr>
          <w:rFonts w:ascii="Arial" w:hAnsi="Arial" w:cs="Arial"/>
          <w:noProof/>
          <w:sz w:val="24"/>
          <w:szCs w:val="24"/>
          <w:u w:val="none"/>
        </w:rPr>
        <w:instrText xml:space="preserve"> SEQ Figure \* ARABIC </w:instrText>
      </w:r>
      <w:r w:rsidR="00596F1F" w:rsidRPr="00761505">
        <w:rPr>
          <w:rFonts w:ascii="Arial" w:hAnsi="Arial" w:cs="Arial"/>
          <w:noProof/>
          <w:sz w:val="24"/>
          <w:szCs w:val="24"/>
          <w:u w:val="none"/>
        </w:rPr>
        <w:fldChar w:fldCharType="separate"/>
      </w:r>
      <w:r w:rsidR="001766DE" w:rsidRPr="00761505">
        <w:rPr>
          <w:rFonts w:ascii="Arial" w:hAnsi="Arial" w:cs="Arial"/>
          <w:noProof/>
          <w:sz w:val="24"/>
          <w:szCs w:val="24"/>
          <w:u w:val="none"/>
        </w:rPr>
        <w:t>7</w:t>
      </w:r>
      <w:bookmarkEnd w:id="55"/>
      <w:r w:rsidR="00596F1F" w:rsidRPr="00761505">
        <w:rPr>
          <w:rFonts w:ascii="Arial" w:hAnsi="Arial" w:cs="Arial"/>
          <w:noProof/>
          <w:sz w:val="24"/>
          <w:szCs w:val="24"/>
          <w:u w:val="none"/>
        </w:rPr>
        <w:fldChar w:fldCharType="end"/>
      </w:r>
    </w:p>
    <w:p w14:paraId="46131AB7" w14:textId="26DD480A" w:rsidR="006E5C71" w:rsidRPr="00761505" w:rsidRDefault="009863BB" w:rsidP="00761505">
      <w:pPr>
        <w:pStyle w:val="Caption"/>
        <w:spacing w:line="360" w:lineRule="auto"/>
        <w:jc w:val="left"/>
        <w:rPr>
          <w:rFonts w:ascii="Arial" w:hAnsi="Arial" w:cs="Arial"/>
          <w:sz w:val="24"/>
          <w:szCs w:val="24"/>
          <w:u w:val="none"/>
        </w:rPr>
      </w:pPr>
      <w:r w:rsidRPr="00761505">
        <w:rPr>
          <w:rFonts w:ascii="Arial" w:hAnsi="Arial" w:cs="Arial"/>
          <w:sz w:val="24"/>
          <w:szCs w:val="24"/>
          <w:u w:val="none"/>
        </w:rPr>
        <w:t>Deposit and Investment of IBBL</w:t>
      </w:r>
    </w:p>
    <w:p w14:paraId="1DED3D5F" w14:textId="5C4641AC" w:rsidR="006E5C71" w:rsidRDefault="006E5C71" w:rsidP="00521216">
      <w:pPr>
        <w:rPr>
          <w:rFonts w:ascii="Arial" w:hAnsi="Arial" w:cs="Arial"/>
          <w:szCs w:val="24"/>
        </w:rPr>
      </w:pPr>
      <w:r w:rsidRPr="00521216">
        <w:rPr>
          <w:rFonts w:ascii="Arial" w:hAnsi="Arial" w:cs="Arial"/>
          <w:szCs w:val="24"/>
        </w:rPr>
        <w:t>The chart shows t</w:t>
      </w:r>
      <w:r w:rsidR="00EA4E3B" w:rsidRPr="00521216">
        <w:rPr>
          <w:rFonts w:ascii="Arial" w:hAnsi="Arial" w:cs="Arial"/>
          <w:szCs w:val="24"/>
        </w:rPr>
        <w:t>h</w:t>
      </w:r>
      <w:r w:rsidRPr="00521216">
        <w:rPr>
          <w:rFonts w:ascii="Arial" w:hAnsi="Arial" w:cs="Arial"/>
          <w:szCs w:val="24"/>
        </w:rPr>
        <w:t>at over the recent ten years the investment and deposit collection of IBBL is gradually increasing.</w:t>
      </w:r>
    </w:p>
    <w:p w14:paraId="0E525B99" w14:textId="0890B695" w:rsidR="00887773" w:rsidRDefault="00887773" w:rsidP="00521216">
      <w:pPr>
        <w:rPr>
          <w:rFonts w:ascii="Arial" w:hAnsi="Arial" w:cs="Arial"/>
          <w:szCs w:val="24"/>
        </w:rPr>
      </w:pPr>
    </w:p>
    <w:p w14:paraId="32B915DF" w14:textId="0188D825" w:rsidR="00887773" w:rsidRDefault="00887773" w:rsidP="00521216">
      <w:pPr>
        <w:rPr>
          <w:rFonts w:ascii="Arial" w:hAnsi="Arial" w:cs="Arial"/>
          <w:szCs w:val="24"/>
        </w:rPr>
      </w:pPr>
    </w:p>
    <w:p w14:paraId="79D8A588" w14:textId="0753450D" w:rsidR="00887773" w:rsidRDefault="00887773" w:rsidP="00521216">
      <w:pPr>
        <w:rPr>
          <w:rFonts w:ascii="Arial" w:hAnsi="Arial" w:cs="Arial"/>
          <w:szCs w:val="24"/>
        </w:rPr>
      </w:pPr>
    </w:p>
    <w:p w14:paraId="208CBF4B" w14:textId="5293633B" w:rsidR="00887773" w:rsidRDefault="00887773" w:rsidP="00521216">
      <w:pPr>
        <w:rPr>
          <w:rFonts w:ascii="Arial" w:hAnsi="Arial" w:cs="Arial"/>
          <w:szCs w:val="24"/>
        </w:rPr>
      </w:pPr>
    </w:p>
    <w:p w14:paraId="7B52B71B" w14:textId="77777777" w:rsidR="00887773" w:rsidRPr="00521216" w:rsidRDefault="00887773" w:rsidP="00521216">
      <w:pPr>
        <w:rPr>
          <w:rFonts w:ascii="Arial" w:hAnsi="Arial" w:cs="Arial"/>
          <w:szCs w:val="24"/>
        </w:rPr>
      </w:pPr>
    </w:p>
    <w:p w14:paraId="1EEE0F1D" w14:textId="01CCA144" w:rsidR="006E5C71" w:rsidRPr="00521216" w:rsidRDefault="006E5C71" w:rsidP="00521216">
      <w:pPr>
        <w:pStyle w:val="ListParagraph"/>
        <w:numPr>
          <w:ilvl w:val="0"/>
          <w:numId w:val="13"/>
        </w:numPr>
        <w:rPr>
          <w:rFonts w:ascii="Arial" w:hAnsi="Arial" w:cs="Arial"/>
          <w:b/>
          <w:bCs/>
          <w:szCs w:val="24"/>
        </w:rPr>
      </w:pPr>
      <w:r w:rsidRPr="00521216">
        <w:rPr>
          <w:rFonts w:ascii="Arial" w:hAnsi="Arial" w:cs="Arial"/>
          <w:b/>
          <w:bCs/>
          <w:szCs w:val="24"/>
        </w:rPr>
        <w:lastRenderedPageBreak/>
        <w:t>Investment Deposit Ratio of IBBL</w:t>
      </w:r>
    </w:p>
    <w:p w14:paraId="5FC7CDBC" w14:textId="77777777" w:rsidR="009863BB" w:rsidRPr="00521216" w:rsidRDefault="006C62A8" w:rsidP="00521216">
      <w:pPr>
        <w:keepNext/>
        <w:jc w:val="center"/>
        <w:rPr>
          <w:rFonts w:ascii="Arial" w:hAnsi="Arial" w:cs="Arial"/>
          <w:szCs w:val="24"/>
        </w:rPr>
      </w:pPr>
      <w:r w:rsidRPr="00521216">
        <w:rPr>
          <w:rFonts w:ascii="Arial" w:hAnsi="Arial" w:cs="Arial"/>
          <w:noProof/>
          <w:szCs w:val="24"/>
        </w:rPr>
        <w:drawing>
          <wp:inline distT="0" distB="0" distL="0" distR="0" wp14:anchorId="0703A419" wp14:editId="48BF48B3">
            <wp:extent cx="3924300" cy="2419350"/>
            <wp:effectExtent l="0" t="0" r="0" b="0"/>
            <wp:docPr id="19" name="Chart 19">
              <a:extLst xmlns:a="http://schemas.openxmlformats.org/drawingml/2006/main">
                <a:ext uri="{FF2B5EF4-FFF2-40B4-BE49-F238E27FC236}">
                  <a16:creationId xmlns:a16="http://schemas.microsoft.com/office/drawing/2014/main" id="{00000000-0008-0000-01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8116E32" w14:textId="77777777" w:rsidR="00887773" w:rsidRDefault="009863BB" w:rsidP="00887773">
      <w:pPr>
        <w:pStyle w:val="Caption"/>
        <w:spacing w:line="360" w:lineRule="auto"/>
        <w:jc w:val="left"/>
        <w:rPr>
          <w:rFonts w:ascii="Arial" w:hAnsi="Arial" w:cs="Arial"/>
          <w:noProof/>
          <w:sz w:val="24"/>
          <w:szCs w:val="24"/>
          <w:u w:val="none"/>
        </w:rPr>
      </w:pPr>
      <w:bookmarkStart w:id="56" w:name="_Toc105236580"/>
      <w:r w:rsidRPr="00887773">
        <w:rPr>
          <w:rFonts w:ascii="Arial" w:hAnsi="Arial" w:cs="Arial"/>
          <w:sz w:val="24"/>
          <w:szCs w:val="24"/>
          <w:u w:val="none"/>
        </w:rPr>
        <w:t xml:space="preserve">Figure </w:t>
      </w:r>
      <w:r w:rsidR="00596F1F" w:rsidRPr="00887773">
        <w:rPr>
          <w:rFonts w:ascii="Arial" w:hAnsi="Arial" w:cs="Arial"/>
          <w:noProof/>
          <w:sz w:val="24"/>
          <w:szCs w:val="24"/>
          <w:u w:val="none"/>
        </w:rPr>
        <w:fldChar w:fldCharType="begin"/>
      </w:r>
      <w:r w:rsidR="00596F1F" w:rsidRPr="00887773">
        <w:rPr>
          <w:rFonts w:ascii="Arial" w:hAnsi="Arial" w:cs="Arial"/>
          <w:noProof/>
          <w:sz w:val="24"/>
          <w:szCs w:val="24"/>
          <w:u w:val="none"/>
        </w:rPr>
        <w:instrText xml:space="preserve"> SEQ Figure \* ARABIC </w:instrText>
      </w:r>
      <w:r w:rsidR="00596F1F" w:rsidRPr="00887773">
        <w:rPr>
          <w:rFonts w:ascii="Arial" w:hAnsi="Arial" w:cs="Arial"/>
          <w:noProof/>
          <w:sz w:val="24"/>
          <w:szCs w:val="24"/>
          <w:u w:val="none"/>
        </w:rPr>
        <w:fldChar w:fldCharType="separate"/>
      </w:r>
      <w:r w:rsidR="001766DE" w:rsidRPr="00887773">
        <w:rPr>
          <w:rFonts w:ascii="Arial" w:hAnsi="Arial" w:cs="Arial"/>
          <w:noProof/>
          <w:sz w:val="24"/>
          <w:szCs w:val="24"/>
          <w:u w:val="none"/>
        </w:rPr>
        <w:t>8</w:t>
      </w:r>
      <w:bookmarkEnd w:id="56"/>
      <w:r w:rsidR="00596F1F" w:rsidRPr="00887773">
        <w:rPr>
          <w:rFonts w:ascii="Arial" w:hAnsi="Arial" w:cs="Arial"/>
          <w:noProof/>
          <w:sz w:val="24"/>
          <w:szCs w:val="24"/>
          <w:u w:val="none"/>
        </w:rPr>
        <w:fldChar w:fldCharType="end"/>
      </w:r>
    </w:p>
    <w:p w14:paraId="2253642E" w14:textId="23C4983F" w:rsidR="006E5C71" w:rsidRPr="00887773" w:rsidRDefault="009863BB" w:rsidP="00887773">
      <w:pPr>
        <w:pStyle w:val="Caption"/>
        <w:spacing w:line="360" w:lineRule="auto"/>
        <w:jc w:val="left"/>
        <w:rPr>
          <w:rFonts w:ascii="Arial" w:hAnsi="Arial" w:cs="Arial"/>
          <w:sz w:val="24"/>
          <w:szCs w:val="24"/>
          <w:u w:val="none"/>
        </w:rPr>
      </w:pPr>
      <w:r w:rsidRPr="00887773">
        <w:rPr>
          <w:rFonts w:ascii="Arial" w:hAnsi="Arial" w:cs="Arial"/>
          <w:sz w:val="24"/>
          <w:szCs w:val="24"/>
          <w:u w:val="none"/>
        </w:rPr>
        <w:t>Investment Deposit Ratio of IBBL</w:t>
      </w:r>
    </w:p>
    <w:p w14:paraId="76176C2C" w14:textId="5FBD4EAD" w:rsidR="006E5C71" w:rsidRDefault="00EA4E3B" w:rsidP="00521216">
      <w:pPr>
        <w:rPr>
          <w:rFonts w:ascii="Arial" w:hAnsi="Arial" w:cs="Arial"/>
          <w:szCs w:val="24"/>
        </w:rPr>
      </w:pPr>
      <w:r w:rsidRPr="00521216">
        <w:rPr>
          <w:rFonts w:ascii="Arial" w:hAnsi="Arial" w:cs="Arial"/>
          <w:szCs w:val="24"/>
        </w:rPr>
        <w:t>Concerning</w:t>
      </w:r>
      <w:r w:rsidR="00585CC9" w:rsidRPr="00521216">
        <w:rPr>
          <w:rFonts w:ascii="Arial" w:hAnsi="Arial" w:cs="Arial"/>
          <w:szCs w:val="24"/>
        </w:rPr>
        <w:t xml:space="preserve"> the deposit</w:t>
      </w:r>
      <w:r w:rsidRPr="00521216">
        <w:rPr>
          <w:rFonts w:ascii="Arial" w:hAnsi="Arial" w:cs="Arial"/>
          <w:szCs w:val="24"/>
        </w:rPr>
        <w:t>,</w:t>
      </w:r>
      <w:r w:rsidR="00585CC9" w:rsidRPr="00521216">
        <w:rPr>
          <w:rFonts w:ascii="Arial" w:hAnsi="Arial" w:cs="Arial"/>
          <w:szCs w:val="24"/>
        </w:rPr>
        <w:t xml:space="preserve"> the ratio of investment deposit is calculated in this section. The graph shows that the minimum investment deposit ratio is 79.88% in 2014 and </w:t>
      </w:r>
      <w:r w:rsidRPr="00521216">
        <w:rPr>
          <w:rFonts w:ascii="Arial" w:hAnsi="Arial" w:cs="Arial"/>
          <w:szCs w:val="24"/>
        </w:rPr>
        <w:t xml:space="preserve">the </w:t>
      </w:r>
      <w:r w:rsidR="00585CC9" w:rsidRPr="00521216">
        <w:rPr>
          <w:rFonts w:ascii="Arial" w:hAnsi="Arial" w:cs="Arial"/>
          <w:szCs w:val="24"/>
        </w:rPr>
        <w:t>highest amount is 90.80%. This is both a good and a threat</w:t>
      </w:r>
      <w:r w:rsidRPr="00521216">
        <w:rPr>
          <w:rFonts w:ascii="Arial" w:hAnsi="Arial" w:cs="Arial"/>
          <w:szCs w:val="24"/>
        </w:rPr>
        <w:t>e</w:t>
      </w:r>
      <w:r w:rsidR="00585CC9" w:rsidRPr="00521216">
        <w:rPr>
          <w:rFonts w:ascii="Arial" w:hAnsi="Arial" w:cs="Arial"/>
          <w:szCs w:val="24"/>
        </w:rPr>
        <w:t>ning indicator for the bank as more invested amount provides more profitability but lack of liquidity fund</w:t>
      </w:r>
      <w:r w:rsidRPr="00521216">
        <w:rPr>
          <w:rFonts w:ascii="Arial" w:hAnsi="Arial" w:cs="Arial"/>
          <w:szCs w:val="24"/>
        </w:rPr>
        <w:t>s</w:t>
      </w:r>
      <w:r w:rsidR="00585CC9" w:rsidRPr="00521216">
        <w:rPr>
          <w:rFonts w:ascii="Arial" w:hAnsi="Arial" w:cs="Arial"/>
          <w:szCs w:val="24"/>
        </w:rPr>
        <w:t xml:space="preserve">. </w:t>
      </w:r>
    </w:p>
    <w:p w14:paraId="2EB1D1F8" w14:textId="740F9374" w:rsidR="00585CC9" w:rsidRPr="00521216" w:rsidRDefault="00585CC9" w:rsidP="00521216">
      <w:pPr>
        <w:pStyle w:val="ListParagraph"/>
        <w:numPr>
          <w:ilvl w:val="0"/>
          <w:numId w:val="13"/>
        </w:numPr>
        <w:rPr>
          <w:rFonts w:ascii="Arial" w:hAnsi="Arial" w:cs="Arial"/>
          <w:b/>
          <w:bCs/>
          <w:szCs w:val="24"/>
        </w:rPr>
      </w:pPr>
      <w:r w:rsidRPr="00521216">
        <w:rPr>
          <w:rFonts w:ascii="Arial" w:hAnsi="Arial" w:cs="Arial"/>
          <w:b/>
          <w:bCs/>
          <w:szCs w:val="24"/>
        </w:rPr>
        <w:t>Return on Investment of IBBL</w:t>
      </w:r>
    </w:p>
    <w:p w14:paraId="50B6B556" w14:textId="77777777" w:rsidR="009863BB" w:rsidRPr="00521216" w:rsidRDefault="006C62A8" w:rsidP="00521216">
      <w:pPr>
        <w:keepNext/>
        <w:jc w:val="center"/>
        <w:rPr>
          <w:rFonts w:ascii="Arial" w:hAnsi="Arial" w:cs="Arial"/>
          <w:szCs w:val="24"/>
        </w:rPr>
      </w:pPr>
      <w:r w:rsidRPr="00521216">
        <w:rPr>
          <w:rFonts w:ascii="Arial" w:hAnsi="Arial" w:cs="Arial"/>
          <w:noProof/>
          <w:szCs w:val="24"/>
        </w:rPr>
        <w:drawing>
          <wp:inline distT="0" distB="0" distL="0" distR="0" wp14:anchorId="12873BE3" wp14:editId="406FB2EE">
            <wp:extent cx="3346450" cy="1905000"/>
            <wp:effectExtent l="0" t="0" r="6350" b="0"/>
            <wp:docPr id="18" name="Chart 18">
              <a:extLst xmlns:a="http://schemas.openxmlformats.org/drawingml/2006/main">
                <a:ext uri="{FF2B5EF4-FFF2-40B4-BE49-F238E27FC236}">
                  <a16:creationId xmlns:a16="http://schemas.microsoft.com/office/drawing/2014/main" id="{00000000-0008-0000-01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839D682" w14:textId="77777777" w:rsidR="00887773" w:rsidRDefault="009863BB" w:rsidP="00887773">
      <w:pPr>
        <w:pStyle w:val="Caption"/>
        <w:spacing w:line="360" w:lineRule="auto"/>
        <w:jc w:val="left"/>
        <w:rPr>
          <w:rFonts w:ascii="Arial" w:hAnsi="Arial" w:cs="Arial"/>
          <w:sz w:val="24"/>
          <w:szCs w:val="24"/>
          <w:u w:val="none"/>
        </w:rPr>
      </w:pPr>
      <w:bookmarkStart w:id="57" w:name="_Toc105236581"/>
      <w:r w:rsidRPr="00887773">
        <w:rPr>
          <w:rFonts w:ascii="Arial" w:hAnsi="Arial" w:cs="Arial"/>
          <w:sz w:val="24"/>
          <w:szCs w:val="24"/>
          <w:u w:val="none"/>
        </w:rPr>
        <w:t xml:space="preserve">Figure </w:t>
      </w:r>
      <w:r w:rsidR="00596F1F" w:rsidRPr="00887773">
        <w:rPr>
          <w:rFonts w:ascii="Arial" w:hAnsi="Arial" w:cs="Arial"/>
          <w:noProof/>
          <w:sz w:val="24"/>
          <w:szCs w:val="24"/>
          <w:u w:val="none"/>
        </w:rPr>
        <w:fldChar w:fldCharType="begin"/>
      </w:r>
      <w:r w:rsidR="00596F1F" w:rsidRPr="00887773">
        <w:rPr>
          <w:rFonts w:ascii="Arial" w:hAnsi="Arial" w:cs="Arial"/>
          <w:noProof/>
          <w:sz w:val="24"/>
          <w:szCs w:val="24"/>
          <w:u w:val="none"/>
        </w:rPr>
        <w:instrText xml:space="preserve"> SEQ Figure \* ARABIC </w:instrText>
      </w:r>
      <w:r w:rsidR="00596F1F" w:rsidRPr="00887773">
        <w:rPr>
          <w:rFonts w:ascii="Arial" w:hAnsi="Arial" w:cs="Arial"/>
          <w:noProof/>
          <w:sz w:val="24"/>
          <w:szCs w:val="24"/>
          <w:u w:val="none"/>
        </w:rPr>
        <w:fldChar w:fldCharType="separate"/>
      </w:r>
      <w:r w:rsidR="001766DE" w:rsidRPr="00887773">
        <w:rPr>
          <w:rFonts w:ascii="Arial" w:hAnsi="Arial" w:cs="Arial"/>
          <w:noProof/>
          <w:sz w:val="24"/>
          <w:szCs w:val="24"/>
          <w:u w:val="none"/>
        </w:rPr>
        <w:t>9</w:t>
      </w:r>
      <w:r w:rsidR="00596F1F" w:rsidRPr="00887773">
        <w:rPr>
          <w:rFonts w:ascii="Arial" w:hAnsi="Arial" w:cs="Arial"/>
          <w:noProof/>
          <w:sz w:val="24"/>
          <w:szCs w:val="24"/>
          <w:u w:val="none"/>
        </w:rPr>
        <w:fldChar w:fldCharType="end"/>
      </w:r>
      <w:r w:rsidRPr="00887773">
        <w:rPr>
          <w:rFonts w:ascii="Arial" w:hAnsi="Arial" w:cs="Arial"/>
          <w:sz w:val="24"/>
          <w:szCs w:val="24"/>
          <w:u w:val="none"/>
        </w:rPr>
        <w:t>:</w:t>
      </w:r>
      <w:bookmarkEnd w:id="57"/>
      <w:r w:rsidRPr="00887773">
        <w:rPr>
          <w:rFonts w:ascii="Arial" w:hAnsi="Arial" w:cs="Arial"/>
          <w:sz w:val="24"/>
          <w:szCs w:val="24"/>
          <w:u w:val="none"/>
        </w:rPr>
        <w:t xml:space="preserve"> </w:t>
      </w:r>
    </w:p>
    <w:p w14:paraId="1498CF0A" w14:textId="183018F3" w:rsidR="00585CC9" w:rsidRPr="00887773" w:rsidRDefault="009863BB" w:rsidP="00887773">
      <w:pPr>
        <w:pStyle w:val="Caption"/>
        <w:spacing w:line="360" w:lineRule="auto"/>
        <w:jc w:val="left"/>
        <w:rPr>
          <w:rFonts w:ascii="Arial" w:hAnsi="Arial" w:cs="Arial"/>
          <w:sz w:val="24"/>
          <w:szCs w:val="24"/>
          <w:u w:val="none"/>
        </w:rPr>
      </w:pPr>
      <w:r w:rsidRPr="00887773">
        <w:rPr>
          <w:rFonts w:ascii="Arial" w:hAnsi="Arial" w:cs="Arial"/>
          <w:sz w:val="24"/>
          <w:szCs w:val="24"/>
          <w:u w:val="none"/>
        </w:rPr>
        <w:t>Return on Investment of IBBL</w:t>
      </w:r>
    </w:p>
    <w:p w14:paraId="23A6D352" w14:textId="55744CC0" w:rsidR="00585CC9" w:rsidRPr="00521216" w:rsidRDefault="00585CC9" w:rsidP="00521216">
      <w:pPr>
        <w:rPr>
          <w:rFonts w:ascii="Arial" w:hAnsi="Arial" w:cs="Arial"/>
          <w:szCs w:val="24"/>
        </w:rPr>
      </w:pPr>
      <w:r w:rsidRPr="00521216">
        <w:rPr>
          <w:rFonts w:ascii="Arial" w:hAnsi="Arial" w:cs="Arial"/>
          <w:szCs w:val="24"/>
        </w:rPr>
        <w:lastRenderedPageBreak/>
        <w:t>From the grap</w:t>
      </w:r>
      <w:r w:rsidR="00EA4E3B" w:rsidRPr="00521216">
        <w:rPr>
          <w:rFonts w:ascii="Arial" w:hAnsi="Arial" w:cs="Arial"/>
          <w:szCs w:val="24"/>
        </w:rPr>
        <w:t>h,</w:t>
      </w:r>
      <w:r w:rsidRPr="00521216">
        <w:rPr>
          <w:rFonts w:ascii="Arial" w:hAnsi="Arial" w:cs="Arial"/>
          <w:szCs w:val="24"/>
        </w:rPr>
        <w:t xml:space="preserve"> it can be seen that return in investment is gradually decreasing from 2012 to 2020 which is a bad indicator for the bank. </w:t>
      </w:r>
    </w:p>
    <w:p w14:paraId="145B8605" w14:textId="41DB1FDC" w:rsidR="00585CC9" w:rsidRPr="00521216" w:rsidRDefault="00FB32FD" w:rsidP="00521216">
      <w:pPr>
        <w:pStyle w:val="ListParagraph"/>
        <w:numPr>
          <w:ilvl w:val="0"/>
          <w:numId w:val="13"/>
        </w:numPr>
        <w:rPr>
          <w:rFonts w:ascii="Arial" w:hAnsi="Arial" w:cs="Arial"/>
          <w:b/>
          <w:bCs/>
          <w:szCs w:val="24"/>
        </w:rPr>
      </w:pPr>
      <w:r w:rsidRPr="00521216">
        <w:rPr>
          <w:rFonts w:ascii="Arial" w:hAnsi="Arial" w:cs="Arial"/>
          <w:b/>
          <w:bCs/>
          <w:szCs w:val="24"/>
        </w:rPr>
        <w:t>Area Wise Investment of IBBL</w:t>
      </w:r>
    </w:p>
    <w:p w14:paraId="5FAB8D31" w14:textId="77777777" w:rsidR="009863BB" w:rsidRPr="00521216" w:rsidRDefault="003C6AB4" w:rsidP="00521216">
      <w:pPr>
        <w:keepNext/>
        <w:jc w:val="center"/>
        <w:rPr>
          <w:rFonts w:ascii="Arial" w:hAnsi="Arial" w:cs="Arial"/>
          <w:szCs w:val="24"/>
        </w:rPr>
      </w:pPr>
      <w:r w:rsidRPr="00521216">
        <w:rPr>
          <w:rFonts w:ascii="Arial" w:hAnsi="Arial" w:cs="Arial"/>
          <w:noProof/>
          <w:szCs w:val="24"/>
        </w:rPr>
        <w:drawing>
          <wp:inline distT="0" distB="0" distL="0" distR="0" wp14:anchorId="43C4D854" wp14:editId="2E5D1DFF">
            <wp:extent cx="2857500" cy="1822450"/>
            <wp:effectExtent l="0" t="0" r="0" b="6350"/>
            <wp:docPr id="17" name="Chart 17">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F74E1F5" w14:textId="77777777" w:rsidR="00887773" w:rsidRDefault="009863BB" w:rsidP="00887773">
      <w:pPr>
        <w:pStyle w:val="Caption"/>
        <w:spacing w:line="360" w:lineRule="auto"/>
        <w:jc w:val="left"/>
        <w:rPr>
          <w:rFonts w:ascii="Arial" w:hAnsi="Arial" w:cs="Arial"/>
          <w:sz w:val="24"/>
          <w:szCs w:val="24"/>
          <w:u w:val="none"/>
        </w:rPr>
      </w:pPr>
      <w:bookmarkStart w:id="58" w:name="_Toc105236582"/>
      <w:r w:rsidRPr="00887773">
        <w:rPr>
          <w:rFonts w:ascii="Arial" w:hAnsi="Arial" w:cs="Arial"/>
          <w:sz w:val="24"/>
          <w:szCs w:val="24"/>
          <w:u w:val="none"/>
        </w:rPr>
        <w:t xml:space="preserve">Figure </w:t>
      </w:r>
      <w:r w:rsidR="00596F1F" w:rsidRPr="00887773">
        <w:rPr>
          <w:rFonts w:ascii="Arial" w:hAnsi="Arial" w:cs="Arial"/>
          <w:noProof/>
          <w:sz w:val="24"/>
          <w:szCs w:val="24"/>
          <w:u w:val="none"/>
        </w:rPr>
        <w:fldChar w:fldCharType="begin"/>
      </w:r>
      <w:r w:rsidR="00596F1F" w:rsidRPr="00887773">
        <w:rPr>
          <w:rFonts w:ascii="Arial" w:hAnsi="Arial" w:cs="Arial"/>
          <w:noProof/>
          <w:sz w:val="24"/>
          <w:szCs w:val="24"/>
          <w:u w:val="none"/>
        </w:rPr>
        <w:instrText xml:space="preserve"> SEQ Figure \* ARABIC </w:instrText>
      </w:r>
      <w:r w:rsidR="00596F1F" w:rsidRPr="00887773">
        <w:rPr>
          <w:rFonts w:ascii="Arial" w:hAnsi="Arial" w:cs="Arial"/>
          <w:noProof/>
          <w:sz w:val="24"/>
          <w:szCs w:val="24"/>
          <w:u w:val="none"/>
        </w:rPr>
        <w:fldChar w:fldCharType="separate"/>
      </w:r>
      <w:r w:rsidR="001766DE" w:rsidRPr="00887773">
        <w:rPr>
          <w:rFonts w:ascii="Arial" w:hAnsi="Arial" w:cs="Arial"/>
          <w:noProof/>
          <w:sz w:val="24"/>
          <w:szCs w:val="24"/>
          <w:u w:val="none"/>
        </w:rPr>
        <w:t>10</w:t>
      </w:r>
      <w:bookmarkEnd w:id="58"/>
      <w:r w:rsidR="00596F1F" w:rsidRPr="00887773">
        <w:rPr>
          <w:rFonts w:ascii="Arial" w:hAnsi="Arial" w:cs="Arial"/>
          <w:noProof/>
          <w:sz w:val="24"/>
          <w:szCs w:val="24"/>
          <w:u w:val="none"/>
        </w:rPr>
        <w:fldChar w:fldCharType="end"/>
      </w:r>
    </w:p>
    <w:p w14:paraId="0E6218A9" w14:textId="095B5267" w:rsidR="00FB32FD" w:rsidRPr="00887773" w:rsidRDefault="009863BB" w:rsidP="00887773">
      <w:pPr>
        <w:pStyle w:val="Caption"/>
        <w:spacing w:line="360" w:lineRule="auto"/>
        <w:jc w:val="left"/>
        <w:rPr>
          <w:rFonts w:ascii="Arial" w:hAnsi="Arial" w:cs="Arial"/>
          <w:sz w:val="24"/>
          <w:szCs w:val="24"/>
          <w:u w:val="none"/>
        </w:rPr>
      </w:pPr>
      <w:r w:rsidRPr="00887773">
        <w:rPr>
          <w:rFonts w:ascii="Arial" w:hAnsi="Arial" w:cs="Arial"/>
          <w:sz w:val="24"/>
          <w:szCs w:val="24"/>
          <w:u w:val="none"/>
        </w:rPr>
        <w:t>Area Wise Investment of IBBL</w:t>
      </w:r>
    </w:p>
    <w:p w14:paraId="353802CE" w14:textId="5210C174" w:rsidR="00FB32FD" w:rsidRPr="00521216" w:rsidRDefault="00FB32FD" w:rsidP="00521216">
      <w:pPr>
        <w:rPr>
          <w:rFonts w:ascii="Arial" w:hAnsi="Arial" w:cs="Arial"/>
          <w:szCs w:val="24"/>
        </w:rPr>
      </w:pPr>
      <w:r w:rsidRPr="00521216">
        <w:rPr>
          <w:rFonts w:ascii="Arial" w:hAnsi="Arial" w:cs="Arial"/>
          <w:szCs w:val="24"/>
        </w:rPr>
        <w:t>The chart shows the investment involvement of IBBL in rural and urban areas of Bangladesh. It can be seen from the chart that 93% of the total investment is urban</w:t>
      </w:r>
      <w:r w:rsidR="00EA4E3B" w:rsidRPr="00521216">
        <w:rPr>
          <w:rFonts w:ascii="Arial" w:hAnsi="Arial" w:cs="Arial"/>
          <w:szCs w:val="24"/>
        </w:rPr>
        <w:t>-</w:t>
      </w:r>
      <w:r w:rsidRPr="00521216">
        <w:rPr>
          <w:rFonts w:ascii="Arial" w:hAnsi="Arial" w:cs="Arial"/>
          <w:szCs w:val="24"/>
        </w:rPr>
        <w:t>based where only 7% is allocated in the rural areas.</w:t>
      </w:r>
    </w:p>
    <w:p w14:paraId="7F0FCA99" w14:textId="1951B01A" w:rsidR="00FB32FD" w:rsidRPr="00521216" w:rsidRDefault="00FB32FD" w:rsidP="00521216">
      <w:pPr>
        <w:pStyle w:val="ListParagraph"/>
        <w:numPr>
          <w:ilvl w:val="0"/>
          <w:numId w:val="13"/>
        </w:numPr>
        <w:rPr>
          <w:rFonts w:ascii="Arial" w:hAnsi="Arial" w:cs="Arial"/>
          <w:b/>
          <w:bCs/>
          <w:szCs w:val="24"/>
        </w:rPr>
      </w:pPr>
      <w:r w:rsidRPr="00521216">
        <w:rPr>
          <w:rFonts w:ascii="Arial" w:hAnsi="Arial" w:cs="Arial"/>
          <w:b/>
          <w:bCs/>
          <w:szCs w:val="24"/>
        </w:rPr>
        <w:t xml:space="preserve">Sector Wise Investment of IBBL </w:t>
      </w:r>
    </w:p>
    <w:p w14:paraId="1815CF5C" w14:textId="77777777" w:rsidR="009863BB" w:rsidRPr="00521216" w:rsidRDefault="003C6AB4" w:rsidP="00521216">
      <w:pPr>
        <w:keepNext/>
        <w:jc w:val="center"/>
        <w:rPr>
          <w:rFonts w:ascii="Arial" w:hAnsi="Arial" w:cs="Arial"/>
          <w:szCs w:val="24"/>
        </w:rPr>
      </w:pPr>
      <w:r w:rsidRPr="00521216">
        <w:rPr>
          <w:rFonts w:ascii="Arial" w:hAnsi="Arial" w:cs="Arial"/>
          <w:noProof/>
          <w:szCs w:val="24"/>
        </w:rPr>
        <w:drawing>
          <wp:inline distT="0" distB="0" distL="0" distR="0" wp14:anchorId="152EC08E" wp14:editId="57D3F5EC">
            <wp:extent cx="3098800" cy="1993900"/>
            <wp:effectExtent l="0" t="0" r="6350" b="6350"/>
            <wp:docPr id="16" name="Chart 16">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97F04C9" w14:textId="77777777" w:rsidR="00887773" w:rsidRDefault="009863BB" w:rsidP="00887773">
      <w:pPr>
        <w:pStyle w:val="Caption"/>
        <w:spacing w:line="360" w:lineRule="auto"/>
        <w:jc w:val="left"/>
        <w:rPr>
          <w:rFonts w:ascii="Arial" w:hAnsi="Arial" w:cs="Arial"/>
          <w:sz w:val="24"/>
          <w:szCs w:val="24"/>
          <w:u w:val="none"/>
        </w:rPr>
      </w:pPr>
      <w:bookmarkStart w:id="59" w:name="_Toc105236583"/>
      <w:r w:rsidRPr="00887773">
        <w:rPr>
          <w:rFonts w:ascii="Arial" w:hAnsi="Arial" w:cs="Arial"/>
          <w:sz w:val="24"/>
          <w:szCs w:val="24"/>
          <w:u w:val="none"/>
        </w:rPr>
        <w:t xml:space="preserve">Figure </w:t>
      </w:r>
      <w:r w:rsidR="00596F1F" w:rsidRPr="00887773">
        <w:rPr>
          <w:rFonts w:ascii="Arial" w:hAnsi="Arial" w:cs="Arial"/>
          <w:noProof/>
          <w:sz w:val="24"/>
          <w:szCs w:val="24"/>
          <w:u w:val="none"/>
        </w:rPr>
        <w:fldChar w:fldCharType="begin"/>
      </w:r>
      <w:r w:rsidR="00596F1F" w:rsidRPr="00887773">
        <w:rPr>
          <w:rFonts w:ascii="Arial" w:hAnsi="Arial" w:cs="Arial"/>
          <w:noProof/>
          <w:sz w:val="24"/>
          <w:szCs w:val="24"/>
          <w:u w:val="none"/>
        </w:rPr>
        <w:instrText xml:space="preserve"> SEQ Figure \* ARABIC </w:instrText>
      </w:r>
      <w:r w:rsidR="00596F1F" w:rsidRPr="00887773">
        <w:rPr>
          <w:rFonts w:ascii="Arial" w:hAnsi="Arial" w:cs="Arial"/>
          <w:noProof/>
          <w:sz w:val="24"/>
          <w:szCs w:val="24"/>
          <w:u w:val="none"/>
        </w:rPr>
        <w:fldChar w:fldCharType="separate"/>
      </w:r>
      <w:r w:rsidR="001766DE" w:rsidRPr="00887773">
        <w:rPr>
          <w:rFonts w:ascii="Arial" w:hAnsi="Arial" w:cs="Arial"/>
          <w:noProof/>
          <w:sz w:val="24"/>
          <w:szCs w:val="24"/>
          <w:u w:val="none"/>
        </w:rPr>
        <w:t>11</w:t>
      </w:r>
      <w:bookmarkEnd w:id="59"/>
      <w:r w:rsidR="00596F1F" w:rsidRPr="00887773">
        <w:rPr>
          <w:rFonts w:ascii="Arial" w:hAnsi="Arial" w:cs="Arial"/>
          <w:noProof/>
          <w:sz w:val="24"/>
          <w:szCs w:val="24"/>
          <w:u w:val="none"/>
        </w:rPr>
        <w:fldChar w:fldCharType="end"/>
      </w:r>
    </w:p>
    <w:p w14:paraId="6DDDA77D" w14:textId="17C20679" w:rsidR="00FB32FD" w:rsidRPr="00887773" w:rsidRDefault="009863BB" w:rsidP="00887773">
      <w:pPr>
        <w:pStyle w:val="Caption"/>
        <w:spacing w:line="360" w:lineRule="auto"/>
        <w:jc w:val="left"/>
        <w:rPr>
          <w:rFonts w:ascii="Arial" w:hAnsi="Arial" w:cs="Arial"/>
          <w:sz w:val="24"/>
          <w:szCs w:val="24"/>
          <w:u w:val="none"/>
        </w:rPr>
      </w:pPr>
      <w:r w:rsidRPr="00887773">
        <w:rPr>
          <w:rFonts w:ascii="Arial" w:hAnsi="Arial" w:cs="Arial"/>
          <w:sz w:val="24"/>
          <w:szCs w:val="24"/>
          <w:u w:val="none"/>
        </w:rPr>
        <w:t>Sector Wise Investment of IBBL</w:t>
      </w:r>
    </w:p>
    <w:p w14:paraId="06317850" w14:textId="2A62C8DC" w:rsidR="003C6AB4" w:rsidRPr="00521216" w:rsidRDefault="00FB32FD" w:rsidP="00521216">
      <w:pPr>
        <w:rPr>
          <w:rFonts w:ascii="Arial" w:hAnsi="Arial" w:cs="Arial"/>
          <w:szCs w:val="24"/>
        </w:rPr>
      </w:pPr>
      <w:r w:rsidRPr="00521216">
        <w:rPr>
          <w:rFonts w:ascii="Arial" w:hAnsi="Arial" w:cs="Arial"/>
          <w:szCs w:val="24"/>
        </w:rPr>
        <w:lastRenderedPageBreak/>
        <w:t>The chart shows the secto</w:t>
      </w:r>
      <w:r w:rsidR="00EA4E3B" w:rsidRPr="00521216">
        <w:rPr>
          <w:rFonts w:ascii="Arial" w:hAnsi="Arial" w:cs="Arial"/>
          <w:szCs w:val="24"/>
        </w:rPr>
        <w:t>r-</w:t>
      </w:r>
      <w:r w:rsidRPr="00521216">
        <w:rPr>
          <w:rFonts w:ascii="Arial" w:hAnsi="Arial" w:cs="Arial"/>
          <w:szCs w:val="24"/>
        </w:rPr>
        <w:t xml:space="preserve">wise investment of IBBL. The chart shows that most of the investment about 54% of </w:t>
      </w:r>
      <w:r w:rsidR="00EA4E3B" w:rsidRPr="00521216">
        <w:rPr>
          <w:rFonts w:ascii="Arial" w:hAnsi="Arial" w:cs="Arial"/>
          <w:szCs w:val="24"/>
        </w:rPr>
        <w:t xml:space="preserve">the </w:t>
      </w:r>
      <w:r w:rsidRPr="00521216">
        <w:rPr>
          <w:rFonts w:ascii="Arial" w:hAnsi="Arial" w:cs="Arial"/>
          <w:szCs w:val="24"/>
        </w:rPr>
        <w:t xml:space="preserve">total is invested in </w:t>
      </w:r>
      <w:r w:rsidR="00EA4E3B" w:rsidRPr="00521216">
        <w:rPr>
          <w:rFonts w:ascii="Arial" w:hAnsi="Arial" w:cs="Arial"/>
          <w:szCs w:val="24"/>
        </w:rPr>
        <w:t xml:space="preserve">the </w:t>
      </w:r>
      <w:r w:rsidR="00B33276" w:rsidRPr="00521216">
        <w:rPr>
          <w:rFonts w:ascii="Arial" w:hAnsi="Arial" w:cs="Arial"/>
          <w:szCs w:val="24"/>
        </w:rPr>
        <w:t>industrial sector</w:t>
      </w:r>
      <w:r w:rsidRPr="00521216">
        <w:rPr>
          <w:rFonts w:ascii="Arial" w:hAnsi="Arial" w:cs="Arial"/>
          <w:szCs w:val="24"/>
        </w:rPr>
        <w:t xml:space="preserve">. And </w:t>
      </w:r>
      <w:r w:rsidR="00EA4E3B" w:rsidRPr="00521216">
        <w:rPr>
          <w:rFonts w:ascii="Arial" w:hAnsi="Arial" w:cs="Arial"/>
          <w:szCs w:val="24"/>
        </w:rPr>
        <w:t xml:space="preserve">the </w:t>
      </w:r>
      <w:r w:rsidRPr="00521216">
        <w:rPr>
          <w:rFonts w:ascii="Arial" w:hAnsi="Arial" w:cs="Arial"/>
          <w:szCs w:val="24"/>
        </w:rPr>
        <w:t>second</w:t>
      </w:r>
      <w:r w:rsidR="00EA4E3B" w:rsidRPr="00521216">
        <w:rPr>
          <w:rFonts w:ascii="Arial" w:hAnsi="Arial" w:cs="Arial"/>
          <w:szCs w:val="24"/>
        </w:rPr>
        <w:t>-</w:t>
      </w:r>
      <w:r w:rsidRPr="00521216">
        <w:rPr>
          <w:rFonts w:ascii="Arial" w:hAnsi="Arial" w:cs="Arial"/>
          <w:szCs w:val="24"/>
        </w:rPr>
        <w:t xml:space="preserve">highest amount is allocated for </w:t>
      </w:r>
      <w:r w:rsidR="00EA4E3B" w:rsidRPr="00521216">
        <w:rPr>
          <w:rFonts w:ascii="Arial" w:hAnsi="Arial" w:cs="Arial"/>
          <w:szCs w:val="24"/>
        </w:rPr>
        <w:t xml:space="preserve">the </w:t>
      </w:r>
      <w:r w:rsidRPr="00521216">
        <w:rPr>
          <w:rFonts w:ascii="Arial" w:hAnsi="Arial" w:cs="Arial"/>
          <w:szCs w:val="24"/>
        </w:rPr>
        <w:t xml:space="preserve">trade and commerce sector which is </w:t>
      </w:r>
      <w:r w:rsidR="00B33276" w:rsidRPr="00521216">
        <w:rPr>
          <w:rFonts w:ascii="Arial" w:hAnsi="Arial" w:cs="Arial"/>
          <w:szCs w:val="24"/>
        </w:rPr>
        <w:t xml:space="preserve">29%. </w:t>
      </w:r>
    </w:p>
    <w:p w14:paraId="13FBD905" w14:textId="26A7F8C7" w:rsidR="00B33276" w:rsidRPr="00521216" w:rsidRDefault="00B33276" w:rsidP="00521216">
      <w:pPr>
        <w:pStyle w:val="ListParagraph"/>
        <w:numPr>
          <w:ilvl w:val="0"/>
          <w:numId w:val="13"/>
        </w:numPr>
        <w:rPr>
          <w:rFonts w:ascii="Arial" w:hAnsi="Arial" w:cs="Arial"/>
          <w:b/>
          <w:bCs/>
          <w:szCs w:val="24"/>
        </w:rPr>
      </w:pPr>
      <w:r w:rsidRPr="00521216">
        <w:rPr>
          <w:rFonts w:ascii="Arial" w:hAnsi="Arial" w:cs="Arial"/>
          <w:b/>
          <w:bCs/>
          <w:szCs w:val="24"/>
        </w:rPr>
        <w:t>Division Wise Investment of IBBL</w:t>
      </w:r>
    </w:p>
    <w:p w14:paraId="28111F2A" w14:textId="77777777" w:rsidR="009863BB" w:rsidRPr="00521216" w:rsidRDefault="00B33276" w:rsidP="00521216">
      <w:pPr>
        <w:keepNext/>
        <w:jc w:val="center"/>
        <w:rPr>
          <w:rFonts w:ascii="Arial" w:hAnsi="Arial" w:cs="Arial"/>
          <w:szCs w:val="24"/>
        </w:rPr>
      </w:pPr>
      <w:r w:rsidRPr="00521216">
        <w:rPr>
          <w:rFonts w:ascii="Arial" w:hAnsi="Arial" w:cs="Arial"/>
          <w:noProof/>
          <w:szCs w:val="24"/>
        </w:rPr>
        <w:drawing>
          <wp:inline distT="0" distB="0" distL="0" distR="0" wp14:anchorId="5F4DC01C" wp14:editId="618A7016">
            <wp:extent cx="3346451" cy="2138083"/>
            <wp:effectExtent l="0" t="0" r="6350" b="14605"/>
            <wp:docPr id="15" name="Chart 15">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0A4751B" w14:textId="77777777" w:rsidR="00887773" w:rsidRDefault="009863BB" w:rsidP="00887773">
      <w:pPr>
        <w:pStyle w:val="Caption"/>
        <w:spacing w:line="360" w:lineRule="auto"/>
        <w:jc w:val="left"/>
        <w:rPr>
          <w:rFonts w:ascii="Arial" w:hAnsi="Arial" w:cs="Arial"/>
          <w:sz w:val="24"/>
          <w:szCs w:val="24"/>
          <w:u w:val="none"/>
        </w:rPr>
      </w:pPr>
      <w:bookmarkStart w:id="60" w:name="_Toc105236584"/>
      <w:r w:rsidRPr="00887773">
        <w:rPr>
          <w:rFonts w:ascii="Arial" w:hAnsi="Arial" w:cs="Arial"/>
          <w:sz w:val="24"/>
          <w:szCs w:val="24"/>
          <w:u w:val="none"/>
        </w:rPr>
        <w:t xml:space="preserve">Figure </w:t>
      </w:r>
      <w:r w:rsidR="00596F1F" w:rsidRPr="00887773">
        <w:rPr>
          <w:rFonts w:ascii="Arial" w:hAnsi="Arial" w:cs="Arial"/>
          <w:noProof/>
          <w:sz w:val="24"/>
          <w:szCs w:val="24"/>
          <w:u w:val="none"/>
        </w:rPr>
        <w:fldChar w:fldCharType="begin"/>
      </w:r>
      <w:r w:rsidR="00596F1F" w:rsidRPr="00887773">
        <w:rPr>
          <w:rFonts w:ascii="Arial" w:hAnsi="Arial" w:cs="Arial"/>
          <w:noProof/>
          <w:sz w:val="24"/>
          <w:szCs w:val="24"/>
          <w:u w:val="none"/>
        </w:rPr>
        <w:instrText xml:space="preserve"> SEQ Figure \* ARABIC </w:instrText>
      </w:r>
      <w:r w:rsidR="00596F1F" w:rsidRPr="00887773">
        <w:rPr>
          <w:rFonts w:ascii="Arial" w:hAnsi="Arial" w:cs="Arial"/>
          <w:noProof/>
          <w:sz w:val="24"/>
          <w:szCs w:val="24"/>
          <w:u w:val="none"/>
        </w:rPr>
        <w:fldChar w:fldCharType="separate"/>
      </w:r>
      <w:r w:rsidR="001766DE" w:rsidRPr="00887773">
        <w:rPr>
          <w:rFonts w:ascii="Arial" w:hAnsi="Arial" w:cs="Arial"/>
          <w:noProof/>
          <w:sz w:val="24"/>
          <w:szCs w:val="24"/>
          <w:u w:val="none"/>
        </w:rPr>
        <w:t>12</w:t>
      </w:r>
      <w:bookmarkEnd w:id="60"/>
      <w:r w:rsidR="00596F1F" w:rsidRPr="00887773">
        <w:rPr>
          <w:rFonts w:ascii="Arial" w:hAnsi="Arial" w:cs="Arial"/>
          <w:noProof/>
          <w:sz w:val="24"/>
          <w:szCs w:val="24"/>
          <w:u w:val="none"/>
        </w:rPr>
        <w:fldChar w:fldCharType="end"/>
      </w:r>
    </w:p>
    <w:p w14:paraId="14FFB047" w14:textId="209C20D6" w:rsidR="00B33276" w:rsidRPr="00887773" w:rsidRDefault="009863BB" w:rsidP="00887773">
      <w:pPr>
        <w:pStyle w:val="Caption"/>
        <w:spacing w:line="360" w:lineRule="auto"/>
        <w:jc w:val="left"/>
        <w:rPr>
          <w:rFonts w:ascii="Arial" w:hAnsi="Arial" w:cs="Arial"/>
          <w:sz w:val="24"/>
          <w:szCs w:val="24"/>
          <w:u w:val="none"/>
        </w:rPr>
      </w:pPr>
      <w:r w:rsidRPr="00887773">
        <w:rPr>
          <w:rFonts w:ascii="Arial" w:hAnsi="Arial" w:cs="Arial"/>
          <w:sz w:val="24"/>
          <w:szCs w:val="24"/>
          <w:u w:val="none"/>
        </w:rPr>
        <w:t>Division Wise Investment of IBBL</w:t>
      </w:r>
    </w:p>
    <w:p w14:paraId="085BAF0C" w14:textId="4AB53FDD" w:rsidR="00836C17" w:rsidRPr="00521216" w:rsidRDefault="00B33276" w:rsidP="00521216">
      <w:pPr>
        <w:rPr>
          <w:rFonts w:ascii="Arial" w:hAnsi="Arial" w:cs="Arial"/>
          <w:szCs w:val="24"/>
        </w:rPr>
      </w:pPr>
      <w:r w:rsidRPr="00521216">
        <w:rPr>
          <w:rFonts w:ascii="Arial" w:hAnsi="Arial" w:cs="Arial"/>
          <w:szCs w:val="24"/>
        </w:rPr>
        <w:t xml:space="preserve">The chart shows the </w:t>
      </w:r>
      <w:r w:rsidR="00E451DB" w:rsidRPr="00521216">
        <w:rPr>
          <w:rFonts w:ascii="Arial" w:hAnsi="Arial" w:cs="Arial"/>
          <w:szCs w:val="24"/>
        </w:rPr>
        <w:t>division</w:t>
      </w:r>
      <w:r w:rsidR="00EA4E3B" w:rsidRPr="00521216">
        <w:rPr>
          <w:rFonts w:ascii="Arial" w:hAnsi="Arial" w:cs="Arial"/>
          <w:szCs w:val="24"/>
        </w:rPr>
        <w:t>-</w:t>
      </w:r>
      <w:r w:rsidR="00E451DB" w:rsidRPr="00521216">
        <w:rPr>
          <w:rFonts w:ascii="Arial" w:hAnsi="Arial" w:cs="Arial"/>
          <w:szCs w:val="24"/>
        </w:rPr>
        <w:t>wise investment involvement of IBBL. From the chart</w:t>
      </w:r>
      <w:r w:rsidR="00EA4E3B" w:rsidRPr="00521216">
        <w:rPr>
          <w:rFonts w:ascii="Arial" w:hAnsi="Arial" w:cs="Arial"/>
          <w:szCs w:val="24"/>
        </w:rPr>
        <w:t>,</w:t>
      </w:r>
      <w:r w:rsidR="00E451DB" w:rsidRPr="00521216">
        <w:rPr>
          <w:rFonts w:ascii="Arial" w:hAnsi="Arial" w:cs="Arial"/>
          <w:szCs w:val="24"/>
        </w:rPr>
        <w:t xml:space="preserve"> it can be seen that most of the investment allocation is in the Dhaka division which is 51%</w:t>
      </w:r>
      <w:r w:rsidR="00EA4E3B" w:rsidRPr="00521216">
        <w:rPr>
          <w:rFonts w:ascii="Arial" w:hAnsi="Arial" w:cs="Arial"/>
          <w:szCs w:val="24"/>
        </w:rPr>
        <w:t>,</w:t>
      </w:r>
      <w:r w:rsidR="00E451DB" w:rsidRPr="00521216">
        <w:rPr>
          <w:rFonts w:ascii="Arial" w:hAnsi="Arial" w:cs="Arial"/>
          <w:szCs w:val="24"/>
        </w:rPr>
        <w:t xml:space="preserve"> and </w:t>
      </w:r>
      <w:r w:rsidR="00EA4E3B" w:rsidRPr="00521216">
        <w:rPr>
          <w:rFonts w:ascii="Arial" w:hAnsi="Arial" w:cs="Arial"/>
          <w:szCs w:val="24"/>
        </w:rPr>
        <w:t xml:space="preserve">the </w:t>
      </w:r>
      <w:r w:rsidR="00E451DB" w:rsidRPr="00521216">
        <w:rPr>
          <w:rFonts w:ascii="Arial" w:hAnsi="Arial" w:cs="Arial"/>
          <w:szCs w:val="24"/>
        </w:rPr>
        <w:t>second</w:t>
      </w:r>
      <w:r w:rsidR="00EA4E3B" w:rsidRPr="00521216">
        <w:rPr>
          <w:rFonts w:ascii="Arial" w:hAnsi="Arial" w:cs="Arial"/>
          <w:szCs w:val="24"/>
        </w:rPr>
        <w:t>-</w:t>
      </w:r>
      <w:r w:rsidR="00E451DB" w:rsidRPr="00521216">
        <w:rPr>
          <w:rFonts w:ascii="Arial" w:hAnsi="Arial" w:cs="Arial"/>
          <w:szCs w:val="24"/>
        </w:rPr>
        <w:t xml:space="preserve">highest is in </w:t>
      </w:r>
      <w:r w:rsidR="00EA4E3B" w:rsidRPr="00521216">
        <w:rPr>
          <w:rFonts w:ascii="Arial" w:hAnsi="Arial" w:cs="Arial"/>
          <w:szCs w:val="24"/>
        </w:rPr>
        <w:t xml:space="preserve">the </w:t>
      </w:r>
      <w:r w:rsidR="00534E6B" w:rsidRPr="00521216">
        <w:rPr>
          <w:rFonts w:ascii="Arial" w:hAnsi="Arial" w:cs="Arial"/>
          <w:szCs w:val="24"/>
        </w:rPr>
        <w:t>Chittagong</w:t>
      </w:r>
      <w:r w:rsidR="00E451DB" w:rsidRPr="00521216">
        <w:rPr>
          <w:rFonts w:ascii="Arial" w:hAnsi="Arial" w:cs="Arial"/>
          <w:szCs w:val="24"/>
        </w:rPr>
        <w:t xml:space="preserve"> division which is 28% of total investment.</w:t>
      </w:r>
    </w:p>
    <w:p w14:paraId="405704C0" w14:textId="77777777" w:rsidR="00836C17" w:rsidRPr="00521216" w:rsidRDefault="00836C17" w:rsidP="00521216">
      <w:pPr>
        <w:rPr>
          <w:rFonts w:ascii="Arial" w:hAnsi="Arial" w:cs="Arial"/>
          <w:szCs w:val="24"/>
        </w:rPr>
      </w:pPr>
    </w:p>
    <w:p w14:paraId="655E05BA" w14:textId="77777777" w:rsidR="00836C17" w:rsidRPr="00521216" w:rsidRDefault="00836C17" w:rsidP="00521216">
      <w:pPr>
        <w:rPr>
          <w:rFonts w:ascii="Arial" w:hAnsi="Arial" w:cs="Arial"/>
          <w:szCs w:val="24"/>
        </w:rPr>
      </w:pPr>
    </w:p>
    <w:p w14:paraId="630E9173" w14:textId="77777777" w:rsidR="00836C17" w:rsidRPr="00521216" w:rsidRDefault="00836C17" w:rsidP="00521216">
      <w:pPr>
        <w:rPr>
          <w:rFonts w:ascii="Arial" w:hAnsi="Arial" w:cs="Arial"/>
          <w:szCs w:val="24"/>
        </w:rPr>
      </w:pPr>
    </w:p>
    <w:p w14:paraId="40EEE3A9" w14:textId="77777777" w:rsidR="00836C17" w:rsidRPr="00521216" w:rsidRDefault="00836C17" w:rsidP="00521216">
      <w:pPr>
        <w:rPr>
          <w:rFonts w:ascii="Arial" w:hAnsi="Arial" w:cs="Arial"/>
          <w:szCs w:val="24"/>
        </w:rPr>
      </w:pPr>
    </w:p>
    <w:p w14:paraId="27A0A00A" w14:textId="77777777" w:rsidR="00836C17" w:rsidRPr="00521216" w:rsidRDefault="00836C17" w:rsidP="00521216">
      <w:pPr>
        <w:rPr>
          <w:rFonts w:ascii="Arial" w:hAnsi="Arial" w:cs="Arial"/>
          <w:szCs w:val="24"/>
        </w:rPr>
      </w:pPr>
    </w:p>
    <w:p w14:paraId="58286AB6" w14:textId="77777777" w:rsidR="00836C17" w:rsidRPr="00521216" w:rsidRDefault="00836C17" w:rsidP="00521216">
      <w:pPr>
        <w:rPr>
          <w:rFonts w:ascii="Arial" w:hAnsi="Arial" w:cs="Arial"/>
          <w:szCs w:val="24"/>
        </w:rPr>
      </w:pPr>
    </w:p>
    <w:p w14:paraId="2192A21C" w14:textId="77777777" w:rsidR="00836C17" w:rsidRPr="00521216" w:rsidRDefault="00836C17" w:rsidP="00521216">
      <w:pPr>
        <w:rPr>
          <w:rFonts w:ascii="Arial" w:hAnsi="Arial" w:cs="Arial"/>
          <w:szCs w:val="24"/>
        </w:rPr>
      </w:pPr>
    </w:p>
    <w:p w14:paraId="1161C56C" w14:textId="77777777" w:rsidR="00836C17" w:rsidRPr="00521216" w:rsidRDefault="00836C17" w:rsidP="00521216">
      <w:pPr>
        <w:rPr>
          <w:rFonts w:ascii="Arial" w:hAnsi="Arial" w:cs="Arial"/>
          <w:szCs w:val="24"/>
        </w:rPr>
      </w:pPr>
    </w:p>
    <w:p w14:paraId="7568F440" w14:textId="3F317D7B" w:rsidR="00E640D7" w:rsidRPr="00887773" w:rsidRDefault="00887773" w:rsidP="00521216">
      <w:pPr>
        <w:pStyle w:val="Heading1"/>
        <w:jc w:val="center"/>
        <w:rPr>
          <w:rFonts w:ascii="Arial" w:hAnsi="Arial" w:cs="Arial"/>
          <w:sz w:val="28"/>
          <w:szCs w:val="28"/>
        </w:rPr>
      </w:pPr>
      <w:bookmarkStart w:id="61" w:name="_Toc105236537"/>
      <w:r w:rsidRPr="00887773">
        <w:rPr>
          <w:rFonts w:ascii="Arial" w:hAnsi="Arial" w:cs="Arial"/>
          <w:sz w:val="28"/>
          <w:szCs w:val="28"/>
        </w:rPr>
        <w:lastRenderedPageBreak/>
        <w:t>CHAPTER: FINDINGS AND RECOMMENDATION</w:t>
      </w:r>
      <w:bookmarkEnd w:id="61"/>
    </w:p>
    <w:p w14:paraId="15AABD0F" w14:textId="2810797B" w:rsidR="00E640D7" w:rsidRPr="00521216" w:rsidRDefault="00E640D7" w:rsidP="00521216">
      <w:pPr>
        <w:pStyle w:val="Heading2"/>
        <w:rPr>
          <w:rFonts w:ascii="Arial" w:hAnsi="Arial" w:cs="Arial"/>
          <w:sz w:val="24"/>
          <w:szCs w:val="24"/>
        </w:rPr>
      </w:pPr>
      <w:bookmarkStart w:id="62" w:name="_Toc105236538"/>
      <w:r w:rsidRPr="00521216">
        <w:rPr>
          <w:rFonts w:ascii="Arial" w:hAnsi="Arial" w:cs="Arial"/>
          <w:sz w:val="24"/>
          <w:szCs w:val="24"/>
        </w:rPr>
        <w:t>5.1 Findings of the study</w:t>
      </w:r>
      <w:bookmarkEnd w:id="62"/>
    </w:p>
    <w:p w14:paraId="1B111CB5" w14:textId="34CB07FB" w:rsidR="00E640D7" w:rsidRPr="00521216" w:rsidRDefault="00E640D7" w:rsidP="00521216">
      <w:pPr>
        <w:rPr>
          <w:rFonts w:ascii="Arial" w:hAnsi="Arial" w:cs="Arial"/>
          <w:szCs w:val="24"/>
        </w:rPr>
      </w:pPr>
      <w:r w:rsidRPr="00521216">
        <w:rPr>
          <w:rFonts w:ascii="Arial" w:hAnsi="Arial" w:cs="Arial"/>
          <w:szCs w:val="24"/>
        </w:rPr>
        <w:t>Based on the study some major findings regarding IBBL is being discussed below.</w:t>
      </w:r>
    </w:p>
    <w:p w14:paraId="2D2F1CD1" w14:textId="1BDF28D5" w:rsidR="00E640D7" w:rsidRPr="00521216" w:rsidRDefault="00E640D7" w:rsidP="00521216">
      <w:pPr>
        <w:pStyle w:val="ListParagraph"/>
        <w:numPr>
          <w:ilvl w:val="0"/>
          <w:numId w:val="14"/>
        </w:numPr>
        <w:rPr>
          <w:rFonts w:ascii="Arial" w:hAnsi="Arial" w:cs="Arial"/>
          <w:szCs w:val="24"/>
        </w:rPr>
      </w:pPr>
      <w:r w:rsidRPr="00521216">
        <w:rPr>
          <w:rFonts w:ascii="Arial" w:hAnsi="Arial" w:cs="Arial"/>
          <w:szCs w:val="24"/>
        </w:rPr>
        <w:t xml:space="preserve">The regulatory activity and operational activity of IBBL is based on </w:t>
      </w:r>
      <w:r w:rsidR="008E4E5B" w:rsidRPr="00521216">
        <w:rPr>
          <w:rFonts w:ascii="Arial" w:hAnsi="Arial" w:cs="Arial"/>
          <w:szCs w:val="24"/>
        </w:rPr>
        <w:t>p</w:t>
      </w:r>
      <w:r w:rsidR="00FF3402" w:rsidRPr="00521216">
        <w:rPr>
          <w:rFonts w:ascii="Arial" w:hAnsi="Arial" w:cs="Arial"/>
          <w:szCs w:val="24"/>
        </w:rPr>
        <w:t>r</w:t>
      </w:r>
      <w:r w:rsidR="008E4E5B" w:rsidRPr="00521216">
        <w:rPr>
          <w:rFonts w:ascii="Arial" w:hAnsi="Arial" w:cs="Arial"/>
          <w:szCs w:val="24"/>
        </w:rPr>
        <w:t xml:space="preserve">inciples </w:t>
      </w:r>
      <w:r w:rsidR="00FF3402" w:rsidRPr="00521216">
        <w:rPr>
          <w:rFonts w:ascii="Arial" w:hAnsi="Arial" w:cs="Arial"/>
          <w:szCs w:val="24"/>
        </w:rPr>
        <w:t>that</w:t>
      </w:r>
      <w:r w:rsidR="008E4E5B" w:rsidRPr="00521216">
        <w:rPr>
          <w:rFonts w:ascii="Arial" w:hAnsi="Arial" w:cs="Arial"/>
          <w:szCs w:val="24"/>
        </w:rPr>
        <w:t xml:space="preserve"> are shariah based </w:t>
      </w:r>
      <w:r w:rsidRPr="00521216">
        <w:rPr>
          <w:rFonts w:ascii="Arial" w:hAnsi="Arial" w:cs="Arial"/>
          <w:szCs w:val="24"/>
        </w:rPr>
        <w:t>and the shariah principles are established for the benefit of customers.</w:t>
      </w:r>
    </w:p>
    <w:p w14:paraId="56ECF640" w14:textId="0215DDA1" w:rsidR="00E640D7" w:rsidRPr="00521216" w:rsidRDefault="00E640D7" w:rsidP="00521216">
      <w:pPr>
        <w:pStyle w:val="ListParagraph"/>
        <w:numPr>
          <w:ilvl w:val="0"/>
          <w:numId w:val="14"/>
        </w:numPr>
        <w:rPr>
          <w:rFonts w:ascii="Arial" w:hAnsi="Arial" w:cs="Arial"/>
          <w:szCs w:val="24"/>
        </w:rPr>
      </w:pPr>
      <w:r w:rsidRPr="00521216">
        <w:rPr>
          <w:rFonts w:ascii="Arial" w:hAnsi="Arial" w:cs="Arial"/>
          <w:szCs w:val="24"/>
        </w:rPr>
        <w:t>IBBL as the first Islamic bank of Bangladesh has expanded the network all over the country with various branches all over the country.</w:t>
      </w:r>
    </w:p>
    <w:p w14:paraId="17E3731E" w14:textId="7E908806" w:rsidR="00E640D7" w:rsidRPr="00521216" w:rsidRDefault="00E640D7" w:rsidP="00521216">
      <w:pPr>
        <w:pStyle w:val="ListParagraph"/>
        <w:numPr>
          <w:ilvl w:val="0"/>
          <w:numId w:val="14"/>
        </w:numPr>
        <w:rPr>
          <w:rFonts w:ascii="Arial" w:hAnsi="Arial" w:cs="Arial"/>
          <w:szCs w:val="24"/>
        </w:rPr>
      </w:pPr>
      <w:r w:rsidRPr="00521216">
        <w:rPr>
          <w:rFonts w:ascii="Arial" w:hAnsi="Arial" w:cs="Arial"/>
          <w:szCs w:val="24"/>
        </w:rPr>
        <w:t>IBBL has taken the third sector which is the below poverty line people under consideration by using Zakat in banking activity.</w:t>
      </w:r>
    </w:p>
    <w:p w14:paraId="09BF4A31" w14:textId="2A3DF3F7" w:rsidR="00E640D7" w:rsidRPr="00521216" w:rsidRDefault="00E640D7" w:rsidP="00521216">
      <w:pPr>
        <w:pStyle w:val="ListParagraph"/>
        <w:numPr>
          <w:ilvl w:val="0"/>
          <w:numId w:val="14"/>
        </w:numPr>
        <w:rPr>
          <w:rFonts w:ascii="Arial" w:hAnsi="Arial" w:cs="Arial"/>
          <w:szCs w:val="24"/>
        </w:rPr>
      </w:pPr>
      <w:r w:rsidRPr="00521216">
        <w:rPr>
          <w:rFonts w:ascii="Arial" w:hAnsi="Arial" w:cs="Arial"/>
          <w:szCs w:val="24"/>
        </w:rPr>
        <w:t xml:space="preserve">IBBL has taken part in technological advancement by introducing various new programs like </w:t>
      </w:r>
      <w:proofErr w:type="spellStart"/>
      <w:r w:rsidRPr="00521216">
        <w:rPr>
          <w:rFonts w:ascii="Arial" w:hAnsi="Arial" w:cs="Arial"/>
          <w:szCs w:val="24"/>
        </w:rPr>
        <w:t>Cellfin</w:t>
      </w:r>
      <w:proofErr w:type="spellEnd"/>
      <w:r w:rsidRPr="00521216">
        <w:rPr>
          <w:rFonts w:ascii="Arial" w:hAnsi="Arial" w:cs="Arial"/>
          <w:szCs w:val="24"/>
        </w:rPr>
        <w:t xml:space="preserve"> and mobile banking.</w:t>
      </w:r>
    </w:p>
    <w:p w14:paraId="1992DA76" w14:textId="77777777" w:rsidR="00E640D7" w:rsidRPr="00521216" w:rsidRDefault="00E640D7" w:rsidP="00521216">
      <w:pPr>
        <w:pStyle w:val="ListParagraph"/>
        <w:numPr>
          <w:ilvl w:val="0"/>
          <w:numId w:val="14"/>
        </w:numPr>
        <w:rPr>
          <w:rFonts w:ascii="Arial" w:hAnsi="Arial" w:cs="Arial"/>
          <w:szCs w:val="24"/>
        </w:rPr>
      </w:pPr>
      <w:r w:rsidRPr="00521216">
        <w:rPr>
          <w:rFonts w:ascii="Arial" w:hAnsi="Arial" w:cs="Arial"/>
          <w:szCs w:val="24"/>
        </w:rPr>
        <w:t xml:space="preserve">The return on assets in 2011 was 1.35% and in 2020 the return has decreased to 0.35%. The main reason behind the fall of return on assets is unplanned and not well-diversified asset disbursement. </w:t>
      </w:r>
    </w:p>
    <w:p w14:paraId="40CB6BA2" w14:textId="17668B52" w:rsidR="00E640D7" w:rsidRPr="00521216" w:rsidRDefault="00E640D7" w:rsidP="00521216">
      <w:pPr>
        <w:pStyle w:val="ListParagraph"/>
        <w:numPr>
          <w:ilvl w:val="0"/>
          <w:numId w:val="14"/>
        </w:numPr>
        <w:rPr>
          <w:rFonts w:ascii="Arial" w:hAnsi="Arial" w:cs="Arial"/>
          <w:szCs w:val="24"/>
        </w:rPr>
      </w:pPr>
      <w:r w:rsidRPr="00521216">
        <w:rPr>
          <w:rFonts w:ascii="Arial" w:hAnsi="Arial" w:cs="Arial"/>
          <w:szCs w:val="24"/>
        </w:rPr>
        <w:t>The ROE of IBBL over the recent years is also in a decreasing position in 2011 the return on equity for stockholders was 17%. The return has fallen gradually until 2015 to 6.28%. After that, it was making an increase until 2018 to 11.07%.</w:t>
      </w:r>
    </w:p>
    <w:p w14:paraId="53FB89AD" w14:textId="0C9AB544" w:rsidR="00E640D7" w:rsidRPr="00521216" w:rsidRDefault="00E640D7" w:rsidP="00521216">
      <w:pPr>
        <w:pStyle w:val="ListParagraph"/>
        <w:numPr>
          <w:ilvl w:val="0"/>
          <w:numId w:val="14"/>
        </w:numPr>
        <w:rPr>
          <w:rFonts w:ascii="Arial" w:hAnsi="Arial" w:cs="Arial"/>
          <w:szCs w:val="24"/>
        </w:rPr>
      </w:pPr>
      <w:r w:rsidRPr="00521216">
        <w:rPr>
          <w:rFonts w:ascii="Arial" w:eastAsiaTheme="minorEastAsia" w:hAnsi="Arial" w:cs="Arial"/>
          <w:szCs w:val="24"/>
        </w:rPr>
        <w:t>The net profit margin of IBBL shows that it is quite similar to earning per share as the net profit of 2011 was 12.61% and gradually decreased to 5.35% in2020. The net profit for the year 2015 was lowest at 5.36% according to the annual report of IBBL.</w:t>
      </w:r>
    </w:p>
    <w:p w14:paraId="424E71FB" w14:textId="4AE985B8" w:rsidR="00E640D7" w:rsidRPr="00521216" w:rsidRDefault="00E640D7" w:rsidP="00521216">
      <w:pPr>
        <w:pStyle w:val="ListParagraph"/>
        <w:numPr>
          <w:ilvl w:val="0"/>
          <w:numId w:val="14"/>
        </w:numPr>
        <w:rPr>
          <w:rFonts w:ascii="Arial" w:hAnsi="Arial" w:cs="Arial"/>
          <w:szCs w:val="24"/>
        </w:rPr>
      </w:pPr>
      <w:r w:rsidRPr="00521216">
        <w:rPr>
          <w:rFonts w:ascii="Arial" w:hAnsi="Arial" w:cs="Arial"/>
          <w:szCs w:val="24"/>
        </w:rPr>
        <w:t xml:space="preserve">The investment involvement of IBBL in </w:t>
      </w:r>
      <w:r w:rsidR="00973868" w:rsidRPr="00521216">
        <w:rPr>
          <w:rFonts w:ascii="Arial" w:hAnsi="Arial" w:cs="Arial"/>
          <w:szCs w:val="24"/>
        </w:rPr>
        <w:t xml:space="preserve">the </w:t>
      </w:r>
      <w:r w:rsidRPr="00521216">
        <w:rPr>
          <w:rFonts w:ascii="Arial" w:hAnsi="Arial" w:cs="Arial"/>
          <w:szCs w:val="24"/>
        </w:rPr>
        <w:t xml:space="preserve">rural area is comparatively low compared to </w:t>
      </w:r>
      <w:r w:rsidR="00973868" w:rsidRPr="00521216">
        <w:rPr>
          <w:rFonts w:ascii="Arial" w:hAnsi="Arial" w:cs="Arial"/>
          <w:szCs w:val="24"/>
        </w:rPr>
        <w:t xml:space="preserve">the </w:t>
      </w:r>
      <w:r w:rsidRPr="00521216">
        <w:rPr>
          <w:rFonts w:ascii="Arial" w:hAnsi="Arial" w:cs="Arial"/>
          <w:szCs w:val="24"/>
        </w:rPr>
        <w:t>urban areas of Bangladesh. It can be seen from the analysis part that 93% of the total investment is urban-based where only 7% is allocated in the rural areas.</w:t>
      </w:r>
    </w:p>
    <w:p w14:paraId="2628B836" w14:textId="38C8BA16" w:rsidR="00E640D7" w:rsidRPr="00521216" w:rsidRDefault="00E640D7" w:rsidP="00521216">
      <w:pPr>
        <w:pStyle w:val="ListParagraph"/>
        <w:numPr>
          <w:ilvl w:val="0"/>
          <w:numId w:val="14"/>
        </w:numPr>
        <w:rPr>
          <w:rFonts w:ascii="Arial" w:hAnsi="Arial" w:cs="Arial"/>
          <w:szCs w:val="24"/>
        </w:rPr>
      </w:pPr>
      <w:r w:rsidRPr="00521216">
        <w:rPr>
          <w:rFonts w:ascii="Arial" w:hAnsi="Arial" w:cs="Arial"/>
          <w:szCs w:val="24"/>
        </w:rPr>
        <w:t>The sector-wise investment shows that most of the investment about 54% of the total is invested in the industrial sector. And the second-highest amount is allocated for the trade and commerce sector which is 29%.</w:t>
      </w:r>
    </w:p>
    <w:p w14:paraId="7FE6D9BA" w14:textId="436ED6A7" w:rsidR="006E26FE" w:rsidRDefault="00E640D7" w:rsidP="00521216">
      <w:pPr>
        <w:pStyle w:val="ListParagraph"/>
        <w:numPr>
          <w:ilvl w:val="0"/>
          <w:numId w:val="14"/>
        </w:numPr>
        <w:rPr>
          <w:rFonts w:ascii="Arial" w:hAnsi="Arial" w:cs="Arial"/>
          <w:szCs w:val="24"/>
        </w:rPr>
      </w:pPr>
      <w:r w:rsidRPr="00521216">
        <w:rPr>
          <w:rFonts w:ascii="Arial" w:hAnsi="Arial" w:cs="Arial"/>
          <w:szCs w:val="24"/>
        </w:rPr>
        <w:lastRenderedPageBreak/>
        <w:t xml:space="preserve">The division-wise investment involvement of IBBL shows that most of the investment allocation is in the Dhaka division which is 51%, and the second-highest is in the Chittagong division which is 28% of total investment. </w:t>
      </w:r>
    </w:p>
    <w:p w14:paraId="0E2D8E07" w14:textId="77777777" w:rsidR="00887773" w:rsidRPr="00521216" w:rsidRDefault="00887773" w:rsidP="00887773"/>
    <w:p w14:paraId="0966078A" w14:textId="314F2345" w:rsidR="00E640D7" w:rsidRPr="00521216" w:rsidRDefault="00E640D7" w:rsidP="00521216">
      <w:pPr>
        <w:pStyle w:val="Heading2"/>
        <w:rPr>
          <w:rFonts w:ascii="Arial" w:hAnsi="Arial" w:cs="Arial"/>
          <w:sz w:val="24"/>
          <w:szCs w:val="24"/>
        </w:rPr>
      </w:pPr>
      <w:bookmarkStart w:id="63" w:name="_Toc105236539"/>
      <w:r w:rsidRPr="00521216">
        <w:rPr>
          <w:rFonts w:ascii="Arial" w:hAnsi="Arial" w:cs="Arial"/>
          <w:sz w:val="24"/>
          <w:szCs w:val="24"/>
        </w:rPr>
        <w:t>5.2 Recommendations</w:t>
      </w:r>
      <w:bookmarkEnd w:id="63"/>
      <w:r w:rsidRPr="00521216">
        <w:rPr>
          <w:rFonts w:ascii="Arial" w:hAnsi="Arial" w:cs="Arial"/>
          <w:sz w:val="24"/>
          <w:szCs w:val="24"/>
        </w:rPr>
        <w:t xml:space="preserve"> </w:t>
      </w:r>
    </w:p>
    <w:p w14:paraId="65656652" w14:textId="4007AAA8" w:rsidR="00E640D7" w:rsidRPr="00521216" w:rsidRDefault="00E640D7" w:rsidP="00521216">
      <w:pPr>
        <w:pStyle w:val="ListParagraph"/>
        <w:numPr>
          <w:ilvl w:val="0"/>
          <w:numId w:val="15"/>
        </w:numPr>
        <w:rPr>
          <w:rFonts w:ascii="Arial" w:hAnsi="Arial" w:cs="Arial"/>
          <w:szCs w:val="24"/>
        </w:rPr>
      </w:pPr>
      <w:r w:rsidRPr="00521216">
        <w:rPr>
          <w:rFonts w:ascii="Arial" w:hAnsi="Arial" w:cs="Arial"/>
          <w:szCs w:val="24"/>
        </w:rPr>
        <w:t>IBBL may include some measures to eliminate the overdue of clients so that loss of profit may be dissolved</w:t>
      </w:r>
    </w:p>
    <w:p w14:paraId="4408CBE2" w14:textId="012AB95D" w:rsidR="00E640D7" w:rsidRPr="00521216" w:rsidRDefault="00E640D7" w:rsidP="00521216">
      <w:pPr>
        <w:pStyle w:val="ListParagraph"/>
        <w:numPr>
          <w:ilvl w:val="0"/>
          <w:numId w:val="15"/>
        </w:numPr>
        <w:rPr>
          <w:rFonts w:ascii="Arial" w:hAnsi="Arial" w:cs="Arial"/>
          <w:szCs w:val="24"/>
        </w:rPr>
      </w:pPr>
      <w:r w:rsidRPr="00521216">
        <w:rPr>
          <w:rFonts w:ascii="Arial" w:hAnsi="Arial" w:cs="Arial"/>
          <w:szCs w:val="24"/>
        </w:rPr>
        <w:t>IBBL may introduce some Islamic investment instruments in the economy of Bangladesh so that profit can be generated from that sector to increase profitability.</w:t>
      </w:r>
    </w:p>
    <w:p w14:paraId="641DAC96" w14:textId="2BF66D35" w:rsidR="00E640D7" w:rsidRPr="00521216" w:rsidRDefault="00E640D7" w:rsidP="00521216">
      <w:pPr>
        <w:pStyle w:val="ListParagraph"/>
        <w:numPr>
          <w:ilvl w:val="0"/>
          <w:numId w:val="15"/>
        </w:numPr>
        <w:rPr>
          <w:rFonts w:ascii="Arial" w:hAnsi="Arial" w:cs="Arial"/>
          <w:szCs w:val="24"/>
        </w:rPr>
      </w:pPr>
      <w:r w:rsidRPr="00521216">
        <w:rPr>
          <w:rFonts w:ascii="Arial" w:hAnsi="Arial" w:cs="Arial"/>
          <w:szCs w:val="24"/>
        </w:rPr>
        <w:t>IBBL may create awareness among the clients and potential clients about the banking activity under Islamic banking principles to capture potential customers for the bank.</w:t>
      </w:r>
    </w:p>
    <w:p w14:paraId="5F15DF74" w14:textId="7683A2EB" w:rsidR="00E640D7" w:rsidRPr="00521216" w:rsidRDefault="00E640D7" w:rsidP="00521216">
      <w:pPr>
        <w:pStyle w:val="ListParagraph"/>
        <w:numPr>
          <w:ilvl w:val="0"/>
          <w:numId w:val="15"/>
        </w:numPr>
        <w:rPr>
          <w:rFonts w:ascii="Arial" w:hAnsi="Arial" w:cs="Arial"/>
          <w:szCs w:val="24"/>
        </w:rPr>
      </w:pPr>
      <w:r w:rsidRPr="00521216">
        <w:rPr>
          <w:rFonts w:ascii="Arial" w:hAnsi="Arial" w:cs="Arial"/>
          <w:szCs w:val="24"/>
        </w:rPr>
        <w:t xml:space="preserve">IBBL may analyze the investment modes and mechanism more carefully to evaluate the profitability of the organization because the profitability indicators of IBBL is gradually decreasing. </w:t>
      </w:r>
    </w:p>
    <w:p w14:paraId="330E1492" w14:textId="43B230C9" w:rsidR="00E640D7" w:rsidRPr="00521216" w:rsidRDefault="00E640D7" w:rsidP="00521216">
      <w:pPr>
        <w:pStyle w:val="ListParagraph"/>
        <w:numPr>
          <w:ilvl w:val="0"/>
          <w:numId w:val="15"/>
        </w:numPr>
        <w:rPr>
          <w:rFonts w:ascii="Arial" w:hAnsi="Arial" w:cs="Arial"/>
          <w:szCs w:val="24"/>
        </w:rPr>
      </w:pPr>
      <w:r w:rsidRPr="00521216">
        <w:rPr>
          <w:rFonts w:ascii="Arial" w:hAnsi="Arial" w:cs="Arial"/>
          <w:szCs w:val="24"/>
        </w:rPr>
        <w:t xml:space="preserve">IBBL may develop a system to make pay order disbursement more quickly deliverable. </w:t>
      </w:r>
    </w:p>
    <w:p w14:paraId="26066784" w14:textId="0A5BC71A" w:rsidR="00E640D7" w:rsidRDefault="00E640D7" w:rsidP="00521216">
      <w:pPr>
        <w:pStyle w:val="ListParagraph"/>
        <w:numPr>
          <w:ilvl w:val="0"/>
          <w:numId w:val="15"/>
        </w:numPr>
        <w:rPr>
          <w:rFonts w:ascii="Arial" w:hAnsi="Arial" w:cs="Arial"/>
          <w:szCs w:val="24"/>
        </w:rPr>
      </w:pPr>
      <w:r w:rsidRPr="00521216">
        <w:rPr>
          <w:rFonts w:ascii="Arial" w:hAnsi="Arial" w:cs="Arial"/>
          <w:szCs w:val="24"/>
        </w:rPr>
        <w:t xml:space="preserve">IBBL may not specify the buying sources of goods that are halal and shariah permissible to generate more profit from investment activities. </w:t>
      </w:r>
    </w:p>
    <w:p w14:paraId="1B0C3EA1" w14:textId="77777777" w:rsidR="00887773" w:rsidRDefault="00887773" w:rsidP="00887773">
      <w:pPr>
        <w:jc w:val="left"/>
        <w:rPr>
          <w:rFonts w:ascii="Arial" w:hAnsi="Arial" w:cs="Arial"/>
          <w:szCs w:val="24"/>
          <w:u w:val="single"/>
        </w:rPr>
      </w:pPr>
    </w:p>
    <w:p w14:paraId="6EA5E9C2" w14:textId="20A70B72" w:rsidR="009863BB" w:rsidRPr="00887773" w:rsidRDefault="00887773" w:rsidP="00887773">
      <w:pPr>
        <w:pStyle w:val="Heading2"/>
        <w:rPr>
          <w:rFonts w:ascii="Arial" w:hAnsi="Arial" w:cs="Arial"/>
          <w:sz w:val="24"/>
          <w:szCs w:val="24"/>
        </w:rPr>
      </w:pPr>
      <w:bookmarkStart w:id="64" w:name="_Toc105236540"/>
      <w:r>
        <w:rPr>
          <w:rFonts w:ascii="Arial" w:hAnsi="Arial" w:cs="Arial"/>
          <w:sz w:val="24"/>
          <w:szCs w:val="24"/>
        </w:rPr>
        <w:t>5.3 C</w:t>
      </w:r>
      <w:r w:rsidR="009863BB" w:rsidRPr="00887773">
        <w:rPr>
          <w:rFonts w:ascii="Arial" w:hAnsi="Arial" w:cs="Arial"/>
          <w:sz w:val="24"/>
          <w:szCs w:val="24"/>
        </w:rPr>
        <w:t>onclusion</w:t>
      </w:r>
      <w:bookmarkEnd w:id="64"/>
    </w:p>
    <w:p w14:paraId="785D51F9" w14:textId="6C2371AA" w:rsidR="009863BB" w:rsidRDefault="009863BB" w:rsidP="00521216">
      <w:pPr>
        <w:rPr>
          <w:rFonts w:ascii="Arial" w:hAnsi="Arial" w:cs="Arial"/>
          <w:szCs w:val="24"/>
        </w:rPr>
      </w:pPr>
      <w:r w:rsidRPr="00521216">
        <w:rPr>
          <w:rFonts w:ascii="Arial" w:hAnsi="Arial" w:cs="Arial"/>
          <w:szCs w:val="24"/>
        </w:rPr>
        <w:t xml:space="preserve">The study shows the investment management process and profitability analysis of </w:t>
      </w:r>
      <w:proofErr w:type="spellStart"/>
      <w:r w:rsidRPr="00521216">
        <w:rPr>
          <w:rFonts w:ascii="Arial" w:hAnsi="Arial" w:cs="Arial"/>
          <w:szCs w:val="24"/>
        </w:rPr>
        <w:t>Islami</w:t>
      </w:r>
      <w:proofErr w:type="spellEnd"/>
      <w:r w:rsidRPr="00521216">
        <w:rPr>
          <w:rFonts w:ascii="Arial" w:hAnsi="Arial" w:cs="Arial"/>
          <w:szCs w:val="24"/>
        </w:rPr>
        <w:t xml:space="preserve"> Bank Bangladesh Limited. The concept of Islamic banking arose from the desire to construct a just society based on Islamic socio-economic principles. Islamic and mainstream banking vary on principles. Bangladesh joined the Islamic Development Bank in 1974 and pledged to gradually Islamize the financial sector. The study shows both qualitative and quantitative data analysis. The nature of the study in this report is also both </w:t>
      </w:r>
      <w:r w:rsidR="008E4E5B" w:rsidRPr="00521216">
        <w:rPr>
          <w:rFonts w:ascii="Arial" w:hAnsi="Arial" w:cs="Arial"/>
          <w:szCs w:val="24"/>
        </w:rPr>
        <w:t>descriptive or qualitative and empirical or quantitative data analysis</w:t>
      </w:r>
      <w:r w:rsidRPr="00521216">
        <w:rPr>
          <w:rFonts w:ascii="Arial" w:hAnsi="Arial" w:cs="Arial"/>
          <w:szCs w:val="24"/>
        </w:rPr>
        <w:t xml:space="preserve">. The qualitative analysis of the study is based on public opinion and online articles. So, for qualitative </w:t>
      </w:r>
      <w:r w:rsidRPr="00521216">
        <w:rPr>
          <w:rFonts w:ascii="Arial" w:hAnsi="Arial" w:cs="Arial"/>
          <w:szCs w:val="24"/>
        </w:rPr>
        <w:lastRenderedPageBreak/>
        <w:t>analysis, the data is been collected from various online articles, journals, and slides, and class notes from</w:t>
      </w:r>
      <w:r w:rsidR="005553A9" w:rsidRPr="00521216">
        <w:rPr>
          <w:rFonts w:ascii="Arial" w:hAnsi="Arial" w:cs="Arial"/>
          <w:szCs w:val="24"/>
        </w:rPr>
        <w:t xml:space="preserve"> </w:t>
      </w:r>
      <w:proofErr w:type="spellStart"/>
      <w:r w:rsidR="005553A9" w:rsidRPr="00521216">
        <w:rPr>
          <w:rFonts w:ascii="Arial" w:hAnsi="Arial" w:cs="Arial"/>
          <w:szCs w:val="24"/>
        </w:rPr>
        <w:t>Islami</w:t>
      </w:r>
      <w:proofErr w:type="spellEnd"/>
      <w:r w:rsidR="005553A9" w:rsidRPr="00521216">
        <w:rPr>
          <w:rFonts w:ascii="Arial" w:hAnsi="Arial" w:cs="Arial"/>
          <w:szCs w:val="24"/>
        </w:rPr>
        <w:t xml:space="preserve"> Bank Training and Research Academy</w:t>
      </w:r>
      <w:r w:rsidRPr="00521216">
        <w:rPr>
          <w:rFonts w:ascii="Arial" w:hAnsi="Arial" w:cs="Arial"/>
          <w:szCs w:val="24"/>
        </w:rPr>
        <w:t xml:space="preserve"> </w:t>
      </w:r>
      <w:r w:rsidR="005553A9" w:rsidRPr="00521216">
        <w:rPr>
          <w:rFonts w:ascii="Arial" w:hAnsi="Arial" w:cs="Arial"/>
          <w:szCs w:val="24"/>
        </w:rPr>
        <w:t>(</w:t>
      </w:r>
      <w:r w:rsidRPr="00521216">
        <w:rPr>
          <w:rFonts w:ascii="Arial" w:hAnsi="Arial" w:cs="Arial"/>
          <w:szCs w:val="24"/>
        </w:rPr>
        <w:t>IBTRA</w:t>
      </w:r>
      <w:r w:rsidR="005553A9" w:rsidRPr="00521216">
        <w:rPr>
          <w:rFonts w:ascii="Arial" w:hAnsi="Arial" w:cs="Arial"/>
          <w:szCs w:val="24"/>
        </w:rPr>
        <w:t>)</w:t>
      </w:r>
      <w:r w:rsidRPr="00521216">
        <w:rPr>
          <w:rFonts w:ascii="Arial" w:hAnsi="Arial" w:cs="Arial"/>
          <w:szCs w:val="24"/>
        </w:rPr>
        <w:t xml:space="preserve">. The annual report of IBBL shows the numerical and percentile amount which is used in this study to complete the analysis part. The empirical analysis is used in evidence-based analysis of a study where the pieces of evidence as core information helps to interpret the result of the study. The overall study shows that the investment is well diversified of IBBL. But the profitability </w:t>
      </w:r>
      <w:r w:rsidR="00973868" w:rsidRPr="00521216">
        <w:rPr>
          <w:rFonts w:ascii="Arial" w:hAnsi="Arial" w:cs="Arial"/>
          <w:szCs w:val="24"/>
        </w:rPr>
        <w:t>concerning</w:t>
      </w:r>
      <w:r w:rsidRPr="00521216">
        <w:rPr>
          <w:rFonts w:ascii="Arial" w:hAnsi="Arial" w:cs="Arial"/>
          <w:szCs w:val="24"/>
        </w:rPr>
        <w:t xml:space="preserve"> investment in various sectors </w:t>
      </w:r>
      <w:r w:rsidR="00973868" w:rsidRPr="00521216">
        <w:rPr>
          <w:rFonts w:ascii="Arial" w:hAnsi="Arial" w:cs="Arial"/>
          <w:szCs w:val="24"/>
        </w:rPr>
        <w:t>is</w:t>
      </w:r>
      <w:r w:rsidRPr="00521216">
        <w:rPr>
          <w:rFonts w:ascii="Arial" w:hAnsi="Arial" w:cs="Arial"/>
          <w:szCs w:val="24"/>
        </w:rPr>
        <w:t xml:space="preserve"> not going well as the profitability indicators are on a decreasing trend. Moreover, it can be said that IBBL has a well-diversified portfolio of investment and can do better in attaining profitability if correct measures are taken accordingly. </w:t>
      </w:r>
    </w:p>
    <w:p w14:paraId="26CC7DE5" w14:textId="73D8F9A6" w:rsidR="000B230D" w:rsidRDefault="000B230D" w:rsidP="00521216">
      <w:pPr>
        <w:rPr>
          <w:rFonts w:ascii="Arial" w:hAnsi="Arial" w:cs="Arial"/>
          <w:szCs w:val="24"/>
        </w:rPr>
      </w:pPr>
    </w:p>
    <w:p w14:paraId="65EE4C4A" w14:textId="031DEE35" w:rsidR="000B230D" w:rsidRDefault="000B230D" w:rsidP="00521216">
      <w:pPr>
        <w:rPr>
          <w:rFonts w:ascii="Arial" w:hAnsi="Arial" w:cs="Arial"/>
          <w:szCs w:val="24"/>
        </w:rPr>
      </w:pPr>
    </w:p>
    <w:p w14:paraId="2E480873" w14:textId="3D4EE013" w:rsidR="000B230D" w:rsidRDefault="000B230D" w:rsidP="00521216">
      <w:pPr>
        <w:rPr>
          <w:rFonts w:ascii="Arial" w:hAnsi="Arial" w:cs="Arial"/>
          <w:szCs w:val="24"/>
        </w:rPr>
      </w:pPr>
    </w:p>
    <w:p w14:paraId="15F714C4" w14:textId="7E4B7EC8" w:rsidR="000B230D" w:rsidRDefault="000B230D" w:rsidP="00521216">
      <w:pPr>
        <w:rPr>
          <w:rFonts w:ascii="Arial" w:hAnsi="Arial" w:cs="Arial"/>
          <w:szCs w:val="24"/>
        </w:rPr>
      </w:pPr>
    </w:p>
    <w:p w14:paraId="314BC4C7" w14:textId="7A3169B2" w:rsidR="000B230D" w:rsidRDefault="000B230D" w:rsidP="00521216">
      <w:pPr>
        <w:rPr>
          <w:rFonts w:ascii="Arial" w:hAnsi="Arial" w:cs="Arial"/>
          <w:szCs w:val="24"/>
        </w:rPr>
      </w:pPr>
    </w:p>
    <w:p w14:paraId="54B0BADD" w14:textId="0F0C96B1" w:rsidR="000B230D" w:rsidRDefault="000B230D" w:rsidP="00521216">
      <w:pPr>
        <w:rPr>
          <w:rFonts w:ascii="Arial" w:hAnsi="Arial" w:cs="Arial"/>
          <w:szCs w:val="24"/>
        </w:rPr>
      </w:pPr>
    </w:p>
    <w:p w14:paraId="70FDB0A8" w14:textId="566B6718" w:rsidR="000B230D" w:rsidRDefault="000B230D" w:rsidP="00521216">
      <w:pPr>
        <w:rPr>
          <w:rFonts w:ascii="Arial" w:hAnsi="Arial" w:cs="Arial"/>
          <w:szCs w:val="24"/>
        </w:rPr>
      </w:pPr>
    </w:p>
    <w:p w14:paraId="715EE725" w14:textId="212A2117" w:rsidR="000B230D" w:rsidRDefault="000B230D" w:rsidP="00521216">
      <w:pPr>
        <w:rPr>
          <w:rFonts w:ascii="Arial" w:hAnsi="Arial" w:cs="Arial"/>
          <w:szCs w:val="24"/>
        </w:rPr>
      </w:pPr>
    </w:p>
    <w:p w14:paraId="68443C74" w14:textId="343A771C" w:rsidR="000B230D" w:rsidRDefault="000B230D" w:rsidP="00521216">
      <w:pPr>
        <w:rPr>
          <w:rFonts w:ascii="Arial" w:hAnsi="Arial" w:cs="Arial"/>
          <w:szCs w:val="24"/>
        </w:rPr>
      </w:pPr>
    </w:p>
    <w:p w14:paraId="41F829F0" w14:textId="435067FC" w:rsidR="000B230D" w:rsidRDefault="000B230D" w:rsidP="00521216">
      <w:pPr>
        <w:rPr>
          <w:rFonts w:ascii="Arial" w:hAnsi="Arial" w:cs="Arial"/>
          <w:szCs w:val="24"/>
        </w:rPr>
      </w:pPr>
    </w:p>
    <w:p w14:paraId="7EB211F9" w14:textId="19FB973B" w:rsidR="000B230D" w:rsidRDefault="000B230D" w:rsidP="00521216">
      <w:pPr>
        <w:rPr>
          <w:rFonts w:ascii="Arial" w:hAnsi="Arial" w:cs="Arial"/>
          <w:szCs w:val="24"/>
        </w:rPr>
      </w:pPr>
    </w:p>
    <w:p w14:paraId="63E57F88" w14:textId="54446692" w:rsidR="000B230D" w:rsidRDefault="000B230D" w:rsidP="00521216">
      <w:pPr>
        <w:rPr>
          <w:rFonts w:ascii="Arial" w:hAnsi="Arial" w:cs="Arial"/>
          <w:szCs w:val="24"/>
        </w:rPr>
      </w:pPr>
    </w:p>
    <w:p w14:paraId="5F1FD8FC" w14:textId="69464B96" w:rsidR="000B230D" w:rsidRDefault="000B230D" w:rsidP="00521216">
      <w:pPr>
        <w:rPr>
          <w:rFonts w:ascii="Arial" w:hAnsi="Arial" w:cs="Arial"/>
          <w:szCs w:val="24"/>
        </w:rPr>
      </w:pPr>
    </w:p>
    <w:p w14:paraId="48CEB5B9" w14:textId="7A335154" w:rsidR="000B230D" w:rsidRDefault="000B230D" w:rsidP="00521216">
      <w:pPr>
        <w:rPr>
          <w:rFonts w:ascii="Arial" w:hAnsi="Arial" w:cs="Arial"/>
          <w:szCs w:val="24"/>
        </w:rPr>
      </w:pPr>
    </w:p>
    <w:p w14:paraId="1DC3F077" w14:textId="4B815DDD" w:rsidR="000B230D" w:rsidRDefault="000B230D" w:rsidP="00521216">
      <w:pPr>
        <w:rPr>
          <w:rFonts w:ascii="Arial" w:hAnsi="Arial" w:cs="Arial"/>
          <w:szCs w:val="24"/>
        </w:rPr>
      </w:pPr>
    </w:p>
    <w:p w14:paraId="5EC001AC" w14:textId="2250A814" w:rsidR="009863BB" w:rsidRPr="00887773" w:rsidRDefault="009863BB" w:rsidP="00887773">
      <w:pPr>
        <w:pStyle w:val="Heading1"/>
        <w:jc w:val="left"/>
        <w:rPr>
          <w:rFonts w:ascii="Arial" w:hAnsi="Arial" w:cs="Arial"/>
          <w:sz w:val="28"/>
          <w:szCs w:val="28"/>
        </w:rPr>
      </w:pPr>
      <w:bookmarkStart w:id="65" w:name="_Toc105236541"/>
      <w:r w:rsidRPr="00887773">
        <w:rPr>
          <w:rFonts w:ascii="Arial" w:hAnsi="Arial" w:cs="Arial"/>
          <w:sz w:val="28"/>
          <w:szCs w:val="28"/>
        </w:rPr>
        <w:lastRenderedPageBreak/>
        <w:t>Reference</w:t>
      </w:r>
      <w:bookmarkEnd w:id="65"/>
    </w:p>
    <w:p w14:paraId="070CFB3B" w14:textId="77777777" w:rsidR="009863BB" w:rsidRPr="00521216" w:rsidRDefault="009863BB" w:rsidP="00521216">
      <w:pPr>
        <w:pStyle w:val="NormalWeb"/>
        <w:spacing w:before="0" w:beforeAutospacing="0" w:after="240" w:afterAutospacing="0" w:line="360" w:lineRule="auto"/>
        <w:rPr>
          <w:rFonts w:ascii="Arial" w:hAnsi="Arial" w:cs="Arial"/>
        </w:rPr>
      </w:pPr>
      <w:proofErr w:type="spellStart"/>
      <w:r w:rsidRPr="00521216">
        <w:rPr>
          <w:rFonts w:ascii="Arial" w:hAnsi="Arial" w:cs="Arial"/>
        </w:rPr>
        <w:t>AbdEl.Aziz</w:t>
      </w:r>
      <w:proofErr w:type="spellEnd"/>
      <w:r w:rsidRPr="00521216">
        <w:rPr>
          <w:rFonts w:ascii="Arial" w:hAnsi="Arial" w:cs="Arial"/>
        </w:rPr>
        <w:t xml:space="preserve">, R., El </w:t>
      </w:r>
      <w:proofErr w:type="spellStart"/>
      <w:r w:rsidRPr="00521216">
        <w:rPr>
          <w:rFonts w:ascii="Arial" w:hAnsi="Arial" w:cs="Arial"/>
        </w:rPr>
        <w:t>Badrawy</w:t>
      </w:r>
      <w:proofErr w:type="spellEnd"/>
      <w:r w:rsidRPr="00521216">
        <w:rPr>
          <w:rFonts w:ascii="Arial" w:hAnsi="Arial" w:cs="Arial"/>
        </w:rPr>
        <w:t xml:space="preserve">, R. and Ismail </w:t>
      </w:r>
      <w:proofErr w:type="spellStart"/>
      <w:r w:rsidRPr="00521216">
        <w:rPr>
          <w:rFonts w:ascii="Arial" w:hAnsi="Arial" w:cs="Arial"/>
        </w:rPr>
        <w:t>Hussien</w:t>
      </w:r>
      <w:proofErr w:type="spellEnd"/>
      <w:r w:rsidRPr="00521216">
        <w:rPr>
          <w:rFonts w:ascii="Arial" w:hAnsi="Arial" w:cs="Arial"/>
        </w:rPr>
        <w:t xml:space="preserve">, M. (2014). ¬ATM, Internet Banking and Mobile Banking Services in a Digital Environment: The Egyptian Banking Industry. </w:t>
      </w:r>
      <w:r w:rsidRPr="00521216">
        <w:rPr>
          <w:rFonts w:ascii="Arial" w:hAnsi="Arial" w:cs="Arial"/>
          <w:i/>
          <w:iCs/>
        </w:rPr>
        <w:t>International Journal of Computer Applications</w:t>
      </w:r>
      <w:r w:rsidRPr="00521216">
        <w:rPr>
          <w:rFonts w:ascii="Arial" w:hAnsi="Arial" w:cs="Arial"/>
        </w:rPr>
        <w:t>, 90(8), pp.45–52.</w:t>
      </w:r>
    </w:p>
    <w:p w14:paraId="180EAE73" w14:textId="77777777" w:rsidR="009863BB" w:rsidRPr="00521216" w:rsidRDefault="009863BB" w:rsidP="00521216">
      <w:pPr>
        <w:pStyle w:val="NormalWeb"/>
        <w:spacing w:before="0" w:beforeAutospacing="0" w:after="240" w:afterAutospacing="0" w:line="360" w:lineRule="auto"/>
        <w:rPr>
          <w:rFonts w:ascii="Arial" w:hAnsi="Arial" w:cs="Arial"/>
        </w:rPr>
      </w:pPr>
      <w:r w:rsidRPr="00521216">
        <w:rPr>
          <w:rFonts w:ascii="Arial" w:hAnsi="Arial" w:cs="Arial"/>
        </w:rPr>
        <w:t xml:space="preserve">Ahmad, F. (2020). Islamic Banks vs. Conventional Banks in Bangladesh: A Comparative Study Based on its Efficiency in Operation. </w:t>
      </w:r>
      <w:r w:rsidRPr="00521216">
        <w:rPr>
          <w:rFonts w:ascii="Arial" w:hAnsi="Arial" w:cs="Arial"/>
          <w:i/>
          <w:iCs/>
        </w:rPr>
        <w:t>International Journal of Islamic Banking and Finance Research</w:t>
      </w:r>
      <w:r w:rsidRPr="00521216">
        <w:rPr>
          <w:rFonts w:ascii="Arial" w:hAnsi="Arial" w:cs="Arial"/>
        </w:rPr>
        <w:t>, 4(1), pp.29–37.</w:t>
      </w:r>
    </w:p>
    <w:p w14:paraId="0647251B" w14:textId="77777777" w:rsidR="009863BB" w:rsidRPr="00521216" w:rsidRDefault="009863BB" w:rsidP="00521216">
      <w:pPr>
        <w:pStyle w:val="NormalWeb"/>
        <w:spacing w:before="0" w:beforeAutospacing="0" w:after="240" w:afterAutospacing="0" w:line="360" w:lineRule="auto"/>
        <w:rPr>
          <w:rFonts w:ascii="Arial" w:hAnsi="Arial" w:cs="Arial"/>
        </w:rPr>
      </w:pPr>
      <w:r w:rsidRPr="00521216">
        <w:rPr>
          <w:rFonts w:ascii="Arial" w:hAnsi="Arial" w:cs="Arial"/>
        </w:rPr>
        <w:t>Al-</w:t>
      </w:r>
      <w:proofErr w:type="spellStart"/>
      <w:r w:rsidRPr="00521216">
        <w:rPr>
          <w:rFonts w:ascii="Arial" w:hAnsi="Arial" w:cs="Arial"/>
        </w:rPr>
        <w:t>Qaisi</w:t>
      </w:r>
      <w:proofErr w:type="spellEnd"/>
      <w:r w:rsidRPr="00521216">
        <w:rPr>
          <w:rFonts w:ascii="Arial" w:hAnsi="Arial" w:cs="Arial"/>
        </w:rPr>
        <w:t xml:space="preserve">, K.M. (2018). Awareness of Operational Risk Management Procedures in Islamic Banks. </w:t>
      </w:r>
      <w:r w:rsidRPr="00521216">
        <w:rPr>
          <w:rFonts w:ascii="Arial" w:hAnsi="Arial" w:cs="Arial"/>
          <w:i/>
          <w:iCs/>
        </w:rPr>
        <w:t>International Journal of Business Society</w:t>
      </w:r>
      <w:r w:rsidRPr="00521216">
        <w:rPr>
          <w:rFonts w:ascii="Arial" w:hAnsi="Arial" w:cs="Arial"/>
        </w:rPr>
        <w:t>, 2(3), pp.1–9.</w:t>
      </w:r>
    </w:p>
    <w:p w14:paraId="7267408B" w14:textId="77777777" w:rsidR="009863BB" w:rsidRPr="00521216" w:rsidRDefault="009863BB" w:rsidP="00521216">
      <w:pPr>
        <w:pStyle w:val="NormalWeb"/>
        <w:spacing w:before="0" w:beforeAutospacing="0" w:after="240" w:afterAutospacing="0" w:line="360" w:lineRule="auto"/>
        <w:rPr>
          <w:rFonts w:ascii="Arial" w:hAnsi="Arial" w:cs="Arial"/>
        </w:rPr>
      </w:pPr>
      <w:proofErr w:type="spellStart"/>
      <w:r w:rsidRPr="00521216">
        <w:rPr>
          <w:rFonts w:ascii="Arial" w:hAnsi="Arial" w:cs="Arial"/>
        </w:rPr>
        <w:t>Alalie</w:t>
      </w:r>
      <w:proofErr w:type="spellEnd"/>
      <w:r w:rsidRPr="00521216">
        <w:rPr>
          <w:rFonts w:ascii="Arial" w:hAnsi="Arial" w:cs="Arial"/>
        </w:rPr>
        <w:t xml:space="preserve">, H.M., Harada, Y. and Noor, I.M. (2019). Impact of Strength, Weakness, Opportunities, Threats (SWOT) Analysis on Realizing Sustainable Competitive Advantage in Banking Industry Sector in Iraq. </w:t>
      </w:r>
      <w:r w:rsidRPr="00521216">
        <w:rPr>
          <w:rFonts w:ascii="Arial" w:hAnsi="Arial" w:cs="Arial"/>
          <w:i/>
          <w:iCs/>
        </w:rPr>
        <w:t>International Journal of Scientific and Research Publications (IJSRP)</w:t>
      </w:r>
      <w:r w:rsidRPr="00521216">
        <w:rPr>
          <w:rFonts w:ascii="Arial" w:hAnsi="Arial" w:cs="Arial"/>
        </w:rPr>
        <w:t>, 9(3), p.p8708.</w:t>
      </w:r>
    </w:p>
    <w:p w14:paraId="7E23F620" w14:textId="77777777" w:rsidR="009863BB" w:rsidRPr="00521216" w:rsidRDefault="009863BB" w:rsidP="00521216">
      <w:pPr>
        <w:pStyle w:val="NormalWeb"/>
        <w:spacing w:before="0" w:beforeAutospacing="0" w:after="240" w:afterAutospacing="0" w:line="360" w:lineRule="auto"/>
        <w:rPr>
          <w:rFonts w:ascii="Arial" w:hAnsi="Arial" w:cs="Arial"/>
        </w:rPr>
      </w:pPr>
      <w:proofErr w:type="spellStart"/>
      <w:r w:rsidRPr="00521216">
        <w:rPr>
          <w:rFonts w:ascii="Arial" w:hAnsi="Arial" w:cs="Arial"/>
        </w:rPr>
        <w:t>Amalya</w:t>
      </w:r>
      <w:proofErr w:type="spellEnd"/>
      <w:r w:rsidRPr="00521216">
        <w:rPr>
          <w:rFonts w:ascii="Arial" w:hAnsi="Arial" w:cs="Arial"/>
        </w:rPr>
        <w:t xml:space="preserve">, N.T. (2018). PENGARUH RETURN ON ASSET, RETURN ON EQUITY, NET PROFIT MARGIN DAN DEBT TO EQUITY RATIO TERHADAP HARGA SAHAM. </w:t>
      </w:r>
      <w:proofErr w:type="spellStart"/>
      <w:r w:rsidRPr="00521216">
        <w:rPr>
          <w:rFonts w:ascii="Arial" w:hAnsi="Arial" w:cs="Arial"/>
          <w:i/>
          <w:iCs/>
        </w:rPr>
        <w:t>Jurnal</w:t>
      </w:r>
      <w:proofErr w:type="spellEnd"/>
      <w:r w:rsidRPr="00521216">
        <w:rPr>
          <w:rFonts w:ascii="Arial" w:hAnsi="Arial" w:cs="Arial"/>
          <w:i/>
          <w:iCs/>
        </w:rPr>
        <w:t xml:space="preserve"> SEKURITAS (Saham, Ekonomi, </w:t>
      </w:r>
      <w:proofErr w:type="spellStart"/>
      <w:r w:rsidRPr="00521216">
        <w:rPr>
          <w:rFonts w:ascii="Arial" w:hAnsi="Arial" w:cs="Arial"/>
          <w:i/>
          <w:iCs/>
        </w:rPr>
        <w:t>Keuangan</w:t>
      </w:r>
      <w:proofErr w:type="spellEnd"/>
      <w:r w:rsidRPr="00521216">
        <w:rPr>
          <w:rFonts w:ascii="Arial" w:hAnsi="Arial" w:cs="Arial"/>
          <w:i/>
          <w:iCs/>
        </w:rPr>
        <w:t xml:space="preserve"> dan </w:t>
      </w:r>
      <w:proofErr w:type="spellStart"/>
      <w:r w:rsidRPr="00521216">
        <w:rPr>
          <w:rFonts w:ascii="Arial" w:hAnsi="Arial" w:cs="Arial"/>
          <w:i/>
          <w:iCs/>
        </w:rPr>
        <w:t>Investasi</w:t>
      </w:r>
      <w:proofErr w:type="spellEnd"/>
      <w:r w:rsidRPr="00521216">
        <w:rPr>
          <w:rFonts w:ascii="Arial" w:hAnsi="Arial" w:cs="Arial"/>
          <w:i/>
          <w:iCs/>
        </w:rPr>
        <w:t>)</w:t>
      </w:r>
      <w:r w:rsidRPr="00521216">
        <w:rPr>
          <w:rFonts w:ascii="Arial" w:hAnsi="Arial" w:cs="Arial"/>
        </w:rPr>
        <w:t>, 1(3).</w:t>
      </w:r>
    </w:p>
    <w:p w14:paraId="44A61D8A" w14:textId="77777777" w:rsidR="009863BB" w:rsidRPr="00521216" w:rsidRDefault="009863BB" w:rsidP="00521216">
      <w:pPr>
        <w:pStyle w:val="NormalWeb"/>
        <w:spacing w:before="0" w:beforeAutospacing="0" w:after="240" w:afterAutospacing="0" w:line="360" w:lineRule="auto"/>
        <w:rPr>
          <w:rFonts w:ascii="Arial" w:hAnsi="Arial" w:cs="Arial"/>
        </w:rPr>
      </w:pPr>
      <w:r w:rsidRPr="00521216">
        <w:rPr>
          <w:rFonts w:ascii="Arial" w:hAnsi="Arial" w:cs="Arial"/>
        </w:rPr>
        <w:t xml:space="preserve">Barbara J, M. (2014). Practical Applications of Return Predictability and Dynamic Asset </w:t>
      </w:r>
      <w:proofErr w:type="spellStart"/>
      <w:proofErr w:type="gramStart"/>
      <w:r w:rsidRPr="00521216">
        <w:rPr>
          <w:rFonts w:ascii="Arial" w:hAnsi="Arial" w:cs="Arial"/>
        </w:rPr>
        <w:t>Allocation:How</w:t>
      </w:r>
      <w:proofErr w:type="spellEnd"/>
      <w:proofErr w:type="gramEnd"/>
      <w:r w:rsidRPr="00521216">
        <w:rPr>
          <w:rFonts w:ascii="Arial" w:hAnsi="Arial" w:cs="Arial"/>
        </w:rPr>
        <w:t xml:space="preserve"> Often Should Investors </w:t>
      </w:r>
      <w:proofErr w:type="spellStart"/>
      <w:r w:rsidRPr="00521216">
        <w:rPr>
          <w:rFonts w:ascii="Arial" w:hAnsi="Arial" w:cs="Arial"/>
        </w:rPr>
        <w:t>Rebalance?Return</w:t>
      </w:r>
      <w:proofErr w:type="spellEnd"/>
      <w:r w:rsidRPr="00521216">
        <w:rPr>
          <w:rFonts w:ascii="Arial" w:hAnsi="Arial" w:cs="Arial"/>
        </w:rPr>
        <w:t xml:space="preserve"> Predictability and Dynamic Asset </w:t>
      </w:r>
      <w:proofErr w:type="spellStart"/>
      <w:r w:rsidRPr="00521216">
        <w:rPr>
          <w:rFonts w:ascii="Arial" w:hAnsi="Arial" w:cs="Arial"/>
        </w:rPr>
        <w:t>Allocation:How</w:t>
      </w:r>
      <w:proofErr w:type="spellEnd"/>
      <w:r w:rsidRPr="00521216">
        <w:rPr>
          <w:rFonts w:ascii="Arial" w:hAnsi="Arial" w:cs="Arial"/>
        </w:rPr>
        <w:t xml:space="preserve"> Often Should Investors </w:t>
      </w:r>
      <w:proofErr w:type="spellStart"/>
      <w:r w:rsidRPr="00521216">
        <w:rPr>
          <w:rFonts w:ascii="Arial" w:hAnsi="Arial" w:cs="Arial"/>
        </w:rPr>
        <w:t>Rebalance?Himanshu</w:t>
      </w:r>
      <w:proofErr w:type="spellEnd"/>
      <w:r w:rsidRPr="00521216">
        <w:rPr>
          <w:rFonts w:ascii="Arial" w:hAnsi="Arial" w:cs="Arial"/>
        </w:rPr>
        <w:t xml:space="preserve"> </w:t>
      </w:r>
      <w:proofErr w:type="spellStart"/>
      <w:r w:rsidRPr="00521216">
        <w:rPr>
          <w:rFonts w:ascii="Arial" w:hAnsi="Arial" w:cs="Arial"/>
        </w:rPr>
        <w:t>Almadi</w:t>
      </w:r>
      <w:proofErr w:type="spellEnd"/>
      <w:r w:rsidRPr="00521216">
        <w:rPr>
          <w:rFonts w:ascii="Arial" w:hAnsi="Arial" w:cs="Arial"/>
        </w:rPr>
        <w:t xml:space="preserve">, David E. </w:t>
      </w:r>
      <w:proofErr w:type="spellStart"/>
      <w:r w:rsidRPr="00521216">
        <w:rPr>
          <w:rFonts w:ascii="Arial" w:hAnsi="Arial" w:cs="Arial"/>
        </w:rPr>
        <w:t>Rapach</w:t>
      </w:r>
      <w:proofErr w:type="spellEnd"/>
      <w:r w:rsidRPr="00521216">
        <w:rPr>
          <w:rFonts w:ascii="Arial" w:hAnsi="Arial" w:cs="Arial"/>
        </w:rPr>
        <w:t xml:space="preserve">, and Anil Suri. </w:t>
      </w:r>
      <w:r w:rsidRPr="00521216">
        <w:rPr>
          <w:rFonts w:ascii="Arial" w:hAnsi="Arial" w:cs="Arial"/>
          <w:i/>
          <w:iCs/>
        </w:rPr>
        <w:t>Practical Applications</w:t>
      </w:r>
      <w:r w:rsidRPr="00521216">
        <w:rPr>
          <w:rFonts w:ascii="Arial" w:hAnsi="Arial" w:cs="Arial"/>
        </w:rPr>
        <w:t>, 2(3), pp.1–4.</w:t>
      </w:r>
    </w:p>
    <w:p w14:paraId="33C810F9" w14:textId="77777777" w:rsidR="009863BB" w:rsidRPr="00521216" w:rsidRDefault="009863BB" w:rsidP="00521216">
      <w:pPr>
        <w:pStyle w:val="NormalWeb"/>
        <w:spacing w:before="0" w:beforeAutospacing="0" w:after="240" w:afterAutospacing="0" w:line="360" w:lineRule="auto"/>
        <w:rPr>
          <w:rFonts w:ascii="Arial" w:hAnsi="Arial" w:cs="Arial"/>
        </w:rPr>
      </w:pPr>
      <w:proofErr w:type="spellStart"/>
      <w:r w:rsidRPr="00521216">
        <w:rPr>
          <w:rFonts w:ascii="Arial" w:hAnsi="Arial" w:cs="Arial"/>
        </w:rPr>
        <w:t>Boudoukh</w:t>
      </w:r>
      <w:proofErr w:type="spellEnd"/>
      <w:r w:rsidRPr="00521216">
        <w:rPr>
          <w:rFonts w:ascii="Arial" w:hAnsi="Arial" w:cs="Arial"/>
        </w:rPr>
        <w:t xml:space="preserve">, J., Richardson, M., Shen, Y. (Jeff) and Whitelaw, R.F. (2007). Do asset prices reflect fundamentals? Freshly squeezed evidence from the OJ market. </w:t>
      </w:r>
      <w:r w:rsidRPr="00521216">
        <w:rPr>
          <w:rFonts w:ascii="Arial" w:hAnsi="Arial" w:cs="Arial"/>
          <w:i/>
          <w:iCs/>
        </w:rPr>
        <w:t>Journal of Financial Economics</w:t>
      </w:r>
      <w:r w:rsidRPr="00521216">
        <w:rPr>
          <w:rFonts w:ascii="Arial" w:hAnsi="Arial" w:cs="Arial"/>
        </w:rPr>
        <w:t>, 83(2), pp.397–412.</w:t>
      </w:r>
    </w:p>
    <w:p w14:paraId="1D3FF222" w14:textId="77777777" w:rsidR="009863BB" w:rsidRPr="00521216" w:rsidRDefault="009863BB" w:rsidP="00521216">
      <w:pPr>
        <w:pStyle w:val="NormalWeb"/>
        <w:spacing w:before="0" w:beforeAutospacing="0" w:after="240" w:afterAutospacing="0" w:line="360" w:lineRule="auto"/>
        <w:rPr>
          <w:rFonts w:ascii="Arial" w:hAnsi="Arial" w:cs="Arial"/>
        </w:rPr>
      </w:pPr>
      <w:r w:rsidRPr="00521216">
        <w:rPr>
          <w:rFonts w:ascii="Arial" w:hAnsi="Arial" w:cs="Arial"/>
        </w:rPr>
        <w:t xml:space="preserve">Davies, C. and </w:t>
      </w:r>
      <w:proofErr w:type="spellStart"/>
      <w:r w:rsidRPr="00521216">
        <w:rPr>
          <w:rFonts w:ascii="Arial" w:hAnsi="Arial" w:cs="Arial"/>
        </w:rPr>
        <w:t>Vankoningsveld</w:t>
      </w:r>
      <w:proofErr w:type="spellEnd"/>
      <w:r w:rsidRPr="00521216">
        <w:rPr>
          <w:rFonts w:ascii="Arial" w:hAnsi="Arial" w:cs="Arial"/>
        </w:rPr>
        <w:t xml:space="preserve">, R. (2015). A Training Needs Analysis Case Study at Legal Aid Queensland. </w:t>
      </w:r>
      <w:r w:rsidRPr="00521216">
        <w:rPr>
          <w:rFonts w:ascii="Arial" w:hAnsi="Arial" w:cs="Arial"/>
          <w:i/>
          <w:iCs/>
        </w:rPr>
        <w:t>Evidence Based Library and Information Practice</w:t>
      </w:r>
      <w:r w:rsidRPr="00521216">
        <w:rPr>
          <w:rFonts w:ascii="Arial" w:hAnsi="Arial" w:cs="Arial"/>
        </w:rPr>
        <w:t>, 10(4), p.62.</w:t>
      </w:r>
    </w:p>
    <w:p w14:paraId="3938B561" w14:textId="77777777" w:rsidR="009863BB" w:rsidRPr="00521216" w:rsidRDefault="009863BB" w:rsidP="00521216">
      <w:pPr>
        <w:pStyle w:val="NormalWeb"/>
        <w:spacing w:before="0" w:beforeAutospacing="0" w:after="240" w:afterAutospacing="0" w:line="360" w:lineRule="auto"/>
        <w:rPr>
          <w:rFonts w:ascii="Arial" w:hAnsi="Arial" w:cs="Arial"/>
        </w:rPr>
      </w:pPr>
      <w:proofErr w:type="spellStart"/>
      <w:r w:rsidRPr="00521216">
        <w:rPr>
          <w:rFonts w:ascii="Arial" w:hAnsi="Arial" w:cs="Arial"/>
        </w:rPr>
        <w:lastRenderedPageBreak/>
        <w:t>Fazalina</w:t>
      </w:r>
      <w:proofErr w:type="spellEnd"/>
      <w:r w:rsidRPr="00521216">
        <w:rPr>
          <w:rFonts w:ascii="Arial" w:hAnsi="Arial" w:cs="Arial"/>
        </w:rPr>
        <w:t xml:space="preserve">, A. and </w:t>
      </w:r>
      <w:proofErr w:type="spellStart"/>
      <w:r w:rsidRPr="00521216">
        <w:rPr>
          <w:rFonts w:ascii="Arial" w:hAnsi="Arial" w:cs="Arial"/>
        </w:rPr>
        <w:t>Sukmana</w:t>
      </w:r>
      <w:proofErr w:type="spellEnd"/>
      <w:r w:rsidRPr="00521216">
        <w:rPr>
          <w:rFonts w:ascii="Arial" w:hAnsi="Arial" w:cs="Arial"/>
        </w:rPr>
        <w:t xml:space="preserve">, R. (2017). </w:t>
      </w:r>
      <w:proofErr w:type="spellStart"/>
      <w:r w:rsidRPr="00521216">
        <w:rPr>
          <w:rFonts w:ascii="Arial" w:hAnsi="Arial" w:cs="Arial"/>
        </w:rPr>
        <w:t>Pengaruh</w:t>
      </w:r>
      <w:proofErr w:type="spellEnd"/>
      <w:r w:rsidRPr="00521216">
        <w:rPr>
          <w:rFonts w:ascii="Arial" w:hAnsi="Arial" w:cs="Arial"/>
        </w:rPr>
        <w:t xml:space="preserve"> Working Capital, Sales, Operating Profit dan Cash Profit </w:t>
      </w:r>
      <w:proofErr w:type="spellStart"/>
      <w:r w:rsidRPr="00521216">
        <w:rPr>
          <w:rFonts w:ascii="Arial" w:hAnsi="Arial" w:cs="Arial"/>
        </w:rPr>
        <w:t>Terhadap</w:t>
      </w:r>
      <w:proofErr w:type="spellEnd"/>
      <w:r w:rsidRPr="00521216">
        <w:rPr>
          <w:rFonts w:ascii="Arial" w:hAnsi="Arial" w:cs="Arial"/>
        </w:rPr>
        <w:t xml:space="preserve"> Default Sukuk di Indonesia. </w:t>
      </w:r>
      <w:proofErr w:type="spellStart"/>
      <w:r w:rsidRPr="00521216">
        <w:rPr>
          <w:rFonts w:ascii="Arial" w:hAnsi="Arial" w:cs="Arial"/>
          <w:i/>
          <w:iCs/>
        </w:rPr>
        <w:t>Jurnal</w:t>
      </w:r>
      <w:proofErr w:type="spellEnd"/>
      <w:r w:rsidRPr="00521216">
        <w:rPr>
          <w:rFonts w:ascii="Arial" w:hAnsi="Arial" w:cs="Arial"/>
          <w:i/>
          <w:iCs/>
        </w:rPr>
        <w:t xml:space="preserve"> Ekonomi Syariah </w:t>
      </w:r>
      <w:proofErr w:type="spellStart"/>
      <w:r w:rsidRPr="00521216">
        <w:rPr>
          <w:rFonts w:ascii="Arial" w:hAnsi="Arial" w:cs="Arial"/>
          <w:i/>
          <w:iCs/>
        </w:rPr>
        <w:t>Teori</w:t>
      </w:r>
      <w:proofErr w:type="spellEnd"/>
      <w:r w:rsidRPr="00521216">
        <w:rPr>
          <w:rFonts w:ascii="Arial" w:hAnsi="Arial" w:cs="Arial"/>
          <w:i/>
          <w:iCs/>
        </w:rPr>
        <w:t xml:space="preserve"> dan </w:t>
      </w:r>
      <w:proofErr w:type="spellStart"/>
      <w:r w:rsidRPr="00521216">
        <w:rPr>
          <w:rFonts w:ascii="Arial" w:hAnsi="Arial" w:cs="Arial"/>
          <w:i/>
          <w:iCs/>
        </w:rPr>
        <w:t>Terapan</w:t>
      </w:r>
      <w:proofErr w:type="spellEnd"/>
      <w:r w:rsidRPr="00521216">
        <w:rPr>
          <w:rFonts w:ascii="Arial" w:hAnsi="Arial" w:cs="Arial"/>
        </w:rPr>
        <w:t>, 4(3), p.173.</w:t>
      </w:r>
    </w:p>
    <w:p w14:paraId="4F931876" w14:textId="77777777" w:rsidR="009863BB" w:rsidRPr="00521216" w:rsidRDefault="009863BB" w:rsidP="00521216">
      <w:pPr>
        <w:pStyle w:val="NormalWeb"/>
        <w:spacing w:before="0" w:beforeAutospacing="0" w:after="240" w:afterAutospacing="0" w:line="360" w:lineRule="auto"/>
        <w:rPr>
          <w:rFonts w:ascii="Arial" w:hAnsi="Arial" w:cs="Arial"/>
        </w:rPr>
      </w:pPr>
      <w:proofErr w:type="spellStart"/>
      <w:r w:rsidRPr="00521216">
        <w:rPr>
          <w:rFonts w:ascii="Arial" w:hAnsi="Arial" w:cs="Arial"/>
        </w:rPr>
        <w:t>Galletta</w:t>
      </w:r>
      <w:proofErr w:type="spellEnd"/>
      <w:r w:rsidRPr="00521216">
        <w:rPr>
          <w:rFonts w:ascii="Arial" w:hAnsi="Arial" w:cs="Arial"/>
        </w:rPr>
        <w:t xml:space="preserve"> and </w:t>
      </w:r>
      <w:proofErr w:type="spellStart"/>
      <w:r w:rsidRPr="00521216">
        <w:rPr>
          <w:rFonts w:ascii="Arial" w:hAnsi="Arial" w:cs="Arial"/>
        </w:rPr>
        <w:t>Mazzù</w:t>
      </w:r>
      <w:proofErr w:type="spellEnd"/>
      <w:r w:rsidRPr="00521216">
        <w:rPr>
          <w:rFonts w:ascii="Arial" w:hAnsi="Arial" w:cs="Arial"/>
        </w:rPr>
        <w:t xml:space="preserve"> (2019). Liquidity Risk Drivers and Bank Business Models. </w:t>
      </w:r>
      <w:r w:rsidRPr="00521216">
        <w:rPr>
          <w:rFonts w:ascii="Arial" w:hAnsi="Arial" w:cs="Arial"/>
          <w:i/>
          <w:iCs/>
        </w:rPr>
        <w:t>Risks</w:t>
      </w:r>
      <w:r w:rsidRPr="00521216">
        <w:rPr>
          <w:rFonts w:ascii="Arial" w:hAnsi="Arial" w:cs="Arial"/>
        </w:rPr>
        <w:t>, 7(3), p.89.</w:t>
      </w:r>
    </w:p>
    <w:p w14:paraId="591E58FB" w14:textId="77777777" w:rsidR="009863BB" w:rsidRPr="00521216" w:rsidRDefault="009863BB" w:rsidP="00521216">
      <w:pPr>
        <w:pStyle w:val="NormalWeb"/>
        <w:spacing w:before="0" w:beforeAutospacing="0" w:after="240" w:afterAutospacing="0" w:line="360" w:lineRule="auto"/>
        <w:rPr>
          <w:rFonts w:ascii="Arial" w:hAnsi="Arial" w:cs="Arial"/>
        </w:rPr>
      </w:pPr>
      <w:proofErr w:type="spellStart"/>
      <w:r w:rsidRPr="00521216">
        <w:rPr>
          <w:rFonts w:ascii="Arial" w:hAnsi="Arial" w:cs="Arial"/>
        </w:rPr>
        <w:t>Hadi</w:t>
      </w:r>
      <w:proofErr w:type="spellEnd"/>
      <w:r w:rsidRPr="00521216">
        <w:rPr>
          <w:rFonts w:ascii="Arial" w:hAnsi="Arial" w:cs="Arial"/>
        </w:rPr>
        <w:t xml:space="preserve">, A.S. (1992). A new measure of overall potential influence in linear regression. </w:t>
      </w:r>
      <w:r w:rsidRPr="00521216">
        <w:rPr>
          <w:rFonts w:ascii="Arial" w:hAnsi="Arial" w:cs="Arial"/>
          <w:i/>
          <w:iCs/>
        </w:rPr>
        <w:t>Computational Statistics &amp; Data Analysis</w:t>
      </w:r>
      <w:r w:rsidRPr="00521216">
        <w:rPr>
          <w:rFonts w:ascii="Arial" w:hAnsi="Arial" w:cs="Arial"/>
        </w:rPr>
        <w:t>, 14(1), pp.1–27.</w:t>
      </w:r>
    </w:p>
    <w:p w14:paraId="7C488785" w14:textId="77777777" w:rsidR="009863BB" w:rsidRPr="00521216" w:rsidRDefault="009863BB" w:rsidP="00521216">
      <w:pPr>
        <w:pStyle w:val="NormalWeb"/>
        <w:spacing w:before="0" w:beforeAutospacing="0" w:after="240" w:afterAutospacing="0" w:line="360" w:lineRule="auto"/>
        <w:rPr>
          <w:rFonts w:ascii="Arial" w:hAnsi="Arial" w:cs="Arial"/>
        </w:rPr>
      </w:pPr>
      <w:proofErr w:type="spellStart"/>
      <w:r w:rsidRPr="00521216">
        <w:rPr>
          <w:rFonts w:ascii="Arial" w:hAnsi="Arial" w:cs="Arial"/>
        </w:rPr>
        <w:t>Haningsih</w:t>
      </w:r>
      <w:proofErr w:type="spellEnd"/>
      <w:r w:rsidRPr="00521216">
        <w:rPr>
          <w:rFonts w:ascii="Arial" w:hAnsi="Arial" w:cs="Arial"/>
        </w:rPr>
        <w:t xml:space="preserve">, L., </w:t>
      </w:r>
      <w:proofErr w:type="spellStart"/>
      <w:r w:rsidRPr="00521216">
        <w:rPr>
          <w:rFonts w:ascii="Arial" w:hAnsi="Arial" w:cs="Arial"/>
        </w:rPr>
        <w:t>Zulkifli</w:t>
      </w:r>
      <w:proofErr w:type="spellEnd"/>
      <w:r w:rsidRPr="00521216">
        <w:rPr>
          <w:rFonts w:ascii="Arial" w:hAnsi="Arial" w:cs="Arial"/>
        </w:rPr>
        <w:t xml:space="preserve">, Z. and </w:t>
      </w:r>
      <w:proofErr w:type="spellStart"/>
      <w:r w:rsidRPr="00521216">
        <w:rPr>
          <w:rFonts w:ascii="Arial" w:hAnsi="Arial" w:cs="Arial"/>
        </w:rPr>
        <w:t>Doktoralina</w:t>
      </w:r>
      <w:proofErr w:type="spellEnd"/>
      <w:r w:rsidRPr="00521216">
        <w:rPr>
          <w:rFonts w:ascii="Arial" w:hAnsi="Arial" w:cs="Arial"/>
        </w:rPr>
        <w:t xml:space="preserve">, C.M. (2017). PENGARUH TOTAL ASSET TURN OVER, RETURN ON ASSET DAN RETURN ON EQUITY TERHADAP ACCUMULATION DISTRIBUTION LINE. </w:t>
      </w:r>
      <w:proofErr w:type="spellStart"/>
      <w:r w:rsidRPr="00521216">
        <w:rPr>
          <w:rFonts w:ascii="Arial" w:hAnsi="Arial" w:cs="Arial"/>
          <w:i/>
          <w:iCs/>
        </w:rPr>
        <w:t>Jurnal</w:t>
      </w:r>
      <w:proofErr w:type="spellEnd"/>
      <w:r w:rsidRPr="00521216">
        <w:rPr>
          <w:rFonts w:ascii="Arial" w:hAnsi="Arial" w:cs="Arial"/>
          <w:i/>
          <w:iCs/>
        </w:rPr>
        <w:t xml:space="preserve"> </w:t>
      </w:r>
      <w:proofErr w:type="spellStart"/>
      <w:r w:rsidRPr="00521216">
        <w:rPr>
          <w:rFonts w:ascii="Arial" w:hAnsi="Arial" w:cs="Arial"/>
          <w:i/>
          <w:iCs/>
        </w:rPr>
        <w:t>Akuntansi</w:t>
      </w:r>
      <w:proofErr w:type="spellEnd"/>
      <w:r w:rsidRPr="00521216">
        <w:rPr>
          <w:rFonts w:ascii="Arial" w:hAnsi="Arial" w:cs="Arial"/>
        </w:rPr>
        <w:t>, 18(3).</w:t>
      </w:r>
    </w:p>
    <w:p w14:paraId="05840091" w14:textId="77777777" w:rsidR="009863BB" w:rsidRPr="00521216" w:rsidRDefault="009863BB" w:rsidP="00521216">
      <w:pPr>
        <w:pStyle w:val="NormalWeb"/>
        <w:spacing w:before="0" w:beforeAutospacing="0" w:after="240" w:afterAutospacing="0" w:line="360" w:lineRule="auto"/>
        <w:rPr>
          <w:rFonts w:ascii="Arial" w:hAnsi="Arial" w:cs="Arial"/>
        </w:rPr>
      </w:pPr>
      <w:r w:rsidRPr="00521216">
        <w:rPr>
          <w:rFonts w:ascii="Arial" w:hAnsi="Arial" w:cs="Arial"/>
        </w:rPr>
        <w:t xml:space="preserve">HAYEK, M.A.A. (2018). The Relationship Between Sales Revenue and Net Profit with Net Cash Flows from Operating Activities in Jordanian Industrial Joint Stock Companies. </w:t>
      </w:r>
      <w:r w:rsidRPr="00521216">
        <w:rPr>
          <w:rFonts w:ascii="Arial" w:hAnsi="Arial" w:cs="Arial"/>
          <w:i/>
          <w:iCs/>
        </w:rPr>
        <w:t>International Journal of Academic Research in Accounting, Finance and Management Sciences</w:t>
      </w:r>
      <w:r w:rsidRPr="00521216">
        <w:rPr>
          <w:rFonts w:ascii="Arial" w:hAnsi="Arial" w:cs="Arial"/>
        </w:rPr>
        <w:t>, 8(3).</w:t>
      </w:r>
    </w:p>
    <w:p w14:paraId="341668E8" w14:textId="77777777" w:rsidR="009863BB" w:rsidRPr="00521216" w:rsidRDefault="009863BB" w:rsidP="00521216">
      <w:pPr>
        <w:pStyle w:val="NormalWeb"/>
        <w:spacing w:before="0" w:beforeAutospacing="0" w:after="240" w:afterAutospacing="0" w:line="360" w:lineRule="auto"/>
        <w:rPr>
          <w:rFonts w:ascii="Arial" w:hAnsi="Arial" w:cs="Arial"/>
        </w:rPr>
      </w:pPr>
      <w:r w:rsidRPr="00521216">
        <w:rPr>
          <w:rFonts w:ascii="Arial" w:hAnsi="Arial" w:cs="Arial"/>
        </w:rPr>
        <w:t xml:space="preserve">Jones, C.K. (2017). Modern Portfolio Theory, Digital Portfolio Theory and Intertemporal Portfolio Choice. </w:t>
      </w:r>
      <w:r w:rsidRPr="00521216">
        <w:rPr>
          <w:rFonts w:ascii="Arial" w:hAnsi="Arial" w:cs="Arial"/>
          <w:i/>
          <w:iCs/>
        </w:rPr>
        <w:t>American Journal of Industrial and Business Management</w:t>
      </w:r>
      <w:r w:rsidRPr="00521216">
        <w:rPr>
          <w:rFonts w:ascii="Arial" w:hAnsi="Arial" w:cs="Arial"/>
        </w:rPr>
        <w:t>, 07(07), pp.833–854.</w:t>
      </w:r>
    </w:p>
    <w:p w14:paraId="5AC368E4" w14:textId="77777777" w:rsidR="009863BB" w:rsidRPr="00521216" w:rsidRDefault="009863BB" w:rsidP="00521216">
      <w:pPr>
        <w:pStyle w:val="NormalWeb"/>
        <w:spacing w:before="0" w:beforeAutospacing="0" w:after="240" w:afterAutospacing="0" w:line="360" w:lineRule="auto"/>
        <w:rPr>
          <w:rFonts w:ascii="Arial" w:hAnsi="Arial" w:cs="Arial"/>
        </w:rPr>
      </w:pPr>
      <w:r w:rsidRPr="00521216">
        <w:rPr>
          <w:rFonts w:ascii="Arial" w:hAnsi="Arial" w:cs="Arial"/>
        </w:rPr>
        <w:t xml:space="preserve">Khalil, A. (2021). The impact of the board of directors and the Shariah board on the financial soundness of Islamic banks. </w:t>
      </w:r>
      <w:r w:rsidRPr="00521216">
        <w:rPr>
          <w:rFonts w:ascii="Arial" w:hAnsi="Arial" w:cs="Arial"/>
          <w:i/>
          <w:iCs/>
        </w:rPr>
        <w:t>Journal of Islamic Accounting and Business Research</w:t>
      </w:r>
      <w:r w:rsidRPr="00521216">
        <w:rPr>
          <w:rFonts w:ascii="Arial" w:hAnsi="Arial" w:cs="Arial"/>
        </w:rPr>
        <w:t>, 12(5), pp.646–660.</w:t>
      </w:r>
    </w:p>
    <w:p w14:paraId="159BE027" w14:textId="29865902" w:rsidR="009863BB" w:rsidRPr="00521216" w:rsidRDefault="009863BB" w:rsidP="00521216">
      <w:pPr>
        <w:pStyle w:val="NormalWeb"/>
        <w:spacing w:before="0" w:beforeAutospacing="0" w:after="240" w:afterAutospacing="0" w:line="360" w:lineRule="auto"/>
        <w:rPr>
          <w:rFonts w:ascii="Arial" w:hAnsi="Arial" w:cs="Arial"/>
        </w:rPr>
      </w:pPr>
      <w:r w:rsidRPr="00521216">
        <w:rPr>
          <w:rFonts w:ascii="Arial" w:hAnsi="Arial" w:cs="Arial"/>
        </w:rPr>
        <w:t xml:space="preserve">Kwon, T.Y. (2021). Applications of Regression based multiple imputation methods considering logical boundary information of missing values in financial and health survey data. </w:t>
      </w:r>
      <w:r w:rsidRPr="00521216">
        <w:rPr>
          <w:rFonts w:ascii="Arial" w:hAnsi="Arial" w:cs="Arial"/>
          <w:i/>
          <w:iCs/>
        </w:rPr>
        <w:t>The Korean Data Analysis Society</w:t>
      </w:r>
      <w:r w:rsidRPr="00521216">
        <w:rPr>
          <w:rFonts w:ascii="Arial" w:hAnsi="Arial" w:cs="Arial"/>
        </w:rPr>
        <w:t>, 23(2), pp.939–951.</w:t>
      </w:r>
    </w:p>
    <w:p w14:paraId="221162EB" w14:textId="5C79EF00" w:rsidR="00C40C24" w:rsidRPr="00521216" w:rsidRDefault="00C40C24" w:rsidP="00521216">
      <w:pPr>
        <w:pStyle w:val="NormalWeb"/>
        <w:spacing w:after="240" w:line="360" w:lineRule="auto"/>
        <w:jc w:val="both"/>
        <w:rPr>
          <w:rFonts w:ascii="Arial" w:hAnsi="Arial" w:cs="Arial"/>
        </w:rPr>
      </w:pPr>
      <w:proofErr w:type="spellStart"/>
      <w:r w:rsidRPr="00521216">
        <w:rPr>
          <w:rFonts w:ascii="Arial" w:hAnsi="Arial" w:cs="Arial"/>
        </w:rPr>
        <w:t>Lalon</w:t>
      </w:r>
      <w:proofErr w:type="spellEnd"/>
      <w:r w:rsidRPr="00521216">
        <w:rPr>
          <w:rFonts w:ascii="Arial" w:hAnsi="Arial" w:cs="Arial"/>
        </w:rPr>
        <w:t xml:space="preserve">, </w:t>
      </w:r>
      <w:proofErr w:type="spellStart"/>
      <w:r w:rsidRPr="00521216">
        <w:rPr>
          <w:rFonts w:ascii="Arial" w:hAnsi="Arial" w:cs="Arial"/>
        </w:rPr>
        <w:t>Raad</w:t>
      </w:r>
      <w:proofErr w:type="spellEnd"/>
      <w:r w:rsidRPr="00521216">
        <w:rPr>
          <w:rFonts w:ascii="Arial" w:hAnsi="Arial" w:cs="Arial"/>
        </w:rPr>
        <w:t xml:space="preserve"> </w:t>
      </w:r>
      <w:proofErr w:type="spellStart"/>
      <w:r w:rsidRPr="00521216">
        <w:rPr>
          <w:rFonts w:ascii="Arial" w:hAnsi="Arial" w:cs="Arial"/>
        </w:rPr>
        <w:t>Mozib</w:t>
      </w:r>
      <w:proofErr w:type="spellEnd"/>
      <w:r w:rsidRPr="00521216">
        <w:rPr>
          <w:rFonts w:ascii="Arial" w:hAnsi="Arial" w:cs="Arial"/>
        </w:rPr>
        <w:t xml:space="preserve">, and </w:t>
      </w:r>
      <w:proofErr w:type="spellStart"/>
      <w:r w:rsidRPr="00521216">
        <w:rPr>
          <w:rFonts w:ascii="Arial" w:hAnsi="Arial" w:cs="Arial"/>
        </w:rPr>
        <w:t>Naher</w:t>
      </w:r>
      <w:proofErr w:type="spellEnd"/>
      <w:r w:rsidRPr="00521216">
        <w:rPr>
          <w:rFonts w:ascii="Arial" w:hAnsi="Arial" w:cs="Arial"/>
        </w:rPr>
        <w:t>, Nadia. (2020)</w:t>
      </w:r>
      <w:r w:rsidR="00607A80" w:rsidRPr="00521216">
        <w:rPr>
          <w:rFonts w:ascii="Arial" w:hAnsi="Arial" w:cs="Arial"/>
        </w:rPr>
        <w:t xml:space="preserve">. </w:t>
      </w:r>
      <w:r w:rsidRPr="00521216">
        <w:rPr>
          <w:rFonts w:ascii="Arial" w:hAnsi="Arial" w:cs="Arial"/>
        </w:rPr>
        <w:t>An Empirical Analysis on Liquidity Management of Commercial Banks in Bangladesh: A Comparative Study Between State-</w:t>
      </w:r>
      <w:r w:rsidRPr="00521216">
        <w:rPr>
          <w:rFonts w:ascii="Arial" w:hAnsi="Arial" w:cs="Arial"/>
        </w:rPr>
        <w:lastRenderedPageBreak/>
        <w:t>Owned and Private Commercial Banks. In: Journal of Economics and Business, Vol.3, No.1, pp. 299-312</w:t>
      </w:r>
    </w:p>
    <w:p w14:paraId="67880B12" w14:textId="4CD2C531" w:rsidR="009863BB" w:rsidRPr="00521216" w:rsidRDefault="009863BB" w:rsidP="00521216">
      <w:pPr>
        <w:pStyle w:val="NormalWeb"/>
        <w:spacing w:before="0" w:beforeAutospacing="0" w:after="240" w:afterAutospacing="0" w:line="360" w:lineRule="auto"/>
        <w:rPr>
          <w:rFonts w:ascii="Arial" w:hAnsi="Arial" w:cs="Arial"/>
        </w:rPr>
      </w:pPr>
      <w:proofErr w:type="spellStart"/>
      <w:r w:rsidRPr="00521216">
        <w:rPr>
          <w:rFonts w:ascii="Arial" w:hAnsi="Arial" w:cs="Arial"/>
        </w:rPr>
        <w:t>Muneeza</w:t>
      </w:r>
      <w:proofErr w:type="spellEnd"/>
      <w:r w:rsidRPr="00521216">
        <w:rPr>
          <w:rFonts w:ascii="Arial" w:hAnsi="Arial" w:cs="Arial"/>
        </w:rPr>
        <w:t xml:space="preserve">, A., </w:t>
      </w:r>
      <w:proofErr w:type="spellStart"/>
      <w:r w:rsidRPr="00521216">
        <w:rPr>
          <w:rFonts w:ascii="Arial" w:hAnsi="Arial" w:cs="Arial"/>
        </w:rPr>
        <w:t>Ma’ruf</w:t>
      </w:r>
      <w:proofErr w:type="spellEnd"/>
      <w:r w:rsidRPr="00521216">
        <w:rPr>
          <w:rFonts w:ascii="Arial" w:hAnsi="Arial" w:cs="Arial"/>
        </w:rPr>
        <w:t xml:space="preserve">, A. and </w:t>
      </w:r>
      <w:proofErr w:type="spellStart"/>
      <w:r w:rsidRPr="00521216">
        <w:rPr>
          <w:rFonts w:ascii="Arial" w:hAnsi="Arial" w:cs="Arial"/>
        </w:rPr>
        <w:t>Alam</w:t>
      </w:r>
      <w:proofErr w:type="spellEnd"/>
      <w:r w:rsidRPr="00521216">
        <w:rPr>
          <w:rFonts w:ascii="Arial" w:hAnsi="Arial" w:cs="Arial"/>
        </w:rPr>
        <w:t xml:space="preserve">, S. (2020). CSR Contribution to Socio-Economic Development: Evidence from Indonesian Islamic Banks. </w:t>
      </w:r>
      <w:proofErr w:type="spellStart"/>
      <w:r w:rsidRPr="00521216">
        <w:rPr>
          <w:rFonts w:ascii="Arial" w:hAnsi="Arial" w:cs="Arial"/>
          <w:i/>
          <w:iCs/>
        </w:rPr>
        <w:t>Ihtifaz</w:t>
      </w:r>
      <w:proofErr w:type="spellEnd"/>
      <w:r w:rsidRPr="00521216">
        <w:rPr>
          <w:rFonts w:ascii="Arial" w:hAnsi="Arial" w:cs="Arial"/>
          <w:i/>
          <w:iCs/>
        </w:rPr>
        <w:t>: Journal of Islamic Economics, Finance, and Banking</w:t>
      </w:r>
      <w:r w:rsidRPr="00521216">
        <w:rPr>
          <w:rFonts w:ascii="Arial" w:hAnsi="Arial" w:cs="Arial"/>
        </w:rPr>
        <w:t>, 3(1), p.13.</w:t>
      </w:r>
    </w:p>
    <w:p w14:paraId="5D5B09B5" w14:textId="77777777" w:rsidR="009863BB" w:rsidRPr="00521216" w:rsidRDefault="009863BB" w:rsidP="00521216">
      <w:pPr>
        <w:pStyle w:val="NormalWeb"/>
        <w:spacing w:before="0" w:beforeAutospacing="0" w:after="240" w:afterAutospacing="0" w:line="360" w:lineRule="auto"/>
        <w:rPr>
          <w:rFonts w:ascii="Arial" w:hAnsi="Arial" w:cs="Arial"/>
        </w:rPr>
      </w:pPr>
      <w:proofErr w:type="spellStart"/>
      <w:r w:rsidRPr="00521216">
        <w:rPr>
          <w:rFonts w:ascii="Arial" w:hAnsi="Arial" w:cs="Arial"/>
        </w:rPr>
        <w:t>Nazirul</w:t>
      </w:r>
      <w:proofErr w:type="spellEnd"/>
      <w:r w:rsidRPr="00521216">
        <w:rPr>
          <w:rFonts w:ascii="Arial" w:hAnsi="Arial" w:cs="Arial"/>
        </w:rPr>
        <w:t xml:space="preserve"> Islam </w:t>
      </w:r>
      <w:proofErr w:type="spellStart"/>
      <w:r w:rsidRPr="00521216">
        <w:rPr>
          <w:rFonts w:ascii="Arial" w:hAnsi="Arial" w:cs="Arial"/>
        </w:rPr>
        <w:t>Sarker</w:t>
      </w:r>
      <w:proofErr w:type="spellEnd"/>
      <w:r w:rsidRPr="00521216">
        <w:rPr>
          <w:rFonts w:ascii="Arial" w:hAnsi="Arial" w:cs="Arial"/>
        </w:rPr>
        <w:t xml:space="preserve">, Md. (2015). An Impact of Banking Activities of Private Commercial Islamic Bank to Economic Development in Bangladesh: A Case Study on First Security </w:t>
      </w:r>
      <w:proofErr w:type="spellStart"/>
      <w:r w:rsidRPr="00521216">
        <w:rPr>
          <w:rFonts w:ascii="Arial" w:hAnsi="Arial" w:cs="Arial"/>
        </w:rPr>
        <w:t>Islami</w:t>
      </w:r>
      <w:proofErr w:type="spellEnd"/>
      <w:r w:rsidRPr="00521216">
        <w:rPr>
          <w:rFonts w:ascii="Arial" w:hAnsi="Arial" w:cs="Arial"/>
        </w:rPr>
        <w:t xml:space="preserve"> Bank Limited (FSIBL). </w:t>
      </w:r>
      <w:r w:rsidRPr="00521216">
        <w:rPr>
          <w:rFonts w:ascii="Arial" w:hAnsi="Arial" w:cs="Arial"/>
          <w:i/>
          <w:iCs/>
        </w:rPr>
        <w:t>Journal of Investment and Management</w:t>
      </w:r>
      <w:r w:rsidRPr="00521216">
        <w:rPr>
          <w:rFonts w:ascii="Arial" w:hAnsi="Arial" w:cs="Arial"/>
        </w:rPr>
        <w:t>, 4(5), p.264.</w:t>
      </w:r>
    </w:p>
    <w:p w14:paraId="089047AA" w14:textId="77777777" w:rsidR="009863BB" w:rsidRPr="00521216" w:rsidRDefault="009863BB" w:rsidP="00521216">
      <w:pPr>
        <w:pStyle w:val="NormalWeb"/>
        <w:spacing w:before="0" w:beforeAutospacing="0" w:after="240" w:afterAutospacing="0" w:line="360" w:lineRule="auto"/>
        <w:rPr>
          <w:rFonts w:ascii="Arial" w:hAnsi="Arial" w:cs="Arial"/>
        </w:rPr>
      </w:pPr>
      <w:r w:rsidRPr="00521216">
        <w:rPr>
          <w:rFonts w:ascii="Arial" w:hAnsi="Arial" w:cs="Arial"/>
        </w:rPr>
        <w:t xml:space="preserve">Omnia Ahmed, O.A. (2018). Customer Satisfaction Comparison between Islamic and Conventional Banks: Case Study of Qatari Banks. </w:t>
      </w:r>
      <w:r w:rsidRPr="00521216">
        <w:rPr>
          <w:rFonts w:ascii="Arial" w:hAnsi="Arial" w:cs="Arial"/>
          <w:i/>
          <w:iCs/>
        </w:rPr>
        <w:t xml:space="preserve">journal of king </w:t>
      </w:r>
      <w:proofErr w:type="spellStart"/>
      <w:r w:rsidRPr="00521216">
        <w:rPr>
          <w:rFonts w:ascii="Arial" w:hAnsi="Arial" w:cs="Arial"/>
          <w:i/>
          <w:iCs/>
        </w:rPr>
        <w:t>Abdulaziz</w:t>
      </w:r>
      <w:proofErr w:type="spellEnd"/>
      <w:r w:rsidRPr="00521216">
        <w:rPr>
          <w:rFonts w:ascii="Arial" w:hAnsi="Arial" w:cs="Arial"/>
          <w:i/>
          <w:iCs/>
        </w:rPr>
        <w:t xml:space="preserve"> University Islamic Economics</w:t>
      </w:r>
      <w:r w:rsidRPr="00521216">
        <w:rPr>
          <w:rFonts w:ascii="Arial" w:hAnsi="Arial" w:cs="Arial"/>
        </w:rPr>
        <w:t>, 31(2), pp.17–32.</w:t>
      </w:r>
    </w:p>
    <w:p w14:paraId="2219EF3F" w14:textId="77777777" w:rsidR="009863BB" w:rsidRPr="00521216" w:rsidRDefault="009863BB" w:rsidP="00521216">
      <w:pPr>
        <w:pStyle w:val="NormalWeb"/>
        <w:spacing w:before="0" w:beforeAutospacing="0" w:after="240" w:afterAutospacing="0" w:line="360" w:lineRule="auto"/>
        <w:rPr>
          <w:rFonts w:ascii="Arial" w:hAnsi="Arial" w:cs="Arial"/>
        </w:rPr>
      </w:pPr>
      <w:proofErr w:type="spellStart"/>
      <w:r w:rsidRPr="00521216">
        <w:rPr>
          <w:rFonts w:ascii="Arial" w:hAnsi="Arial" w:cs="Arial"/>
        </w:rPr>
        <w:t>Sarkawi</w:t>
      </w:r>
      <w:proofErr w:type="spellEnd"/>
      <w:r w:rsidRPr="00521216">
        <w:rPr>
          <w:rFonts w:ascii="Arial" w:hAnsi="Arial" w:cs="Arial"/>
        </w:rPr>
        <w:t xml:space="preserve">, A.A. and </w:t>
      </w:r>
      <w:proofErr w:type="spellStart"/>
      <w:r w:rsidRPr="00521216">
        <w:rPr>
          <w:rFonts w:ascii="Arial" w:hAnsi="Arial" w:cs="Arial"/>
        </w:rPr>
        <w:t>Aripin</w:t>
      </w:r>
      <w:proofErr w:type="spellEnd"/>
      <w:r w:rsidRPr="00521216">
        <w:rPr>
          <w:rFonts w:ascii="Arial" w:hAnsi="Arial" w:cs="Arial"/>
        </w:rPr>
        <w:t xml:space="preserve">, S. (2020). Identifying Shariah Governance and Construction Procurement System of Property Development Under Islamic Johor Corporation. </w:t>
      </w:r>
      <w:r w:rsidRPr="00521216">
        <w:rPr>
          <w:rFonts w:ascii="Arial" w:hAnsi="Arial" w:cs="Arial"/>
          <w:i/>
          <w:iCs/>
        </w:rPr>
        <w:t>International Journal of Psychosocial Rehabilitation</w:t>
      </w:r>
      <w:r w:rsidRPr="00521216">
        <w:rPr>
          <w:rFonts w:ascii="Arial" w:hAnsi="Arial" w:cs="Arial"/>
        </w:rPr>
        <w:t>, 24(1), pp.549–561.</w:t>
      </w:r>
    </w:p>
    <w:p w14:paraId="57FBF6FD" w14:textId="77777777" w:rsidR="009863BB" w:rsidRPr="00521216" w:rsidRDefault="009863BB" w:rsidP="00521216">
      <w:pPr>
        <w:pStyle w:val="NormalWeb"/>
        <w:spacing w:before="0" w:beforeAutospacing="0" w:after="240" w:afterAutospacing="0" w:line="360" w:lineRule="auto"/>
        <w:rPr>
          <w:rFonts w:ascii="Arial" w:hAnsi="Arial" w:cs="Arial"/>
        </w:rPr>
      </w:pPr>
      <w:proofErr w:type="spellStart"/>
      <w:r w:rsidRPr="00521216">
        <w:rPr>
          <w:rFonts w:ascii="Arial" w:hAnsi="Arial" w:cs="Arial"/>
        </w:rPr>
        <w:t>Sawafta</w:t>
      </w:r>
      <w:proofErr w:type="spellEnd"/>
      <w:r w:rsidRPr="00521216">
        <w:rPr>
          <w:rFonts w:ascii="Arial" w:hAnsi="Arial" w:cs="Arial"/>
        </w:rPr>
        <w:t xml:space="preserve">, O. (2021). Risk management in conventional and Islamic banks in Palestine: A comparative analysis. </w:t>
      </w:r>
      <w:r w:rsidRPr="00521216">
        <w:rPr>
          <w:rFonts w:ascii="Arial" w:hAnsi="Arial" w:cs="Arial"/>
          <w:i/>
          <w:iCs/>
        </w:rPr>
        <w:t>Banks and Bank Systems</w:t>
      </w:r>
      <w:r w:rsidRPr="00521216">
        <w:rPr>
          <w:rFonts w:ascii="Arial" w:hAnsi="Arial" w:cs="Arial"/>
        </w:rPr>
        <w:t>, 16(2), pp.182–189.</w:t>
      </w:r>
    </w:p>
    <w:p w14:paraId="783F1D1A" w14:textId="77777777" w:rsidR="009863BB" w:rsidRPr="00521216" w:rsidRDefault="009863BB" w:rsidP="00521216">
      <w:pPr>
        <w:pStyle w:val="NormalWeb"/>
        <w:spacing w:before="0" w:beforeAutospacing="0" w:after="240" w:afterAutospacing="0" w:line="360" w:lineRule="auto"/>
        <w:rPr>
          <w:rFonts w:ascii="Arial" w:hAnsi="Arial" w:cs="Arial"/>
        </w:rPr>
      </w:pPr>
      <w:proofErr w:type="spellStart"/>
      <w:r w:rsidRPr="00521216">
        <w:rPr>
          <w:rFonts w:ascii="Arial" w:hAnsi="Arial" w:cs="Arial"/>
        </w:rPr>
        <w:t>Shihadeh</w:t>
      </w:r>
      <w:proofErr w:type="spellEnd"/>
      <w:r w:rsidRPr="00521216">
        <w:rPr>
          <w:rFonts w:ascii="Arial" w:hAnsi="Arial" w:cs="Arial"/>
        </w:rPr>
        <w:t xml:space="preserve">, F. (2021). Financial inclusion and banks’ performance: Evidence from Palestine. </w:t>
      </w:r>
      <w:r w:rsidRPr="00521216">
        <w:rPr>
          <w:rFonts w:ascii="Arial" w:hAnsi="Arial" w:cs="Arial"/>
          <w:i/>
          <w:iCs/>
        </w:rPr>
        <w:t>Investment Management and Financial Innovations</w:t>
      </w:r>
      <w:r w:rsidRPr="00521216">
        <w:rPr>
          <w:rFonts w:ascii="Arial" w:hAnsi="Arial" w:cs="Arial"/>
        </w:rPr>
        <w:t>, 18(1), pp.126–138.</w:t>
      </w:r>
    </w:p>
    <w:p w14:paraId="284C5C71" w14:textId="77777777" w:rsidR="009863BB" w:rsidRPr="00521216" w:rsidRDefault="009863BB" w:rsidP="00521216">
      <w:pPr>
        <w:pStyle w:val="NormalWeb"/>
        <w:spacing w:before="0" w:beforeAutospacing="0" w:after="240" w:afterAutospacing="0" w:line="360" w:lineRule="auto"/>
        <w:rPr>
          <w:rFonts w:ascii="Arial" w:hAnsi="Arial" w:cs="Arial"/>
        </w:rPr>
      </w:pPr>
      <w:r w:rsidRPr="00521216">
        <w:rPr>
          <w:rFonts w:ascii="Arial" w:hAnsi="Arial" w:cs="Arial"/>
        </w:rPr>
        <w:t xml:space="preserve">Walsh, K., </w:t>
      </w:r>
      <w:proofErr w:type="spellStart"/>
      <w:r w:rsidRPr="00521216">
        <w:rPr>
          <w:rFonts w:ascii="Arial" w:hAnsi="Arial" w:cs="Arial"/>
        </w:rPr>
        <w:t>Bhagavatheeswaran</w:t>
      </w:r>
      <w:proofErr w:type="spellEnd"/>
      <w:r w:rsidRPr="00521216">
        <w:rPr>
          <w:rFonts w:ascii="Arial" w:hAnsi="Arial" w:cs="Arial"/>
        </w:rPr>
        <w:t xml:space="preserve">, L. and Roma, E. (2019). E-learning in healthcare professional education: an analysis of political, economic, social, technological, legal and environmental (PESTLE) factors. </w:t>
      </w:r>
      <w:proofErr w:type="spellStart"/>
      <w:r w:rsidRPr="00521216">
        <w:rPr>
          <w:rFonts w:ascii="Arial" w:hAnsi="Arial" w:cs="Arial"/>
          <w:i/>
          <w:iCs/>
        </w:rPr>
        <w:t>MedEdPublish</w:t>
      </w:r>
      <w:proofErr w:type="spellEnd"/>
      <w:r w:rsidRPr="00521216">
        <w:rPr>
          <w:rFonts w:ascii="Arial" w:hAnsi="Arial" w:cs="Arial"/>
        </w:rPr>
        <w:t>, 8(2).</w:t>
      </w:r>
    </w:p>
    <w:p w14:paraId="14832768" w14:textId="77777777" w:rsidR="009863BB" w:rsidRPr="00521216" w:rsidRDefault="009863BB" w:rsidP="00521216">
      <w:pPr>
        <w:pStyle w:val="NormalWeb"/>
        <w:spacing w:before="0" w:beforeAutospacing="0" w:after="240" w:afterAutospacing="0" w:line="360" w:lineRule="auto"/>
        <w:rPr>
          <w:rFonts w:ascii="Arial" w:hAnsi="Arial" w:cs="Arial"/>
        </w:rPr>
      </w:pPr>
      <w:r w:rsidRPr="00521216">
        <w:rPr>
          <w:rFonts w:ascii="Arial" w:hAnsi="Arial" w:cs="Arial"/>
        </w:rPr>
        <w:t xml:space="preserve">Zakir Hossain, M. (2009). Why is interest prohibited in Islam? A statistical justification. </w:t>
      </w:r>
      <w:proofErr w:type="spellStart"/>
      <w:r w:rsidRPr="00521216">
        <w:rPr>
          <w:rFonts w:ascii="Arial" w:hAnsi="Arial" w:cs="Arial"/>
          <w:i/>
          <w:iCs/>
        </w:rPr>
        <w:t>Humanomics</w:t>
      </w:r>
      <w:proofErr w:type="spellEnd"/>
      <w:r w:rsidRPr="00521216">
        <w:rPr>
          <w:rFonts w:ascii="Arial" w:hAnsi="Arial" w:cs="Arial"/>
        </w:rPr>
        <w:t>, 25(4), pp.241–253.</w:t>
      </w:r>
    </w:p>
    <w:p w14:paraId="068B77C8" w14:textId="4CE3BBBF" w:rsidR="009863BB" w:rsidRPr="00521216" w:rsidRDefault="009863BB" w:rsidP="00521216">
      <w:pPr>
        <w:pStyle w:val="NormalWeb"/>
        <w:spacing w:before="0" w:beforeAutospacing="0" w:after="240" w:afterAutospacing="0" w:line="360" w:lineRule="auto"/>
        <w:rPr>
          <w:rFonts w:ascii="Arial" w:hAnsi="Arial" w:cs="Arial"/>
        </w:rPr>
      </w:pPr>
      <w:r w:rsidRPr="00521216">
        <w:rPr>
          <w:rFonts w:ascii="Arial" w:hAnsi="Arial" w:cs="Arial"/>
        </w:rPr>
        <w:t xml:space="preserve">Zaman, S. and Chowdhury, M.M. (2019). Effect of Non-Performing Investment on Islamic Banks performance: An empirical study on Islamic Banks in Bangladesh. </w:t>
      </w:r>
      <w:r w:rsidRPr="00521216">
        <w:rPr>
          <w:rFonts w:ascii="Arial" w:hAnsi="Arial" w:cs="Arial"/>
          <w:i/>
          <w:iCs/>
        </w:rPr>
        <w:t>International Journal of Islamic Business and Economics (IJIBEC)</w:t>
      </w:r>
      <w:r w:rsidRPr="00521216">
        <w:rPr>
          <w:rFonts w:ascii="Arial" w:hAnsi="Arial" w:cs="Arial"/>
        </w:rPr>
        <w:t>, 3(1), p.1.</w:t>
      </w:r>
    </w:p>
    <w:p w14:paraId="17F5BF5F" w14:textId="77777777" w:rsidR="00BA6761" w:rsidRDefault="00BA6761" w:rsidP="00521216">
      <w:pPr>
        <w:jc w:val="left"/>
        <w:rPr>
          <w:rFonts w:ascii="Arial" w:hAnsi="Arial" w:cs="Arial"/>
          <w:noProof/>
          <w:szCs w:val="24"/>
        </w:rPr>
      </w:pPr>
    </w:p>
    <w:p w14:paraId="343D30A2" w14:textId="77777777" w:rsidR="00BA6761" w:rsidRDefault="00BA6761" w:rsidP="00521216">
      <w:pPr>
        <w:jc w:val="left"/>
        <w:rPr>
          <w:rFonts w:ascii="Arial" w:hAnsi="Arial" w:cs="Arial"/>
          <w:noProof/>
          <w:szCs w:val="24"/>
        </w:rPr>
      </w:pPr>
    </w:p>
    <w:p w14:paraId="24AA0273" w14:textId="0A5655F9" w:rsidR="00203A1B" w:rsidRPr="00203A1B" w:rsidRDefault="00BA6761" w:rsidP="00203A1B">
      <w:pPr>
        <w:pStyle w:val="EndNoteBibliography"/>
        <w:spacing w:after="0"/>
        <w:ind w:left="720" w:hanging="720"/>
      </w:pPr>
      <w:r>
        <w:rPr>
          <w:rFonts w:ascii="Arial" w:hAnsi="Arial" w:cs="Arial"/>
          <w:szCs w:val="24"/>
        </w:rPr>
        <w:fldChar w:fldCharType="begin"/>
      </w:r>
      <w:r>
        <w:rPr>
          <w:rFonts w:ascii="Arial" w:hAnsi="Arial" w:cs="Arial"/>
          <w:szCs w:val="24"/>
        </w:rPr>
        <w:instrText xml:space="preserve"> ADDIN EN.REFLIST </w:instrText>
      </w:r>
      <w:r>
        <w:rPr>
          <w:rFonts w:ascii="Arial" w:hAnsi="Arial" w:cs="Arial"/>
          <w:szCs w:val="24"/>
        </w:rPr>
        <w:fldChar w:fldCharType="separate"/>
      </w:r>
      <w:bookmarkStart w:id="66" w:name="_ENREF_1"/>
      <w:r w:rsidR="00203A1B" w:rsidRPr="00203A1B">
        <w:t xml:space="preserve">Hasan, M. T. (2020). </w:t>
      </w:r>
      <w:r w:rsidR="00203A1B" w:rsidRPr="00203A1B">
        <w:rPr>
          <w:i/>
        </w:rPr>
        <w:t>The effect of IFRS adoption on earnings management and the moderating role of corporate governance: Evidence from Bangladesh.</w:t>
      </w:r>
      <w:r w:rsidR="00203A1B" w:rsidRPr="00203A1B">
        <w:t xml:space="preserve"> (Doctor of Philosophy Doctoral), Universiti Utara Malaysia. Retrieved from https://www.researchgate.net/publication/350088682_THE_EFFECT_OF_IFRS_ADOPTION_ON_EARNINGS_MANAGEMENT_AND_THE_MODERATING_ROLE_OF_CORPORATE_GOVERNANCE_EVIDENCE_FROM_BANGLADESH  </w:t>
      </w:r>
      <w:bookmarkEnd w:id="66"/>
    </w:p>
    <w:p w14:paraId="30A4BBFC" w14:textId="77777777" w:rsidR="00203A1B" w:rsidRDefault="00203A1B" w:rsidP="00203A1B">
      <w:pPr>
        <w:pStyle w:val="EndNoteBibliography"/>
        <w:spacing w:after="0"/>
        <w:ind w:left="720" w:hanging="720"/>
      </w:pPr>
      <w:bookmarkStart w:id="67" w:name="_ENREF_2"/>
    </w:p>
    <w:p w14:paraId="30A4C071" w14:textId="2D2CF44B" w:rsidR="00203A1B" w:rsidRPr="00203A1B" w:rsidRDefault="00203A1B" w:rsidP="00203A1B">
      <w:pPr>
        <w:pStyle w:val="EndNoteBibliography"/>
        <w:spacing w:after="0"/>
        <w:ind w:left="720" w:hanging="720"/>
      </w:pPr>
      <w:r w:rsidRPr="00203A1B">
        <w:t xml:space="preserve">Hasan, M. T., &amp; Huq, M. M. (2010). Quantification of qualitative parameters for performance appraisal: a case study. </w:t>
      </w:r>
      <w:r w:rsidRPr="00203A1B">
        <w:rPr>
          <w:i/>
        </w:rPr>
        <w:t>ASA University Review, 4</w:t>
      </w:r>
      <w:r w:rsidRPr="00203A1B">
        <w:t xml:space="preserve">(2), 39-48. </w:t>
      </w:r>
      <w:bookmarkEnd w:id="67"/>
    </w:p>
    <w:p w14:paraId="5401A5D6" w14:textId="77777777" w:rsidR="00203A1B" w:rsidRDefault="00203A1B" w:rsidP="00203A1B">
      <w:pPr>
        <w:pStyle w:val="EndNoteBibliography"/>
        <w:spacing w:after="0"/>
        <w:ind w:left="720" w:hanging="720"/>
      </w:pPr>
      <w:bookmarkStart w:id="68" w:name="_ENREF_3"/>
    </w:p>
    <w:p w14:paraId="6B62BB67" w14:textId="3ACC8B1D" w:rsidR="00203A1B" w:rsidRPr="00203A1B" w:rsidRDefault="00203A1B" w:rsidP="00203A1B">
      <w:pPr>
        <w:pStyle w:val="EndNoteBibliography"/>
        <w:spacing w:after="0"/>
        <w:ind w:left="720" w:hanging="720"/>
      </w:pPr>
      <w:r w:rsidRPr="00203A1B">
        <w:t xml:space="preserve">Hasan, M. T., Molla, M. S., &amp; Khan, F. (2019). Effect of board and audit committee characteristics on profitability: Evidence from pharmaceutical and chemical industries in Bangladesh. </w:t>
      </w:r>
      <w:r w:rsidRPr="00203A1B">
        <w:rPr>
          <w:i/>
        </w:rPr>
        <w:t>Finance &amp; Economics Review, 1</w:t>
      </w:r>
      <w:r w:rsidRPr="00203A1B">
        <w:t xml:space="preserve">(1), 64-76. </w:t>
      </w:r>
      <w:bookmarkEnd w:id="68"/>
    </w:p>
    <w:p w14:paraId="6B60FE16" w14:textId="77777777" w:rsidR="00203A1B" w:rsidRDefault="00203A1B" w:rsidP="00203A1B">
      <w:pPr>
        <w:pStyle w:val="EndNoteBibliography"/>
        <w:spacing w:after="0"/>
        <w:ind w:left="720" w:hanging="720"/>
      </w:pPr>
      <w:bookmarkStart w:id="69" w:name="_ENREF_4"/>
    </w:p>
    <w:p w14:paraId="6572D7EC" w14:textId="5E43D576" w:rsidR="00203A1B" w:rsidRPr="00203A1B" w:rsidRDefault="00203A1B" w:rsidP="00203A1B">
      <w:pPr>
        <w:pStyle w:val="EndNoteBibliography"/>
        <w:spacing w:after="0"/>
        <w:ind w:left="720" w:hanging="720"/>
      </w:pPr>
      <w:r w:rsidRPr="00203A1B">
        <w:t xml:space="preserve">Hasan, M. T., &amp; Rahman, A. A. (2017). IFRS Adoption and earnings management: A review and justification of earnings management model for developing countries. </w:t>
      </w:r>
      <w:r w:rsidRPr="00203A1B">
        <w:rPr>
          <w:i/>
        </w:rPr>
        <w:t>ELK ASIA PACIFIC JOURNAL OF FINANCE AND RISK MANAGEMENT, 8</w:t>
      </w:r>
      <w:r w:rsidRPr="00203A1B">
        <w:t xml:space="preserve">(3), 43-60. </w:t>
      </w:r>
      <w:bookmarkEnd w:id="69"/>
    </w:p>
    <w:p w14:paraId="43522F66" w14:textId="77777777" w:rsidR="00203A1B" w:rsidRDefault="00203A1B" w:rsidP="00203A1B">
      <w:pPr>
        <w:pStyle w:val="EndNoteBibliography"/>
        <w:spacing w:after="0"/>
        <w:ind w:left="720" w:hanging="720"/>
      </w:pPr>
      <w:bookmarkStart w:id="70" w:name="_ENREF_5"/>
    </w:p>
    <w:p w14:paraId="6B8B1449" w14:textId="03007341" w:rsidR="00203A1B" w:rsidRPr="00203A1B" w:rsidRDefault="00203A1B" w:rsidP="00203A1B">
      <w:pPr>
        <w:pStyle w:val="EndNoteBibliography"/>
        <w:spacing w:after="0"/>
        <w:ind w:left="720" w:hanging="720"/>
      </w:pPr>
      <w:r w:rsidRPr="00203A1B">
        <w:t xml:space="preserve">Hasan, M. T., &amp; Rahman, A. A. (2019). Conceptual framework for IFRS adoption, audit quality and earnings management: The case of Bangladesh. </w:t>
      </w:r>
      <w:r w:rsidRPr="00203A1B">
        <w:rPr>
          <w:i/>
        </w:rPr>
        <w:t>International Business and Accounting Research Journal, 3</w:t>
      </w:r>
      <w:r w:rsidRPr="00203A1B">
        <w:t xml:space="preserve">(1), 58-66. </w:t>
      </w:r>
      <w:bookmarkEnd w:id="70"/>
    </w:p>
    <w:p w14:paraId="390CAD9F" w14:textId="77777777" w:rsidR="00203A1B" w:rsidRDefault="00203A1B" w:rsidP="00203A1B">
      <w:pPr>
        <w:pStyle w:val="EndNoteBibliography"/>
        <w:spacing w:after="0"/>
        <w:ind w:left="720" w:hanging="720"/>
      </w:pPr>
      <w:bookmarkStart w:id="71" w:name="_ENREF_6"/>
    </w:p>
    <w:p w14:paraId="7C052F2D" w14:textId="42F12B08" w:rsidR="00203A1B" w:rsidRPr="00203A1B" w:rsidRDefault="00203A1B" w:rsidP="00203A1B">
      <w:pPr>
        <w:pStyle w:val="EndNoteBibliography"/>
        <w:spacing w:after="0"/>
        <w:ind w:left="720" w:hanging="720"/>
      </w:pPr>
      <w:r w:rsidRPr="00203A1B">
        <w:t xml:space="preserve">Hasan, M. T., &amp; Rahman, A. A. (2020). The Role of Corporate Governance on the Relationship Between IFRS Adoption and Earnings Management: Evidence From Bangladesh. </w:t>
      </w:r>
      <w:r w:rsidRPr="00203A1B">
        <w:rPr>
          <w:i/>
        </w:rPr>
        <w:t>International Journal of Financial Research, 11</w:t>
      </w:r>
      <w:r w:rsidRPr="00203A1B">
        <w:t xml:space="preserve">(4). </w:t>
      </w:r>
      <w:bookmarkEnd w:id="71"/>
    </w:p>
    <w:p w14:paraId="1EF4C01C" w14:textId="77777777" w:rsidR="00203A1B" w:rsidRDefault="00203A1B" w:rsidP="00203A1B">
      <w:pPr>
        <w:pStyle w:val="EndNoteBibliography"/>
        <w:spacing w:after="0"/>
        <w:ind w:left="720" w:hanging="720"/>
      </w:pPr>
      <w:bookmarkStart w:id="72" w:name="_ENREF_7"/>
    </w:p>
    <w:p w14:paraId="2E65A970" w14:textId="366D6CD4" w:rsidR="00203A1B" w:rsidRPr="00203A1B" w:rsidRDefault="00203A1B" w:rsidP="00203A1B">
      <w:pPr>
        <w:pStyle w:val="EndNoteBibliography"/>
        <w:spacing w:after="0"/>
        <w:ind w:left="720" w:hanging="720"/>
      </w:pPr>
      <w:r w:rsidRPr="00203A1B">
        <w:t xml:space="preserve">Hasan, M. T., Rekabder, M. S. J., Akter, S., &amp; Sayem, S. M. (2009). Basel II: A challenge to and an opportunity for Banking in Bangladesh. </w:t>
      </w:r>
      <w:r w:rsidRPr="00203A1B">
        <w:rPr>
          <w:i/>
        </w:rPr>
        <w:t>ASA University Review, 03</w:t>
      </w:r>
      <w:r w:rsidRPr="00203A1B">
        <w:t xml:space="preserve">(01), 29-47. </w:t>
      </w:r>
      <w:bookmarkEnd w:id="72"/>
    </w:p>
    <w:p w14:paraId="31DB66DC" w14:textId="77777777" w:rsidR="00203A1B" w:rsidRDefault="00203A1B" w:rsidP="00203A1B">
      <w:pPr>
        <w:pStyle w:val="EndNoteBibliography"/>
        <w:spacing w:after="0"/>
        <w:ind w:left="720" w:hanging="720"/>
      </w:pPr>
      <w:bookmarkStart w:id="73" w:name="_ENREF_8"/>
    </w:p>
    <w:p w14:paraId="6A9F1935" w14:textId="2E7AA367" w:rsidR="00203A1B" w:rsidRPr="00203A1B" w:rsidRDefault="00203A1B" w:rsidP="00203A1B">
      <w:pPr>
        <w:pStyle w:val="EndNoteBibliography"/>
        <w:spacing w:after="0"/>
        <w:ind w:left="720" w:hanging="720"/>
      </w:pPr>
      <w:r w:rsidRPr="00203A1B">
        <w:t xml:space="preserve">Hasan, M. T., Ullah, M. E., &amp; Huq, M. M. (2011-12). Credit Rating: A Tool for Evaluating Bank Performance. </w:t>
      </w:r>
      <w:r w:rsidRPr="00203A1B">
        <w:rPr>
          <w:i/>
        </w:rPr>
        <w:t>IST Journal on Business &amp; Technology, 3-4</w:t>
      </w:r>
      <w:r w:rsidRPr="00203A1B">
        <w:t xml:space="preserve">(1-2), 184-197. </w:t>
      </w:r>
      <w:bookmarkEnd w:id="73"/>
    </w:p>
    <w:p w14:paraId="7CDCC1C2" w14:textId="77777777" w:rsidR="00203A1B" w:rsidRDefault="00203A1B" w:rsidP="00203A1B">
      <w:pPr>
        <w:pStyle w:val="EndNoteBibliography"/>
        <w:ind w:left="720" w:hanging="720"/>
      </w:pPr>
      <w:bookmarkStart w:id="74" w:name="_ENREF_9"/>
    </w:p>
    <w:p w14:paraId="28B34017" w14:textId="4905C17D" w:rsidR="00203A1B" w:rsidRPr="00203A1B" w:rsidRDefault="00203A1B" w:rsidP="00203A1B">
      <w:pPr>
        <w:pStyle w:val="EndNoteBibliography"/>
        <w:ind w:left="720" w:hanging="720"/>
      </w:pPr>
      <w:r w:rsidRPr="00203A1B">
        <w:t xml:space="preserve">Molla, M. S., Hasan, M. T., Miraz, M. H., Azim, M. T., &amp; Hossain, M. K. (2021). The Influence of Directors' Diversity and Corporate Sustainability Practices on Firm Performance: Evidence from Malaysia. </w:t>
      </w:r>
      <w:r w:rsidRPr="00203A1B">
        <w:rPr>
          <w:i/>
        </w:rPr>
        <w:t>The Journal of Asian Finance, Economics and Business, 8</w:t>
      </w:r>
      <w:r w:rsidRPr="00203A1B">
        <w:t xml:space="preserve">(6), 201-212. </w:t>
      </w:r>
      <w:bookmarkEnd w:id="74"/>
    </w:p>
    <w:p w14:paraId="53503A0D" w14:textId="190D0D3A" w:rsidR="00203A1B" w:rsidRDefault="00BA6761" w:rsidP="00203A1B">
      <w:pPr>
        <w:jc w:val="left"/>
        <w:rPr>
          <w:rFonts w:ascii="Arial" w:hAnsi="Arial" w:cs="Arial"/>
          <w:noProof/>
          <w:szCs w:val="24"/>
        </w:rPr>
      </w:pPr>
      <w:r>
        <w:rPr>
          <w:rFonts w:ascii="Arial" w:hAnsi="Arial" w:cs="Arial"/>
          <w:noProof/>
          <w:szCs w:val="24"/>
        </w:rPr>
        <w:fldChar w:fldCharType="end"/>
      </w:r>
    </w:p>
    <w:p w14:paraId="24C12AE3" w14:textId="2196FE83" w:rsidR="00203A1B" w:rsidRDefault="00203A1B" w:rsidP="00203A1B">
      <w:pPr>
        <w:jc w:val="left"/>
        <w:rPr>
          <w:rFonts w:ascii="Arial" w:hAnsi="Arial" w:cs="Arial"/>
          <w:noProof/>
          <w:szCs w:val="24"/>
        </w:rPr>
      </w:pPr>
    </w:p>
    <w:p w14:paraId="38AEBC56" w14:textId="227BF36E" w:rsidR="00203A1B" w:rsidRDefault="00203A1B" w:rsidP="00203A1B">
      <w:pPr>
        <w:jc w:val="left"/>
        <w:rPr>
          <w:rFonts w:ascii="Arial" w:hAnsi="Arial" w:cs="Arial"/>
          <w:noProof/>
          <w:szCs w:val="24"/>
        </w:rPr>
      </w:pPr>
    </w:p>
    <w:p w14:paraId="47CFD6C5" w14:textId="77777777" w:rsidR="00203A1B" w:rsidRPr="00521216" w:rsidRDefault="00203A1B" w:rsidP="00203A1B">
      <w:pPr>
        <w:pStyle w:val="NormalWeb"/>
        <w:spacing w:before="0" w:beforeAutospacing="0" w:after="240" w:afterAutospacing="0" w:line="360" w:lineRule="auto"/>
        <w:rPr>
          <w:rFonts w:ascii="Arial" w:hAnsi="Arial" w:cs="Arial"/>
          <w:b/>
          <w:bCs/>
          <w:u w:val="single"/>
        </w:rPr>
      </w:pPr>
      <w:r w:rsidRPr="00521216">
        <w:rPr>
          <w:rFonts w:ascii="Arial" w:hAnsi="Arial" w:cs="Arial"/>
          <w:b/>
          <w:bCs/>
          <w:u w:val="single"/>
        </w:rPr>
        <w:lastRenderedPageBreak/>
        <w:t xml:space="preserve">Websites </w:t>
      </w:r>
    </w:p>
    <w:p w14:paraId="0B6F1970" w14:textId="77777777" w:rsidR="00203A1B" w:rsidRPr="00521216" w:rsidRDefault="00203A1B" w:rsidP="00203A1B">
      <w:pPr>
        <w:rPr>
          <w:rFonts w:ascii="Arial" w:hAnsi="Arial" w:cs="Arial"/>
          <w:szCs w:val="24"/>
        </w:rPr>
      </w:pPr>
      <w:proofErr w:type="spellStart"/>
      <w:r w:rsidRPr="00521216">
        <w:rPr>
          <w:rFonts w:ascii="Arial" w:hAnsi="Arial" w:cs="Arial"/>
          <w:szCs w:val="24"/>
        </w:rPr>
        <w:t>Islami</w:t>
      </w:r>
      <w:proofErr w:type="spellEnd"/>
      <w:r w:rsidRPr="00521216">
        <w:rPr>
          <w:rFonts w:ascii="Arial" w:hAnsi="Arial" w:cs="Arial"/>
          <w:szCs w:val="24"/>
        </w:rPr>
        <w:t xml:space="preserve"> Bank Bangladesh Limited, Annual reports, (2011-2020), Accessed 29</w:t>
      </w:r>
      <w:r w:rsidRPr="00521216">
        <w:rPr>
          <w:rFonts w:ascii="Arial" w:hAnsi="Arial" w:cs="Arial"/>
          <w:szCs w:val="24"/>
          <w:vertAlign w:val="superscript"/>
        </w:rPr>
        <w:t>th</w:t>
      </w:r>
      <w:r w:rsidRPr="00521216">
        <w:rPr>
          <w:rFonts w:ascii="Arial" w:hAnsi="Arial" w:cs="Arial"/>
          <w:szCs w:val="24"/>
        </w:rPr>
        <w:t xml:space="preserve"> Dec. 2021 &lt;</w:t>
      </w:r>
      <w:hyperlink r:id="rId24" w:history="1">
        <w:r w:rsidRPr="00521216">
          <w:rPr>
            <w:rStyle w:val="Hyperlink"/>
            <w:rFonts w:ascii="Arial" w:eastAsiaTheme="majorEastAsia" w:hAnsi="Arial" w:cs="Arial"/>
            <w:szCs w:val="24"/>
          </w:rPr>
          <w:t>IBBL Annual Report</w:t>
        </w:r>
      </w:hyperlink>
      <w:r w:rsidRPr="00521216">
        <w:rPr>
          <w:rFonts w:ascii="Arial" w:hAnsi="Arial" w:cs="Arial"/>
          <w:szCs w:val="24"/>
        </w:rPr>
        <w:t>&gt;.</w:t>
      </w:r>
    </w:p>
    <w:p w14:paraId="402F974F" w14:textId="77777777" w:rsidR="00203A1B" w:rsidRPr="00521216" w:rsidRDefault="00203A1B" w:rsidP="00203A1B">
      <w:pPr>
        <w:rPr>
          <w:rFonts w:ascii="Arial" w:hAnsi="Arial" w:cs="Arial"/>
          <w:szCs w:val="24"/>
        </w:rPr>
      </w:pPr>
      <w:proofErr w:type="spellStart"/>
      <w:r w:rsidRPr="00521216">
        <w:rPr>
          <w:rFonts w:ascii="Arial" w:hAnsi="Arial" w:cs="Arial"/>
          <w:szCs w:val="24"/>
        </w:rPr>
        <w:t>Isalmi</w:t>
      </w:r>
      <w:proofErr w:type="spellEnd"/>
      <w:r w:rsidRPr="00521216">
        <w:rPr>
          <w:rFonts w:ascii="Arial" w:hAnsi="Arial" w:cs="Arial"/>
          <w:szCs w:val="24"/>
        </w:rPr>
        <w:t xml:space="preserve"> Bank Training and Research Academy, 2021, Slides, Accessed 29</w:t>
      </w:r>
      <w:r w:rsidRPr="00521216">
        <w:rPr>
          <w:rFonts w:ascii="Arial" w:hAnsi="Arial" w:cs="Arial"/>
          <w:szCs w:val="24"/>
          <w:vertAlign w:val="superscript"/>
        </w:rPr>
        <w:t>th</w:t>
      </w:r>
      <w:r w:rsidRPr="00521216">
        <w:rPr>
          <w:rFonts w:ascii="Arial" w:hAnsi="Arial" w:cs="Arial"/>
          <w:szCs w:val="24"/>
        </w:rPr>
        <w:t xml:space="preserve"> December 2021 &lt;</w:t>
      </w:r>
      <w:hyperlink r:id="rId25" w:history="1">
        <w:r w:rsidRPr="00521216">
          <w:rPr>
            <w:rStyle w:val="Hyperlink"/>
            <w:rFonts w:ascii="Arial" w:hAnsi="Arial" w:cs="Arial"/>
            <w:szCs w:val="24"/>
          </w:rPr>
          <w:t>http://ibtra.com/dib.php</w:t>
        </w:r>
      </w:hyperlink>
      <w:r w:rsidRPr="00521216">
        <w:rPr>
          <w:rFonts w:ascii="Arial" w:hAnsi="Arial" w:cs="Arial"/>
          <w:szCs w:val="24"/>
        </w:rPr>
        <w:t>.&gt;.</w:t>
      </w:r>
    </w:p>
    <w:p w14:paraId="7CCC7F52" w14:textId="77777777" w:rsidR="00203A1B" w:rsidRDefault="00203A1B" w:rsidP="00203A1B">
      <w:pPr>
        <w:rPr>
          <w:rFonts w:ascii="Arial" w:hAnsi="Arial" w:cs="Arial"/>
          <w:szCs w:val="24"/>
        </w:rPr>
      </w:pPr>
      <w:r w:rsidRPr="00521216">
        <w:rPr>
          <w:rFonts w:ascii="Arial" w:hAnsi="Arial" w:cs="Arial"/>
          <w:szCs w:val="24"/>
        </w:rPr>
        <w:t>Bangladesh bank, Shariah guidelines for conducting Islamic banking, Accessed 29</w:t>
      </w:r>
      <w:r w:rsidRPr="00521216">
        <w:rPr>
          <w:rFonts w:ascii="Arial" w:hAnsi="Arial" w:cs="Arial"/>
          <w:szCs w:val="24"/>
          <w:vertAlign w:val="superscript"/>
        </w:rPr>
        <w:t>th</w:t>
      </w:r>
      <w:r w:rsidRPr="00521216">
        <w:rPr>
          <w:rFonts w:ascii="Arial" w:hAnsi="Arial" w:cs="Arial"/>
          <w:szCs w:val="24"/>
        </w:rPr>
        <w:t xml:space="preserve"> Dec 2021 &lt;</w:t>
      </w:r>
      <w:r w:rsidRPr="00887773">
        <w:rPr>
          <w:rFonts w:ascii="Arial" w:hAnsi="Arial" w:cs="Arial"/>
          <w:szCs w:val="24"/>
        </w:rPr>
        <w:t>Microsoft Word - Final Guidelines_Text_.doc (bb.org.bd)</w:t>
      </w:r>
    </w:p>
    <w:p w14:paraId="4C3D73E2" w14:textId="77777777" w:rsidR="00203A1B" w:rsidRDefault="00203A1B" w:rsidP="00203A1B"/>
    <w:p w14:paraId="6C93921F" w14:textId="77777777" w:rsidR="00203A1B" w:rsidRDefault="00203A1B" w:rsidP="00203A1B"/>
    <w:p w14:paraId="7459941D" w14:textId="77777777" w:rsidR="00203A1B" w:rsidRDefault="00203A1B" w:rsidP="00203A1B"/>
    <w:p w14:paraId="2B940942" w14:textId="77777777" w:rsidR="00203A1B" w:rsidRDefault="00203A1B" w:rsidP="00203A1B"/>
    <w:p w14:paraId="6933F208" w14:textId="77777777" w:rsidR="00203A1B" w:rsidRDefault="00203A1B" w:rsidP="00203A1B"/>
    <w:p w14:paraId="08D8FA92" w14:textId="77777777" w:rsidR="00203A1B" w:rsidRDefault="00203A1B" w:rsidP="00203A1B"/>
    <w:p w14:paraId="07116877" w14:textId="77777777" w:rsidR="00203A1B" w:rsidRDefault="00203A1B" w:rsidP="00203A1B"/>
    <w:p w14:paraId="41E16443" w14:textId="77777777" w:rsidR="00203A1B" w:rsidRDefault="00203A1B" w:rsidP="00203A1B"/>
    <w:p w14:paraId="7ED03FAB" w14:textId="77777777" w:rsidR="00203A1B" w:rsidRDefault="00203A1B" w:rsidP="00203A1B"/>
    <w:p w14:paraId="16278174" w14:textId="77777777" w:rsidR="00203A1B" w:rsidRDefault="00203A1B" w:rsidP="00203A1B"/>
    <w:p w14:paraId="049DFC36" w14:textId="77777777" w:rsidR="00203A1B" w:rsidRDefault="00203A1B" w:rsidP="00203A1B"/>
    <w:p w14:paraId="3BE15884" w14:textId="77777777" w:rsidR="00203A1B" w:rsidRDefault="00203A1B" w:rsidP="00203A1B"/>
    <w:p w14:paraId="4F0DA2EF" w14:textId="77777777" w:rsidR="00203A1B" w:rsidRDefault="00203A1B" w:rsidP="00203A1B"/>
    <w:p w14:paraId="593082A4" w14:textId="77777777" w:rsidR="00203A1B" w:rsidRDefault="00203A1B" w:rsidP="00203A1B"/>
    <w:p w14:paraId="3510A2EC" w14:textId="77777777" w:rsidR="00203A1B" w:rsidRDefault="00203A1B" w:rsidP="00203A1B"/>
    <w:p w14:paraId="5A470D4D" w14:textId="77777777" w:rsidR="00203A1B" w:rsidRDefault="00203A1B" w:rsidP="00203A1B">
      <w:pPr>
        <w:pStyle w:val="Heading1"/>
        <w:jc w:val="center"/>
        <w:rPr>
          <w:rFonts w:ascii="Arial" w:hAnsi="Arial" w:cs="Arial"/>
          <w:sz w:val="28"/>
          <w:szCs w:val="28"/>
        </w:rPr>
      </w:pPr>
      <w:bookmarkStart w:id="75" w:name="_Toc105236542"/>
      <w:r w:rsidRPr="00887773">
        <w:rPr>
          <w:rFonts w:ascii="Arial" w:hAnsi="Arial" w:cs="Arial"/>
          <w:sz w:val="28"/>
          <w:szCs w:val="28"/>
        </w:rPr>
        <w:lastRenderedPageBreak/>
        <w:t>Appendixes</w:t>
      </w:r>
      <w:bookmarkEnd w:id="75"/>
    </w:p>
    <w:p w14:paraId="72D62D71" w14:textId="77777777" w:rsidR="00203A1B" w:rsidRPr="00887773" w:rsidRDefault="00203A1B" w:rsidP="00203A1B"/>
    <w:p w14:paraId="1D9A4C87" w14:textId="77777777" w:rsidR="00203A1B" w:rsidRPr="00521216" w:rsidRDefault="00203A1B" w:rsidP="00203A1B">
      <w:pPr>
        <w:rPr>
          <w:rFonts w:ascii="Arial" w:hAnsi="Arial" w:cs="Arial"/>
          <w:b/>
          <w:bCs/>
          <w:szCs w:val="24"/>
          <w:u w:val="single"/>
        </w:rPr>
      </w:pPr>
      <w:r w:rsidRPr="00521216">
        <w:rPr>
          <w:rFonts w:ascii="Arial" w:hAnsi="Arial" w:cs="Arial"/>
          <w:b/>
          <w:bCs/>
          <w:szCs w:val="24"/>
          <w:u w:val="single"/>
        </w:rPr>
        <w:t>Appendix 01: EPS, ROA, ROE, and Price-Earnings ratio of IBBL</w:t>
      </w:r>
    </w:p>
    <w:tbl>
      <w:tblPr>
        <w:tblW w:w="8613" w:type="dxa"/>
        <w:jc w:val="center"/>
        <w:tblLook w:val="04A0" w:firstRow="1" w:lastRow="0" w:firstColumn="1" w:lastColumn="0" w:noHBand="0" w:noVBand="1"/>
      </w:tblPr>
      <w:tblGrid>
        <w:gridCol w:w="1594"/>
        <w:gridCol w:w="1701"/>
        <w:gridCol w:w="2131"/>
        <w:gridCol w:w="1307"/>
        <w:gridCol w:w="1880"/>
      </w:tblGrid>
      <w:tr w:rsidR="00203A1B" w:rsidRPr="00521216" w14:paraId="27FCAF66" w14:textId="77777777" w:rsidTr="009A06BE">
        <w:trPr>
          <w:trHeight w:val="323"/>
          <w:jc w:val="center"/>
        </w:trPr>
        <w:tc>
          <w:tcPr>
            <w:tcW w:w="1594" w:type="dxa"/>
            <w:tcBorders>
              <w:top w:val="single" w:sz="4" w:space="0" w:color="95B3D7"/>
              <w:left w:val="single" w:sz="4" w:space="0" w:color="95B3D7"/>
              <w:bottom w:val="single" w:sz="4" w:space="0" w:color="95B3D7"/>
              <w:right w:val="nil"/>
            </w:tcBorders>
            <w:shd w:val="clear" w:color="4F81BD" w:fill="4F81BD"/>
            <w:noWrap/>
            <w:vAlign w:val="bottom"/>
            <w:hideMark/>
          </w:tcPr>
          <w:p w14:paraId="43768FEA"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Year</w:t>
            </w:r>
          </w:p>
        </w:tc>
        <w:tc>
          <w:tcPr>
            <w:tcW w:w="1701" w:type="dxa"/>
            <w:tcBorders>
              <w:top w:val="single" w:sz="4" w:space="0" w:color="95B3D7"/>
              <w:left w:val="nil"/>
              <w:bottom w:val="single" w:sz="4" w:space="0" w:color="95B3D7"/>
              <w:right w:val="nil"/>
            </w:tcBorders>
            <w:shd w:val="clear" w:color="4F81BD" w:fill="4F81BD"/>
            <w:noWrap/>
            <w:vAlign w:val="bottom"/>
            <w:hideMark/>
          </w:tcPr>
          <w:p w14:paraId="367BD8AD"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EPS</w:t>
            </w:r>
          </w:p>
        </w:tc>
        <w:tc>
          <w:tcPr>
            <w:tcW w:w="2131" w:type="dxa"/>
            <w:tcBorders>
              <w:top w:val="single" w:sz="4" w:space="0" w:color="95B3D7"/>
              <w:left w:val="nil"/>
              <w:bottom w:val="single" w:sz="4" w:space="0" w:color="95B3D7"/>
              <w:right w:val="nil"/>
            </w:tcBorders>
            <w:shd w:val="clear" w:color="4F81BD" w:fill="4F81BD"/>
            <w:noWrap/>
            <w:vAlign w:val="bottom"/>
            <w:hideMark/>
          </w:tcPr>
          <w:p w14:paraId="4834486D"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ROA</w:t>
            </w:r>
          </w:p>
        </w:tc>
        <w:tc>
          <w:tcPr>
            <w:tcW w:w="1307" w:type="dxa"/>
            <w:tcBorders>
              <w:top w:val="single" w:sz="4" w:space="0" w:color="95B3D7"/>
              <w:left w:val="nil"/>
              <w:bottom w:val="single" w:sz="4" w:space="0" w:color="95B3D7"/>
              <w:right w:val="nil"/>
            </w:tcBorders>
            <w:shd w:val="clear" w:color="4F81BD" w:fill="4F81BD"/>
            <w:noWrap/>
            <w:vAlign w:val="bottom"/>
            <w:hideMark/>
          </w:tcPr>
          <w:p w14:paraId="18CB66CD"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ROE</w:t>
            </w:r>
          </w:p>
        </w:tc>
        <w:tc>
          <w:tcPr>
            <w:tcW w:w="1880" w:type="dxa"/>
            <w:tcBorders>
              <w:top w:val="single" w:sz="4" w:space="0" w:color="95B3D7"/>
              <w:left w:val="nil"/>
              <w:bottom w:val="single" w:sz="4" w:space="0" w:color="95B3D7"/>
              <w:right w:val="single" w:sz="4" w:space="0" w:color="95B3D7"/>
            </w:tcBorders>
            <w:shd w:val="clear" w:color="4F81BD" w:fill="4F81BD"/>
            <w:noWrap/>
            <w:vAlign w:val="bottom"/>
            <w:hideMark/>
          </w:tcPr>
          <w:p w14:paraId="4E337AD9"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Price-Earnings Ratio</w:t>
            </w:r>
          </w:p>
        </w:tc>
      </w:tr>
      <w:tr w:rsidR="00203A1B" w:rsidRPr="00521216" w14:paraId="100D0629" w14:textId="77777777" w:rsidTr="009A06BE">
        <w:trPr>
          <w:trHeight w:val="323"/>
          <w:jc w:val="center"/>
        </w:trPr>
        <w:tc>
          <w:tcPr>
            <w:tcW w:w="1594" w:type="dxa"/>
            <w:tcBorders>
              <w:top w:val="single" w:sz="4" w:space="0" w:color="95B3D7"/>
              <w:left w:val="single" w:sz="4" w:space="0" w:color="95B3D7"/>
              <w:bottom w:val="single" w:sz="4" w:space="0" w:color="95B3D7"/>
              <w:right w:val="nil"/>
            </w:tcBorders>
            <w:shd w:val="clear" w:color="DCE6F1" w:fill="DCE6F1"/>
            <w:noWrap/>
            <w:vAlign w:val="bottom"/>
            <w:hideMark/>
          </w:tcPr>
          <w:p w14:paraId="23E1AA5B"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2020</w:t>
            </w:r>
          </w:p>
        </w:tc>
        <w:tc>
          <w:tcPr>
            <w:tcW w:w="1701" w:type="dxa"/>
            <w:tcBorders>
              <w:top w:val="single" w:sz="4" w:space="0" w:color="95B3D7"/>
              <w:left w:val="nil"/>
              <w:bottom w:val="single" w:sz="4" w:space="0" w:color="95B3D7"/>
              <w:right w:val="nil"/>
            </w:tcBorders>
            <w:shd w:val="clear" w:color="DCE6F1" w:fill="DCE6F1"/>
            <w:noWrap/>
            <w:vAlign w:val="bottom"/>
            <w:hideMark/>
          </w:tcPr>
          <w:p w14:paraId="235137C8"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2.81%</w:t>
            </w:r>
          </w:p>
        </w:tc>
        <w:tc>
          <w:tcPr>
            <w:tcW w:w="2131" w:type="dxa"/>
            <w:tcBorders>
              <w:top w:val="single" w:sz="4" w:space="0" w:color="95B3D7"/>
              <w:left w:val="nil"/>
              <w:bottom w:val="single" w:sz="4" w:space="0" w:color="95B3D7"/>
              <w:right w:val="nil"/>
            </w:tcBorders>
            <w:shd w:val="clear" w:color="DCE6F1" w:fill="DCE6F1"/>
            <w:noWrap/>
            <w:vAlign w:val="bottom"/>
            <w:hideMark/>
          </w:tcPr>
          <w:p w14:paraId="7DD5BB82"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0.35%</w:t>
            </w:r>
          </w:p>
        </w:tc>
        <w:tc>
          <w:tcPr>
            <w:tcW w:w="1307" w:type="dxa"/>
            <w:tcBorders>
              <w:top w:val="single" w:sz="4" w:space="0" w:color="95B3D7"/>
              <w:left w:val="nil"/>
              <w:bottom w:val="single" w:sz="4" w:space="0" w:color="95B3D7"/>
              <w:right w:val="nil"/>
            </w:tcBorders>
            <w:shd w:val="clear" w:color="DCE6F1" w:fill="DCE6F1"/>
            <w:noWrap/>
            <w:vAlign w:val="bottom"/>
            <w:hideMark/>
          </w:tcPr>
          <w:p w14:paraId="0B8771DA"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7.38%</w:t>
            </w:r>
          </w:p>
        </w:tc>
        <w:tc>
          <w:tcPr>
            <w:tcW w:w="1880" w:type="dxa"/>
            <w:tcBorders>
              <w:top w:val="single" w:sz="4" w:space="0" w:color="95B3D7"/>
              <w:left w:val="nil"/>
              <w:bottom w:val="single" w:sz="4" w:space="0" w:color="95B3D7"/>
              <w:right w:val="single" w:sz="4" w:space="0" w:color="95B3D7"/>
            </w:tcBorders>
            <w:shd w:val="clear" w:color="DCE6F1" w:fill="DCE6F1"/>
            <w:noWrap/>
            <w:vAlign w:val="bottom"/>
            <w:hideMark/>
          </w:tcPr>
          <w:p w14:paraId="662762FA"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11.27%</w:t>
            </w:r>
          </w:p>
        </w:tc>
      </w:tr>
      <w:tr w:rsidR="00203A1B" w:rsidRPr="00521216" w14:paraId="3292257A" w14:textId="77777777" w:rsidTr="009A06BE">
        <w:trPr>
          <w:trHeight w:val="323"/>
          <w:jc w:val="center"/>
        </w:trPr>
        <w:tc>
          <w:tcPr>
            <w:tcW w:w="1594" w:type="dxa"/>
            <w:tcBorders>
              <w:top w:val="single" w:sz="4" w:space="0" w:color="95B3D7"/>
              <w:left w:val="single" w:sz="4" w:space="0" w:color="95B3D7"/>
              <w:bottom w:val="single" w:sz="4" w:space="0" w:color="95B3D7"/>
              <w:right w:val="nil"/>
            </w:tcBorders>
            <w:shd w:val="clear" w:color="auto" w:fill="auto"/>
            <w:noWrap/>
            <w:vAlign w:val="bottom"/>
            <w:hideMark/>
          </w:tcPr>
          <w:p w14:paraId="5EB2179A"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2019</w:t>
            </w:r>
          </w:p>
        </w:tc>
        <w:tc>
          <w:tcPr>
            <w:tcW w:w="1701" w:type="dxa"/>
            <w:tcBorders>
              <w:top w:val="single" w:sz="4" w:space="0" w:color="95B3D7"/>
              <w:left w:val="nil"/>
              <w:bottom w:val="single" w:sz="4" w:space="0" w:color="95B3D7"/>
              <w:right w:val="nil"/>
            </w:tcBorders>
            <w:shd w:val="clear" w:color="auto" w:fill="auto"/>
            <w:noWrap/>
            <w:vAlign w:val="bottom"/>
            <w:hideMark/>
          </w:tcPr>
          <w:p w14:paraId="71405E70"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3.31%</w:t>
            </w:r>
          </w:p>
        </w:tc>
        <w:tc>
          <w:tcPr>
            <w:tcW w:w="2131" w:type="dxa"/>
            <w:tcBorders>
              <w:top w:val="single" w:sz="4" w:space="0" w:color="95B3D7"/>
              <w:left w:val="nil"/>
              <w:bottom w:val="single" w:sz="4" w:space="0" w:color="95B3D7"/>
              <w:right w:val="nil"/>
            </w:tcBorders>
            <w:shd w:val="clear" w:color="auto" w:fill="auto"/>
            <w:noWrap/>
            <w:vAlign w:val="bottom"/>
            <w:hideMark/>
          </w:tcPr>
          <w:p w14:paraId="4D73D351"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0.50%</w:t>
            </w:r>
          </w:p>
        </w:tc>
        <w:tc>
          <w:tcPr>
            <w:tcW w:w="1307" w:type="dxa"/>
            <w:tcBorders>
              <w:top w:val="single" w:sz="4" w:space="0" w:color="95B3D7"/>
              <w:left w:val="nil"/>
              <w:bottom w:val="single" w:sz="4" w:space="0" w:color="95B3D7"/>
              <w:right w:val="nil"/>
            </w:tcBorders>
            <w:shd w:val="clear" w:color="auto" w:fill="auto"/>
            <w:noWrap/>
            <w:vAlign w:val="bottom"/>
            <w:hideMark/>
          </w:tcPr>
          <w:p w14:paraId="6F7EA22A"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9.08%</w:t>
            </w:r>
          </w:p>
        </w:tc>
        <w:tc>
          <w:tcPr>
            <w:tcW w:w="1880" w:type="dxa"/>
            <w:tcBorders>
              <w:top w:val="single" w:sz="4" w:space="0" w:color="95B3D7"/>
              <w:left w:val="nil"/>
              <w:bottom w:val="single" w:sz="4" w:space="0" w:color="95B3D7"/>
              <w:right w:val="single" w:sz="4" w:space="0" w:color="95B3D7"/>
            </w:tcBorders>
            <w:shd w:val="clear" w:color="auto" w:fill="auto"/>
            <w:noWrap/>
            <w:vAlign w:val="bottom"/>
            <w:hideMark/>
          </w:tcPr>
          <w:p w14:paraId="682019FE"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12.21%</w:t>
            </w:r>
          </w:p>
        </w:tc>
      </w:tr>
      <w:tr w:rsidR="00203A1B" w:rsidRPr="00521216" w14:paraId="0AEDD12A" w14:textId="77777777" w:rsidTr="009A06BE">
        <w:trPr>
          <w:trHeight w:val="323"/>
          <w:jc w:val="center"/>
        </w:trPr>
        <w:tc>
          <w:tcPr>
            <w:tcW w:w="1594" w:type="dxa"/>
            <w:tcBorders>
              <w:top w:val="single" w:sz="4" w:space="0" w:color="95B3D7"/>
              <w:left w:val="single" w:sz="4" w:space="0" w:color="95B3D7"/>
              <w:bottom w:val="single" w:sz="4" w:space="0" w:color="95B3D7"/>
              <w:right w:val="nil"/>
            </w:tcBorders>
            <w:shd w:val="clear" w:color="DCE6F1" w:fill="DCE6F1"/>
            <w:noWrap/>
            <w:vAlign w:val="bottom"/>
            <w:hideMark/>
          </w:tcPr>
          <w:p w14:paraId="2BB48AFE"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2018</w:t>
            </w:r>
          </w:p>
        </w:tc>
        <w:tc>
          <w:tcPr>
            <w:tcW w:w="1701" w:type="dxa"/>
            <w:tcBorders>
              <w:top w:val="single" w:sz="4" w:space="0" w:color="95B3D7"/>
              <w:left w:val="nil"/>
              <w:bottom w:val="single" w:sz="4" w:space="0" w:color="95B3D7"/>
              <w:right w:val="nil"/>
            </w:tcBorders>
            <w:shd w:val="clear" w:color="DCE6F1" w:fill="DCE6F1"/>
            <w:noWrap/>
            <w:vAlign w:val="bottom"/>
            <w:hideMark/>
          </w:tcPr>
          <w:p w14:paraId="48450BAA"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3.77%</w:t>
            </w:r>
          </w:p>
        </w:tc>
        <w:tc>
          <w:tcPr>
            <w:tcW w:w="2131" w:type="dxa"/>
            <w:tcBorders>
              <w:top w:val="single" w:sz="4" w:space="0" w:color="95B3D7"/>
              <w:left w:val="nil"/>
              <w:bottom w:val="single" w:sz="4" w:space="0" w:color="95B3D7"/>
              <w:right w:val="nil"/>
            </w:tcBorders>
            <w:shd w:val="clear" w:color="DCE6F1" w:fill="DCE6F1"/>
            <w:noWrap/>
            <w:vAlign w:val="bottom"/>
            <w:hideMark/>
          </w:tcPr>
          <w:p w14:paraId="1BDD46FC"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0.64%</w:t>
            </w:r>
          </w:p>
        </w:tc>
        <w:tc>
          <w:tcPr>
            <w:tcW w:w="1307" w:type="dxa"/>
            <w:tcBorders>
              <w:top w:val="single" w:sz="4" w:space="0" w:color="95B3D7"/>
              <w:left w:val="nil"/>
              <w:bottom w:val="single" w:sz="4" w:space="0" w:color="95B3D7"/>
              <w:right w:val="nil"/>
            </w:tcBorders>
            <w:shd w:val="clear" w:color="DCE6F1" w:fill="DCE6F1"/>
            <w:noWrap/>
            <w:vAlign w:val="bottom"/>
            <w:hideMark/>
          </w:tcPr>
          <w:p w14:paraId="12F8FD4D"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11.07%</w:t>
            </w:r>
          </w:p>
        </w:tc>
        <w:tc>
          <w:tcPr>
            <w:tcW w:w="1880" w:type="dxa"/>
            <w:tcBorders>
              <w:top w:val="single" w:sz="4" w:space="0" w:color="95B3D7"/>
              <w:left w:val="nil"/>
              <w:bottom w:val="single" w:sz="4" w:space="0" w:color="95B3D7"/>
              <w:right w:val="single" w:sz="4" w:space="0" w:color="95B3D7"/>
            </w:tcBorders>
            <w:shd w:val="clear" w:color="DCE6F1" w:fill="DCE6F1"/>
            <w:noWrap/>
            <w:vAlign w:val="bottom"/>
            <w:hideMark/>
          </w:tcPr>
          <w:p w14:paraId="751A3EF2"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12.35%</w:t>
            </w:r>
          </w:p>
        </w:tc>
      </w:tr>
      <w:tr w:rsidR="00203A1B" w:rsidRPr="00521216" w14:paraId="54E4B657" w14:textId="77777777" w:rsidTr="009A06BE">
        <w:trPr>
          <w:trHeight w:val="323"/>
          <w:jc w:val="center"/>
        </w:trPr>
        <w:tc>
          <w:tcPr>
            <w:tcW w:w="1594" w:type="dxa"/>
            <w:tcBorders>
              <w:top w:val="single" w:sz="4" w:space="0" w:color="95B3D7"/>
              <w:left w:val="single" w:sz="4" w:space="0" w:color="95B3D7"/>
              <w:bottom w:val="single" w:sz="4" w:space="0" w:color="95B3D7"/>
              <w:right w:val="nil"/>
            </w:tcBorders>
            <w:shd w:val="clear" w:color="auto" w:fill="auto"/>
            <w:noWrap/>
            <w:vAlign w:val="bottom"/>
            <w:hideMark/>
          </w:tcPr>
          <w:p w14:paraId="607DE67D"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2017</w:t>
            </w:r>
          </w:p>
        </w:tc>
        <w:tc>
          <w:tcPr>
            <w:tcW w:w="1701" w:type="dxa"/>
            <w:tcBorders>
              <w:top w:val="single" w:sz="4" w:space="0" w:color="95B3D7"/>
              <w:left w:val="nil"/>
              <w:bottom w:val="single" w:sz="4" w:space="0" w:color="95B3D7"/>
              <w:right w:val="nil"/>
            </w:tcBorders>
            <w:shd w:val="clear" w:color="auto" w:fill="auto"/>
            <w:noWrap/>
            <w:vAlign w:val="bottom"/>
            <w:hideMark/>
          </w:tcPr>
          <w:p w14:paraId="59002605"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2.91%</w:t>
            </w:r>
          </w:p>
        </w:tc>
        <w:tc>
          <w:tcPr>
            <w:tcW w:w="2131" w:type="dxa"/>
            <w:tcBorders>
              <w:top w:val="single" w:sz="4" w:space="0" w:color="95B3D7"/>
              <w:left w:val="nil"/>
              <w:bottom w:val="single" w:sz="4" w:space="0" w:color="95B3D7"/>
              <w:right w:val="nil"/>
            </w:tcBorders>
            <w:shd w:val="clear" w:color="auto" w:fill="auto"/>
            <w:noWrap/>
            <w:vAlign w:val="bottom"/>
            <w:hideMark/>
          </w:tcPr>
          <w:p w14:paraId="75BF7B22"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0.55%</w:t>
            </w:r>
          </w:p>
        </w:tc>
        <w:tc>
          <w:tcPr>
            <w:tcW w:w="1307" w:type="dxa"/>
            <w:tcBorders>
              <w:top w:val="single" w:sz="4" w:space="0" w:color="95B3D7"/>
              <w:left w:val="nil"/>
              <w:bottom w:val="single" w:sz="4" w:space="0" w:color="95B3D7"/>
              <w:right w:val="nil"/>
            </w:tcBorders>
            <w:shd w:val="clear" w:color="auto" w:fill="auto"/>
            <w:noWrap/>
            <w:vAlign w:val="bottom"/>
            <w:hideMark/>
          </w:tcPr>
          <w:p w14:paraId="4DE3C814"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9.63%</w:t>
            </w:r>
          </w:p>
        </w:tc>
        <w:tc>
          <w:tcPr>
            <w:tcW w:w="1880" w:type="dxa"/>
            <w:tcBorders>
              <w:top w:val="single" w:sz="4" w:space="0" w:color="95B3D7"/>
              <w:left w:val="nil"/>
              <w:bottom w:val="single" w:sz="4" w:space="0" w:color="95B3D7"/>
              <w:right w:val="single" w:sz="4" w:space="0" w:color="95B3D7"/>
            </w:tcBorders>
            <w:shd w:val="clear" w:color="auto" w:fill="auto"/>
            <w:noWrap/>
            <w:vAlign w:val="bottom"/>
            <w:hideMark/>
          </w:tcPr>
          <w:p w14:paraId="367F8381"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11.24%</w:t>
            </w:r>
          </w:p>
        </w:tc>
      </w:tr>
      <w:tr w:rsidR="00203A1B" w:rsidRPr="00521216" w14:paraId="6DB876E6" w14:textId="77777777" w:rsidTr="009A06BE">
        <w:trPr>
          <w:trHeight w:val="323"/>
          <w:jc w:val="center"/>
        </w:trPr>
        <w:tc>
          <w:tcPr>
            <w:tcW w:w="1594" w:type="dxa"/>
            <w:tcBorders>
              <w:top w:val="single" w:sz="4" w:space="0" w:color="95B3D7"/>
              <w:left w:val="single" w:sz="4" w:space="0" w:color="95B3D7"/>
              <w:bottom w:val="single" w:sz="4" w:space="0" w:color="95B3D7"/>
              <w:right w:val="nil"/>
            </w:tcBorders>
            <w:shd w:val="clear" w:color="DCE6F1" w:fill="DCE6F1"/>
            <w:noWrap/>
            <w:vAlign w:val="bottom"/>
            <w:hideMark/>
          </w:tcPr>
          <w:p w14:paraId="65341693"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2016</w:t>
            </w:r>
          </w:p>
        </w:tc>
        <w:tc>
          <w:tcPr>
            <w:tcW w:w="1701" w:type="dxa"/>
            <w:tcBorders>
              <w:top w:val="single" w:sz="4" w:space="0" w:color="95B3D7"/>
              <w:left w:val="nil"/>
              <w:bottom w:val="single" w:sz="4" w:space="0" w:color="95B3D7"/>
              <w:right w:val="nil"/>
            </w:tcBorders>
            <w:shd w:val="clear" w:color="DCE6F1" w:fill="DCE6F1"/>
            <w:noWrap/>
            <w:vAlign w:val="bottom"/>
            <w:hideMark/>
          </w:tcPr>
          <w:p w14:paraId="1A52DF9E"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2.77%</w:t>
            </w:r>
          </w:p>
        </w:tc>
        <w:tc>
          <w:tcPr>
            <w:tcW w:w="2131" w:type="dxa"/>
            <w:tcBorders>
              <w:top w:val="single" w:sz="4" w:space="0" w:color="95B3D7"/>
              <w:left w:val="nil"/>
              <w:bottom w:val="single" w:sz="4" w:space="0" w:color="95B3D7"/>
              <w:right w:val="nil"/>
            </w:tcBorders>
            <w:shd w:val="clear" w:color="DCE6F1" w:fill="DCE6F1"/>
            <w:noWrap/>
            <w:vAlign w:val="bottom"/>
            <w:hideMark/>
          </w:tcPr>
          <w:p w14:paraId="78597E8C"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0.59%</w:t>
            </w:r>
          </w:p>
        </w:tc>
        <w:tc>
          <w:tcPr>
            <w:tcW w:w="1307" w:type="dxa"/>
            <w:tcBorders>
              <w:top w:val="single" w:sz="4" w:space="0" w:color="95B3D7"/>
              <w:left w:val="nil"/>
              <w:bottom w:val="single" w:sz="4" w:space="0" w:color="95B3D7"/>
              <w:right w:val="nil"/>
            </w:tcBorders>
            <w:shd w:val="clear" w:color="DCE6F1" w:fill="DCE6F1"/>
            <w:noWrap/>
            <w:vAlign w:val="bottom"/>
            <w:hideMark/>
          </w:tcPr>
          <w:p w14:paraId="1C58AC02"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9.28%</w:t>
            </w:r>
          </w:p>
        </w:tc>
        <w:tc>
          <w:tcPr>
            <w:tcW w:w="1880" w:type="dxa"/>
            <w:tcBorders>
              <w:top w:val="single" w:sz="4" w:space="0" w:color="95B3D7"/>
              <w:left w:val="nil"/>
              <w:bottom w:val="single" w:sz="4" w:space="0" w:color="95B3D7"/>
              <w:right w:val="single" w:sz="4" w:space="0" w:color="95B3D7"/>
            </w:tcBorders>
            <w:shd w:val="clear" w:color="DCE6F1" w:fill="DCE6F1"/>
            <w:noWrap/>
            <w:vAlign w:val="bottom"/>
            <w:hideMark/>
          </w:tcPr>
          <w:p w14:paraId="10CB98FA"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12.54%</w:t>
            </w:r>
          </w:p>
        </w:tc>
      </w:tr>
      <w:tr w:rsidR="00203A1B" w:rsidRPr="00521216" w14:paraId="1219A3AA" w14:textId="77777777" w:rsidTr="009A06BE">
        <w:trPr>
          <w:trHeight w:val="323"/>
          <w:jc w:val="center"/>
        </w:trPr>
        <w:tc>
          <w:tcPr>
            <w:tcW w:w="1594" w:type="dxa"/>
            <w:tcBorders>
              <w:top w:val="single" w:sz="4" w:space="0" w:color="95B3D7"/>
              <w:left w:val="single" w:sz="4" w:space="0" w:color="95B3D7"/>
              <w:bottom w:val="single" w:sz="4" w:space="0" w:color="95B3D7"/>
              <w:right w:val="nil"/>
            </w:tcBorders>
            <w:shd w:val="clear" w:color="auto" w:fill="auto"/>
            <w:noWrap/>
            <w:vAlign w:val="bottom"/>
            <w:hideMark/>
          </w:tcPr>
          <w:p w14:paraId="58B64BB7"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2015</w:t>
            </w:r>
          </w:p>
        </w:tc>
        <w:tc>
          <w:tcPr>
            <w:tcW w:w="1701" w:type="dxa"/>
            <w:tcBorders>
              <w:top w:val="single" w:sz="4" w:space="0" w:color="95B3D7"/>
              <w:left w:val="nil"/>
              <w:bottom w:val="single" w:sz="4" w:space="0" w:color="95B3D7"/>
              <w:right w:val="nil"/>
            </w:tcBorders>
            <w:shd w:val="clear" w:color="auto" w:fill="auto"/>
            <w:noWrap/>
            <w:vAlign w:val="bottom"/>
            <w:hideMark/>
          </w:tcPr>
          <w:p w14:paraId="6483968D"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1.88%</w:t>
            </w:r>
          </w:p>
        </w:tc>
        <w:tc>
          <w:tcPr>
            <w:tcW w:w="2131" w:type="dxa"/>
            <w:tcBorders>
              <w:top w:val="single" w:sz="4" w:space="0" w:color="95B3D7"/>
              <w:left w:val="nil"/>
              <w:bottom w:val="single" w:sz="4" w:space="0" w:color="95B3D7"/>
              <w:right w:val="nil"/>
            </w:tcBorders>
            <w:shd w:val="clear" w:color="auto" w:fill="auto"/>
            <w:noWrap/>
            <w:vAlign w:val="bottom"/>
            <w:hideMark/>
          </w:tcPr>
          <w:p w14:paraId="27338EB8"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0.44%</w:t>
            </w:r>
          </w:p>
        </w:tc>
        <w:tc>
          <w:tcPr>
            <w:tcW w:w="1307" w:type="dxa"/>
            <w:tcBorders>
              <w:top w:val="single" w:sz="4" w:space="0" w:color="95B3D7"/>
              <w:left w:val="nil"/>
              <w:bottom w:val="single" w:sz="4" w:space="0" w:color="95B3D7"/>
              <w:right w:val="nil"/>
            </w:tcBorders>
            <w:shd w:val="clear" w:color="auto" w:fill="auto"/>
            <w:noWrap/>
            <w:vAlign w:val="bottom"/>
            <w:hideMark/>
          </w:tcPr>
          <w:p w14:paraId="7FF6E71B"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6.28%</w:t>
            </w:r>
          </w:p>
        </w:tc>
        <w:tc>
          <w:tcPr>
            <w:tcW w:w="1880" w:type="dxa"/>
            <w:tcBorders>
              <w:top w:val="single" w:sz="4" w:space="0" w:color="95B3D7"/>
              <w:left w:val="nil"/>
              <w:bottom w:val="single" w:sz="4" w:space="0" w:color="95B3D7"/>
              <w:right w:val="single" w:sz="4" w:space="0" w:color="95B3D7"/>
            </w:tcBorders>
            <w:shd w:val="clear" w:color="auto" w:fill="auto"/>
            <w:noWrap/>
            <w:vAlign w:val="bottom"/>
            <w:hideMark/>
          </w:tcPr>
          <w:p w14:paraId="3E0CF4D7"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10.11%</w:t>
            </w:r>
          </w:p>
        </w:tc>
      </w:tr>
      <w:tr w:rsidR="00203A1B" w:rsidRPr="00521216" w14:paraId="66699764" w14:textId="77777777" w:rsidTr="009A06BE">
        <w:trPr>
          <w:trHeight w:val="323"/>
          <w:jc w:val="center"/>
        </w:trPr>
        <w:tc>
          <w:tcPr>
            <w:tcW w:w="1594" w:type="dxa"/>
            <w:tcBorders>
              <w:top w:val="single" w:sz="4" w:space="0" w:color="95B3D7"/>
              <w:left w:val="single" w:sz="4" w:space="0" w:color="95B3D7"/>
              <w:bottom w:val="single" w:sz="4" w:space="0" w:color="95B3D7"/>
              <w:right w:val="nil"/>
            </w:tcBorders>
            <w:shd w:val="clear" w:color="DCE6F1" w:fill="DCE6F1"/>
            <w:noWrap/>
            <w:vAlign w:val="bottom"/>
            <w:hideMark/>
          </w:tcPr>
          <w:p w14:paraId="7CA87623"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2014</w:t>
            </w:r>
          </w:p>
        </w:tc>
        <w:tc>
          <w:tcPr>
            <w:tcW w:w="1701" w:type="dxa"/>
            <w:tcBorders>
              <w:top w:val="single" w:sz="4" w:space="0" w:color="95B3D7"/>
              <w:left w:val="nil"/>
              <w:bottom w:val="single" w:sz="4" w:space="0" w:color="95B3D7"/>
              <w:right w:val="nil"/>
            </w:tcBorders>
            <w:shd w:val="clear" w:color="DCE6F1" w:fill="DCE6F1"/>
            <w:noWrap/>
            <w:vAlign w:val="bottom"/>
            <w:hideMark/>
          </w:tcPr>
          <w:p w14:paraId="65C9248F"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2.49%</w:t>
            </w:r>
          </w:p>
        </w:tc>
        <w:tc>
          <w:tcPr>
            <w:tcW w:w="2131" w:type="dxa"/>
            <w:tcBorders>
              <w:top w:val="single" w:sz="4" w:space="0" w:color="95B3D7"/>
              <w:left w:val="nil"/>
              <w:bottom w:val="single" w:sz="4" w:space="0" w:color="95B3D7"/>
              <w:right w:val="nil"/>
            </w:tcBorders>
            <w:shd w:val="clear" w:color="DCE6F1" w:fill="DCE6F1"/>
            <w:noWrap/>
            <w:vAlign w:val="bottom"/>
            <w:hideMark/>
          </w:tcPr>
          <w:p w14:paraId="708C67ED"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0.67%</w:t>
            </w:r>
          </w:p>
        </w:tc>
        <w:tc>
          <w:tcPr>
            <w:tcW w:w="1307" w:type="dxa"/>
            <w:tcBorders>
              <w:top w:val="single" w:sz="4" w:space="0" w:color="95B3D7"/>
              <w:left w:val="nil"/>
              <w:bottom w:val="single" w:sz="4" w:space="0" w:color="95B3D7"/>
              <w:right w:val="nil"/>
            </w:tcBorders>
            <w:shd w:val="clear" w:color="DCE6F1" w:fill="DCE6F1"/>
            <w:noWrap/>
            <w:vAlign w:val="bottom"/>
            <w:hideMark/>
          </w:tcPr>
          <w:p w14:paraId="557BD11A"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9.00%</w:t>
            </w:r>
          </w:p>
        </w:tc>
        <w:tc>
          <w:tcPr>
            <w:tcW w:w="1880" w:type="dxa"/>
            <w:tcBorders>
              <w:top w:val="single" w:sz="4" w:space="0" w:color="95B3D7"/>
              <w:left w:val="nil"/>
              <w:bottom w:val="single" w:sz="4" w:space="0" w:color="95B3D7"/>
              <w:right w:val="single" w:sz="4" w:space="0" w:color="95B3D7"/>
            </w:tcBorders>
            <w:shd w:val="clear" w:color="DCE6F1" w:fill="DCE6F1"/>
            <w:noWrap/>
            <w:vAlign w:val="bottom"/>
            <w:hideMark/>
          </w:tcPr>
          <w:p w14:paraId="0A11C2C4"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12.24%</w:t>
            </w:r>
          </w:p>
        </w:tc>
      </w:tr>
      <w:tr w:rsidR="00203A1B" w:rsidRPr="00521216" w14:paraId="6D6C7B53" w14:textId="77777777" w:rsidTr="009A06BE">
        <w:trPr>
          <w:trHeight w:val="323"/>
          <w:jc w:val="center"/>
        </w:trPr>
        <w:tc>
          <w:tcPr>
            <w:tcW w:w="1594" w:type="dxa"/>
            <w:tcBorders>
              <w:top w:val="single" w:sz="4" w:space="0" w:color="95B3D7"/>
              <w:left w:val="single" w:sz="4" w:space="0" w:color="95B3D7"/>
              <w:bottom w:val="single" w:sz="4" w:space="0" w:color="95B3D7"/>
              <w:right w:val="nil"/>
            </w:tcBorders>
            <w:shd w:val="clear" w:color="auto" w:fill="auto"/>
            <w:noWrap/>
            <w:vAlign w:val="bottom"/>
            <w:hideMark/>
          </w:tcPr>
          <w:p w14:paraId="7BE1CE63"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2013</w:t>
            </w:r>
          </w:p>
        </w:tc>
        <w:tc>
          <w:tcPr>
            <w:tcW w:w="1701" w:type="dxa"/>
            <w:tcBorders>
              <w:top w:val="single" w:sz="4" w:space="0" w:color="95B3D7"/>
              <w:left w:val="nil"/>
              <w:bottom w:val="single" w:sz="4" w:space="0" w:color="95B3D7"/>
              <w:right w:val="nil"/>
            </w:tcBorders>
            <w:shd w:val="clear" w:color="auto" w:fill="auto"/>
            <w:noWrap/>
            <w:vAlign w:val="bottom"/>
            <w:hideMark/>
          </w:tcPr>
          <w:p w14:paraId="20B79DDC"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3.40%</w:t>
            </w:r>
          </w:p>
        </w:tc>
        <w:tc>
          <w:tcPr>
            <w:tcW w:w="2131" w:type="dxa"/>
            <w:tcBorders>
              <w:top w:val="single" w:sz="4" w:space="0" w:color="95B3D7"/>
              <w:left w:val="nil"/>
              <w:bottom w:val="single" w:sz="4" w:space="0" w:color="95B3D7"/>
              <w:right w:val="nil"/>
            </w:tcBorders>
            <w:shd w:val="clear" w:color="auto" w:fill="auto"/>
            <w:noWrap/>
            <w:vAlign w:val="bottom"/>
            <w:hideMark/>
          </w:tcPr>
          <w:p w14:paraId="3F2FB7FF"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0.96%</w:t>
            </w:r>
          </w:p>
        </w:tc>
        <w:tc>
          <w:tcPr>
            <w:tcW w:w="1307" w:type="dxa"/>
            <w:tcBorders>
              <w:top w:val="single" w:sz="4" w:space="0" w:color="95B3D7"/>
              <w:left w:val="nil"/>
              <w:bottom w:val="single" w:sz="4" w:space="0" w:color="95B3D7"/>
              <w:right w:val="nil"/>
            </w:tcBorders>
            <w:shd w:val="clear" w:color="auto" w:fill="auto"/>
            <w:noWrap/>
            <w:vAlign w:val="bottom"/>
            <w:hideMark/>
          </w:tcPr>
          <w:p w14:paraId="24B27885"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11.00%</w:t>
            </w:r>
          </w:p>
        </w:tc>
        <w:tc>
          <w:tcPr>
            <w:tcW w:w="1880" w:type="dxa"/>
            <w:tcBorders>
              <w:top w:val="single" w:sz="4" w:space="0" w:color="95B3D7"/>
              <w:left w:val="nil"/>
              <w:bottom w:val="single" w:sz="4" w:space="0" w:color="95B3D7"/>
              <w:right w:val="single" w:sz="4" w:space="0" w:color="95B3D7"/>
            </w:tcBorders>
            <w:shd w:val="clear" w:color="auto" w:fill="auto"/>
            <w:noWrap/>
            <w:vAlign w:val="bottom"/>
            <w:hideMark/>
          </w:tcPr>
          <w:p w14:paraId="6DC659B6"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10.23%</w:t>
            </w:r>
          </w:p>
        </w:tc>
      </w:tr>
      <w:tr w:rsidR="00203A1B" w:rsidRPr="00521216" w14:paraId="4FD1E2C3" w14:textId="77777777" w:rsidTr="009A06BE">
        <w:trPr>
          <w:trHeight w:val="323"/>
          <w:jc w:val="center"/>
        </w:trPr>
        <w:tc>
          <w:tcPr>
            <w:tcW w:w="1594" w:type="dxa"/>
            <w:tcBorders>
              <w:top w:val="single" w:sz="4" w:space="0" w:color="95B3D7"/>
              <w:left w:val="single" w:sz="4" w:space="0" w:color="95B3D7"/>
              <w:bottom w:val="single" w:sz="4" w:space="0" w:color="95B3D7"/>
              <w:right w:val="nil"/>
            </w:tcBorders>
            <w:shd w:val="clear" w:color="DCE6F1" w:fill="DCE6F1"/>
            <w:noWrap/>
            <w:vAlign w:val="bottom"/>
            <w:hideMark/>
          </w:tcPr>
          <w:p w14:paraId="75C401AE"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2012</w:t>
            </w:r>
          </w:p>
        </w:tc>
        <w:tc>
          <w:tcPr>
            <w:tcW w:w="1701" w:type="dxa"/>
            <w:tcBorders>
              <w:top w:val="single" w:sz="4" w:space="0" w:color="95B3D7"/>
              <w:left w:val="nil"/>
              <w:bottom w:val="single" w:sz="4" w:space="0" w:color="95B3D7"/>
              <w:right w:val="nil"/>
            </w:tcBorders>
            <w:shd w:val="clear" w:color="DCE6F1" w:fill="DCE6F1"/>
            <w:noWrap/>
            <w:vAlign w:val="bottom"/>
            <w:hideMark/>
          </w:tcPr>
          <w:p w14:paraId="7B816B04"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4.42%</w:t>
            </w:r>
          </w:p>
        </w:tc>
        <w:tc>
          <w:tcPr>
            <w:tcW w:w="2131" w:type="dxa"/>
            <w:tcBorders>
              <w:top w:val="single" w:sz="4" w:space="0" w:color="95B3D7"/>
              <w:left w:val="nil"/>
              <w:bottom w:val="single" w:sz="4" w:space="0" w:color="95B3D7"/>
              <w:right w:val="nil"/>
            </w:tcBorders>
            <w:shd w:val="clear" w:color="DCE6F1" w:fill="DCE6F1"/>
            <w:noWrap/>
            <w:vAlign w:val="bottom"/>
            <w:hideMark/>
          </w:tcPr>
          <w:p w14:paraId="2EF36D91"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1.27%</w:t>
            </w:r>
          </w:p>
        </w:tc>
        <w:tc>
          <w:tcPr>
            <w:tcW w:w="1307" w:type="dxa"/>
            <w:tcBorders>
              <w:top w:val="single" w:sz="4" w:space="0" w:color="95B3D7"/>
              <w:left w:val="nil"/>
              <w:bottom w:val="single" w:sz="4" w:space="0" w:color="95B3D7"/>
              <w:right w:val="nil"/>
            </w:tcBorders>
            <w:shd w:val="clear" w:color="DCE6F1" w:fill="DCE6F1"/>
            <w:noWrap/>
            <w:vAlign w:val="bottom"/>
            <w:hideMark/>
          </w:tcPr>
          <w:p w14:paraId="4BBF29EB"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14.00%</w:t>
            </w:r>
          </w:p>
        </w:tc>
        <w:tc>
          <w:tcPr>
            <w:tcW w:w="1880" w:type="dxa"/>
            <w:tcBorders>
              <w:top w:val="single" w:sz="4" w:space="0" w:color="95B3D7"/>
              <w:left w:val="nil"/>
              <w:bottom w:val="single" w:sz="4" w:space="0" w:color="95B3D7"/>
              <w:right w:val="single" w:sz="4" w:space="0" w:color="95B3D7"/>
            </w:tcBorders>
            <w:shd w:val="clear" w:color="DCE6F1" w:fill="DCE6F1"/>
            <w:noWrap/>
            <w:vAlign w:val="bottom"/>
            <w:hideMark/>
          </w:tcPr>
          <w:p w14:paraId="7FB7F8D4"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7.05%</w:t>
            </w:r>
          </w:p>
        </w:tc>
      </w:tr>
      <w:tr w:rsidR="00203A1B" w:rsidRPr="00521216" w14:paraId="53D35AF1" w14:textId="77777777" w:rsidTr="009A06BE">
        <w:trPr>
          <w:trHeight w:val="323"/>
          <w:jc w:val="center"/>
        </w:trPr>
        <w:tc>
          <w:tcPr>
            <w:tcW w:w="1594" w:type="dxa"/>
            <w:tcBorders>
              <w:top w:val="single" w:sz="4" w:space="0" w:color="95B3D7"/>
              <w:left w:val="single" w:sz="4" w:space="0" w:color="95B3D7"/>
              <w:bottom w:val="single" w:sz="4" w:space="0" w:color="95B3D7"/>
              <w:right w:val="nil"/>
            </w:tcBorders>
            <w:shd w:val="clear" w:color="auto" w:fill="auto"/>
            <w:noWrap/>
            <w:vAlign w:val="bottom"/>
            <w:hideMark/>
          </w:tcPr>
          <w:p w14:paraId="41F53585"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2011</w:t>
            </w:r>
          </w:p>
        </w:tc>
        <w:tc>
          <w:tcPr>
            <w:tcW w:w="1701" w:type="dxa"/>
            <w:tcBorders>
              <w:top w:val="single" w:sz="4" w:space="0" w:color="95B3D7"/>
              <w:left w:val="nil"/>
              <w:bottom w:val="single" w:sz="4" w:space="0" w:color="95B3D7"/>
              <w:right w:val="nil"/>
            </w:tcBorders>
            <w:shd w:val="clear" w:color="auto" w:fill="auto"/>
            <w:noWrap/>
            <w:vAlign w:val="bottom"/>
            <w:hideMark/>
          </w:tcPr>
          <w:p w14:paraId="7713119F"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4.84%</w:t>
            </w:r>
          </w:p>
        </w:tc>
        <w:tc>
          <w:tcPr>
            <w:tcW w:w="2131" w:type="dxa"/>
            <w:tcBorders>
              <w:top w:val="single" w:sz="4" w:space="0" w:color="95B3D7"/>
              <w:left w:val="nil"/>
              <w:bottom w:val="single" w:sz="4" w:space="0" w:color="95B3D7"/>
              <w:right w:val="nil"/>
            </w:tcBorders>
            <w:shd w:val="clear" w:color="auto" w:fill="auto"/>
            <w:noWrap/>
            <w:vAlign w:val="bottom"/>
            <w:hideMark/>
          </w:tcPr>
          <w:p w14:paraId="3197E697"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1.35%</w:t>
            </w:r>
          </w:p>
        </w:tc>
        <w:tc>
          <w:tcPr>
            <w:tcW w:w="1307" w:type="dxa"/>
            <w:tcBorders>
              <w:top w:val="single" w:sz="4" w:space="0" w:color="95B3D7"/>
              <w:left w:val="nil"/>
              <w:bottom w:val="single" w:sz="4" w:space="0" w:color="95B3D7"/>
              <w:right w:val="nil"/>
            </w:tcBorders>
            <w:shd w:val="clear" w:color="auto" w:fill="auto"/>
            <w:noWrap/>
            <w:vAlign w:val="bottom"/>
            <w:hideMark/>
          </w:tcPr>
          <w:p w14:paraId="2B760300"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17.00%</w:t>
            </w:r>
          </w:p>
        </w:tc>
        <w:tc>
          <w:tcPr>
            <w:tcW w:w="1880" w:type="dxa"/>
            <w:tcBorders>
              <w:top w:val="single" w:sz="4" w:space="0" w:color="95B3D7"/>
              <w:left w:val="nil"/>
              <w:bottom w:val="single" w:sz="4" w:space="0" w:color="95B3D7"/>
              <w:right w:val="single" w:sz="4" w:space="0" w:color="95B3D7"/>
            </w:tcBorders>
            <w:shd w:val="clear" w:color="auto" w:fill="auto"/>
            <w:noWrap/>
            <w:vAlign w:val="bottom"/>
            <w:hideMark/>
          </w:tcPr>
          <w:p w14:paraId="695DF02A"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7.01%</w:t>
            </w:r>
          </w:p>
        </w:tc>
      </w:tr>
    </w:tbl>
    <w:p w14:paraId="6E54A7AA" w14:textId="77777777" w:rsidR="00203A1B" w:rsidRDefault="00203A1B" w:rsidP="00203A1B"/>
    <w:p w14:paraId="40B115FA" w14:textId="77777777" w:rsidR="00203A1B" w:rsidRDefault="00203A1B" w:rsidP="00203A1B"/>
    <w:p w14:paraId="64A4DCFA" w14:textId="77777777" w:rsidR="00203A1B" w:rsidRDefault="00203A1B" w:rsidP="00203A1B"/>
    <w:p w14:paraId="23BE55C3" w14:textId="77777777" w:rsidR="00203A1B" w:rsidRDefault="00203A1B" w:rsidP="00203A1B"/>
    <w:p w14:paraId="57ECE5BE" w14:textId="77777777" w:rsidR="00203A1B" w:rsidRDefault="00203A1B" w:rsidP="00203A1B"/>
    <w:p w14:paraId="363683F0" w14:textId="77777777" w:rsidR="00203A1B" w:rsidRDefault="00203A1B" w:rsidP="00203A1B"/>
    <w:p w14:paraId="647066D3" w14:textId="77777777" w:rsidR="00203A1B" w:rsidRDefault="00203A1B" w:rsidP="00203A1B"/>
    <w:p w14:paraId="4725A849" w14:textId="77777777" w:rsidR="00203A1B" w:rsidRDefault="00203A1B" w:rsidP="00203A1B"/>
    <w:p w14:paraId="0AB5C71F" w14:textId="77777777" w:rsidR="00203A1B" w:rsidRDefault="00203A1B" w:rsidP="00203A1B"/>
    <w:p w14:paraId="7AA4B87D" w14:textId="77777777" w:rsidR="00203A1B" w:rsidRDefault="00203A1B" w:rsidP="00203A1B"/>
    <w:p w14:paraId="1C469783" w14:textId="77777777" w:rsidR="00203A1B" w:rsidRPr="00521216" w:rsidRDefault="00203A1B" w:rsidP="00203A1B">
      <w:pPr>
        <w:rPr>
          <w:rFonts w:ascii="Arial" w:hAnsi="Arial" w:cs="Arial"/>
          <w:b/>
          <w:bCs/>
          <w:szCs w:val="24"/>
          <w:u w:val="single"/>
        </w:rPr>
      </w:pPr>
      <w:r w:rsidRPr="00521216">
        <w:rPr>
          <w:rFonts w:ascii="Arial" w:hAnsi="Arial" w:cs="Arial"/>
          <w:b/>
          <w:bCs/>
          <w:szCs w:val="24"/>
          <w:u w:val="single"/>
        </w:rPr>
        <w:lastRenderedPageBreak/>
        <w:t>Appendix 02: Net Profit Margin, Gross Profit Margin, Operating Profit Margin</w:t>
      </w:r>
    </w:p>
    <w:tbl>
      <w:tblPr>
        <w:tblW w:w="8580" w:type="dxa"/>
        <w:jc w:val="center"/>
        <w:tblLook w:val="04A0" w:firstRow="1" w:lastRow="0" w:firstColumn="1" w:lastColumn="0" w:noHBand="0" w:noVBand="1"/>
      </w:tblPr>
      <w:tblGrid>
        <w:gridCol w:w="2024"/>
        <w:gridCol w:w="1976"/>
        <w:gridCol w:w="2060"/>
        <w:gridCol w:w="2520"/>
      </w:tblGrid>
      <w:tr w:rsidR="00203A1B" w:rsidRPr="00521216" w14:paraId="4C3657DB" w14:textId="77777777" w:rsidTr="009A06BE">
        <w:trPr>
          <w:trHeight w:val="300"/>
          <w:jc w:val="center"/>
        </w:trPr>
        <w:tc>
          <w:tcPr>
            <w:tcW w:w="2024" w:type="dxa"/>
            <w:tcBorders>
              <w:top w:val="single" w:sz="4" w:space="0" w:color="95B3D7"/>
              <w:left w:val="single" w:sz="4" w:space="0" w:color="95B3D7"/>
              <w:bottom w:val="single" w:sz="4" w:space="0" w:color="95B3D7"/>
              <w:right w:val="nil"/>
            </w:tcBorders>
            <w:shd w:val="clear" w:color="4F81BD" w:fill="4F81BD"/>
          </w:tcPr>
          <w:p w14:paraId="5B2F390E"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Year</w:t>
            </w:r>
          </w:p>
        </w:tc>
        <w:tc>
          <w:tcPr>
            <w:tcW w:w="1976" w:type="dxa"/>
            <w:tcBorders>
              <w:top w:val="single" w:sz="4" w:space="0" w:color="95B3D7"/>
              <w:left w:val="single" w:sz="4" w:space="0" w:color="95B3D7"/>
              <w:bottom w:val="single" w:sz="4" w:space="0" w:color="95B3D7"/>
              <w:right w:val="nil"/>
            </w:tcBorders>
            <w:shd w:val="clear" w:color="4F81BD" w:fill="4F81BD"/>
            <w:noWrap/>
            <w:vAlign w:val="bottom"/>
            <w:hideMark/>
          </w:tcPr>
          <w:p w14:paraId="3DACBE54"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Net Profit Margin</w:t>
            </w:r>
          </w:p>
        </w:tc>
        <w:tc>
          <w:tcPr>
            <w:tcW w:w="2060" w:type="dxa"/>
            <w:tcBorders>
              <w:top w:val="single" w:sz="4" w:space="0" w:color="95B3D7"/>
              <w:left w:val="nil"/>
              <w:bottom w:val="single" w:sz="4" w:space="0" w:color="95B3D7"/>
              <w:right w:val="nil"/>
            </w:tcBorders>
            <w:shd w:val="clear" w:color="4F81BD" w:fill="4F81BD"/>
            <w:noWrap/>
            <w:vAlign w:val="bottom"/>
            <w:hideMark/>
          </w:tcPr>
          <w:p w14:paraId="270E7A1A"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Gross Profit Margin</w:t>
            </w:r>
          </w:p>
        </w:tc>
        <w:tc>
          <w:tcPr>
            <w:tcW w:w="2520" w:type="dxa"/>
            <w:tcBorders>
              <w:top w:val="single" w:sz="4" w:space="0" w:color="95B3D7"/>
              <w:left w:val="nil"/>
              <w:bottom w:val="single" w:sz="4" w:space="0" w:color="95B3D7"/>
              <w:right w:val="nil"/>
            </w:tcBorders>
            <w:shd w:val="clear" w:color="4F81BD" w:fill="4F81BD"/>
            <w:noWrap/>
            <w:vAlign w:val="bottom"/>
            <w:hideMark/>
          </w:tcPr>
          <w:p w14:paraId="716F0C43"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Operating Profit Margin</w:t>
            </w:r>
          </w:p>
        </w:tc>
      </w:tr>
      <w:tr w:rsidR="00203A1B" w:rsidRPr="00521216" w14:paraId="74D69564" w14:textId="77777777" w:rsidTr="009A06BE">
        <w:trPr>
          <w:trHeight w:val="300"/>
          <w:jc w:val="center"/>
        </w:trPr>
        <w:tc>
          <w:tcPr>
            <w:tcW w:w="2024" w:type="dxa"/>
            <w:tcBorders>
              <w:top w:val="single" w:sz="4" w:space="0" w:color="95B3D7"/>
              <w:left w:val="single" w:sz="4" w:space="0" w:color="95B3D7"/>
              <w:bottom w:val="single" w:sz="4" w:space="0" w:color="95B3D7"/>
              <w:right w:val="nil"/>
            </w:tcBorders>
            <w:shd w:val="clear" w:color="DCE6F1" w:fill="DCE6F1"/>
            <w:vAlign w:val="bottom"/>
          </w:tcPr>
          <w:p w14:paraId="5BD54D97"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2020</w:t>
            </w:r>
          </w:p>
        </w:tc>
        <w:tc>
          <w:tcPr>
            <w:tcW w:w="1976" w:type="dxa"/>
            <w:tcBorders>
              <w:top w:val="single" w:sz="4" w:space="0" w:color="95B3D7"/>
              <w:left w:val="single" w:sz="4" w:space="0" w:color="95B3D7"/>
              <w:bottom w:val="single" w:sz="4" w:space="0" w:color="95B3D7"/>
              <w:right w:val="nil"/>
            </w:tcBorders>
            <w:shd w:val="clear" w:color="DCE6F1" w:fill="DCE6F1"/>
            <w:noWrap/>
            <w:vAlign w:val="bottom"/>
            <w:hideMark/>
          </w:tcPr>
          <w:p w14:paraId="210E7C50"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5.35%</w:t>
            </w:r>
          </w:p>
        </w:tc>
        <w:tc>
          <w:tcPr>
            <w:tcW w:w="2060" w:type="dxa"/>
            <w:tcBorders>
              <w:top w:val="single" w:sz="4" w:space="0" w:color="95B3D7"/>
              <w:left w:val="nil"/>
              <w:bottom w:val="single" w:sz="4" w:space="0" w:color="95B3D7"/>
              <w:right w:val="nil"/>
            </w:tcBorders>
            <w:shd w:val="clear" w:color="DCE6F1" w:fill="DCE6F1"/>
            <w:noWrap/>
            <w:vAlign w:val="bottom"/>
            <w:hideMark/>
          </w:tcPr>
          <w:p w14:paraId="43C3D677"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47%</w:t>
            </w:r>
          </w:p>
        </w:tc>
        <w:tc>
          <w:tcPr>
            <w:tcW w:w="2520" w:type="dxa"/>
            <w:tcBorders>
              <w:top w:val="single" w:sz="4" w:space="0" w:color="95B3D7"/>
              <w:left w:val="nil"/>
              <w:bottom w:val="single" w:sz="4" w:space="0" w:color="95B3D7"/>
              <w:right w:val="nil"/>
            </w:tcBorders>
            <w:shd w:val="clear" w:color="DCE6F1" w:fill="DCE6F1"/>
            <w:noWrap/>
            <w:vAlign w:val="bottom"/>
            <w:hideMark/>
          </w:tcPr>
          <w:p w14:paraId="4B075F0F"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17.51%</w:t>
            </w:r>
          </w:p>
        </w:tc>
      </w:tr>
      <w:tr w:rsidR="00203A1B" w:rsidRPr="00521216" w14:paraId="28FB5245" w14:textId="77777777" w:rsidTr="009A06BE">
        <w:trPr>
          <w:trHeight w:val="300"/>
          <w:jc w:val="center"/>
        </w:trPr>
        <w:tc>
          <w:tcPr>
            <w:tcW w:w="2024" w:type="dxa"/>
            <w:tcBorders>
              <w:top w:val="single" w:sz="4" w:space="0" w:color="95B3D7"/>
              <w:left w:val="single" w:sz="4" w:space="0" w:color="95B3D7"/>
              <w:bottom w:val="single" w:sz="4" w:space="0" w:color="95B3D7"/>
              <w:right w:val="nil"/>
            </w:tcBorders>
            <w:vAlign w:val="bottom"/>
          </w:tcPr>
          <w:p w14:paraId="672E2073"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2019</w:t>
            </w:r>
          </w:p>
        </w:tc>
        <w:tc>
          <w:tcPr>
            <w:tcW w:w="1976" w:type="dxa"/>
            <w:tcBorders>
              <w:top w:val="single" w:sz="4" w:space="0" w:color="95B3D7"/>
              <w:left w:val="single" w:sz="4" w:space="0" w:color="95B3D7"/>
              <w:bottom w:val="single" w:sz="4" w:space="0" w:color="95B3D7"/>
              <w:right w:val="nil"/>
            </w:tcBorders>
            <w:shd w:val="clear" w:color="auto" w:fill="auto"/>
            <w:noWrap/>
            <w:vAlign w:val="bottom"/>
            <w:hideMark/>
          </w:tcPr>
          <w:p w14:paraId="6F9FD72F"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6.05%</w:t>
            </w:r>
          </w:p>
        </w:tc>
        <w:tc>
          <w:tcPr>
            <w:tcW w:w="2060" w:type="dxa"/>
            <w:tcBorders>
              <w:top w:val="single" w:sz="4" w:space="0" w:color="95B3D7"/>
              <w:left w:val="nil"/>
              <w:bottom w:val="single" w:sz="4" w:space="0" w:color="95B3D7"/>
              <w:right w:val="nil"/>
            </w:tcBorders>
            <w:shd w:val="clear" w:color="auto" w:fill="auto"/>
            <w:noWrap/>
            <w:vAlign w:val="bottom"/>
            <w:hideMark/>
          </w:tcPr>
          <w:p w14:paraId="620F0621"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49.01%</w:t>
            </w:r>
          </w:p>
        </w:tc>
        <w:tc>
          <w:tcPr>
            <w:tcW w:w="2520" w:type="dxa"/>
            <w:tcBorders>
              <w:top w:val="single" w:sz="4" w:space="0" w:color="95B3D7"/>
              <w:left w:val="nil"/>
              <w:bottom w:val="single" w:sz="4" w:space="0" w:color="95B3D7"/>
              <w:right w:val="nil"/>
            </w:tcBorders>
            <w:shd w:val="clear" w:color="auto" w:fill="auto"/>
            <w:noWrap/>
            <w:vAlign w:val="bottom"/>
            <w:hideMark/>
          </w:tcPr>
          <w:p w14:paraId="756B1B18"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24.87%</w:t>
            </w:r>
          </w:p>
        </w:tc>
      </w:tr>
      <w:tr w:rsidR="00203A1B" w:rsidRPr="00521216" w14:paraId="4EA4A144" w14:textId="77777777" w:rsidTr="009A06BE">
        <w:trPr>
          <w:trHeight w:val="300"/>
          <w:jc w:val="center"/>
        </w:trPr>
        <w:tc>
          <w:tcPr>
            <w:tcW w:w="2024" w:type="dxa"/>
            <w:tcBorders>
              <w:top w:val="single" w:sz="4" w:space="0" w:color="95B3D7"/>
              <w:left w:val="single" w:sz="4" w:space="0" w:color="95B3D7"/>
              <w:bottom w:val="single" w:sz="4" w:space="0" w:color="95B3D7"/>
              <w:right w:val="nil"/>
            </w:tcBorders>
            <w:shd w:val="clear" w:color="DCE6F1" w:fill="DCE6F1"/>
            <w:vAlign w:val="bottom"/>
          </w:tcPr>
          <w:p w14:paraId="4C8FDFEE"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2018</w:t>
            </w:r>
          </w:p>
        </w:tc>
        <w:tc>
          <w:tcPr>
            <w:tcW w:w="1976" w:type="dxa"/>
            <w:tcBorders>
              <w:top w:val="single" w:sz="4" w:space="0" w:color="95B3D7"/>
              <w:left w:val="single" w:sz="4" w:space="0" w:color="95B3D7"/>
              <w:bottom w:val="single" w:sz="4" w:space="0" w:color="95B3D7"/>
              <w:right w:val="nil"/>
            </w:tcBorders>
            <w:shd w:val="clear" w:color="DCE6F1" w:fill="DCE6F1"/>
            <w:noWrap/>
            <w:vAlign w:val="bottom"/>
            <w:hideMark/>
          </w:tcPr>
          <w:p w14:paraId="468E9683"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7.83%</w:t>
            </w:r>
          </w:p>
        </w:tc>
        <w:tc>
          <w:tcPr>
            <w:tcW w:w="2060" w:type="dxa"/>
            <w:tcBorders>
              <w:top w:val="single" w:sz="4" w:space="0" w:color="95B3D7"/>
              <w:left w:val="nil"/>
              <w:bottom w:val="single" w:sz="4" w:space="0" w:color="95B3D7"/>
              <w:right w:val="nil"/>
            </w:tcBorders>
            <w:shd w:val="clear" w:color="DCE6F1" w:fill="DCE6F1"/>
            <w:noWrap/>
            <w:vAlign w:val="bottom"/>
            <w:hideMark/>
          </w:tcPr>
          <w:p w14:paraId="6730EC64"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51.03%</w:t>
            </w:r>
          </w:p>
        </w:tc>
        <w:tc>
          <w:tcPr>
            <w:tcW w:w="2520" w:type="dxa"/>
            <w:tcBorders>
              <w:top w:val="single" w:sz="4" w:space="0" w:color="95B3D7"/>
              <w:left w:val="nil"/>
              <w:bottom w:val="single" w:sz="4" w:space="0" w:color="95B3D7"/>
              <w:right w:val="nil"/>
            </w:tcBorders>
            <w:shd w:val="clear" w:color="DCE6F1" w:fill="DCE6F1"/>
            <w:noWrap/>
            <w:vAlign w:val="bottom"/>
            <w:hideMark/>
          </w:tcPr>
          <w:p w14:paraId="5AE99922"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26.08%</w:t>
            </w:r>
          </w:p>
        </w:tc>
      </w:tr>
      <w:tr w:rsidR="00203A1B" w:rsidRPr="00521216" w14:paraId="3E460CCF" w14:textId="77777777" w:rsidTr="009A06BE">
        <w:trPr>
          <w:trHeight w:val="300"/>
          <w:jc w:val="center"/>
        </w:trPr>
        <w:tc>
          <w:tcPr>
            <w:tcW w:w="2024" w:type="dxa"/>
            <w:tcBorders>
              <w:top w:val="single" w:sz="4" w:space="0" w:color="95B3D7"/>
              <w:left w:val="single" w:sz="4" w:space="0" w:color="95B3D7"/>
              <w:bottom w:val="single" w:sz="4" w:space="0" w:color="95B3D7"/>
              <w:right w:val="nil"/>
            </w:tcBorders>
            <w:vAlign w:val="bottom"/>
          </w:tcPr>
          <w:p w14:paraId="1CCB8778"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2017</w:t>
            </w:r>
          </w:p>
        </w:tc>
        <w:tc>
          <w:tcPr>
            <w:tcW w:w="1976" w:type="dxa"/>
            <w:tcBorders>
              <w:top w:val="single" w:sz="4" w:space="0" w:color="95B3D7"/>
              <w:left w:val="single" w:sz="4" w:space="0" w:color="95B3D7"/>
              <w:bottom w:val="single" w:sz="4" w:space="0" w:color="95B3D7"/>
              <w:right w:val="nil"/>
            </w:tcBorders>
            <w:shd w:val="clear" w:color="auto" w:fill="auto"/>
            <w:noWrap/>
            <w:vAlign w:val="bottom"/>
            <w:hideMark/>
          </w:tcPr>
          <w:p w14:paraId="4718D14C"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7.01%</w:t>
            </w:r>
          </w:p>
        </w:tc>
        <w:tc>
          <w:tcPr>
            <w:tcW w:w="2060" w:type="dxa"/>
            <w:tcBorders>
              <w:top w:val="single" w:sz="4" w:space="0" w:color="95B3D7"/>
              <w:left w:val="nil"/>
              <w:bottom w:val="single" w:sz="4" w:space="0" w:color="95B3D7"/>
              <w:right w:val="nil"/>
            </w:tcBorders>
            <w:shd w:val="clear" w:color="auto" w:fill="auto"/>
            <w:noWrap/>
            <w:vAlign w:val="bottom"/>
            <w:hideMark/>
          </w:tcPr>
          <w:p w14:paraId="1E222E1F"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53.12%</w:t>
            </w:r>
          </w:p>
        </w:tc>
        <w:tc>
          <w:tcPr>
            <w:tcW w:w="2520" w:type="dxa"/>
            <w:tcBorders>
              <w:top w:val="single" w:sz="4" w:space="0" w:color="95B3D7"/>
              <w:left w:val="nil"/>
              <w:bottom w:val="single" w:sz="4" w:space="0" w:color="95B3D7"/>
              <w:right w:val="nil"/>
            </w:tcBorders>
            <w:shd w:val="clear" w:color="auto" w:fill="auto"/>
            <w:noWrap/>
            <w:vAlign w:val="bottom"/>
            <w:hideMark/>
          </w:tcPr>
          <w:p w14:paraId="2050291D"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25.10%</w:t>
            </w:r>
          </w:p>
        </w:tc>
      </w:tr>
      <w:tr w:rsidR="00203A1B" w:rsidRPr="00521216" w14:paraId="60573F12" w14:textId="77777777" w:rsidTr="009A06BE">
        <w:trPr>
          <w:trHeight w:val="300"/>
          <w:jc w:val="center"/>
        </w:trPr>
        <w:tc>
          <w:tcPr>
            <w:tcW w:w="2024" w:type="dxa"/>
            <w:tcBorders>
              <w:top w:val="single" w:sz="4" w:space="0" w:color="95B3D7"/>
              <w:left w:val="single" w:sz="4" w:space="0" w:color="95B3D7"/>
              <w:bottom w:val="single" w:sz="4" w:space="0" w:color="95B3D7"/>
              <w:right w:val="nil"/>
            </w:tcBorders>
            <w:shd w:val="clear" w:color="DCE6F1" w:fill="DCE6F1"/>
            <w:vAlign w:val="bottom"/>
          </w:tcPr>
          <w:p w14:paraId="206641C9"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2016</w:t>
            </w:r>
          </w:p>
        </w:tc>
        <w:tc>
          <w:tcPr>
            <w:tcW w:w="1976" w:type="dxa"/>
            <w:tcBorders>
              <w:top w:val="single" w:sz="4" w:space="0" w:color="95B3D7"/>
              <w:left w:val="single" w:sz="4" w:space="0" w:color="95B3D7"/>
              <w:bottom w:val="single" w:sz="4" w:space="0" w:color="95B3D7"/>
              <w:right w:val="nil"/>
            </w:tcBorders>
            <w:shd w:val="clear" w:color="DCE6F1" w:fill="DCE6F1"/>
            <w:noWrap/>
            <w:vAlign w:val="bottom"/>
            <w:hideMark/>
          </w:tcPr>
          <w:p w14:paraId="0DF674AB"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7.25%</w:t>
            </w:r>
          </w:p>
        </w:tc>
        <w:tc>
          <w:tcPr>
            <w:tcW w:w="2060" w:type="dxa"/>
            <w:tcBorders>
              <w:top w:val="single" w:sz="4" w:space="0" w:color="95B3D7"/>
              <w:left w:val="nil"/>
              <w:bottom w:val="single" w:sz="4" w:space="0" w:color="95B3D7"/>
              <w:right w:val="nil"/>
            </w:tcBorders>
            <w:shd w:val="clear" w:color="DCE6F1" w:fill="DCE6F1"/>
            <w:noWrap/>
            <w:vAlign w:val="bottom"/>
            <w:hideMark/>
          </w:tcPr>
          <w:p w14:paraId="42E683E3"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52.33%</w:t>
            </w:r>
          </w:p>
        </w:tc>
        <w:tc>
          <w:tcPr>
            <w:tcW w:w="2520" w:type="dxa"/>
            <w:tcBorders>
              <w:top w:val="single" w:sz="4" w:space="0" w:color="95B3D7"/>
              <w:left w:val="nil"/>
              <w:bottom w:val="single" w:sz="4" w:space="0" w:color="95B3D7"/>
              <w:right w:val="nil"/>
            </w:tcBorders>
            <w:shd w:val="clear" w:color="DCE6F1" w:fill="DCE6F1"/>
            <w:noWrap/>
            <w:vAlign w:val="bottom"/>
            <w:hideMark/>
          </w:tcPr>
          <w:p w14:paraId="205E650C"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23.60%</w:t>
            </w:r>
          </w:p>
        </w:tc>
      </w:tr>
      <w:tr w:rsidR="00203A1B" w:rsidRPr="00521216" w14:paraId="594AFB58" w14:textId="77777777" w:rsidTr="009A06BE">
        <w:trPr>
          <w:trHeight w:val="300"/>
          <w:jc w:val="center"/>
        </w:trPr>
        <w:tc>
          <w:tcPr>
            <w:tcW w:w="2024" w:type="dxa"/>
            <w:tcBorders>
              <w:top w:val="single" w:sz="4" w:space="0" w:color="95B3D7"/>
              <w:left w:val="single" w:sz="4" w:space="0" w:color="95B3D7"/>
              <w:bottom w:val="single" w:sz="4" w:space="0" w:color="95B3D7"/>
              <w:right w:val="nil"/>
            </w:tcBorders>
            <w:vAlign w:val="bottom"/>
          </w:tcPr>
          <w:p w14:paraId="0E1B7AD8"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2015</w:t>
            </w:r>
          </w:p>
        </w:tc>
        <w:tc>
          <w:tcPr>
            <w:tcW w:w="1976" w:type="dxa"/>
            <w:tcBorders>
              <w:top w:val="single" w:sz="4" w:space="0" w:color="95B3D7"/>
              <w:left w:val="single" w:sz="4" w:space="0" w:color="95B3D7"/>
              <w:bottom w:val="single" w:sz="4" w:space="0" w:color="95B3D7"/>
              <w:right w:val="nil"/>
            </w:tcBorders>
            <w:shd w:val="clear" w:color="auto" w:fill="auto"/>
            <w:noWrap/>
            <w:vAlign w:val="bottom"/>
            <w:hideMark/>
          </w:tcPr>
          <w:p w14:paraId="4F447A1F"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5.36%</w:t>
            </w:r>
          </w:p>
        </w:tc>
        <w:tc>
          <w:tcPr>
            <w:tcW w:w="2060" w:type="dxa"/>
            <w:tcBorders>
              <w:top w:val="single" w:sz="4" w:space="0" w:color="95B3D7"/>
              <w:left w:val="nil"/>
              <w:bottom w:val="single" w:sz="4" w:space="0" w:color="95B3D7"/>
              <w:right w:val="nil"/>
            </w:tcBorders>
            <w:shd w:val="clear" w:color="auto" w:fill="auto"/>
            <w:noWrap/>
            <w:vAlign w:val="bottom"/>
            <w:hideMark/>
          </w:tcPr>
          <w:p w14:paraId="110DE64F"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49.00%</w:t>
            </w:r>
          </w:p>
        </w:tc>
        <w:tc>
          <w:tcPr>
            <w:tcW w:w="2520" w:type="dxa"/>
            <w:tcBorders>
              <w:top w:val="single" w:sz="4" w:space="0" w:color="95B3D7"/>
              <w:left w:val="nil"/>
              <w:bottom w:val="single" w:sz="4" w:space="0" w:color="95B3D7"/>
              <w:right w:val="nil"/>
            </w:tcBorders>
            <w:shd w:val="clear" w:color="auto" w:fill="auto"/>
            <w:noWrap/>
            <w:vAlign w:val="bottom"/>
            <w:hideMark/>
          </w:tcPr>
          <w:p w14:paraId="5D491F84"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25.37%</w:t>
            </w:r>
          </w:p>
        </w:tc>
      </w:tr>
      <w:tr w:rsidR="00203A1B" w:rsidRPr="00521216" w14:paraId="34ED83C7" w14:textId="77777777" w:rsidTr="009A06BE">
        <w:trPr>
          <w:trHeight w:val="300"/>
          <w:jc w:val="center"/>
        </w:trPr>
        <w:tc>
          <w:tcPr>
            <w:tcW w:w="2024" w:type="dxa"/>
            <w:tcBorders>
              <w:top w:val="single" w:sz="4" w:space="0" w:color="95B3D7"/>
              <w:left w:val="single" w:sz="4" w:space="0" w:color="95B3D7"/>
              <w:bottom w:val="single" w:sz="4" w:space="0" w:color="95B3D7"/>
              <w:right w:val="nil"/>
            </w:tcBorders>
            <w:shd w:val="clear" w:color="DCE6F1" w:fill="DCE6F1"/>
            <w:vAlign w:val="bottom"/>
          </w:tcPr>
          <w:p w14:paraId="2C994A7E"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2014</w:t>
            </w:r>
          </w:p>
        </w:tc>
        <w:tc>
          <w:tcPr>
            <w:tcW w:w="1976" w:type="dxa"/>
            <w:tcBorders>
              <w:top w:val="single" w:sz="4" w:space="0" w:color="95B3D7"/>
              <w:left w:val="single" w:sz="4" w:space="0" w:color="95B3D7"/>
              <w:bottom w:val="single" w:sz="4" w:space="0" w:color="95B3D7"/>
              <w:right w:val="nil"/>
            </w:tcBorders>
            <w:shd w:val="clear" w:color="DCE6F1" w:fill="DCE6F1"/>
            <w:noWrap/>
            <w:vAlign w:val="bottom"/>
            <w:hideMark/>
          </w:tcPr>
          <w:p w14:paraId="0FCB905A"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6.89%</w:t>
            </w:r>
          </w:p>
        </w:tc>
        <w:tc>
          <w:tcPr>
            <w:tcW w:w="2060" w:type="dxa"/>
            <w:tcBorders>
              <w:top w:val="single" w:sz="4" w:space="0" w:color="95B3D7"/>
              <w:left w:val="nil"/>
              <w:bottom w:val="single" w:sz="4" w:space="0" w:color="95B3D7"/>
              <w:right w:val="nil"/>
            </w:tcBorders>
            <w:shd w:val="clear" w:color="DCE6F1" w:fill="DCE6F1"/>
            <w:noWrap/>
            <w:vAlign w:val="bottom"/>
            <w:hideMark/>
          </w:tcPr>
          <w:p w14:paraId="0F6D989A"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47.00%</w:t>
            </w:r>
          </w:p>
        </w:tc>
        <w:tc>
          <w:tcPr>
            <w:tcW w:w="2520" w:type="dxa"/>
            <w:tcBorders>
              <w:top w:val="single" w:sz="4" w:space="0" w:color="95B3D7"/>
              <w:left w:val="nil"/>
              <w:bottom w:val="single" w:sz="4" w:space="0" w:color="95B3D7"/>
              <w:right w:val="nil"/>
            </w:tcBorders>
            <w:shd w:val="clear" w:color="DCE6F1" w:fill="DCE6F1"/>
            <w:noWrap/>
            <w:vAlign w:val="bottom"/>
            <w:hideMark/>
          </w:tcPr>
          <w:p w14:paraId="7A83FF7E"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26.40%</w:t>
            </w:r>
          </w:p>
        </w:tc>
      </w:tr>
      <w:tr w:rsidR="00203A1B" w:rsidRPr="00521216" w14:paraId="27133143" w14:textId="77777777" w:rsidTr="009A06BE">
        <w:trPr>
          <w:trHeight w:val="300"/>
          <w:jc w:val="center"/>
        </w:trPr>
        <w:tc>
          <w:tcPr>
            <w:tcW w:w="2024" w:type="dxa"/>
            <w:tcBorders>
              <w:top w:val="single" w:sz="4" w:space="0" w:color="95B3D7"/>
              <w:left w:val="single" w:sz="4" w:space="0" w:color="95B3D7"/>
              <w:bottom w:val="single" w:sz="4" w:space="0" w:color="95B3D7"/>
              <w:right w:val="nil"/>
            </w:tcBorders>
            <w:vAlign w:val="bottom"/>
          </w:tcPr>
          <w:p w14:paraId="16E53EA4"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2013</w:t>
            </w:r>
          </w:p>
        </w:tc>
        <w:tc>
          <w:tcPr>
            <w:tcW w:w="1976" w:type="dxa"/>
            <w:tcBorders>
              <w:top w:val="single" w:sz="4" w:space="0" w:color="95B3D7"/>
              <w:left w:val="single" w:sz="4" w:space="0" w:color="95B3D7"/>
              <w:bottom w:val="single" w:sz="4" w:space="0" w:color="95B3D7"/>
              <w:right w:val="nil"/>
            </w:tcBorders>
            <w:shd w:val="clear" w:color="auto" w:fill="auto"/>
            <w:noWrap/>
            <w:vAlign w:val="bottom"/>
            <w:hideMark/>
          </w:tcPr>
          <w:p w14:paraId="73A0C8C8"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8.82%</w:t>
            </w:r>
          </w:p>
        </w:tc>
        <w:tc>
          <w:tcPr>
            <w:tcW w:w="2060" w:type="dxa"/>
            <w:tcBorders>
              <w:top w:val="single" w:sz="4" w:space="0" w:color="95B3D7"/>
              <w:left w:val="nil"/>
              <w:bottom w:val="single" w:sz="4" w:space="0" w:color="95B3D7"/>
              <w:right w:val="nil"/>
            </w:tcBorders>
            <w:shd w:val="clear" w:color="auto" w:fill="auto"/>
            <w:noWrap/>
            <w:vAlign w:val="bottom"/>
            <w:hideMark/>
          </w:tcPr>
          <w:p w14:paraId="7A438B20"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45.00%</w:t>
            </w:r>
          </w:p>
        </w:tc>
        <w:tc>
          <w:tcPr>
            <w:tcW w:w="2520" w:type="dxa"/>
            <w:tcBorders>
              <w:top w:val="single" w:sz="4" w:space="0" w:color="95B3D7"/>
              <w:left w:val="nil"/>
              <w:bottom w:val="single" w:sz="4" w:space="0" w:color="95B3D7"/>
              <w:right w:val="nil"/>
            </w:tcBorders>
            <w:shd w:val="clear" w:color="auto" w:fill="auto"/>
            <w:noWrap/>
            <w:vAlign w:val="bottom"/>
            <w:hideMark/>
          </w:tcPr>
          <w:p w14:paraId="0C3D4F2D"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25.10%</w:t>
            </w:r>
          </w:p>
        </w:tc>
      </w:tr>
      <w:tr w:rsidR="00203A1B" w:rsidRPr="00521216" w14:paraId="25D962E4" w14:textId="77777777" w:rsidTr="009A06BE">
        <w:trPr>
          <w:trHeight w:val="300"/>
          <w:jc w:val="center"/>
        </w:trPr>
        <w:tc>
          <w:tcPr>
            <w:tcW w:w="2024" w:type="dxa"/>
            <w:tcBorders>
              <w:top w:val="single" w:sz="4" w:space="0" w:color="95B3D7"/>
              <w:left w:val="single" w:sz="4" w:space="0" w:color="95B3D7"/>
              <w:bottom w:val="single" w:sz="4" w:space="0" w:color="95B3D7"/>
              <w:right w:val="nil"/>
            </w:tcBorders>
            <w:shd w:val="clear" w:color="DCE6F1" w:fill="DCE6F1"/>
            <w:vAlign w:val="bottom"/>
          </w:tcPr>
          <w:p w14:paraId="2655AEDC"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2012</w:t>
            </w:r>
          </w:p>
        </w:tc>
        <w:tc>
          <w:tcPr>
            <w:tcW w:w="1976" w:type="dxa"/>
            <w:tcBorders>
              <w:top w:val="single" w:sz="4" w:space="0" w:color="95B3D7"/>
              <w:left w:val="single" w:sz="4" w:space="0" w:color="95B3D7"/>
              <w:bottom w:val="single" w:sz="4" w:space="0" w:color="95B3D7"/>
              <w:right w:val="nil"/>
            </w:tcBorders>
            <w:shd w:val="clear" w:color="DCE6F1" w:fill="DCE6F1"/>
            <w:noWrap/>
            <w:vAlign w:val="bottom"/>
            <w:hideMark/>
          </w:tcPr>
          <w:p w14:paraId="4021E764"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10.67%</w:t>
            </w:r>
          </w:p>
        </w:tc>
        <w:tc>
          <w:tcPr>
            <w:tcW w:w="2060" w:type="dxa"/>
            <w:tcBorders>
              <w:top w:val="single" w:sz="4" w:space="0" w:color="95B3D7"/>
              <w:left w:val="nil"/>
              <w:bottom w:val="single" w:sz="4" w:space="0" w:color="95B3D7"/>
              <w:right w:val="nil"/>
            </w:tcBorders>
            <w:shd w:val="clear" w:color="DCE6F1" w:fill="DCE6F1"/>
            <w:noWrap/>
            <w:vAlign w:val="bottom"/>
            <w:hideMark/>
          </w:tcPr>
          <w:p w14:paraId="6FB6CD61"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49.00%</w:t>
            </w:r>
          </w:p>
        </w:tc>
        <w:tc>
          <w:tcPr>
            <w:tcW w:w="2520" w:type="dxa"/>
            <w:tcBorders>
              <w:top w:val="single" w:sz="4" w:space="0" w:color="95B3D7"/>
              <w:left w:val="nil"/>
              <w:bottom w:val="single" w:sz="4" w:space="0" w:color="95B3D7"/>
              <w:right w:val="nil"/>
            </w:tcBorders>
            <w:shd w:val="clear" w:color="DCE6F1" w:fill="DCE6F1"/>
            <w:noWrap/>
            <w:vAlign w:val="bottom"/>
            <w:hideMark/>
          </w:tcPr>
          <w:p w14:paraId="52F1EB36"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30.83%</w:t>
            </w:r>
          </w:p>
        </w:tc>
      </w:tr>
      <w:tr w:rsidR="00203A1B" w:rsidRPr="00521216" w14:paraId="756BA84D" w14:textId="77777777" w:rsidTr="009A06BE">
        <w:trPr>
          <w:trHeight w:val="300"/>
          <w:jc w:val="center"/>
        </w:trPr>
        <w:tc>
          <w:tcPr>
            <w:tcW w:w="2024" w:type="dxa"/>
            <w:tcBorders>
              <w:top w:val="single" w:sz="4" w:space="0" w:color="95B3D7"/>
              <w:left w:val="single" w:sz="4" w:space="0" w:color="95B3D7"/>
              <w:bottom w:val="single" w:sz="4" w:space="0" w:color="95B3D7"/>
              <w:right w:val="nil"/>
            </w:tcBorders>
            <w:vAlign w:val="bottom"/>
          </w:tcPr>
          <w:p w14:paraId="1FB38A5D"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2011</w:t>
            </w:r>
          </w:p>
        </w:tc>
        <w:tc>
          <w:tcPr>
            <w:tcW w:w="1976" w:type="dxa"/>
            <w:tcBorders>
              <w:top w:val="single" w:sz="4" w:space="0" w:color="95B3D7"/>
              <w:left w:val="single" w:sz="4" w:space="0" w:color="95B3D7"/>
              <w:bottom w:val="single" w:sz="4" w:space="0" w:color="95B3D7"/>
              <w:right w:val="nil"/>
            </w:tcBorders>
            <w:shd w:val="clear" w:color="auto" w:fill="auto"/>
            <w:noWrap/>
            <w:vAlign w:val="bottom"/>
            <w:hideMark/>
          </w:tcPr>
          <w:p w14:paraId="45CFDAD7"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12.61%</w:t>
            </w:r>
          </w:p>
        </w:tc>
        <w:tc>
          <w:tcPr>
            <w:tcW w:w="2060" w:type="dxa"/>
            <w:tcBorders>
              <w:top w:val="single" w:sz="4" w:space="0" w:color="95B3D7"/>
              <w:left w:val="nil"/>
              <w:bottom w:val="single" w:sz="4" w:space="0" w:color="95B3D7"/>
              <w:right w:val="nil"/>
            </w:tcBorders>
            <w:shd w:val="clear" w:color="auto" w:fill="auto"/>
            <w:noWrap/>
            <w:vAlign w:val="bottom"/>
            <w:hideMark/>
          </w:tcPr>
          <w:p w14:paraId="520B47C4"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52.00%</w:t>
            </w:r>
          </w:p>
        </w:tc>
        <w:tc>
          <w:tcPr>
            <w:tcW w:w="2520" w:type="dxa"/>
            <w:tcBorders>
              <w:top w:val="single" w:sz="4" w:space="0" w:color="95B3D7"/>
              <w:left w:val="nil"/>
              <w:bottom w:val="single" w:sz="4" w:space="0" w:color="95B3D7"/>
              <w:right w:val="nil"/>
            </w:tcBorders>
            <w:shd w:val="clear" w:color="auto" w:fill="auto"/>
            <w:noWrap/>
            <w:vAlign w:val="bottom"/>
            <w:hideMark/>
          </w:tcPr>
          <w:p w14:paraId="15CD05FE"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26.95%</w:t>
            </w:r>
          </w:p>
        </w:tc>
      </w:tr>
    </w:tbl>
    <w:p w14:paraId="3E2499AB" w14:textId="77777777" w:rsidR="00203A1B" w:rsidRDefault="00203A1B" w:rsidP="00203A1B"/>
    <w:p w14:paraId="1D280D2A" w14:textId="77777777" w:rsidR="00203A1B" w:rsidRDefault="00203A1B" w:rsidP="00203A1B"/>
    <w:p w14:paraId="248DC825" w14:textId="77777777" w:rsidR="00203A1B" w:rsidRDefault="00203A1B" w:rsidP="00203A1B"/>
    <w:p w14:paraId="6E43FCA5" w14:textId="77777777" w:rsidR="00203A1B" w:rsidRDefault="00203A1B" w:rsidP="00203A1B"/>
    <w:p w14:paraId="4140318A" w14:textId="77777777" w:rsidR="00203A1B" w:rsidRDefault="00203A1B" w:rsidP="00203A1B"/>
    <w:p w14:paraId="56B94EAD" w14:textId="77777777" w:rsidR="00203A1B" w:rsidRDefault="00203A1B" w:rsidP="00203A1B"/>
    <w:p w14:paraId="1E0C30FF" w14:textId="77777777" w:rsidR="00203A1B" w:rsidRDefault="00203A1B" w:rsidP="00203A1B"/>
    <w:p w14:paraId="54C05A90" w14:textId="77777777" w:rsidR="00203A1B" w:rsidRDefault="00203A1B" w:rsidP="00203A1B"/>
    <w:p w14:paraId="725F1B6E" w14:textId="77777777" w:rsidR="00203A1B" w:rsidRDefault="00203A1B" w:rsidP="00203A1B"/>
    <w:p w14:paraId="45AC31FD" w14:textId="77777777" w:rsidR="00203A1B" w:rsidRDefault="00203A1B" w:rsidP="00203A1B"/>
    <w:p w14:paraId="7A068774" w14:textId="77777777" w:rsidR="00203A1B" w:rsidRDefault="00203A1B" w:rsidP="00203A1B"/>
    <w:p w14:paraId="67877775" w14:textId="77777777" w:rsidR="00203A1B" w:rsidRDefault="00203A1B" w:rsidP="00203A1B"/>
    <w:p w14:paraId="52FEA955" w14:textId="77777777" w:rsidR="00203A1B" w:rsidRDefault="00203A1B" w:rsidP="00203A1B"/>
    <w:p w14:paraId="0EB2F5F4" w14:textId="77777777" w:rsidR="00203A1B" w:rsidRPr="00521216" w:rsidRDefault="00203A1B" w:rsidP="00203A1B">
      <w:pPr>
        <w:rPr>
          <w:rFonts w:ascii="Arial" w:hAnsi="Arial" w:cs="Arial"/>
          <w:b/>
          <w:bCs/>
          <w:szCs w:val="24"/>
          <w:u w:val="single"/>
        </w:rPr>
      </w:pPr>
      <w:r w:rsidRPr="00521216">
        <w:rPr>
          <w:rFonts w:ascii="Arial" w:hAnsi="Arial" w:cs="Arial"/>
          <w:b/>
          <w:bCs/>
          <w:szCs w:val="24"/>
          <w:u w:val="single"/>
        </w:rPr>
        <w:lastRenderedPageBreak/>
        <w:t>Appendix 03: Total Revenue, Operating Profit, Net Profit</w:t>
      </w:r>
    </w:p>
    <w:tbl>
      <w:tblPr>
        <w:tblW w:w="8183" w:type="dxa"/>
        <w:jc w:val="center"/>
        <w:tblLook w:val="04A0" w:firstRow="1" w:lastRow="0" w:firstColumn="1" w:lastColumn="0" w:noHBand="0" w:noVBand="1"/>
      </w:tblPr>
      <w:tblGrid>
        <w:gridCol w:w="1866"/>
        <w:gridCol w:w="2063"/>
        <w:gridCol w:w="2146"/>
        <w:gridCol w:w="2108"/>
      </w:tblGrid>
      <w:tr w:rsidR="00203A1B" w:rsidRPr="00521216" w14:paraId="75AA76D9" w14:textId="77777777" w:rsidTr="009A06BE">
        <w:trPr>
          <w:trHeight w:val="275"/>
          <w:jc w:val="center"/>
        </w:trPr>
        <w:tc>
          <w:tcPr>
            <w:tcW w:w="1866" w:type="dxa"/>
            <w:tcBorders>
              <w:top w:val="single" w:sz="4" w:space="0" w:color="95B3D7"/>
              <w:left w:val="nil"/>
              <w:bottom w:val="single" w:sz="4" w:space="0" w:color="95B3D7"/>
              <w:right w:val="nil"/>
            </w:tcBorders>
            <w:shd w:val="clear" w:color="4F81BD" w:fill="4F81BD"/>
          </w:tcPr>
          <w:p w14:paraId="02923D7A"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Year</w:t>
            </w:r>
          </w:p>
        </w:tc>
        <w:tc>
          <w:tcPr>
            <w:tcW w:w="2063" w:type="dxa"/>
            <w:tcBorders>
              <w:top w:val="single" w:sz="4" w:space="0" w:color="95B3D7"/>
              <w:left w:val="nil"/>
              <w:bottom w:val="single" w:sz="4" w:space="0" w:color="95B3D7"/>
              <w:right w:val="nil"/>
            </w:tcBorders>
            <w:shd w:val="clear" w:color="4F81BD" w:fill="4F81BD"/>
            <w:noWrap/>
            <w:vAlign w:val="bottom"/>
            <w:hideMark/>
          </w:tcPr>
          <w:p w14:paraId="3F4D2EC3"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Total Revenue</w:t>
            </w:r>
          </w:p>
        </w:tc>
        <w:tc>
          <w:tcPr>
            <w:tcW w:w="2146" w:type="dxa"/>
            <w:tcBorders>
              <w:top w:val="single" w:sz="4" w:space="0" w:color="95B3D7"/>
              <w:left w:val="nil"/>
              <w:bottom w:val="single" w:sz="4" w:space="0" w:color="95B3D7"/>
              <w:right w:val="nil"/>
            </w:tcBorders>
            <w:shd w:val="clear" w:color="4F81BD" w:fill="4F81BD"/>
            <w:noWrap/>
            <w:vAlign w:val="bottom"/>
            <w:hideMark/>
          </w:tcPr>
          <w:p w14:paraId="0F07C696"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Operating Profit</w:t>
            </w:r>
          </w:p>
        </w:tc>
        <w:tc>
          <w:tcPr>
            <w:tcW w:w="2108" w:type="dxa"/>
            <w:tcBorders>
              <w:top w:val="single" w:sz="4" w:space="0" w:color="95B3D7"/>
              <w:left w:val="nil"/>
              <w:bottom w:val="single" w:sz="4" w:space="0" w:color="95B3D7"/>
              <w:right w:val="single" w:sz="4" w:space="0" w:color="95B3D7"/>
            </w:tcBorders>
            <w:shd w:val="clear" w:color="4F81BD" w:fill="4F81BD"/>
            <w:noWrap/>
            <w:vAlign w:val="bottom"/>
            <w:hideMark/>
          </w:tcPr>
          <w:p w14:paraId="385A2782"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Net Profit</w:t>
            </w:r>
          </w:p>
        </w:tc>
      </w:tr>
      <w:tr w:rsidR="00203A1B" w:rsidRPr="00521216" w14:paraId="18FEEB33" w14:textId="77777777" w:rsidTr="009A06BE">
        <w:trPr>
          <w:trHeight w:val="275"/>
          <w:jc w:val="center"/>
        </w:trPr>
        <w:tc>
          <w:tcPr>
            <w:tcW w:w="1866" w:type="dxa"/>
            <w:tcBorders>
              <w:top w:val="single" w:sz="4" w:space="0" w:color="95B3D7"/>
              <w:left w:val="nil"/>
              <w:bottom w:val="single" w:sz="4" w:space="0" w:color="95B3D7"/>
              <w:right w:val="nil"/>
            </w:tcBorders>
            <w:shd w:val="clear" w:color="DCE6F1" w:fill="DCE6F1"/>
            <w:vAlign w:val="bottom"/>
          </w:tcPr>
          <w:p w14:paraId="279E4DC2"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2020</w:t>
            </w:r>
          </w:p>
        </w:tc>
        <w:tc>
          <w:tcPr>
            <w:tcW w:w="2063" w:type="dxa"/>
            <w:tcBorders>
              <w:top w:val="single" w:sz="4" w:space="0" w:color="95B3D7"/>
              <w:left w:val="nil"/>
              <w:bottom w:val="single" w:sz="4" w:space="0" w:color="95B3D7"/>
              <w:right w:val="nil"/>
            </w:tcBorders>
            <w:shd w:val="clear" w:color="DCE6F1" w:fill="DCE6F1"/>
            <w:noWrap/>
            <w:vAlign w:val="bottom"/>
            <w:hideMark/>
          </w:tcPr>
          <w:p w14:paraId="7F19C6BE"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84493</w:t>
            </w:r>
          </w:p>
        </w:tc>
        <w:tc>
          <w:tcPr>
            <w:tcW w:w="2146" w:type="dxa"/>
            <w:tcBorders>
              <w:top w:val="single" w:sz="4" w:space="0" w:color="95B3D7"/>
              <w:left w:val="nil"/>
              <w:bottom w:val="single" w:sz="4" w:space="0" w:color="95B3D7"/>
              <w:right w:val="nil"/>
            </w:tcBorders>
            <w:shd w:val="clear" w:color="DCE6F1" w:fill="DCE6F1"/>
            <w:noWrap/>
            <w:vAlign w:val="bottom"/>
            <w:hideMark/>
          </w:tcPr>
          <w:p w14:paraId="1AEA5ADD"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14798</w:t>
            </w:r>
          </w:p>
        </w:tc>
        <w:tc>
          <w:tcPr>
            <w:tcW w:w="2108" w:type="dxa"/>
            <w:tcBorders>
              <w:top w:val="single" w:sz="4" w:space="0" w:color="95B3D7"/>
              <w:left w:val="nil"/>
              <w:bottom w:val="single" w:sz="4" w:space="0" w:color="95B3D7"/>
              <w:right w:val="single" w:sz="4" w:space="0" w:color="95B3D7"/>
            </w:tcBorders>
            <w:shd w:val="clear" w:color="DCE6F1" w:fill="DCE6F1"/>
            <w:noWrap/>
            <w:vAlign w:val="bottom"/>
            <w:hideMark/>
          </w:tcPr>
          <w:p w14:paraId="2BACA33B"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4521.01</w:t>
            </w:r>
          </w:p>
        </w:tc>
      </w:tr>
      <w:tr w:rsidR="00203A1B" w:rsidRPr="00521216" w14:paraId="61149729" w14:textId="77777777" w:rsidTr="009A06BE">
        <w:trPr>
          <w:trHeight w:val="275"/>
          <w:jc w:val="center"/>
        </w:trPr>
        <w:tc>
          <w:tcPr>
            <w:tcW w:w="1866" w:type="dxa"/>
            <w:tcBorders>
              <w:top w:val="single" w:sz="4" w:space="0" w:color="95B3D7"/>
              <w:left w:val="nil"/>
              <w:bottom w:val="single" w:sz="4" w:space="0" w:color="95B3D7"/>
              <w:right w:val="nil"/>
            </w:tcBorders>
            <w:vAlign w:val="bottom"/>
          </w:tcPr>
          <w:p w14:paraId="0691B210"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2019</w:t>
            </w:r>
          </w:p>
        </w:tc>
        <w:tc>
          <w:tcPr>
            <w:tcW w:w="2063" w:type="dxa"/>
            <w:tcBorders>
              <w:top w:val="single" w:sz="4" w:space="0" w:color="95B3D7"/>
              <w:left w:val="nil"/>
              <w:bottom w:val="single" w:sz="4" w:space="0" w:color="95B3D7"/>
              <w:right w:val="nil"/>
            </w:tcBorders>
            <w:shd w:val="clear" w:color="auto" w:fill="auto"/>
            <w:noWrap/>
            <w:vAlign w:val="bottom"/>
            <w:hideMark/>
          </w:tcPr>
          <w:p w14:paraId="1E68BB93"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88131</w:t>
            </w:r>
          </w:p>
        </w:tc>
        <w:tc>
          <w:tcPr>
            <w:tcW w:w="2146" w:type="dxa"/>
            <w:tcBorders>
              <w:top w:val="single" w:sz="4" w:space="0" w:color="95B3D7"/>
              <w:left w:val="nil"/>
              <w:bottom w:val="single" w:sz="4" w:space="0" w:color="95B3D7"/>
              <w:right w:val="nil"/>
            </w:tcBorders>
            <w:shd w:val="clear" w:color="auto" w:fill="auto"/>
            <w:noWrap/>
            <w:vAlign w:val="bottom"/>
            <w:hideMark/>
          </w:tcPr>
          <w:p w14:paraId="32F0ACE0"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21914</w:t>
            </w:r>
          </w:p>
        </w:tc>
        <w:tc>
          <w:tcPr>
            <w:tcW w:w="2108" w:type="dxa"/>
            <w:tcBorders>
              <w:top w:val="single" w:sz="4" w:space="0" w:color="95B3D7"/>
              <w:left w:val="nil"/>
              <w:bottom w:val="single" w:sz="4" w:space="0" w:color="95B3D7"/>
              <w:right w:val="single" w:sz="4" w:space="0" w:color="95B3D7"/>
            </w:tcBorders>
            <w:shd w:val="clear" w:color="auto" w:fill="auto"/>
            <w:noWrap/>
            <w:vAlign w:val="bottom"/>
            <w:hideMark/>
          </w:tcPr>
          <w:p w14:paraId="5624E93C"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5328.39</w:t>
            </w:r>
          </w:p>
        </w:tc>
      </w:tr>
      <w:tr w:rsidR="00203A1B" w:rsidRPr="00521216" w14:paraId="6E53FAAD" w14:textId="77777777" w:rsidTr="009A06BE">
        <w:trPr>
          <w:trHeight w:val="275"/>
          <w:jc w:val="center"/>
        </w:trPr>
        <w:tc>
          <w:tcPr>
            <w:tcW w:w="1866" w:type="dxa"/>
            <w:tcBorders>
              <w:top w:val="single" w:sz="4" w:space="0" w:color="95B3D7"/>
              <w:left w:val="nil"/>
              <w:bottom w:val="single" w:sz="4" w:space="0" w:color="95B3D7"/>
              <w:right w:val="nil"/>
            </w:tcBorders>
            <w:shd w:val="clear" w:color="DCE6F1" w:fill="DCE6F1"/>
            <w:vAlign w:val="bottom"/>
          </w:tcPr>
          <w:p w14:paraId="6DF7DD1A"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2018</w:t>
            </w:r>
          </w:p>
        </w:tc>
        <w:tc>
          <w:tcPr>
            <w:tcW w:w="2063" w:type="dxa"/>
            <w:tcBorders>
              <w:top w:val="single" w:sz="4" w:space="0" w:color="95B3D7"/>
              <w:left w:val="nil"/>
              <w:bottom w:val="single" w:sz="4" w:space="0" w:color="95B3D7"/>
              <w:right w:val="nil"/>
            </w:tcBorders>
            <w:shd w:val="clear" w:color="DCE6F1" w:fill="DCE6F1"/>
            <w:noWrap/>
            <w:vAlign w:val="bottom"/>
            <w:hideMark/>
          </w:tcPr>
          <w:p w14:paraId="58EA2D26"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77596</w:t>
            </w:r>
          </w:p>
        </w:tc>
        <w:tc>
          <w:tcPr>
            <w:tcW w:w="2146" w:type="dxa"/>
            <w:tcBorders>
              <w:top w:val="single" w:sz="4" w:space="0" w:color="95B3D7"/>
              <w:left w:val="nil"/>
              <w:bottom w:val="single" w:sz="4" w:space="0" w:color="95B3D7"/>
              <w:right w:val="nil"/>
            </w:tcBorders>
            <w:shd w:val="clear" w:color="DCE6F1" w:fill="DCE6F1"/>
            <w:noWrap/>
            <w:vAlign w:val="bottom"/>
            <w:hideMark/>
          </w:tcPr>
          <w:p w14:paraId="2AD2EAA4"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20240</w:t>
            </w:r>
          </w:p>
        </w:tc>
        <w:tc>
          <w:tcPr>
            <w:tcW w:w="2108" w:type="dxa"/>
            <w:tcBorders>
              <w:top w:val="single" w:sz="4" w:space="0" w:color="95B3D7"/>
              <w:left w:val="nil"/>
              <w:bottom w:val="single" w:sz="4" w:space="0" w:color="95B3D7"/>
              <w:right w:val="single" w:sz="4" w:space="0" w:color="95B3D7"/>
            </w:tcBorders>
            <w:shd w:val="clear" w:color="DCE6F1" w:fill="DCE6F1"/>
            <w:noWrap/>
            <w:vAlign w:val="bottom"/>
            <w:hideMark/>
          </w:tcPr>
          <w:p w14:paraId="78805544"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6075.14</w:t>
            </w:r>
          </w:p>
        </w:tc>
      </w:tr>
      <w:tr w:rsidR="00203A1B" w:rsidRPr="00521216" w14:paraId="301F0B5D" w14:textId="77777777" w:rsidTr="009A06BE">
        <w:trPr>
          <w:trHeight w:val="275"/>
          <w:jc w:val="center"/>
        </w:trPr>
        <w:tc>
          <w:tcPr>
            <w:tcW w:w="1866" w:type="dxa"/>
            <w:tcBorders>
              <w:top w:val="single" w:sz="4" w:space="0" w:color="95B3D7"/>
              <w:left w:val="nil"/>
              <w:bottom w:val="single" w:sz="4" w:space="0" w:color="95B3D7"/>
              <w:right w:val="nil"/>
            </w:tcBorders>
            <w:vAlign w:val="bottom"/>
          </w:tcPr>
          <w:p w14:paraId="26C4AB1F"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2017</w:t>
            </w:r>
          </w:p>
        </w:tc>
        <w:tc>
          <w:tcPr>
            <w:tcW w:w="2063" w:type="dxa"/>
            <w:tcBorders>
              <w:top w:val="single" w:sz="4" w:space="0" w:color="95B3D7"/>
              <w:left w:val="nil"/>
              <w:bottom w:val="single" w:sz="4" w:space="0" w:color="95B3D7"/>
              <w:right w:val="nil"/>
            </w:tcBorders>
            <w:shd w:val="clear" w:color="auto" w:fill="auto"/>
            <w:noWrap/>
            <w:vAlign w:val="bottom"/>
            <w:hideMark/>
          </w:tcPr>
          <w:p w14:paraId="61E589DE"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66939</w:t>
            </w:r>
          </w:p>
        </w:tc>
        <w:tc>
          <w:tcPr>
            <w:tcW w:w="2146" w:type="dxa"/>
            <w:tcBorders>
              <w:top w:val="single" w:sz="4" w:space="0" w:color="95B3D7"/>
              <w:left w:val="nil"/>
              <w:bottom w:val="single" w:sz="4" w:space="0" w:color="95B3D7"/>
              <w:right w:val="nil"/>
            </w:tcBorders>
            <w:shd w:val="clear" w:color="auto" w:fill="auto"/>
            <w:noWrap/>
            <w:vAlign w:val="bottom"/>
            <w:hideMark/>
          </w:tcPr>
          <w:p w14:paraId="3DE70009"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16805</w:t>
            </w:r>
          </w:p>
        </w:tc>
        <w:tc>
          <w:tcPr>
            <w:tcW w:w="2108" w:type="dxa"/>
            <w:tcBorders>
              <w:top w:val="single" w:sz="4" w:space="0" w:color="95B3D7"/>
              <w:left w:val="nil"/>
              <w:bottom w:val="single" w:sz="4" w:space="0" w:color="95B3D7"/>
              <w:right w:val="single" w:sz="4" w:space="0" w:color="95B3D7"/>
            </w:tcBorders>
            <w:shd w:val="clear" w:color="auto" w:fill="auto"/>
            <w:noWrap/>
            <w:vAlign w:val="bottom"/>
            <w:hideMark/>
          </w:tcPr>
          <w:p w14:paraId="61F932CF"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4692.95</w:t>
            </w:r>
          </w:p>
        </w:tc>
      </w:tr>
      <w:tr w:rsidR="00203A1B" w:rsidRPr="00521216" w14:paraId="27E8C55D" w14:textId="77777777" w:rsidTr="009A06BE">
        <w:trPr>
          <w:trHeight w:val="275"/>
          <w:jc w:val="center"/>
        </w:trPr>
        <w:tc>
          <w:tcPr>
            <w:tcW w:w="1866" w:type="dxa"/>
            <w:tcBorders>
              <w:top w:val="single" w:sz="4" w:space="0" w:color="95B3D7"/>
              <w:left w:val="nil"/>
              <w:bottom w:val="single" w:sz="4" w:space="0" w:color="95B3D7"/>
              <w:right w:val="nil"/>
            </w:tcBorders>
            <w:shd w:val="clear" w:color="DCE6F1" w:fill="DCE6F1"/>
            <w:vAlign w:val="bottom"/>
          </w:tcPr>
          <w:p w14:paraId="3203B24C"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2016</w:t>
            </w:r>
          </w:p>
        </w:tc>
        <w:tc>
          <w:tcPr>
            <w:tcW w:w="2063" w:type="dxa"/>
            <w:tcBorders>
              <w:top w:val="single" w:sz="4" w:space="0" w:color="95B3D7"/>
              <w:left w:val="nil"/>
              <w:bottom w:val="single" w:sz="4" w:space="0" w:color="95B3D7"/>
              <w:right w:val="nil"/>
            </w:tcBorders>
            <w:shd w:val="clear" w:color="DCE6F1" w:fill="DCE6F1"/>
            <w:noWrap/>
            <w:vAlign w:val="bottom"/>
            <w:hideMark/>
          </w:tcPr>
          <w:p w14:paraId="52DBDA56"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61557</w:t>
            </w:r>
          </w:p>
        </w:tc>
        <w:tc>
          <w:tcPr>
            <w:tcW w:w="2146" w:type="dxa"/>
            <w:tcBorders>
              <w:top w:val="single" w:sz="4" w:space="0" w:color="95B3D7"/>
              <w:left w:val="nil"/>
              <w:bottom w:val="single" w:sz="4" w:space="0" w:color="95B3D7"/>
              <w:right w:val="nil"/>
            </w:tcBorders>
            <w:shd w:val="clear" w:color="DCE6F1" w:fill="DCE6F1"/>
            <w:noWrap/>
            <w:vAlign w:val="bottom"/>
            <w:hideMark/>
          </w:tcPr>
          <w:p w14:paraId="5753EF15"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14525</w:t>
            </w:r>
          </w:p>
        </w:tc>
        <w:tc>
          <w:tcPr>
            <w:tcW w:w="2108" w:type="dxa"/>
            <w:tcBorders>
              <w:top w:val="single" w:sz="4" w:space="0" w:color="95B3D7"/>
              <w:left w:val="nil"/>
              <w:bottom w:val="single" w:sz="4" w:space="0" w:color="95B3D7"/>
              <w:right w:val="single" w:sz="4" w:space="0" w:color="95B3D7"/>
            </w:tcBorders>
            <w:shd w:val="clear" w:color="DCE6F1" w:fill="DCE6F1"/>
            <w:noWrap/>
            <w:vAlign w:val="bottom"/>
            <w:hideMark/>
          </w:tcPr>
          <w:p w14:paraId="4A07CA4D"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4464.98</w:t>
            </w:r>
          </w:p>
        </w:tc>
      </w:tr>
      <w:tr w:rsidR="00203A1B" w:rsidRPr="00521216" w14:paraId="521A4521" w14:textId="77777777" w:rsidTr="009A06BE">
        <w:trPr>
          <w:trHeight w:val="275"/>
          <w:jc w:val="center"/>
        </w:trPr>
        <w:tc>
          <w:tcPr>
            <w:tcW w:w="1866" w:type="dxa"/>
            <w:tcBorders>
              <w:top w:val="single" w:sz="4" w:space="0" w:color="95B3D7"/>
              <w:left w:val="nil"/>
              <w:bottom w:val="single" w:sz="4" w:space="0" w:color="95B3D7"/>
              <w:right w:val="nil"/>
            </w:tcBorders>
            <w:vAlign w:val="bottom"/>
          </w:tcPr>
          <w:p w14:paraId="27E84F03"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2015</w:t>
            </w:r>
          </w:p>
        </w:tc>
        <w:tc>
          <w:tcPr>
            <w:tcW w:w="2063" w:type="dxa"/>
            <w:tcBorders>
              <w:top w:val="single" w:sz="4" w:space="0" w:color="95B3D7"/>
              <w:left w:val="nil"/>
              <w:bottom w:val="single" w:sz="4" w:space="0" w:color="95B3D7"/>
              <w:right w:val="nil"/>
            </w:tcBorders>
            <w:shd w:val="clear" w:color="auto" w:fill="auto"/>
            <w:noWrap/>
            <w:vAlign w:val="bottom"/>
            <w:hideMark/>
          </w:tcPr>
          <w:p w14:paraId="162BF1D8"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56551.9</w:t>
            </w:r>
          </w:p>
        </w:tc>
        <w:tc>
          <w:tcPr>
            <w:tcW w:w="2146" w:type="dxa"/>
            <w:tcBorders>
              <w:top w:val="single" w:sz="4" w:space="0" w:color="95B3D7"/>
              <w:left w:val="nil"/>
              <w:bottom w:val="single" w:sz="4" w:space="0" w:color="95B3D7"/>
              <w:right w:val="nil"/>
            </w:tcBorders>
            <w:shd w:val="clear" w:color="auto" w:fill="auto"/>
            <w:noWrap/>
            <w:vAlign w:val="bottom"/>
            <w:hideMark/>
          </w:tcPr>
          <w:p w14:paraId="2EE9B773"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14347.86</w:t>
            </w:r>
          </w:p>
        </w:tc>
        <w:tc>
          <w:tcPr>
            <w:tcW w:w="2108" w:type="dxa"/>
            <w:tcBorders>
              <w:top w:val="single" w:sz="4" w:space="0" w:color="95B3D7"/>
              <w:left w:val="nil"/>
              <w:bottom w:val="single" w:sz="4" w:space="0" w:color="95B3D7"/>
              <w:right w:val="single" w:sz="4" w:space="0" w:color="95B3D7"/>
            </w:tcBorders>
            <w:shd w:val="clear" w:color="auto" w:fill="auto"/>
            <w:noWrap/>
            <w:vAlign w:val="bottom"/>
            <w:hideMark/>
          </w:tcPr>
          <w:p w14:paraId="572F714C"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3029.08</w:t>
            </w:r>
          </w:p>
        </w:tc>
      </w:tr>
      <w:tr w:rsidR="00203A1B" w:rsidRPr="00521216" w14:paraId="672CC71C" w14:textId="77777777" w:rsidTr="009A06BE">
        <w:trPr>
          <w:trHeight w:val="275"/>
          <w:jc w:val="center"/>
        </w:trPr>
        <w:tc>
          <w:tcPr>
            <w:tcW w:w="1866" w:type="dxa"/>
            <w:tcBorders>
              <w:top w:val="single" w:sz="4" w:space="0" w:color="95B3D7"/>
              <w:left w:val="nil"/>
              <w:bottom w:val="single" w:sz="4" w:space="0" w:color="95B3D7"/>
              <w:right w:val="nil"/>
            </w:tcBorders>
            <w:shd w:val="clear" w:color="DCE6F1" w:fill="DCE6F1"/>
            <w:vAlign w:val="bottom"/>
          </w:tcPr>
          <w:p w14:paraId="54DAD8A1"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2014</w:t>
            </w:r>
          </w:p>
        </w:tc>
        <w:tc>
          <w:tcPr>
            <w:tcW w:w="2063" w:type="dxa"/>
            <w:tcBorders>
              <w:top w:val="single" w:sz="4" w:space="0" w:color="95B3D7"/>
              <w:left w:val="nil"/>
              <w:bottom w:val="single" w:sz="4" w:space="0" w:color="95B3D7"/>
              <w:right w:val="nil"/>
            </w:tcBorders>
            <w:shd w:val="clear" w:color="DCE6F1" w:fill="DCE6F1"/>
            <w:noWrap/>
            <w:vAlign w:val="bottom"/>
            <w:hideMark/>
          </w:tcPr>
          <w:p w14:paraId="6AB589ED"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58047.03</w:t>
            </w:r>
          </w:p>
        </w:tc>
        <w:tc>
          <w:tcPr>
            <w:tcW w:w="2146" w:type="dxa"/>
            <w:tcBorders>
              <w:top w:val="single" w:sz="4" w:space="0" w:color="95B3D7"/>
              <w:left w:val="nil"/>
              <w:bottom w:val="single" w:sz="4" w:space="0" w:color="95B3D7"/>
              <w:right w:val="nil"/>
            </w:tcBorders>
            <w:shd w:val="clear" w:color="DCE6F1" w:fill="DCE6F1"/>
            <w:noWrap/>
            <w:vAlign w:val="bottom"/>
            <w:hideMark/>
          </w:tcPr>
          <w:p w14:paraId="51794973"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15322.63</w:t>
            </w:r>
          </w:p>
        </w:tc>
        <w:tc>
          <w:tcPr>
            <w:tcW w:w="2108" w:type="dxa"/>
            <w:tcBorders>
              <w:top w:val="single" w:sz="4" w:space="0" w:color="95B3D7"/>
              <w:left w:val="nil"/>
              <w:bottom w:val="single" w:sz="4" w:space="0" w:color="95B3D7"/>
              <w:right w:val="single" w:sz="4" w:space="0" w:color="95B3D7"/>
            </w:tcBorders>
            <w:shd w:val="clear" w:color="DCE6F1" w:fill="DCE6F1"/>
            <w:noWrap/>
            <w:vAlign w:val="bottom"/>
            <w:hideMark/>
          </w:tcPr>
          <w:p w14:paraId="3503A063"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3999.06</w:t>
            </w:r>
          </w:p>
        </w:tc>
      </w:tr>
      <w:tr w:rsidR="00203A1B" w:rsidRPr="00521216" w14:paraId="08214D92" w14:textId="77777777" w:rsidTr="009A06BE">
        <w:trPr>
          <w:trHeight w:val="275"/>
          <w:jc w:val="center"/>
        </w:trPr>
        <w:tc>
          <w:tcPr>
            <w:tcW w:w="1866" w:type="dxa"/>
            <w:tcBorders>
              <w:top w:val="single" w:sz="4" w:space="0" w:color="95B3D7"/>
              <w:left w:val="nil"/>
              <w:bottom w:val="single" w:sz="4" w:space="0" w:color="95B3D7"/>
              <w:right w:val="nil"/>
            </w:tcBorders>
            <w:vAlign w:val="bottom"/>
          </w:tcPr>
          <w:p w14:paraId="3BDF7283"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2013</w:t>
            </w:r>
          </w:p>
        </w:tc>
        <w:tc>
          <w:tcPr>
            <w:tcW w:w="2063" w:type="dxa"/>
            <w:tcBorders>
              <w:top w:val="single" w:sz="4" w:space="0" w:color="95B3D7"/>
              <w:left w:val="nil"/>
              <w:bottom w:val="single" w:sz="4" w:space="0" w:color="95B3D7"/>
              <w:right w:val="nil"/>
            </w:tcBorders>
            <w:shd w:val="clear" w:color="auto" w:fill="auto"/>
            <w:noWrap/>
            <w:vAlign w:val="bottom"/>
            <w:hideMark/>
          </w:tcPr>
          <w:p w14:paraId="0638D04E"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56093.75</w:t>
            </w:r>
          </w:p>
        </w:tc>
        <w:tc>
          <w:tcPr>
            <w:tcW w:w="2146" w:type="dxa"/>
            <w:tcBorders>
              <w:top w:val="single" w:sz="4" w:space="0" w:color="95B3D7"/>
              <w:left w:val="nil"/>
              <w:bottom w:val="single" w:sz="4" w:space="0" w:color="95B3D7"/>
              <w:right w:val="nil"/>
            </w:tcBorders>
            <w:shd w:val="clear" w:color="auto" w:fill="auto"/>
            <w:noWrap/>
            <w:vAlign w:val="bottom"/>
            <w:hideMark/>
          </w:tcPr>
          <w:p w14:paraId="4C9BE31A"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14079.42</w:t>
            </w:r>
          </w:p>
        </w:tc>
        <w:tc>
          <w:tcPr>
            <w:tcW w:w="2108" w:type="dxa"/>
            <w:tcBorders>
              <w:top w:val="single" w:sz="4" w:space="0" w:color="95B3D7"/>
              <w:left w:val="nil"/>
              <w:bottom w:val="single" w:sz="4" w:space="0" w:color="95B3D7"/>
              <w:right w:val="single" w:sz="4" w:space="0" w:color="95B3D7"/>
            </w:tcBorders>
            <w:shd w:val="clear" w:color="auto" w:fill="auto"/>
            <w:noWrap/>
            <w:vAlign w:val="bottom"/>
            <w:hideMark/>
          </w:tcPr>
          <w:p w14:paraId="13644114"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4948.58</w:t>
            </w:r>
          </w:p>
        </w:tc>
      </w:tr>
      <w:tr w:rsidR="00203A1B" w:rsidRPr="00521216" w14:paraId="1A09C9CD" w14:textId="77777777" w:rsidTr="009A06BE">
        <w:trPr>
          <w:trHeight w:val="275"/>
          <w:jc w:val="center"/>
        </w:trPr>
        <w:tc>
          <w:tcPr>
            <w:tcW w:w="1866" w:type="dxa"/>
            <w:tcBorders>
              <w:top w:val="single" w:sz="4" w:space="0" w:color="95B3D7"/>
              <w:left w:val="nil"/>
              <w:bottom w:val="single" w:sz="4" w:space="0" w:color="95B3D7"/>
              <w:right w:val="nil"/>
            </w:tcBorders>
            <w:shd w:val="clear" w:color="DCE6F1" w:fill="DCE6F1"/>
            <w:vAlign w:val="bottom"/>
          </w:tcPr>
          <w:p w14:paraId="00A9A173"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2012</w:t>
            </w:r>
          </w:p>
        </w:tc>
        <w:tc>
          <w:tcPr>
            <w:tcW w:w="2063" w:type="dxa"/>
            <w:tcBorders>
              <w:top w:val="single" w:sz="4" w:space="0" w:color="95B3D7"/>
              <w:left w:val="nil"/>
              <w:bottom w:val="single" w:sz="4" w:space="0" w:color="95B3D7"/>
              <w:right w:val="nil"/>
            </w:tcBorders>
            <w:shd w:val="clear" w:color="DCE6F1" w:fill="DCE6F1"/>
            <w:noWrap/>
            <w:vAlign w:val="bottom"/>
            <w:hideMark/>
          </w:tcPr>
          <w:p w14:paraId="06A3703A"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50017.79</w:t>
            </w:r>
          </w:p>
        </w:tc>
        <w:tc>
          <w:tcPr>
            <w:tcW w:w="2146" w:type="dxa"/>
            <w:tcBorders>
              <w:top w:val="single" w:sz="4" w:space="0" w:color="95B3D7"/>
              <w:left w:val="nil"/>
              <w:bottom w:val="single" w:sz="4" w:space="0" w:color="95B3D7"/>
              <w:right w:val="nil"/>
            </w:tcBorders>
            <w:shd w:val="clear" w:color="DCE6F1" w:fill="DCE6F1"/>
            <w:noWrap/>
            <w:vAlign w:val="bottom"/>
            <w:hideMark/>
          </w:tcPr>
          <w:p w14:paraId="4715246F"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15422.7</w:t>
            </w:r>
          </w:p>
        </w:tc>
        <w:tc>
          <w:tcPr>
            <w:tcW w:w="2108" w:type="dxa"/>
            <w:tcBorders>
              <w:top w:val="single" w:sz="4" w:space="0" w:color="95B3D7"/>
              <w:left w:val="nil"/>
              <w:bottom w:val="single" w:sz="4" w:space="0" w:color="95B3D7"/>
              <w:right w:val="single" w:sz="4" w:space="0" w:color="95B3D7"/>
            </w:tcBorders>
            <w:shd w:val="clear" w:color="DCE6F1" w:fill="DCE6F1"/>
            <w:noWrap/>
            <w:vAlign w:val="bottom"/>
            <w:hideMark/>
          </w:tcPr>
          <w:p w14:paraId="1123809D"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5338.91</w:t>
            </w:r>
          </w:p>
        </w:tc>
      </w:tr>
      <w:tr w:rsidR="00203A1B" w:rsidRPr="00521216" w14:paraId="56DD2545" w14:textId="77777777" w:rsidTr="009A06BE">
        <w:trPr>
          <w:trHeight w:val="275"/>
          <w:jc w:val="center"/>
        </w:trPr>
        <w:tc>
          <w:tcPr>
            <w:tcW w:w="1866" w:type="dxa"/>
            <w:tcBorders>
              <w:top w:val="single" w:sz="4" w:space="0" w:color="95B3D7"/>
              <w:left w:val="nil"/>
              <w:bottom w:val="single" w:sz="4" w:space="0" w:color="95B3D7"/>
              <w:right w:val="nil"/>
            </w:tcBorders>
            <w:vAlign w:val="bottom"/>
          </w:tcPr>
          <w:p w14:paraId="048F6AE2"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2011</w:t>
            </w:r>
          </w:p>
        </w:tc>
        <w:tc>
          <w:tcPr>
            <w:tcW w:w="2063" w:type="dxa"/>
            <w:tcBorders>
              <w:top w:val="single" w:sz="4" w:space="0" w:color="95B3D7"/>
              <w:left w:val="nil"/>
              <w:bottom w:val="single" w:sz="4" w:space="0" w:color="95B3D7"/>
              <w:right w:val="nil"/>
            </w:tcBorders>
            <w:shd w:val="clear" w:color="auto" w:fill="auto"/>
            <w:noWrap/>
            <w:vAlign w:val="bottom"/>
            <w:hideMark/>
          </w:tcPr>
          <w:p w14:paraId="0D04166E"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38401.29</w:t>
            </w:r>
          </w:p>
        </w:tc>
        <w:tc>
          <w:tcPr>
            <w:tcW w:w="2146" w:type="dxa"/>
            <w:tcBorders>
              <w:top w:val="single" w:sz="4" w:space="0" w:color="95B3D7"/>
              <w:left w:val="nil"/>
              <w:bottom w:val="single" w:sz="4" w:space="0" w:color="95B3D7"/>
              <w:right w:val="nil"/>
            </w:tcBorders>
            <w:shd w:val="clear" w:color="auto" w:fill="auto"/>
            <w:noWrap/>
            <w:vAlign w:val="bottom"/>
            <w:hideMark/>
          </w:tcPr>
          <w:p w14:paraId="70DD2185"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10347.31</w:t>
            </w:r>
          </w:p>
        </w:tc>
        <w:tc>
          <w:tcPr>
            <w:tcW w:w="2108" w:type="dxa"/>
            <w:tcBorders>
              <w:top w:val="single" w:sz="4" w:space="0" w:color="95B3D7"/>
              <w:left w:val="nil"/>
              <w:bottom w:val="single" w:sz="4" w:space="0" w:color="95B3D7"/>
              <w:right w:val="single" w:sz="4" w:space="0" w:color="95B3D7"/>
            </w:tcBorders>
            <w:shd w:val="clear" w:color="auto" w:fill="auto"/>
            <w:noWrap/>
            <w:vAlign w:val="bottom"/>
            <w:hideMark/>
          </w:tcPr>
          <w:p w14:paraId="6E5BE7EB"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4841.45</w:t>
            </w:r>
          </w:p>
        </w:tc>
      </w:tr>
    </w:tbl>
    <w:p w14:paraId="7CEBAE7D" w14:textId="77777777" w:rsidR="00203A1B" w:rsidRDefault="00203A1B" w:rsidP="00203A1B"/>
    <w:p w14:paraId="7891FD39" w14:textId="77777777" w:rsidR="00203A1B" w:rsidRDefault="00203A1B" w:rsidP="00203A1B"/>
    <w:p w14:paraId="13AC71D0" w14:textId="77777777" w:rsidR="00203A1B" w:rsidRDefault="00203A1B" w:rsidP="00203A1B"/>
    <w:p w14:paraId="59970703" w14:textId="77777777" w:rsidR="00203A1B" w:rsidRDefault="00203A1B" w:rsidP="00203A1B"/>
    <w:p w14:paraId="11F4DEC0" w14:textId="77777777" w:rsidR="00203A1B" w:rsidRDefault="00203A1B" w:rsidP="00203A1B"/>
    <w:p w14:paraId="7A122B5C" w14:textId="77777777" w:rsidR="00203A1B" w:rsidRDefault="00203A1B" w:rsidP="00203A1B"/>
    <w:p w14:paraId="261670CB" w14:textId="77777777" w:rsidR="00203A1B" w:rsidRDefault="00203A1B" w:rsidP="00203A1B"/>
    <w:p w14:paraId="45F1E5B3" w14:textId="77777777" w:rsidR="00203A1B" w:rsidRDefault="00203A1B" w:rsidP="00203A1B"/>
    <w:p w14:paraId="6C05E894" w14:textId="77777777" w:rsidR="00203A1B" w:rsidRDefault="00203A1B" w:rsidP="00203A1B"/>
    <w:p w14:paraId="39B86CD4" w14:textId="77777777" w:rsidR="00203A1B" w:rsidRDefault="00203A1B" w:rsidP="00203A1B"/>
    <w:p w14:paraId="7333CC9E" w14:textId="77777777" w:rsidR="00203A1B" w:rsidRDefault="00203A1B" w:rsidP="00203A1B"/>
    <w:p w14:paraId="253DADCE" w14:textId="77777777" w:rsidR="00203A1B" w:rsidRDefault="00203A1B" w:rsidP="00203A1B"/>
    <w:p w14:paraId="4A417A99" w14:textId="77777777" w:rsidR="00203A1B" w:rsidRDefault="00203A1B" w:rsidP="00203A1B"/>
    <w:p w14:paraId="4D09135A" w14:textId="77777777" w:rsidR="00203A1B" w:rsidRPr="00521216" w:rsidRDefault="00203A1B" w:rsidP="00203A1B">
      <w:pPr>
        <w:rPr>
          <w:rFonts w:ascii="Arial" w:hAnsi="Arial" w:cs="Arial"/>
          <w:b/>
          <w:bCs/>
          <w:szCs w:val="24"/>
          <w:u w:val="single"/>
        </w:rPr>
      </w:pPr>
      <w:r w:rsidRPr="00521216">
        <w:rPr>
          <w:rFonts w:ascii="Arial" w:hAnsi="Arial" w:cs="Arial"/>
          <w:b/>
          <w:bCs/>
          <w:szCs w:val="24"/>
          <w:u w:val="single"/>
        </w:rPr>
        <w:lastRenderedPageBreak/>
        <w:t>Appendix 04: Total Deposit and Total Investment</w:t>
      </w:r>
    </w:p>
    <w:tbl>
      <w:tblPr>
        <w:tblpPr w:leftFromText="180" w:rightFromText="180" w:vertAnchor="text" w:tblpXSpec="center" w:tblpY="1"/>
        <w:tblOverlap w:val="never"/>
        <w:tblW w:w="6962" w:type="dxa"/>
        <w:tblLook w:val="04A0" w:firstRow="1" w:lastRow="0" w:firstColumn="1" w:lastColumn="0" w:noHBand="0" w:noVBand="1"/>
      </w:tblPr>
      <w:tblGrid>
        <w:gridCol w:w="1518"/>
        <w:gridCol w:w="2437"/>
        <w:gridCol w:w="3007"/>
      </w:tblGrid>
      <w:tr w:rsidR="00203A1B" w:rsidRPr="00521216" w14:paraId="18985EFC" w14:textId="77777777" w:rsidTr="009A06BE">
        <w:trPr>
          <w:trHeight w:val="366"/>
        </w:trPr>
        <w:tc>
          <w:tcPr>
            <w:tcW w:w="1518" w:type="dxa"/>
            <w:tcBorders>
              <w:top w:val="single" w:sz="4" w:space="0" w:color="95B3D7"/>
              <w:left w:val="single" w:sz="4" w:space="0" w:color="95B3D7"/>
              <w:bottom w:val="single" w:sz="4" w:space="0" w:color="95B3D7"/>
              <w:right w:val="nil"/>
            </w:tcBorders>
            <w:shd w:val="clear" w:color="4F81BD" w:fill="4F81BD"/>
            <w:noWrap/>
            <w:vAlign w:val="bottom"/>
            <w:hideMark/>
          </w:tcPr>
          <w:p w14:paraId="70384061"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Year</w:t>
            </w:r>
          </w:p>
        </w:tc>
        <w:tc>
          <w:tcPr>
            <w:tcW w:w="2437" w:type="dxa"/>
            <w:tcBorders>
              <w:top w:val="single" w:sz="4" w:space="0" w:color="95B3D7"/>
              <w:left w:val="nil"/>
              <w:bottom w:val="single" w:sz="4" w:space="0" w:color="95B3D7"/>
              <w:right w:val="nil"/>
            </w:tcBorders>
            <w:shd w:val="clear" w:color="4F81BD" w:fill="4F81BD"/>
            <w:noWrap/>
            <w:vAlign w:val="bottom"/>
            <w:hideMark/>
          </w:tcPr>
          <w:p w14:paraId="390ABD87"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Total Deposit</w:t>
            </w:r>
          </w:p>
        </w:tc>
        <w:tc>
          <w:tcPr>
            <w:tcW w:w="3007" w:type="dxa"/>
            <w:tcBorders>
              <w:top w:val="single" w:sz="4" w:space="0" w:color="95B3D7"/>
              <w:left w:val="nil"/>
              <w:bottom w:val="single" w:sz="4" w:space="0" w:color="95B3D7"/>
              <w:right w:val="single" w:sz="4" w:space="0" w:color="95B3D7"/>
            </w:tcBorders>
            <w:shd w:val="clear" w:color="4F81BD" w:fill="4F81BD"/>
            <w:noWrap/>
            <w:vAlign w:val="bottom"/>
            <w:hideMark/>
          </w:tcPr>
          <w:p w14:paraId="6C15BA48"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Total Investment</w:t>
            </w:r>
          </w:p>
        </w:tc>
      </w:tr>
      <w:tr w:rsidR="00203A1B" w:rsidRPr="00521216" w14:paraId="49F6CC21" w14:textId="77777777" w:rsidTr="009A06BE">
        <w:trPr>
          <w:trHeight w:val="366"/>
        </w:trPr>
        <w:tc>
          <w:tcPr>
            <w:tcW w:w="1518" w:type="dxa"/>
            <w:tcBorders>
              <w:top w:val="single" w:sz="4" w:space="0" w:color="95B3D7"/>
              <w:left w:val="single" w:sz="4" w:space="0" w:color="95B3D7"/>
              <w:bottom w:val="single" w:sz="4" w:space="0" w:color="95B3D7"/>
              <w:right w:val="nil"/>
            </w:tcBorders>
            <w:shd w:val="clear" w:color="DCE6F1" w:fill="DCE6F1"/>
            <w:noWrap/>
            <w:vAlign w:val="bottom"/>
            <w:hideMark/>
          </w:tcPr>
          <w:p w14:paraId="2880A2B8"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2020</w:t>
            </w:r>
          </w:p>
        </w:tc>
        <w:tc>
          <w:tcPr>
            <w:tcW w:w="2437" w:type="dxa"/>
            <w:tcBorders>
              <w:top w:val="single" w:sz="4" w:space="0" w:color="95B3D7"/>
              <w:left w:val="nil"/>
              <w:bottom w:val="single" w:sz="4" w:space="0" w:color="95B3D7"/>
              <w:right w:val="nil"/>
            </w:tcBorders>
            <w:shd w:val="clear" w:color="DCE6F1" w:fill="DCE6F1"/>
            <w:noWrap/>
            <w:vAlign w:val="bottom"/>
            <w:hideMark/>
          </w:tcPr>
          <w:p w14:paraId="69EF3705"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1179476.48</w:t>
            </w:r>
          </w:p>
        </w:tc>
        <w:tc>
          <w:tcPr>
            <w:tcW w:w="3007" w:type="dxa"/>
            <w:tcBorders>
              <w:top w:val="single" w:sz="4" w:space="0" w:color="95B3D7"/>
              <w:left w:val="nil"/>
              <w:bottom w:val="single" w:sz="4" w:space="0" w:color="95B3D7"/>
              <w:right w:val="single" w:sz="4" w:space="0" w:color="95B3D7"/>
            </w:tcBorders>
            <w:shd w:val="clear" w:color="DCE6F1" w:fill="DCE6F1"/>
            <w:noWrap/>
            <w:vAlign w:val="bottom"/>
            <w:hideMark/>
          </w:tcPr>
          <w:p w14:paraId="191EB447"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1109395.31</w:t>
            </w:r>
          </w:p>
        </w:tc>
      </w:tr>
      <w:tr w:rsidR="00203A1B" w:rsidRPr="00521216" w14:paraId="1E993F0E" w14:textId="77777777" w:rsidTr="009A06BE">
        <w:trPr>
          <w:trHeight w:val="366"/>
        </w:trPr>
        <w:tc>
          <w:tcPr>
            <w:tcW w:w="1518" w:type="dxa"/>
            <w:tcBorders>
              <w:top w:val="single" w:sz="4" w:space="0" w:color="95B3D7"/>
              <w:left w:val="single" w:sz="4" w:space="0" w:color="95B3D7"/>
              <w:bottom w:val="single" w:sz="4" w:space="0" w:color="95B3D7"/>
              <w:right w:val="nil"/>
            </w:tcBorders>
            <w:shd w:val="clear" w:color="auto" w:fill="auto"/>
            <w:noWrap/>
            <w:vAlign w:val="bottom"/>
            <w:hideMark/>
          </w:tcPr>
          <w:p w14:paraId="1C01DAA4"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2019</w:t>
            </w:r>
          </w:p>
        </w:tc>
        <w:tc>
          <w:tcPr>
            <w:tcW w:w="2437" w:type="dxa"/>
            <w:tcBorders>
              <w:top w:val="single" w:sz="4" w:space="0" w:color="95B3D7"/>
              <w:left w:val="nil"/>
              <w:bottom w:val="single" w:sz="4" w:space="0" w:color="95B3D7"/>
              <w:right w:val="nil"/>
            </w:tcBorders>
            <w:shd w:val="clear" w:color="auto" w:fill="auto"/>
            <w:noWrap/>
            <w:vAlign w:val="bottom"/>
            <w:hideMark/>
          </w:tcPr>
          <w:p w14:paraId="0E2D9874"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946216.97</w:t>
            </w:r>
          </w:p>
        </w:tc>
        <w:tc>
          <w:tcPr>
            <w:tcW w:w="3007" w:type="dxa"/>
            <w:tcBorders>
              <w:top w:val="single" w:sz="4" w:space="0" w:color="95B3D7"/>
              <w:left w:val="nil"/>
              <w:bottom w:val="single" w:sz="4" w:space="0" w:color="95B3D7"/>
              <w:right w:val="single" w:sz="4" w:space="0" w:color="95B3D7"/>
            </w:tcBorders>
            <w:shd w:val="clear" w:color="auto" w:fill="auto"/>
            <w:noWrap/>
            <w:vAlign w:val="bottom"/>
            <w:hideMark/>
          </w:tcPr>
          <w:p w14:paraId="063E4993"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953150.85</w:t>
            </w:r>
          </w:p>
        </w:tc>
      </w:tr>
      <w:tr w:rsidR="00203A1B" w:rsidRPr="00521216" w14:paraId="7FE17B11" w14:textId="77777777" w:rsidTr="009A06BE">
        <w:trPr>
          <w:trHeight w:val="366"/>
        </w:trPr>
        <w:tc>
          <w:tcPr>
            <w:tcW w:w="1518" w:type="dxa"/>
            <w:tcBorders>
              <w:top w:val="single" w:sz="4" w:space="0" w:color="95B3D7"/>
              <w:left w:val="single" w:sz="4" w:space="0" w:color="95B3D7"/>
              <w:bottom w:val="single" w:sz="4" w:space="0" w:color="95B3D7"/>
              <w:right w:val="nil"/>
            </w:tcBorders>
            <w:shd w:val="clear" w:color="DCE6F1" w:fill="DCE6F1"/>
            <w:noWrap/>
            <w:vAlign w:val="bottom"/>
            <w:hideMark/>
          </w:tcPr>
          <w:p w14:paraId="7814CDD4"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2018</w:t>
            </w:r>
          </w:p>
        </w:tc>
        <w:tc>
          <w:tcPr>
            <w:tcW w:w="2437" w:type="dxa"/>
            <w:tcBorders>
              <w:top w:val="single" w:sz="4" w:space="0" w:color="95B3D7"/>
              <w:left w:val="nil"/>
              <w:bottom w:val="single" w:sz="4" w:space="0" w:color="95B3D7"/>
              <w:right w:val="nil"/>
            </w:tcBorders>
            <w:shd w:val="clear" w:color="DCE6F1" w:fill="DCE6F1"/>
            <w:noWrap/>
            <w:vAlign w:val="bottom"/>
            <w:hideMark/>
          </w:tcPr>
          <w:p w14:paraId="512944BC"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822573.12</w:t>
            </w:r>
          </w:p>
        </w:tc>
        <w:tc>
          <w:tcPr>
            <w:tcW w:w="3007" w:type="dxa"/>
            <w:tcBorders>
              <w:top w:val="single" w:sz="4" w:space="0" w:color="95B3D7"/>
              <w:left w:val="nil"/>
              <w:bottom w:val="single" w:sz="4" w:space="0" w:color="95B3D7"/>
              <w:right w:val="single" w:sz="4" w:space="0" w:color="95B3D7"/>
            </w:tcBorders>
            <w:shd w:val="clear" w:color="DCE6F1" w:fill="DCE6F1"/>
            <w:noWrap/>
            <w:vAlign w:val="bottom"/>
            <w:hideMark/>
          </w:tcPr>
          <w:p w14:paraId="373ED0EA"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847370.71</w:t>
            </w:r>
          </w:p>
        </w:tc>
      </w:tr>
      <w:tr w:rsidR="00203A1B" w:rsidRPr="00521216" w14:paraId="619FD8DB" w14:textId="77777777" w:rsidTr="009A06BE">
        <w:trPr>
          <w:trHeight w:val="366"/>
        </w:trPr>
        <w:tc>
          <w:tcPr>
            <w:tcW w:w="1518" w:type="dxa"/>
            <w:tcBorders>
              <w:top w:val="single" w:sz="4" w:space="0" w:color="95B3D7"/>
              <w:left w:val="single" w:sz="4" w:space="0" w:color="95B3D7"/>
              <w:bottom w:val="single" w:sz="4" w:space="0" w:color="95B3D7"/>
              <w:right w:val="nil"/>
            </w:tcBorders>
            <w:shd w:val="clear" w:color="auto" w:fill="auto"/>
            <w:noWrap/>
            <w:vAlign w:val="bottom"/>
            <w:hideMark/>
          </w:tcPr>
          <w:p w14:paraId="083B481F"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2017</w:t>
            </w:r>
          </w:p>
        </w:tc>
        <w:tc>
          <w:tcPr>
            <w:tcW w:w="2437" w:type="dxa"/>
            <w:tcBorders>
              <w:top w:val="single" w:sz="4" w:space="0" w:color="95B3D7"/>
              <w:left w:val="nil"/>
              <w:bottom w:val="single" w:sz="4" w:space="0" w:color="95B3D7"/>
              <w:right w:val="nil"/>
            </w:tcBorders>
            <w:shd w:val="clear" w:color="auto" w:fill="auto"/>
            <w:noWrap/>
            <w:vAlign w:val="bottom"/>
            <w:hideMark/>
          </w:tcPr>
          <w:p w14:paraId="654A73FF"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755022.25</w:t>
            </w:r>
          </w:p>
        </w:tc>
        <w:tc>
          <w:tcPr>
            <w:tcW w:w="3007" w:type="dxa"/>
            <w:tcBorders>
              <w:top w:val="single" w:sz="4" w:space="0" w:color="95B3D7"/>
              <w:left w:val="nil"/>
              <w:bottom w:val="single" w:sz="4" w:space="0" w:color="95B3D7"/>
              <w:right w:val="single" w:sz="4" w:space="0" w:color="95B3D7"/>
            </w:tcBorders>
            <w:shd w:val="clear" w:color="auto" w:fill="auto"/>
            <w:noWrap/>
            <w:vAlign w:val="bottom"/>
            <w:hideMark/>
          </w:tcPr>
          <w:p w14:paraId="7450FA51"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748672.54</w:t>
            </w:r>
          </w:p>
        </w:tc>
      </w:tr>
      <w:tr w:rsidR="00203A1B" w:rsidRPr="00521216" w14:paraId="5E68E0A5" w14:textId="77777777" w:rsidTr="009A06BE">
        <w:trPr>
          <w:trHeight w:val="366"/>
        </w:trPr>
        <w:tc>
          <w:tcPr>
            <w:tcW w:w="1518" w:type="dxa"/>
            <w:tcBorders>
              <w:top w:val="single" w:sz="4" w:space="0" w:color="95B3D7"/>
              <w:left w:val="single" w:sz="4" w:space="0" w:color="95B3D7"/>
              <w:bottom w:val="single" w:sz="4" w:space="0" w:color="95B3D7"/>
              <w:right w:val="nil"/>
            </w:tcBorders>
            <w:shd w:val="clear" w:color="DCE6F1" w:fill="DCE6F1"/>
            <w:noWrap/>
            <w:vAlign w:val="bottom"/>
            <w:hideMark/>
          </w:tcPr>
          <w:p w14:paraId="4C4F24E5"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2016</w:t>
            </w:r>
          </w:p>
        </w:tc>
        <w:tc>
          <w:tcPr>
            <w:tcW w:w="2437" w:type="dxa"/>
            <w:tcBorders>
              <w:top w:val="single" w:sz="4" w:space="0" w:color="95B3D7"/>
              <w:left w:val="nil"/>
              <w:bottom w:val="single" w:sz="4" w:space="0" w:color="95B3D7"/>
              <w:right w:val="nil"/>
            </w:tcBorders>
            <w:shd w:val="clear" w:color="DCE6F1" w:fill="DCE6F1"/>
            <w:noWrap/>
            <w:vAlign w:val="bottom"/>
            <w:hideMark/>
          </w:tcPr>
          <w:p w14:paraId="13474F25"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681352.25</w:t>
            </w:r>
          </w:p>
        </w:tc>
        <w:tc>
          <w:tcPr>
            <w:tcW w:w="3007" w:type="dxa"/>
            <w:tcBorders>
              <w:top w:val="single" w:sz="4" w:space="0" w:color="95B3D7"/>
              <w:left w:val="nil"/>
              <w:bottom w:val="single" w:sz="4" w:space="0" w:color="95B3D7"/>
              <w:right w:val="single" w:sz="4" w:space="0" w:color="95B3D7"/>
            </w:tcBorders>
            <w:shd w:val="clear" w:color="DCE6F1" w:fill="DCE6F1"/>
            <w:noWrap/>
            <w:vAlign w:val="bottom"/>
            <w:hideMark/>
          </w:tcPr>
          <w:p w14:paraId="31B3EBC6"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676747.8</w:t>
            </w:r>
          </w:p>
        </w:tc>
      </w:tr>
      <w:tr w:rsidR="00203A1B" w:rsidRPr="00521216" w14:paraId="6E99D0F9" w14:textId="77777777" w:rsidTr="009A06BE">
        <w:trPr>
          <w:trHeight w:val="366"/>
        </w:trPr>
        <w:tc>
          <w:tcPr>
            <w:tcW w:w="1518" w:type="dxa"/>
            <w:tcBorders>
              <w:top w:val="single" w:sz="4" w:space="0" w:color="95B3D7"/>
              <w:left w:val="single" w:sz="4" w:space="0" w:color="95B3D7"/>
              <w:bottom w:val="single" w:sz="4" w:space="0" w:color="95B3D7"/>
              <w:right w:val="nil"/>
            </w:tcBorders>
            <w:shd w:val="clear" w:color="auto" w:fill="auto"/>
            <w:noWrap/>
            <w:vAlign w:val="bottom"/>
            <w:hideMark/>
          </w:tcPr>
          <w:p w14:paraId="787F1259"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2015</w:t>
            </w:r>
          </w:p>
        </w:tc>
        <w:tc>
          <w:tcPr>
            <w:tcW w:w="2437" w:type="dxa"/>
            <w:tcBorders>
              <w:top w:val="single" w:sz="4" w:space="0" w:color="95B3D7"/>
              <w:left w:val="nil"/>
              <w:bottom w:val="single" w:sz="4" w:space="0" w:color="95B3D7"/>
              <w:right w:val="nil"/>
            </w:tcBorders>
            <w:shd w:val="clear" w:color="auto" w:fill="auto"/>
            <w:noWrap/>
            <w:vAlign w:val="bottom"/>
            <w:hideMark/>
          </w:tcPr>
          <w:p w14:paraId="3DEFDC90"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615359.21</w:t>
            </w:r>
          </w:p>
        </w:tc>
        <w:tc>
          <w:tcPr>
            <w:tcW w:w="3007" w:type="dxa"/>
            <w:tcBorders>
              <w:top w:val="single" w:sz="4" w:space="0" w:color="95B3D7"/>
              <w:left w:val="nil"/>
              <w:bottom w:val="single" w:sz="4" w:space="0" w:color="95B3D7"/>
              <w:right w:val="single" w:sz="4" w:space="0" w:color="95B3D7"/>
            </w:tcBorders>
            <w:shd w:val="clear" w:color="auto" w:fill="auto"/>
            <w:noWrap/>
            <w:vAlign w:val="bottom"/>
            <w:hideMark/>
          </w:tcPr>
          <w:p w14:paraId="35ED6072"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629631.27</w:t>
            </w:r>
          </w:p>
        </w:tc>
      </w:tr>
      <w:tr w:rsidR="00203A1B" w:rsidRPr="00521216" w14:paraId="75A36D24" w14:textId="77777777" w:rsidTr="009A06BE">
        <w:trPr>
          <w:trHeight w:val="366"/>
        </w:trPr>
        <w:tc>
          <w:tcPr>
            <w:tcW w:w="1518" w:type="dxa"/>
            <w:tcBorders>
              <w:top w:val="single" w:sz="4" w:space="0" w:color="95B3D7"/>
              <w:left w:val="single" w:sz="4" w:space="0" w:color="95B3D7"/>
              <w:bottom w:val="single" w:sz="4" w:space="0" w:color="95B3D7"/>
              <w:right w:val="nil"/>
            </w:tcBorders>
            <w:shd w:val="clear" w:color="DCE6F1" w:fill="DCE6F1"/>
            <w:noWrap/>
            <w:vAlign w:val="bottom"/>
            <w:hideMark/>
          </w:tcPr>
          <w:p w14:paraId="1DF2DF50"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2014</w:t>
            </w:r>
          </w:p>
        </w:tc>
        <w:tc>
          <w:tcPr>
            <w:tcW w:w="2437" w:type="dxa"/>
            <w:tcBorders>
              <w:top w:val="single" w:sz="4" w:space="0" w:color="95B3D7"/>
              <w:left w:val="nil"/>
              <w:bottom w:val="single" w:sz="4" w:space="0" w:color="95B3D7"/>
              <w:right w:val="nil"/>
            </w:tcBorders>
            <w:shd w:val="clear" w:color="DCE6F1" w:fill="DCE6F1"/>
            <w:noWrap/>
            <w:vAlign w:val="bottom"/>
            <w:hideMark/>
          </w:tcPr>
          <w:p w14:paraId="096DC779"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560696.3</w:t>
            </w:r>
          </w:p>
        </w:tc>
        <w:tc>
          <w:tcPr>
            <w:tcW w:w="3007" w:type="dxa"/>
            <w:tcBorders>
              <w:top w:val="single" w:sz="4" w:space="0" w:color="95B3D7"/>
              <w:left w:val="nil"/>
              <w:bottom w:val="single" w:sz="4" w:space="0" w:color="95B3D7"/>
              <w:right w:val="single" w:sz="4" w:space="0" w:color="95B3D7"/>
            </w:tcBorders>
            <w:shd w:val="clear" w:color="DCE6F1" w:fill="DCE6F1"/>
            <w:noWrap/>
            <w:vAlign w:val="bottom"/>
            <w:hideMark/>
          </w:tcPr>
          <w:p w14:paraId="538A2467"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564332</w:t>
            </w:r>
          </w:p>
        </w:tc>
      </w:tr>
      <w:tr w:rsidR="00203A1B" w:rsidRPr="00521216" w14:paraId="38382DBD" w14:textId="77777777" w:rsidTr="009A06BE">
        <w:trPr>
          <w:trHeight w:val="366"/>
        </w:trPr>
        <w:tc>
          <w:tcPr>
            <w:tcW w:w="1518" w:type="dxa"/>
            <w:tcBorders>
              <w:top w:val="single" w:sz="4" w:space="0" w:color="95B3D7"/>
              <w:left w:val="single" w:sz="4" w:space="0" w:color="95B3D7"/>
              <w:bottom w:val="single" w:sz="4" w:space="0" w:color="95B3D7"/>
              <w:right w:val="nil"/>
            </w:tcBorders>
            <w:shd w:val="clear" w:color="auto" w:fill="auto"/>
            <w:noWrap/>
            <w:vAlign w:val="bottom"/>
            <w:hideMark/>
          </w:tcPr>
          <w:p w14:paraId="199EE33C"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2013</w:t>
            </w:r>
          </w:p>
        </w:tc>
        <w:tc>
          <w:tcPr>
            <w:tcW w:w="2437" w:type="dxa"/>
            <w:tcBorders>
              <w:top w:val="single" w:sz="4" w:space="0" w:color="95B3D7"/>
              <w:left w:val="nil"/>
              <w:bottom w:val="single" w:sz="4" w:space="0" w:color="95B3D7"/>
              <w:right w:val="nil"/>
            </w:tcBorders>
            <w:shd w:val="clear" w:color="auto" w:fill="auto"/>
            <w:noWrap/>
            <w:vAlign w:val="bottom"/>
            <w:hideMark/>
          </w:tcPr>
          <w:p w14:paraId="7F8030A9"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473140.96</w:t>
            </w:r>
          </w:p>
        </w:tc>
        <w:tc>
          <w:tcPr>
            <w:tcW w:w="3007" w:type="dxa"/>
            <w:tcBorders>
              <w:top w:val="single" w:sz="4" w:space="0" w:color="95B3D7"/>
              <w:left w:val="nil"/>
              <w:bottom w:val="single" w:sz="4" w:space="0" w:color="95B3D7"/>
              <w:right w:val="single" w:sz="4" w:space="0" w:color="95B3D7"/>
            </w:tcBorders>
            <w:shd w:val="clear" w:color="auto" w:fill="auto"/>
            <w:noWrap/>
            <w:vAlign w:val="bottom"/>
            <w:hideMark/>
          </w:tcPr>
          <w:p w14:paraId="73D7C89D"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474015.95</w:t>
            </w:r>
          </w:p>
        </w:tc>
      </w:tr>
      <w:tr w:rsidR="00203A1B" w:rsidRPr="00521216" w14:paraId="5E0FE752" w14:textId="77777777" w:rsidTr="009A06BE">
        <w:trPr>
          <w:trHeight w:val="366"/>
        </w:trPr>
        <w:tc>
          <w:tcPr>
            <w:tcW w:w="1518" w:type="dxa"/>
            <w:tcBorders>
              <w:top w:val="single" w:sz="4" w:space="0" w:color="95B3D7"/>
              <w:left w:val="single" w:sz="4" w:space="0" w:color="95B3D7"/>
              <w:bottom w:val="single" w:sz="4" w:space="0" w:color="95B3D7"/>
              <w:right w:val="nil"/>
            </w:tcBorders>
            <w:shd w:val="clear" w:color="DCE6F1" w:fill="DCE6F1"/>
            <w:noWrap/>
            <w:vAlign w:val="bottom"/>
            <w:hideMark/>
          </w:tcPr>
          <w:p w14:paraId="5E3F8B7E"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2012</w:t>
            </w:r>
          </w:p>
        </w:tc>
        <w:tc>
          <w:tcPr>
            <w:tcW w:w="2437" w:type="dxa"/>
            <w:tcBorders>
              <w:top w:val="single" w:sz="4" w:space="0" w:color="95B3D7"/>
              <w:left w:val="nil"/>
              <w:bottom w:val="single" w:sz="4" w:space="0" w:color="95B3D7"/>
              <w:right w:val="nil"/>
            </w:tcBorders>
            <w:shd w:val="clear" w:color="DCE6F1" w:fill="DCE6F1"/>
            <w:noWrap/>
            <w:vAlign w:val="bottom"/>
            <w:hideMark/>
          </w:tcPr>
          <w:p w14:paraId="46D746D3"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417844.14</w:t>
            </w:r>
          </w:p>
        </w:tc>
        <w:tc>
          <w:tcPr>
            <w:tcW w:w="3007" w:type="dxa"/>
            <w:tcBorders>
              <w:top w:val="single" w:sz="4" w:space="0" w:color="95B3D7"/>
              <w:left w:val="nil"/>
              <w:bottom w:val="single" w:sz="4" w:space="0" w:color="95B3D7"/>
              <w:right w:val="single" w:sz="4" w:space="0" w:color="95B3D7"/>
            </w:tcBorders>
            <w:shd w:val="clear" w:color="DCE6F1" w:fill="DCE6F1"/>
            <w:noWrap/>
            <w:vAlign w:val="bottom"/>
            <w:hideMark/>
          </w:tcPr>
          <w:p w14:paraId="4BC4F5A0"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417844.14</w:t>
            </w:r>
          </w:p>
        </w:tc>
      </w:tr>
      <w:tr w:rsidR="00203A1B" w:rsidRPr="00521216" w14:paraId="643EAAC1" w14:textId="77777777" w:rsidTr="009A06BE">
        <w:trPr>
          <w:trHeight w:val="366"/>
        </w:trPr>
        <w:tc>
          <w:tcPr>
            <w:tcW w:w="1518" w:type="dxa"/>
            <w:tcBorders>
              <w:top w:val="single" w:sz="4" w:space="0" w:color="95B3D7"/>
              <w:left w:val="single" w:sz="4" w:space="0" w:color="95B3D7"/>
              <w:bottom w:val="single" w:sz="4" w:space="0" w:color="95B3D7"/>
              <w:right w:val="nil"/>
            </w:tcBorders>
            <w:shd w:val="clear" w:color="auto" w:fill="auto"/>
            <w:noWrap/>
            <w:vAlign w:val="bottom"/>
            <w:hideMark/>
          </w:tcPr>
          <w:p w14:paraId="232A19B8"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2011</w:t>
            </w:r>
          </w:p>
        </w:tc>
        <w:tc>
          <w:tcPr>
            <w:tcW w:w="2437" w:type="dxa"/>
            <w:tcBorders>
              <w:top w:val="single" w:sz="4" w:space="0" w:color="95B3D7"/>
              <w:left w:val="nil"/>
              <w:bottom w:val="single" w:sz="4" w:space="0" w:color="95B3D7"/>
              <w:right w:val="nil"/>
            </w:tcBorders>
            <w:shd w:val="clear" w:color="auto" w:fill="auto"/>
            <w:noWrap/>
            <w:vAlign w:val="bottom"/>
            <w:hideMark/>
          </w:tcPr>
          <w:p w14:paraId="21297506"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341853.67</w:t>
            </w:r>
          </w:p>
        </w:tc>
        <w:tc>
          <w:tcPr>
            <w:tcW w:w="3007" w:type="dxa"/>
            <w:tcBorders>
              <w:top w:val="single" w:sz="4" w:space="0" w:color="95B3D7"/>
              <w:left w:val="nil"/>
              <w:bottom w:val="single" w:sz="4" w:space="0" w:color="95B3D7"/>
              <w:right w:val="single" w:sz="4" w:space="0" w:color="95B3D7"/>
            </w:tcBorders>
            <w:shd w:val="clear" w:color="auto" w:fill="auto"/>
            <w:noWrap/>
            <w:vAlign w:val="bottom"/>
            <w:hideMark/>
          </w:tcPr>
          <w:p w14:paraId="4E7B1E1A"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341853.67</w:t>
            </w:r>
          </w:p>
        </w:tc>
      </w:tr>
    </w:tbl>
    <w:p w14:paraId="532989C0" w14:textId="77777777" w:rsidR="00203A1B" w:rsidRDefault="00203A1B" w:rsidP="00203A1B">
      <w:r w:rsidRPr="00521216">
        <w:br w:type="textWrapping" w:clear="all"/>
      </w:r>
    </w:p>
    <w:p w14:paraId="7B966A35" w14:textId="77777777" w:rsidR="00203A1B" w:rsidRDefault="00203A1B" w:rsidP="00203A1B"/>
    <w:p w14:paraId="54755CD4" w14:textId="77777777" w:rsidR="00203A1B" w:rsidRDefault="00203A1B" w:rsidP="00203A1B"/>
    <w:p w14:paraId="3577084F" w14:textId="77777777" w:rsidR="00203A1B" w:rsidRDefault="00203A1B" w:rsidP="00203A1B"/>
    <w:p w14:paraId="328689A1" w14:textId="77777777" w:rsidR="00203A1B" w:rsidRDefault="00203A1B" w:rsidP="00203A1B"/>
    <w:p w14:paraId="6E5AB18A" w14:textId="77777777" w:rsidR="00203A1B" w:rsidRDefault="00203A1B" w:rsidP="00203A1B"/>
    <w:p w14:paraId="2859E2FC" w14:textId="77777777" w:rsidR="00203A1B" w:rsidRDefault="00203A1B" w:rsidP="00203A1B"/>
    <w:p w14:paraId="1B65AE19" w14:textId="77777777" w:rsidR="00203A1B" w:rsidRDefault="00203A1B" w:rsidP="00203A1B"/>
    <w:p w14:paraId="26D4B2AD" w14:textId="77777777" w:rsidR="00203A1B" w:rsidRDefault="00203A1B" w:rsidP="00203A1B"/>
    <w:p w14:paraId="48D75629" w14:textId="77777777" w:rsidR="00203A1B" w:rsidRDefault="00203A1B" w:rsidP="00203A1B"/>
    <w:p w14:paraId="08114F65" w14:textId="77777777" w:rsidR="00203A1B" w:rsidRDefault="00203A1B" w:rsidP="00203A1B"/>
    <w:p w14:paraId="1B1F89C5" w14:textId="77777777" w:rsidR="00203A1B" w:rsidRDefault="00203A1B" w:rsidP="00203A1B"/>
    <w:p w14:paraId="23F50743" w14:textId="77777777" w:rsidR="00203A1B" w:rsidRDefault="00203A1B" w:rsidP="00203A1B"/>
    <w:p w14:paraId="0A244DC4" w14:textId="77777777" w:rsidR="00203A1B" w:rsidRPr="00521216" w:rsidRDefault="00203A1B" w:rsidP="00203A1B">
      <w:pPr>
        <w:rPr>
          <w:rFonts w:ascii="Arial" w:hAnsi="Arial" w:cs="Arial"/>
          <w:b/>
          <w:bCs/>
          <w:szCs w:val="24"/>
          <w:u w:val="single"/>
        </w:rPr>
      </w:pPr>
      <w:r w:rsidRPr="00521216">
        <w:rPr>
          <w:rFonts w:ascii="Arial" w:hAnsi="Arial" w:cs="Arial"/>
          <w:b/>
          <w:bCs/>
          <w:szCs w:val="24"/>
          <w:u w:val="single"/>
        </w:rPr>
        <w:lastRenderedPageBreak/>
        <w:t>Appendix 05: Investment Deposit Ratio, Return on Investment</w:t>
      </w:r>
    </w:p>
    <w:tbl>
      <w:tblPr>
        <w:tblW w:w="7379" w:type="dxa"/>
        <w:jc w:val="center"/>
        <w:tblLook w:val="04A0" w:firstRow="1" w:lastRow="0" w:firstColumn="1" w:lastColumn="0" w:noHBand="0" w:noVBand="1"/>
      </w:tblPr>
      <w:tblGrid>
        <w:gridCol w:w="2144"/>
        <w:gridCol w:w="2811"/>
        <w:gridCol w:w="2424"/>
      </w:tblGrid>
      <w:tr w:rsidR="00203A1B" w:rsidRPr="00521216" w14:paraId="51575ED4" w14:textId="77777777" w:rsidTr="009A06BE">
        <w:trPr>
          <w:trHeight w:val="379"/>
          <w:jc w:val="center"/>
        </w:trPr>
        <w:tc>
          <w:tcPr>
            <w:tcW w:w="2144" w:type="dxa"/>
            <w:tcBorders>
              <w:top w:val="single" w:sz="4" w:space="0" w:color="95B3D7"/>
              <w:left w:val="single" w:sz="4" w:space="0" w:color="95B3D7"/>
              <w:bottom w:val="single" w:sz="4" w:space="0" w:color="95B3D7"/>
              <w:right w:val="nil"/>
            </w:tcBorders>
            <w:shd w:val="clear" w:color="4F81BD" w:fill="4F81BD"/>
          </w:tcPr>
          <w:p w14:paraId="2DC80310"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Year</w:t>
            </w:r>
          </w:p>
        </w:tc>
        <w:tc>
          <w:tcPr>
            <w:tcW w:w="2811" w:type="dxa"/>
            <w:tcBorders>
              <w:top w:val="single" w:sz="4" w:space="0" w:color="95B3D7"/>
              <w:left w:val="single" w:sz="4" w:space="0" w:color="95B3D7"/>
              <w:bottom w:val="single" w:sz="4" w:space="0" w:color="95B3D7"/>
              <w:right w:val="nil"/>
            </w:tcBorders>
            <w:shd w:val="clear" w:color="4F81BD" w:fill="4F81BD"/>
            <w:noWrap/>
            <w:vAlign w:val="bottom"/>
            <w:hideMark/>
          </w:tcPr>
          <w:p w14:paraId="6D2A52C1"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Investment Deposit Ratio</w:t>
            </w:r>
          </w:p>
        </w:tc>
        <w:tc>
          <w:tcPr>
            <w:tcW w:w="2424" w:type="dxa"/>
            <w:tcBorders>
              <w:top w:val="single" w:sz="4" w:space="0" w:color="95B3D7"/>
              <w:left w:val="nil"/>
              <w:bottom w:val="single" w:sz="4" w:space="0" w:color="95B3D7"/>
              <w:right w:val="single" w:sz="4" w:space="0" w:color="95B3D7"/>
            </w:tcBorders>
            <w:shd w:val="clear" w:color="4F81BD" w:fill="4F81BD"/>
            <w:noWrap/>
            <w:vAlign w:val="bottom"/>
            <w:hideMark/>
          </w:tcPr>
          <w:p w14:paraId="0BB59D11"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Return on Investment</w:t>
            </w:r>
          </w:p>
        </w:tc>
      </w:tr>
      <w:tr w:rsidR="00203A1B" w:rsidRPr="00521216" w14:paraId="612AD542" w14:textId="77777777" w:rsidTr="009A06BE">
        <w:trPr>
          <w:trHeight w:val="379"/>
          <w:jc w:val="center"/>
        </w:trPr>
        <w:tc>
          <w:tcPr>
            <w:tcW w:w="2144" w:type="dxa"/>
            <w:tcBorders>
              <w:top w:val="single" w:sz="4" w:space="0" w:color="95B3D7"/>
              <w:left w:val="single" w:sz="4" w:space="0" w:color="95B3D7"/>
              <w:bottom w:val="single" w:sz="4" w:space="0" w:color="95B3D7"/>
              <w:right w:val="nil"/>
            </w:tcBorders>
            <w:shd w:val="clear" w:color="DCE6F1" w:fill="DCE6F1"/>
            <w:vAlign w:val="bottom"/>
          </w:tcPr>
          <w:p w14:paraId="1FDDDA10"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2020</w:t>
            </w:r>
          </w:p>
        </w:tc>
        <w:tc>
          <w:tcPr>
            <w:tcW w:w="2811" w:type="dxa"/>
            <w:tcBorders>
              <w:top w:val="single" w:sz="4" w:space="0" w:color="95B3D7"/>
              <w:left w:val="single" w:sz="4" w:space="0" w:color="95B3D7"/>
              <w:bottom w:val="single" w:sz="4" w:space="0" w:color="95B3D7"/>
              <w:right w:val="nil"/>
            </w:tcBorders>
            <w:shd w:val="clear" w:color="DCE6F1" w:fill="DCE6F1"/>
            <w:noWrap/>
            <w:vAlign w:val="bottom"/>
            <w:hideMark/>
          </w:tcPr>
          <w:p w14:paraId="1D0352A2"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80.42%</w:t>
            </w:r>
          </w:p>
        </w:tc>
        <w:tc>
          <w:tcPr>
            <w:tcW w:w="2424" w:type="dxa"/>
            <w:tcBorders>
              <w:top w:val="single" w:sz="4" w:space="0" w:color="95B3D7"/>
              <w:left w:val="nil"/>
              <w:bottom w:val="single" w:sz="4" w:space="0" w:color="95B3D7"/>
              <w:right w:val="single" w:sz="4" w:space="0" w:color="95B3D7"/>
            </w:tcBorders>
            <w:shd w:val="clear" w:color="DCE6F1" w:fill="DCE6F1"/>
            <w:noWrap/>
            <w:vAlign w:val="bottom"/>
            <w:hideMark/>
          </w:tcPr>
          <w:p w14:paraId="2385DAE2"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7.40%</w:t>
            </w:r>
          </w:p>
        </w:tc>
      </w:tr>
      <w:tr w:rsidR="00203A1B" w:rsidRPr="00521216" w14:paraId="61B5119B" w14:textId="77777777" w:rsidTr="009A06BE">
        <w:trPr>
          <w:trHeight w:val="379"/>
          <w:jc w:val="center"/>
        </w:trPr>
        <w:tc>
          <w:tcPr>
            <w:tcW w:w="2144" w:type="dxa"/>
            <w:tcBorders>
              <w:top w:val="single" w:sz="4" w:space="0" w:color="95B3D7"/>
              <w:left w:val="single" w:sz="4" w:space="0" w:color="95B3D7"/>
              <w:bottom w:val="single" w:sz="4" w:space="0" w:color="95B3D7"/>
              <w:right w:val="nil"/>
            </w:tcBorders>
            <w:vAlign w:val="bottom"/>
          </w:tcPr>
          <w:p w14:paraId="434437EB"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2019</w:t>
            </w:r>
          </w:p>
        </w:tc>
        <w:tc>
          <w:tcPr>
            <w:tcW w:w="2811" w:type="dxa"/>
            <w:tcBorders>
              <w:top w:val="single" w:sz="4" w:space="0" w:color="95B3D7"/>
              <w:left w:val="single" w:sz="4" w:space="0" w:color="95B3D7"/>
              <w:bottom w:val="single" w:sz="4" w:space="0" w:color="95B3D7"/>
              <w:right w:val="nil"/>
            </w:tcBorders>
            <w:shd w:val="clear" w:color="auto" w:fill="auto"/>
            <w:noWrap/>
            <w:vAlign w:val="bottom"/>
            <w:hideMark/>
          </w:tcPr>
          <w:p w14:paraId="2B21FE46"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89.39%</w:t>
            </w:r>
          </w:p>
        </w:tc>
        <w:tc>
          <w:tcPr>
            <w:tcW w:w="2424" w:type="dxa"/>
            <w:tcBorders>
              <w:top w:val="single" w:sz="4" w:space="0" w:color="95B3D7"/>
              <w:left w:val="nil"/>
              <w:bottom w:val="single" w:sz="4" w:space="0" w:color="95B3D7"/>
              <w:right w:val="single" w:sz="4" w:space="0" w:color="95B3D7"/>
            </w:tcBorders>
            <w:shd w:val="clear" w:color="auto" w:fill="auto"/>
            <w:noWrap/>
            <w:vAlign w:val="bottom"/>
            <w:hideMark/>
          </w:tcPr>
          <w:p w14:paraId="52249D58"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8.59%</w:t>
            </w:r>
          </w:p>
        </w:tc>
      </w:tr>
      <w:tr w:rsidR="00203A1B" w:rsidRPr="00521216" w14:paraId="7F0F5CBB" w14:textId="77777777" w:rsidTr="009A06BE">
        <w:trPr>
          <w:trHeight w:val="379"/>
          <w:jc w:val="center"/>
        </w:trPr>
        <w:tc>
          <w:tcPr>
            <w:tcW w:w="2144" w:type="dxa"/>
            <w:tcBorders>
              <w:top w:val="single" w:sz="4" w:space="0" w:color="95B3D7"/>
              <w:left w:val="single" w:sz="4" w:space="0" w:color="95B3D7"/>
              <w:bottom w:val="single" w:sz="4" w:space="0" w:color="95B3D7"/>
              <w:right w:val="nil"/>
            </w:tcBorders>
            <w:shd w:val="clear" w:color="DCE6F1" w:fill="DCE6F1"/>
            <w:vAlign w:val="bottom"/>
          </w:tcPr>
          <w:p w14:paraId="7A7162F0"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2018</w:t>
            </w:r>
          </w:p>
        </w:tc>
        <w:tc>
          <w:tcPr>
            <w:tcW w:w="2811" w:type="dxa"/>
            <w:tcBorders>
              <w:top w:val="single" w:sz="4" w:space="0" w:color="95B3D7"/>
              <w:left w:val="single" w:sz="4" w:space="0" w:color="95B3D7"/>
              <w:bottom w:val="single" w:sz="4" w:space="0" w:color="95B3D7"/>
              <w:right w:val="nil"/>
            </w:tcBorders>
            <w:shd w:val="clear" w:color="DCE6F1" w:fill="DCE6F1"/>
            <w:noWrap/>
            <w:vAlign w:val="bottom"/>
            <w:hideMark/>
          </w:tcPr>
          <w:p w14:paraId="6AED8626"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90.80%</w:t>
            </w:r>
          </w:p>
        </w:tc>
        <w:tc>
          <w:tcPr>
            <w:tcW w:w="2424" w:type="dxa"/>
            <w:tcBorders>
              <w:top w:val="single" w:sz="4" w:space="0" w:color="95B3D7"/>
              <w:left w:val="nil"/>
              <w:bottom w:val="single" w:sz="4" w:space="0" w:color="95B3D7"/>
              <w:right w:val="single" w:sz="4" w:space="0" w:color="95B3D7"/>
            </w:tcBorders>
            <w:shd w:val="clear" w:color="DCE6F1" w:fill="DCE6F1"/>
            <w:noWrap/>
            <w:vAlign w:val="bottom"/>
            <w:hideMark/>
          </w:tcPr>
          <w:p w14:paraId="35404E7A"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8.60%</w:t>
            </w:r>
          </w:p>
        </w:tc>
      </w:tr>
      <w:tr w:rsidR="00203A1B" w:rsidRPr="00521216" w14:paraId="0CF9FE1F" w14:textId="77777777" w:rsidTr="009A06BE">
        <w:trPr>
          <w:trHeight w:val="379"/>
          <w:jc w:val="center"/>
        </w:trPr>
        <w:tc>
          <w:tcPr>
            <w:tcW w:w="2144" w:type="dxa"/>
            <w:tcBorders>
              <w:top w:val="single" w:sz="4" w:space="0" w:color="95B3D7"/>
              <w:left w:val="single" w:sz="4" w:space="0" w:color="95B3D7"/>
              <w:bottom w:val="single" w:sz="4" w:space="0" w:color="95B3D7"/>
              <w:right w:val="nil"/>
            </w:tcBorders>
            <w:vAlign w:val="bottom"/>
          </w:tcPr>
          <w:p w14:paraId="0B657DE7"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2017</w:t>
            </w:r>
          </w:p>
        </w:tc>
        <w:tc>
          <w:tcPr>
            <w:tcW w:w="2811" w:type="dxa"/>
            <w:tcBorders>
              <w:top w:val="single" w:sz="4" w:space="0" w:color="95B3D7"/>
              <w:left w:val="single" w:sz="4" w:space="0" w:color="95B3D7"/>
              <w:bottom w:val="single" w:sz="4" w:space="0" w:color="95B3D7"/>
              <w:right w:val="nil"/>
            </w:tcBorders>
            <w:shd w:val="clear" w:color="auto" w:fill="auto"/>
            <w:noWrap/>
            <w:vAlign w:val="bottom"/>
            <w:hideMark/>
          </w:tcPr>
          <w:p w14:paraId="4F9BC615"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87.80%</w:t>
            </w:r>
          </w:p>
        </w:tc>
        <w:tc>
          <w:tcPr>
            <w:tcW w:w="2424" w:type="dxa"/>
            <w:tcBorders>
              <w:top w:val="single" w:sz="4" w:space="0" w:color="95B3D7"/>
              <w:left w:val="nil"/>
              <w:bottom w:val="single" w:sz="4" w:space="0" w:color="95B3D7"/>
              <w:right w:val="single" w:sz="4" w:space="0" w:color="95B3D7"/>
            </w:tcBorders>
            <w:shd w:val="clear" w:color="auto" w:fill="auto"/>
            <w:noWrap/>
            <w:vAlign w:val="bottom"/>
            <w:hideMark/>
          </w:tcPr>
          <w:p w14:paraId="260AF231"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8.14%</w:t>
            </w:r>
          </w:p>
        </w:tc>
      </w:tr>
      <w:tr w:rsidR="00203A1B" w:rsidRPr="00521216" w14:paraId="4C9B4413" w14:textId="77777777" w:rsidTr="009A06BE">
        <w:trPr>
          <w:trHeight w:val="379"/>
          <w:jc w:val="center"/>
        </w:trPr>
        <w:tc>
          <w:tcPr>
            <w:tcW w:w="2144" w:type="dxa"/>
            <w:tcBorders>
              <w:top w:val="single" w:sz="4" w:space="0" w:color="95B3D7"/>
              <w:left w:val="single" w:sz="4" w:space="0" w:color="95B3D7"/>
              <w:bottom w:val="single" w:sz="4" w:space="0" w:color="95B3D7"/>
              <w:right w:val="nil"/>
            </w:tcBorders>
            <w:shd w:val="clear" w:color="DCE6F1" w:fill="DCE6F1"/>
            <w:vAlign w:val="bottom"/>
          </w:tcPr>
          <w:p w14:paraId="6D96A734"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2016</w:t>
            </w:r>
          </w:p>
        </w:tc>
        <w:tc>
          <w:tcPr>
            <w:tcW w:w="2811" w:type="dxa"/>
            <w:tcBorders>
              <w:top w:val="single" w:sz="4" w:space="0" w:color="95B3D7"/>
              <w:left w:val="single" w:sz="4" w:space="0" w:color="95B3D7"/>
              <w:bottom w:val="single" w:sz="4" w:space="0" w:color="95B3D7"/>
              <w:right w:val="nil"/>
            </w:tcBorders>
            <w:shd w:val="clear" w:color="DCE6F1" w:fill="DCE6F1"/>
            <w:noWrap/>
            <w:vAlign w:val="bottom"/>
            <w:hideMark/>
          </w:tcPr>
          <w:p w14:paraId="47995BB8"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86.43%</w:t>
            </w:r>
          </w:p>
        </w:tc>
        <w:tc>
          <w:tcPr>
            <w:tcW w:w="2424" w:type="dxa"/>
            <w:tcBorders>
              <w:top w:val="single" w:sz="4" w:space="0" w:color="95B3D7"/>
              <w:left w:val="nil"/>
              <w:bottom w:val="single" w:sz="4" w:space="0" w:color="95B3D7"/>
              <w:right w:val="single" w:sz="4" w:space="0" w:color="95B3D7"/>
            </w:tcBorders>
            <w:shd w:val="clear" w:color="DCE6F1" w:fill="DCE6F1"/>
            <w:noWrap/>
            <w:vAlign w:val="bottom"/>
            <w:hideMark/>
          </w:tcPr>
          <w:p w14:paraId="616075FD"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8.29%</w:t>
            </w:r>
          </w:p>
        </w:tc>
      </w:tr>
      <w:tr w:rsidR="00203A1B" w:rsidRPr="00521216" w14:paraId="60191D20" w14:textId="77777777" w:rsidTr="009A06BE">
        <w:trPr>
          <w:trHeight w:val="379"/>
          <w:jc w:val="center"/>
        </w:trPr>
        <w:tc>
          <w:tcPr>
            <w:tcW w:w="2144" w:type="dxa"/>
            <w:tcBorders>
              <w:top w:val="single" w:sz="4" w:space="0" w:color="95B3D7"/>
              <w:left w:val="single" w:sz="4" w:space="0" w:color="95B3D7"/>
              <w:bottom w:val="single" w:sz="4" w:space="0" w:color="95B3D7"/>
              <w:right w:val="nil"/>
            </w:tcBorders>
            <w:vAlign w:val="bottom"/>
          </w:tcPr>
          <w:p w14:paraId="7B8F6C95"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2015</w:t>
            </w:r>
          </w:p>
        </w:tc>
        <w:tc>
          <w:tcPr>
            <w:tcW w:w="2811" w:type="dxa"/>
            <w:tcBorders>
              <w:top w:val="single" w:sz="4" w:space="0" w:color="95B3D7"/>
              <w:left w:val="single" w:sz="4" w:space="0" w:color="95B3D7"/>
              <w:bottom w:val="single" w:sz="4" w:space="0" w:color="95B3D7"/>
              <w:right w:val="nil"/>
            </w:tcBorders>
            <w:shd w:val="clear" w:color="auto" w:fill="auto"/>
            <w:noWrap/>
            <w:vAlign w:val="bottom"/>
            <w:hideMark/>
          </w:tcPr>
          <w:p w14:paraId="48458E9C"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86.20%</w:t>
            </w:r>
          </w:p>
        </w:tc>
        <w:tc>
          <w:tcPr>
            <w:tcW w:w="2424" w:type="dxa"/>
            <w:tcBorders>
              <w:top w:val="single" w:sz="4" w:space="0" w:color="95B3D7"/>
              <w:left w:val="nil"/>
              <w:bottom w:val="single" w:sz="4" w:space="0" w:color="95B3D7"/>
              <w:right w:val="single" w:sz="4" w:space="0" w:color="95B3D7"/>
            </w:tcBorders>
            <w:shd w:val="clear" w:color="auto" w:fill="auto"/>
            <w:noWrap/>
            <w:vAlign w:val="bottom"/>
            <w:hideMark/>
          </w:tcPr>
          <w:p w14:paraId="2F7CC187"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8.20%</w:t>
            </w:r>
          </w:p>
        </w:tc>
      </w:tr>
      <w:tr w:rsidR="00203A1B" w:rsidRPr="00521216" w14:paraId="692EECFE" w14:textId="77777777" w:rsidTr="009A06BE">
        <w:trPr>
          <w:trHeight w:val="379"/>
          <w:jc w:val="center"/>
        </w:trPr>
        <w:tc>
          <w:tcPr>
            <w:tcW w:w="2144" w:type="dxa"/>
            <w:tcBorders>
              <w:top w:val="single" w:sz="4" w:space="0" w:color="95B3D7"/>
              <w:left w:val="single" w:sz="4" w:space="0" w:color="95B3D7"/>
              <w:bottom w:val="single" w:sz="4" w:space="0" w:color="95B3D7"/>
              <w:right w:val="nil"/>
            </w:tcBorders>
            <w:shd w:val="clear" w:color="DCE6F1" w:fill="DCE6F1"/>
            <w:vAlign w:val="bottom"/>
          </w:tcPr>
          <w:p w14:paraId="3E7F4099"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2014</w:t>
            </w:r>
          </w:p>
        </w:tc>
        <w:tc>
          <w:tcPr>
            <w:tcW w:w="2811" w:type="dxa"/>
            <w:tcBorders>
              <w:top w:val="single" w:sz="4" w:space="0" w:color="95B3D7"/>
              <w:left w:val="single" w:sz="4" w:space="0" w:color="95B3D7"/>
              <w:bottom w:val="single" w:sz="4" w:space="0" w:color="95B3D7"/>
              <w:right w:val="nil"/>
            </w:tcBorders>
            <w:shd w:val="clear" w:color="DCE6F1" w:fill="DCE6F1"/>
            <w:noWrap/>
            <w:vAlign w:val="bottom"/>
            <w:hideMark/>
          </w:tcPr>
          <w:p w14:paraId="32DDFD9B"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79.88%</w:t>
            </w:r>
          </w:p>
        </w:tc>
        <w:tc>
          <w:tcPr>
            <w:tcW w:w="2424" w:type="dxa"/>
            <w:tcBorders>
              <w:top w:val="single" w:sz="4" w:space="0" w:color="95B3D7"/>
              <w:left w:val="nil"/>
              <w:bottom w:val="single" w:sz="4" w:space="0" w:color="95B3D7"/>
              <w:right w:val="single" w:sz="4" w:space="0" w:color="95B3D7"/>
            </w:tcBorders>
            <w:shd w:val="clear" w:color="DCE6F1" w:fill="DCE6F1"/>
            <w:noWrap/>
            <w:vAlign w:val="bottom"/>
            <w:hideMark/>
          </w:tcPr>
          <w:p w14:paraId="0956FCDA"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9.86%</w:t>
            </w:r>
          </w:p>
        </w:tc>
      </w:tr>
      <w:tr w:rsidR="00203A1B" w:rsidRPr="00521216" w14:paraId="79072D8E" w14:textId="77777777" w:rsidTr="009A06BE">
        <w:trPr>
          <w:trHeight w:val="379"/>
          <w:jc w:val="center"/>
        </w:trPr>
        <w:tc>
          <w:tcPr>
            <w:tcW w:w="2144" w:type="dxa"/>
            <w:tcBorders>
              <w:top w:val="single" w:sz="4" w:space="0" w:color="95B3D7"/>
              <w:left w:val="single" w:sz="4" w:space="0" w:color="95B3D7"/>
              <w:bottom w:val="single" w:sz="4" w:space="0" w:color="95B3D7"/>
              <w:right w:val="nil"/>
            </w:tcBorders>
            <w:vAlign w:val="bottom"/>
          </w:tcPr>
          <w:p w14:paraId="4846B626"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2013</w:t>
            </w:r>
          </w:p>
        </w:tc>
        <w:tc>
          <w:tcPr>
            <w:tcW w:w="2811" w:type="dxa"/>
            <w:tcBorders>
              <w:top w:val="single" w:sz="4" w:space="0" w:color="95B3D7"/>
              <w:left w:val="single" w:sz="4" w:space="0" w:color="95B3D7"/>
              <w:bottom w:val="single" w:sz="4" w:space="0" w:color="95B3D7"/>
              <w:right w:val="nil"/>
            </w:tcBorders>
            <w:shd w:val="clear" w:color="auto" w:fill="auto"/>
            <w:noWrap/>
            <w:vAlign w:val="bottom"/>
            <w:hideMark/>
          </w:tcPr>
          <w:p w14:paraId="5BC69C88"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82.35%</w:t>
            </w:r>
          </w:p>
        </w:tc>
        <w:tc>
          <w:tcPr>
            <w:tcW w:w="2424" w:type="dxa"/>
            <w:tcBorders>
              <w:top w:val="single" w:sz="4" w:space="0" w:color="95B3D7"/>
              <w:left w:val="nil"/>
              <w:bottom w:val="single" w:sz="4" w:space="0" w:color="95B3D7"/>
              <w:right w:val="single" w:sz="4" w:space="0" w:color="95B3D7"/>
            </w:tcBorders>
            <w:shd w:val="clear" w:color="auto" w:fill="auto"/>
            <w:noWrap/>
            <w:vAlign w:val="bottom"/>
            <w:hideMark/>
          </w:tcPr>
          <w:p w14:paraId="6D6FE73E"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11.49%</w:t>
            </w:r>
          </w:p>
        </w:tc>
      </w:tr>
      <w:tr w:rsidR="00203A1B" w:rsidRPr="00521216" w14:paraId="7C7858C6" w14:textId="77777777" w:rsidTr="009A06BE">
        <w:trPr>
          <w:trHeight w:val="379"/>
          <w:jc w:val="center"/>
        </w:trPr>
        <w:tc>
          <w:tcPr>
            <w:tcW w:w="2144" w:type="dxa"/>
            <w:tcBorders>
              <w:top w:val="single" w:sz="4" w:space="0" w:color="95B3D7"/>
              <w:left w:val="single" w:sz="4" w:space="0" w:color="95B3D7"/>
              <w:bottom w:val="single" w:sz="4" w:space="0" w:color="95B3D7"/>
              <w:right w:val="nil"/>
            </w:tcBorders>
            <w:shd w:val="clear" w:color="DCE6F1" w:fill="DCE6F1"/>
            <w:vAlign w:val="bottom"/>
          </w:tcPr>
          <w:p w14:paraId="236BA07E"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2012</w:t>
            </w:r>
          </w:p>
        </w:tc>
        <w:tc>
          <w:tcPr>
            <w:tcW w:w="2811" w:type="dxa"/>
            <w:tcBorders>
              <w:top w:val="single" w:sz="4" w:space="0" w:color="95B3D7"/>
              <w:left w:val="single" w:sz="4" w:space="0" w:color="95B3D7"/>
              <w:bottom w:val="single" w:sz="4" w:space="0" w:color="95B3D7"/>
              <w:right w:val="nil"/>
            </w:tcBorders>
            <w:shd w:val="clear" w:color="DCE6F1" w:fill="DCE6F1"/>
            <w:noWrap/>
            <w:vAlign w:val="bottom"/>
            <w:hideMark/>
          </w:tcPr>
          <w:p w14:paraId="72F8B7A5"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85.18%</w:t>
            </w:r>
          </w:p>
        </w:tc>
        <w:tc>
          <w:tcPr>
            <w:tcW w:w="2424" w:type="dxa"/>
            <w:tcBorders>
              <w:top w:val="single" w:sz="4" w:space="0" w:color="95B3D7"/>
              <w:left w:val="nil"/>
              <w:bottom w:val="single" w:sz="4" w:space="0" w:color="95B3D7"/>
              <w:right w:val="single" w:sz="4" w:space="0" w:color="95B3D7"/>
            </w:tcBorders>
            <w:shd w:val="clear" w:color="DCE6F1" w:fill="DCE6F1"/>
            <w:noWrap/>
            <w:vAlign w:val="bottom"/>
            <w:hideMark/>
          </w:tcPr>
          <w:p w14:paraId="4AAA25C8"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12.21%</w:t>
            </w:r>
          </w:p>
        </w:tc>
      </w:tr>
      <w:tr w:rsidR="00203A1B" w:rsidRPr="00521216" w14:paraId="700742F4" w14:textId="77777777" w:rsidTr="009A06BE">
        <w:trPr>
          <w:trHeight w:val="379"/>
          <w:jc w:val="center"/>
        </w:trPr>
        <w:tc>
          <w:tcPr>
            <w:tcW w:w="2144" w:type="dxa"/>
            <w:tcBorders>
              <w:top w:val="single" w:sz="4" w:space="0" w:color="95B3D7"/>
              <w:left w:val="single" w:sz="4" w:space="0" w:color="95B3D7"/>
              <w:bottom w:val="single" w:sz="4" w:space="0" w:color="95B3D7"/>
              <w:right w:val="nil"/>
            </w:tcBorders>
            <w:vAlign w:val="bottom"/>
          </w:tcPr>
          <w:p w14:paraId="2FF28C15"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2011</w:t>
            </w:r>
          </w:p>
        </w:tc>
        <w:tc>
          <w:tcPr>
            <w:tcW w:w="2811" w:type="dxa"/>
            <w:tcBorders>
              <w:top w:val="single" w:sz="4" w:space="0" w:color="95B3D7"/>
              <w:left w:val="single" w:sz="4" w:space="0" w:color="95B3D7"/>
              <w:bottom w:val="single" w:sz="4" w:space="0" w:color="95B3D7"/>
              <w:right w:val="nil"/>
            </w:tcBorders>
            <w:shd w:val="clear" w:color="auto" w:fill="auto"/>
            <w:noWrap/>
            <w:vAlign w:val="bottom"/>
            <w:hideMark/>
          </w:tcPr>
          <w:p w14:paraId="06F4C7B1"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87.29%</w:t>
            </w:r>
          </w:p>
        </w:tc>
        <w:tc>
          <w:tcPr>
            <w:tcW w:w="2424" w:type="dxa"/>
            <w:tcBorders>
              <w:top w:val="single" w:sz="4" w:space="0" w:color="95B3D7"/>
              <w:left w:val="nil"/>
              <w:bottom w:val="single" w:sz="4" w:space="0" w:color="95B3D7"/>
              <w:right w:val="single" w:sz="4" w:space="0" w:color="95B3D7"/>
            </w:tcBorders>
            <w:shd w:val="clear" w:color="auto" w:fill="auto"/>
            <w:noWrap/>
            <w:vAlign w:val="bottom"/>
            <w:hideMark/>
          </w:tcPr>
          <w:p w14:paraId="779D7E68"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10.87%</w:t>
            </w:r>
          </w:p>
        </w:tc>
      </w:tr>
    </w:tbl>
    <w:p w14:paraId="61A08F7D" w14:textId="77777777" w:rsidR="00203A1B" w:rsidRDefault="00203A1B" w:rsidP="00203A1B">
      <w:pPr>
        <w:rPr>
          <w:rFonts w:ascii="Arial" w:hAnsi="Arial" w:cs="Arial"/>
          <w:szCs w:val="24"/>
        </w:rPr>
      </w:pPr>
    </w:p>
    <w:p w14:paraId="67AD8A32" w14:textId="77777777" w:rsidR="00203A1B" w:rsidRDefault="00203A1B" w:rsidP="00203A1B">
      <w:pPr>
        <w:rPr>
          <w:rFonts w:ascii="Arial" w:hAnsi="Arial" w:cs="Arial"/>
          <w:szCs w:val="24"/>
        </w:rPr>
      </w:pPr>
    </w:p>
    <w:p w14:paraId="079B8D90" w14:textId="77777777" w:rsidR="00203A1B" w:rsidRDefault="00203A1B" w:rsidP="00203A1B">
      <w:pPr>
        <w:rPr>
          <w:rFonts w:ascii="Arial" w:hAnsi="Arial" w:cs="Arial"/>
          <w:szCs w:val="24"/>
        </w:rPr>
      </w:pPr>
    </w:p>
    <w:p w14:paraId="75928847" w14:textId="77777777" w:rsidR="00203A1B" w:rsidRDefault="00203A1B" w:rsidP="00203A1B">
      <w:pPr>
        <w:rPr>
          <w:rFonts w:ascii="Arial" w:hAnsi="Arial" w:cs="Arial"/>
          <w:szCs w:val="24"/>
        </w:rPr>
      </w:pPr>
    </w:p>
    <w:p w14:paraId="11830A20" w14:textId="77777777" w:rsidR="00203A1B" w:rsidRDefault="00203A1B" w:rsidP="00203A1B">
      <w:pPr>
        <w:rPr>
          <w:rFonts w:ascii="Arial" w:hAnsi="Arial" w:cs="Arial"/>
          <w:szCs w:val="24"/>
        </w:rPr>
      </w:pPr>
    </w:p>
    <w:p w14:paraId="6B282AB0" w14:textId="77777777" w:rsidR="00203A1B" w:rsidRDefault="00203A1B" w:rsidP="00203A1B">
      <w:pPr>
        <w:rPr>
          <w:rFonts w:ascii="Arial" w:hAnsi="Arial" w:cs="Arial"/>
          <w:szCs w:val="24"/>
        </w:rPr>
      </w:pPr>
    </w:p>
    <w:p w14:paraId="7EFAA38F" w14:textId="77777777" w:rsidR="00203A1B" w:rsidRDefault="00203A1B" w:rsidP="00203A1B">
      <w:pPr>
        <w:rPr>
          <w:rFonts w:ascii="Arial" w:hAnsi="Arial" w:cs="Arial"/>
          <w:szCs w:val="24"/>
        </w:rPr>
      </w:pPr>
    </w:p>
    <w:p w14:paraId="7061AE71" w14:textId="77777777" w:rsidR="00203A1B" w:rsidRDefault="00203A1B" w:rsidP="00203A1B">
      <w:pPr>
        <w:rPr>
          <w:rFonts w:ascii="Arial" w:hAnsi="Arial" w:cs="Arial"/>
          <w:szCs w:val="24"/>
        </w:rPr>
      </w:pPr>
    </w:p>
    <w:p w14:paraId="6E6E0AE0" w14:textId="77777777" w:rsidR="00203A1B" w:rsidRDefault="00203A1B" w:rsidP="00203A1B">
      <w:pPr>
        <w:rPr>
          <w:rFonts w:ascii="Arial" w:hAnsi="Arial" w:cs="Arial"/>
          <w:szCs w:val="24"/>
        </w:rPr>
      </w:pPr>
    </w:p>
    <w:p w14:paraId="0EA42DE3" w14:textId="77777777" w:rsidR="00203A1B" w:rsidRDefault="00203A1B" w:rsidP="00203A1B">
      <w:pPr>
        <w:rPr>
          <w:rFonts w:ascii="Arial" w:hAnsi="Arial" w:cs="Arial"/>
          <w:szCs w:val="24"/>
        </w:rPr>
      </w:pPr>
    </w:p>
    <w:p w14:paraId="4B811057" w14:textId="77777777" w:rsidR="00203A1B" w:rsidRDefault="00203A1B" w:rsidP="00203A1B">
      <w:pPr>
        <w:rPr>
          <w:rFonts w:ascii="Arial" w:hAnsi="Arial" w:cs="Arial"/>
          <w:szCs w:val="24"/>
        </w:rPr>
      </w:pPr>
    </w:p>
    <w:p w14:paraId="315CC042" w14:textId="77777777" w:rsidR="00203A1B" w:rsidRDefault="00203A1B" w:rsidP="00203A1B">
      <w:pPr>
        <w:rPr>
          <w:rFonts w:ascii="Arial" w:hAnsi="Arial" w:cs="Arial"/>
          <w:szCs w:val="24"/>
        </w:rPr>
      </w:pPr>
    </w:p>
    <w:p w14:paraId="4E4877F8" w14:textId="77777777" w:rsidR="00203A1B" w:rsidRDefault="00203A1B" w:rsidP="00203A1B">
      <w:pPr>
        <w:rPr>
          <w:rFonts w:ascii="Arial" w:hAnsi="Arial" w:cs="Arial"/>
          <w:szCs w:val="24"/>
        </w:rPr>
      </w:pPr>
    </w:p>
    <w:p w14:paraId="4D2F56AF" w14:textId="77777777" w:rsidR="00203A1B" w:rsidRPr="00521216" w:rsidRDefault="00203A1B" w:rsidP="00203A1B">
      <w:pPr>
        <w:rPr>
          <w:rFonts w:ascii="Arial" w:hAnsi="Arial" w:cs="Arial"/>
          <w:b/>
          <w:bCs/>
          <w:szCs w:val="24"/>
          <w:u w:val="single"/>
        </w:rPr>
      </w:pPr>
      <w:r w:rsidRPr="00521216">
        <w:rPr>
          <w:rFonts w:ascii="Arial" w:hAnsi="Arial" w:cs="Arial"/>
          <w:b/>
          <w:bCs/>
          <w:szCs w:val="24"/>
          <w:u w:val="single"/>
        </w:rPr>
        <w:lastRenderedPageBreak/>
        <w:t>Appendix 06: Division wise Investment</w:t>
      </w:r>
    </w:p>
    <w:tbl>
      <w:tblPr>
        <w:tblW w:w="3888" w:type="dxa"/>
        <w:jc w:val="center"/>
        <w:tblLook w:val="04A0" w:firstRow="1" w:lastRow="0" w:firstColumn="1" w:lastColumn="0" w:noHBand="0" w:noVBand="1"/>
      </w:tblPr>
      <w:tblGrid>
        <w:gridCol w:w="2333"/>
        <w:gridCol w:w="1555"/>
      </w:tblGrid>
      <w:tr w:rsidR="00203A1B" w:rsidRPr="00521216" w14:paraId="69C07E8B" w14:textId="77777777" w:rsidTr="009A06BE">
        <w:trPr>
          <w:trHeight w:val="317"/>
          <w:jc w:val="center"/>
        </w:trPr>
        <w:tc>
          <w:tcPr>
            <w:tcW w:w="2333" w:type="dxa"/>
            <w:tcBorders>
              <w:top w:val="single" w:sz="4" w:space="0" w:color="95B3D7"/>
              <w:left w:val="single" w:sz="4" w:space="0" w:color="95B3D7"/>
              <w:bottom w:val="single" w:sz="4" w:space="0" w:color="95B3D7"/>
              <w:right w:val="nil"/>
            </w:tcBorders>
            <w:shd w:val="clear" w:color="4F81BD" w:fill="4F81BD"/>
            <w:noWrap/>
            <w:vAlign w:val="bottom"/>
            <w:hideMark/>
          </w:tcPr>
          <w:p w14:paraId="2C1D5F80"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Division</w:t>
            </w:r>
          </w:p>
        </w:tc>
        <w:tc>
          <w:tcPr>
            <w:tcW w:w="1555" w:type="dxa"/>
            <w:tcBorders>
              <w:top w:val="single" w:sz="4" w:space="0" w:color="95B3D7"/>
              <w:left w:val="nil"/>
              <w:bottom w:val="single" w:sz="4" w:space="0" w:color="95B3D7"/>
              <w:right w:val="single" w:sz="4" w:space="0" w:color="95B3D7"/>
            </w:tcBorders>
            <w:shd w:val="clear" w:color="4F81BD" w:fill="4F81BD"/>
            <w:noWrap/>
            <w:vAlign w:val="bottom"/>
            <w:hideMark/>
          </w:tcPr>
          <w:p w14:paraId="7DE588DD"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Investment</w:t>
            </w:r>
          </w:p>
        </w:tc>
      </w:tr>
      <w:tr w:rsidR="00203A1B" w:rsidRPr="00521216" w14:paraId="15B5B871" w14:textId="77777777" w:rsidTr="009A06BE">
        <w:trPr>
          <w:trHeight w:val="317"/>
          <w:jc w:val="center"/>
        </w:trPr>
        <w:tc>
          <w:tcPr>
            <w:tcW w:w="2333" w:type="dxa"/>
            <w:tcBorders>
              <w:top w:val="single" w:sz="4" w:space="0" w:color="95B3D7"/>
              <w:left w:val="single" w:sz="4" w:space="0" w:color="95B3D7"/>
              <w:bottom w:val="single" w:sz="4" w:space="0" w:color="95B3D7"/>
              <w:right w:val="nil"/>
            </w:tcBorders>
            <w:shd w:val="clear" w:color="DCE6F1" w:fill="DCE6F1"/>
            <w:noWrap/>
            <w:vAlign w:val="bottom"/>
            <w:hideMark/>
          </w:tcPr>
          <w:p w14:paraId="18C388DE"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Dhaka</w:t>
            </w:r>
          </w:p>
        </w:tc>
        <w:tc>
          <w:tcPr>
            <w:tcW w:w="1555" w:type="dxa"/>
            <w:tcBorders>
              <w:top w:val="single" w:sz="4" w:space="0" w:color="95B3D7"/>
              <w:left w:val="nil"/>
              <w:bottom w:val="single" w:sz="4" w:space="0" w:color="95B3D7"/>
              <w:right w:val="single" w:sz="4" w:space="0" w:color="95B3D7"/>
            </w:tcBorders>
            <w:shd w:val="clear" w:color="DCE6F1" w:fill="DCE6F1"/>
            <w:noWrap/>
            <w:vAlign w:val="bottom"/>
            <w:hideMark/>
          </w:tcPr>
          <w:p w14:paraId="2066757B"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51%</w:t>
            </w:r>
          </w:p>
        </w:tc>
      </w:tr>
      <w:tr w:rsidR="00203A1B" w:rsidRPr="00521216" w14:paraId="39A56D10" w14:textId="77777777" w:rsidTr="009A06BE">
        <w:trPr>
          <w:trHeight w:val="317"/>
          <w:jc w:val="center"/>
        </w:trPr>
        <w:tc>
          <w:tcPr>
            <w:tcW w:w="2333" w:type="dxa"/>
            <w:tcBorders>
              <w:top w:val="single" w:sz="4" w:space="0" w:color="95B3D7"/>
              <w:left w:val="single" w:sz="4" w:space="0" w:color="95B3D7"/>
              <w:bottom w:val="single" w:sz="4" w:space="0" w:color="95B3D7"/>
              <w:right w:val="nil"/>
            </w:tcBorders>
            <w:shd w:val="clear" w:color="auto" w:fill="auto"/>
            <w:noWrap/>
            <w:vAlign w:val="bottom"/>
            <w:hideMark/>
          </w:tcPr>
          <w:p w14:paraId="777188D6"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Chattogram</w:t>
            </w:r>
          </w:p>
        </w:tc>
        <w:tc>
          <w:tcPr>
            <w:tcW w:w="1555" w:type="dxa"/>
            <w:tcBorders>
              <w:top w:val="single" w:sz="4" w:space="0" w:color="95B3D7"/>
              <w:left w:val="nil"/>
              <w:bottom w:val="single" w:sz="4" w:space="0" w:color="95B3D7"/>
              <w:right w:val="single" w:sz="4" w:space="0" w:color="95B3D7"/>
            </w:tcBorders>
            <w:shd w:val="clear" w:color="auto" w:fill="auto"/>
            <w:noWrap/>
            <w:vAlign w:val="bottom"/>
            <w:hideMark/>
          </w:tcPr>
          <w:p w14:paraId="599B6603"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28%</w:t>
            </w:r>
          </w:p>
        </w:tc>
      </w:tr>
      <w:tr w:rsidR="00203A1B" w:rsidRPr="00521216" w14:paraId="5DBFC351" w14:textId="77777777" w:rsidTr="009A06BE">
        <w:trPr>
          <w:trHeight w:val="317"/>
          <w:jc w:val="center"/>
        </w:trPr>
        <w:tc>
          <w:tcPr>
            <w:tcW w:w="2333" w:type="dxa"/>
            <w:tcBorders>
              <w:top w:val="single" w:sz="4" w:space="0" w:color="95B3D7"/>
              <w:left w:val="single" w:sz="4" w:space="0" w:color="95B3D7"/>
              <w:bottom w:val="single" w:sz="4" w:space="0" w:color="95B3D7"/>
              <w:right w:val="nil"/>
            </w:tcBorders>
            <w:shd w:val="clear" w:color="DCE6F1" w:fill="DCE6F1"/>
            <w:noWrap/>
            <w:vAlign w:val="bottom"/>
            <w:hideMark/>
          </w:tcPr>
          <w:p w14:paraId="1A55CED7"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Khulna</w:t>
            </w:r>
          </w:p>
        </w:tc>
        <w:tc>
          <w:tcPr>
            <w:tcW w:w="1555" w:type="dxa"/>
            <w:tcBorders>
              <w:top w:val="single" w:sz="4" w:space="0" w:color="95B3D7"/>
              <w:left w:val="nil"/>
              <w:bottom w:val="single" w:sz="4" w:space="0" w:color="95B3D7"/>
              <w:right w:val="single" w:sz="4" w:space="0" w:color="95B3D7"/>
            </w:tcBorders>
            <w:shd w:val="clear" w:color="DCE6F1" w:fill="DCE6F1"/>
            <w:noWrap/>
            <w:vAlign w:val="bottom"/>
            <w:hideMark/>
          </w:tcPr>
          <w:p w14:paraId="68ECC148"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8%</w:t>
            </w:r>
          </w:p>
        </w:tc>
      </w:tr>
      <w:tr w:rsidR="00203A1B" w:rsidRPr="00521216" w14:paraId="661DEEDD" w14:textId="77777777" w:rsidTr="009A06BE">
        <w:trPr>
          <w:trHeight w:val="317"/>
          <w:jc w:val="center"/>
        </w:trPr>
        <w:tc>
          <w:tcPr>
            <w:tcW w:w="2333" w:type="dxa"/>
            <w:tcBorders>
              <w:top w:val="single" w:sz="4" w:space="0" w:color="95B3D7"/>
              <w:left w:val="single" w:sz="4" w:space="0" w:color="95B3D7"/>
              <w:bottom w:val="single" w:sz="4" w:space="0" w:color="95B3D7"/>
              <w:right w:val="nil"/>
            </w:tcBorders>
            <w:shd w:val="clear" w:color="auto" w:fill="auto"/>
            <w:noWrap/>
            <w:vAlign w:val="bottom"/>
            <w:hideMark/>
          </w:tcPr>
          <w:p w14:paraId="20B4E44D" w14:textId="77777777" w:rsidR="00203A1B" w:rsidRPr="00521216" w:rsidRDefault="00203A1B" w:rsidP="009A06BE">
            <w:pPr>
              <w:spacing w:after="0"/>
              <w:jc w:val="center"/>
              <w:rPr>
                <w:rFonts w:ascii="Arial" w:eastAsia="Times New Roman" w:hAnsi="Arial" w:cs="Arial"/>
                <w:color w:val="000000"/>
                <w:szCs w:val="24"/>
              </w:rPr>
            </w:pPr>
            <w:proofErr w:type="spellStart"/>
            <w:r w:rsidRPr="00521216">
              <w:rPr>
                <w:rFonts w:ascii="Arial" w:eastAsia="Times New Roman" w:hAnsi="Arial" w:cs="Arial"/>
                <w:color w:val="000000"/>
                <w:szCs w:val="24"/>
              </w:rPr>
              <w:t>Rajshahi</w:t>
            </w:r>
            <w:proofErr w:type="spellEnd"/>
          </w:p>
        </w:tc>
        <w:tc>
          <w:tcPr>
            <w:tcW w:w="1555" w:type="dxa"/>
            <w:tcBorders>
              <w:top w:val="single" w:sz="4" w:space="0" w:color="95B3D7"/>
              <w:left w:val="nil"/>
              <w:bottom w:val="single" w:sz="4" w:space="0" w:color="95B3D7"/>
              <w:right w:val="single" w:sz="4" w:space="0" w:color="95B3D7"/>
            </w:tcBorders>
            <w:shd w:val="clear" w:color="auto" w:fill="auto"/>
            <w:noWrap/>
            <w:vAlign w:val="bottom"/>
            <w:hideMark/>
          </w:tcPr>
          <w:p w14:paraId="56A72AB3"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6%</w:t>
            </w:r>
          </w:p>
        </w:tc>
      </w:tr>
      <w:tr w:rsidR="00203A1B" w:rsidRPr="00521216" w14:paraId="005A55F1" w14:textId="77777777" w:rsidTr="009A06BE">
        <w:trPr>
          <w:trHeight w:val="317"/>
          <w:jc w:val="center"/>
        </w:trPr>
        <w:tc>
          <w:tcPr>
            <w:tcW w:w="2333" w:type="dxa"/>
            <w:tcBorders>
              <w:top w:val="single" w:sz="4" w:space="0" w:color="95B3D7"/>
              <w:left w:val="single" w:sz="4" w:space="0" w:color="95B3D7"/>
              <w:bottom w:val="single" w:sz="4" w:space="0" w:color="95B3D7"/>
              <w:right w:val="nil"/>
            </w:tcBorders>
            <w:shd w:val="clear" w:color="DCE6F1" w:fill="DCE6F1"/>
            <w:noWrap/>
            <w:vAlign w:val="bottom"/>
            <w:hideMark/>
          </w:tcPr>
          <w:p w14:paraId="25618C52"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Rangpur</w:t>
            </w:r>
          </w:p>
        </w:tc>
        <w:tc>
          <w:tcPr>
            <w:tcW w:w="1555" w:type="dxa"/>
            <w:tcBorders>
              <w:top w:val="single" w:sz="4" w:space="0" w:color="95B3D7"/>
              <w:left w:val="nil"/>
              <w:bottom w:val="single" w:sz="4" w:space="0" w:color="95B3D7"/>
              <w:right w:val="single" w:sz="4" w:space="0" w:color="95B3D7"/>
            </w:tcBorders>
            <w:shd w:val="clear" w:color="DCE6F1" w:fill="DCE6F1"/>
            <w:noWrap/>
            <w:vAlign w:val="bottom"/>
            <w:hideMark/>
          </w:tcPr>
          <w:p w14:paraId="2A50FF2E"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3%</w:t>
            </w:r>
          </w:p>
        </w:tc>
      </w:tr>
      <w:tr w:rsidR="00203A1B" w:rsidRPr="00521216" w14:paraId="7829CA4F" w14:textId="77777777" w:rsidTr="009A06BE">
        <w:trPr>
          <w:trHeight w:val="317"/>
          <w:jc w:val="center"/>
        </w:trPr>
        <w:tc>
          <w:tcPr>
            <w:tcW w:w="2333" w:type="dxa"/>
            <w:tcBorders>
              <w:top w:val="single" w:sz="4" w:space="0" w:color="95B3D7"/>
              <w:left w:val="single" w:sz="4" w:space="0" w:color="95B3D7"/>
              <w:bottom w:val="single" w:sz="4" w:space="0" w:color="95B3D7"/>
              <w:right w:val="nil"/>
            </w:tcBorders>
            <w:shd w:val="clear" w:color="auto" w:fill="auto"/>
            <w:noWrap/>
            <w:vAlign w:val="bottom"/>
            <w:hideMark/>
          </w:tcPr>
          <w:p w14:paraId="249FA3F1"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Sylhet</w:t>
            </w:r>
          </w:p>
        </w:tc>
        <w:tc>
          <w:tcPr>
            <w:tcW w:w="1555" w:type="dxa"/>
            <w:tcBorders>
              <w:top w:val="single" w:sz="4" w:space="0" w:color="95B3D7"/>
              <w:left w:val="nil"/>
              <w:bottom w:val="single" w:sz="4" w:space="0" w:color="95B3D7"/>
              <w:right w:val="single" w:sz="4" w:space="0" w:color="95B3D7"/>
            </w:tcBorders>
            <w:shd w:val="clear" w:color="auto" w:fill="auto"/>
            <w:noWrap/>
            <w:vAlign w:val="bottom"/>
            <w:hideMark/>
          </w:tcPr>
          <w:p w14:paraId="1B612088"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w:t>
            </w:r>
          </w:p>
        </w:tc>
      </w:tr>
      <w:tr w:rsidR="00203A1B" w:rsidRPr="00521216" w14:paraId="21D5EE15" w14:textId="77777777" w:rsidTr="009A06BE">
        <w:trPr>
          <w:trHeight w:val="317"/>
          <w:jc w:val="center"/>
        </w:trPr>
        <w:tc>
          <w:tcPr>
            <w:tcW w:w="2333" w:type="dxa"/>
            <w:tcBorders>
              <w:top w:val="single" w:sz="4" w:space="0" w:color="95B3D7"/>
              <w:left w:val="single" w:sz="4" w:space="0" w:color="95B3D7"/>
              <w:bottom w:val="single" w:sz="4" w:space="0" w:color="95B3D7"/>
              <w:right w:val="nil"/>
            </w:tcBorders>
            <w:shd w:val="clear" w:color="DCE6F1" w:fill="DCE6F1"/>
            <w:noWrap/>
            <w:vAlign w:val="bottom"/>
            <w:hideMark/>
          </w:tcPr>
          <w:p w14:paraId="76432EC9" w14:textId="77777777" w:rsidR="00203A1B" w:rsidRPr="00521216" w:rsidRDefault="00203A1B" w:rsidP="009A06BE">
            <w:pPr>
              <w:spacing w:after="0"/>
              <w:jc w:val="center"/>
              <w:rPr>
                <w:rFonts w:ascii="Arial" w:eastAsia="Times New Roman" w:hAnsi="Arial" w:cs="Arial"/>
                <w:color w:val="000000"/>
                <w:szCs w:val="24"/>
              </w:rPr>
            </w:pPr>
            <w:proofErr w:type="spellStart"/>
            <w:r w:rsidRPr="00521216">
              <w:rPr>
                <w:rFonts w:ascii="Arial" w:eastAsia="Times New Roman" w:hAnsi="Arial" w:cs="Arial"/>
                <w:color w:val="000000"/>
                <w:szCs w:val="24"/>
              </w:rPr>
              <w:t>Barishal</w:t>
            </w:r>
            <w:proofErr w:type="spellEnd"/>
          </w:p>
        </w:tc>
        <w:tc>
          <w:tcPr>
            <w:tcW w:w="1555" w:type="dxa"/>
            <w:tcBorders>
              <w:top w:val="single" w:sz="4" w:space="0" w:color="95B3D7"/>
              <w:left w:val="nil"/>
              <w:bottom w:val="single" w:sz="4" w:space="0" w:color="95B3D7"/>
              <w:right w:val="single" w:sz="4" w:space="0" w:color="95B3D7"/>
            </w:tcBorders>
            <w:shd w:val="clear" w:color="DCE6F1" w:fill="DCE6F1"/>
            <w:noWrap/>
            <w:vAlign w:val="bottom"/>
            <w:hideMark/>
          </w:tcPr>
          <w:p w14:paraId="0A66B90D"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w:t>
            </w:r>
          </w:p>
        </w:tc>
      </w:tr>
      <w:tr w:rsidR="00203A1B" w:rsidRPr="00521216" w14:paraId="60C24EB1" w14:textId="77777777" w:rsidTr="009A06BE">
        <w:trPr>
          <w:trHeight w:val="317"/>
          <w:jc w:val="center"/>
        </w:trPr>
        <w:tc>
          <w:tcPr>
            <w:tcW w:w="2333" w:type="dxa"/>
            <w:tcBorders>
              <w:top w:val="single" w:sz="4" w:space="0" w:color="95B3D7"/>
              <w:left w:val="single" w:sz="4" w:space="0" w:color="95B3D7"/>
              <w:bottom w:val="single" w:sz="4" w:space="0" w:color="95B3D7"/>
              <w:right w:val="nil"/>
            </w:tcBorders>
            <w:shd w:val="clear" w:color="auto" w:fill="auto"/>
            <w:noWrap/>
            <w:vAlign w:val="bottom"/>
            <w:hideMark/>
          </w:tcPr>
          <w:p w14:paraId="271B649C"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Mymensingh</w:t>
            </w:r>
          </w:p>
        </w:tc>
        <w:tc>
          <w:tcPr>
            <w:tcW w:w="1555" w:type="dxa"/>
            <w:tcBorders>
              <w:top w:val="single" w:sz="4" w:space="0" w:color="95B3D7"/>
              <w:left w:val="nil"/>
              <w:bottom w:val="single" w:sz="4" w:space="0" w:color="95B3D7"/>
              <w:right w:val="single" w:sz="4" w:space="0" w:color="95B3D7"/>
            </w:tcBorders>
            <w:shd w:val="clear" w:color="auto" w:fill="auto"/>
            <w:noWrap/>
            <w:vAlign w:val="bottom"/>
            <w:hideMark/>
          </w:tcPr>
          <w:p w14:paraId="60EF8B5D"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w:t>
            </w:r>
          </w:p>
        </w:tc>
      </w:tr>
    </w:tbl>
    <w:p w14:paraId="1951C953" w14:textId="77777777" w:rsidR="00203A1B" w:rsidRDefault="00203A1B" w:rsidP="00203A1B">
      <w:pPr>
        <w:rPr>
          <w:rFonts w:ascii="Arial" w:hAnsi="Arial" w:cs="Arial"/>
          <w:szCs w:val="24"/>
        </w:rPr>
      </w:pPr>
    </w:p>
    <w:p w14:paraId="71A533A4" w14:textId="77777777" w:rsidR="00203A1B" w:rsidRDefault="00203A1B" w:rsidP="00203A1B">
      <w:pPr>
        <w:rPr>
          <w:rFonts w:ascii="Arial" w:hAnsi="Arial" w:cs="Arial"/>
          <w:szCs w:val="24"/>
        </w:rPr>
      </w:pPr>
    </w:p>
    <w:p w14:paraId="69BB0726" w14:textId="77777777" w:rsidR="00203A1B" w:rsidRDefault="00203A1B" w:rsidP="00203A1B">
      <w:pPr>
        <w:rPr>
          <w:rFonts w:ascii="Arial" w:hAnsi="Arial" w:cs="Arial"/>
          <w:szCs w:val="24"/>
        </w:rPr>
      </w:pPr>
    </w:p>
    <w:p w14:paraId="470E1E49" w14:textId="77777777" w:rsidR="00203A1B" w:rsidRDefault="00203A1B" w:rsidP="00203A1B">
      <w:pPr>
        <w:rPr>
          <w:rFonts w:ascii="Arial" w:hAnsi="Arial" w:cs="Arial"/>
          <w:szCs w:val="24"/>
        </w:rPr>
      </w:pPr>
    </w:p>
    <w:p w14:paraId="03ACBC6D" w14:textId="77777777" w:rsidR="00203A1B" w:rsidRDefault="00203A1B" w:rsidP="00203A1B">
      <w:pPr>
        <w:rPr>
          <w:rFonts w:ascii="Arial" w:hAnsi="Arial" w:cs="Arial"/>
          <w:szCs w:val="24"/>
        </w:rPr>
      </w:pPr>
    </w:p>
    <w:p w14:paraId="14C55646" w14:textId="77777777" w:rsidR="00203A1B" w:rsidRDefault="00203A1B" w:rsidP="00203A1B">
      <w:pPr>
        <w:rPr>
          <w:rFonts w:ascii="Arial" w:hAnsi="Arial" w:cs="Arial"/>
          <w:szCs w:val="24"/>
        </w:rPr>
      </w:pPr>
    </w:p>
    <w:p w14:paraId="718B8981" w14:textId="77777777" w:rsidR="00203A1B" w:rsidRDefault="00203A1B" w:rsidP="00203A1B">
      <w:pPr>
        <w:rPr>
          <w:rFonts w:ascii="Arial" w:hAnsi="Arial" w:cs="Arial"/>
          <w:szCs w:val="24"/>
        </w:rPr>
      </w:pPr>
    </w:p>
    <w:p w14:paraId="1126FE0C" w14:textId="77777777" w:rsidR="00203A1B" w:rsidRDefault="00203A1B" w:rsidP="00203A1B">
      <w:pPr>
        <w:rPr>
          <w:rFonts w:ascii="Arial" w:hAnsi="Arial" w:cs="Arial"/>
          <w:szCs w:val="24"/>
        </w:rPr>
      </w:pPr>
    </w:p>
    <w:p w14:paraId="1FECC04B" w14:textId="77777777" w:rsidR="00203A1B" w:rsidRDefault="00203A1B" w:rsidP="00203A1B">
      <w:pPr>
        <w:rPr>
          <w:rFonts w:ascii="Arial" w:hAnsi="Arial" w:cs="Arial"/>
          <w:szCs w:val="24"/>
        </w:rPr>
      </w:pPr>
    </w:p>
    <w:p w14:paraId="5899BDFC" w14:textId="77777777" w:rsidR="00203A1B" w:rsidRDefault="00203A1B" w:rsidP="00203A1B">
      <w:pPr>
        <w:rPr>
          <w:rFonts w:ascii="Arial" w:hAnsi="Arial" w:cs="Arial"/>
          <w:szCs w:val="24"/>
        </w:rPr>
      </w:pPr>
    </w:p>
    <w:p w14:paraId="1D1A43FE" w14:textId="77777777" w:rsidR="00203A1B" w:rsidRDefault="00203A1B" w:rsidP="00203A1B">
      <w:pPr>
        <w:rPr>
          <w:rFonts w:ascii="Arial" w:hAnsi="Arial" w:cs="Arial"/>
          <w:szCs w:val="24"/>
        </w:rPr>
      </w:pPr>
    </w:p>
    <w:p w14:paraId="13AF19C7" w14:textId="77777777" w:rsidR="00203A1B" w:rsidRDefault="00203A1B" w:rsidP="00203A1B">
      <w:pPr>
        <w:rPr>
          <w:rFonts w:ascii="Arial" w:hAnsi="Arial" w:cs="Arial"/>
          <w:szCs w:val="24"/>
        </w:rPr>
      </w:pPr>
    </w:p>
    <w:p w14:paraId="3F7CAB1A" w14:textId="77777777" w:rsidR="00203A1B" w:rsidRDefault="00203A1B" w:rsidP="00203A1B">
      <w:pPr>
        <w:rPr>
          <w:rFonts w:ascii="Arial" w:hAnsi="Arial" w:cs="Arial"/>
          <w:szCs w:val="24"/>
        </w:rPr>
      </w:pPr>
    </w:p>
    <w:p w14:paraId="2CBCED0C" w14:textId="77777777" w:rsidR="00203A1B" w:rsidRDefault="00203A1B" w:rsidP="00203A1B">
      <w:pPr>
        <w:rPr>
          <w:rFonts w:ascii="Arial" w:hAnsi="Arial" w:cs="Arial"/>
          <w:szCs w:val="24"/>
        </w:rPr>
      </w:pPr>
    </w:p>
    <w:p w14:paraId="66DEAEB6" w14:textId="77777777" w:rsidR="00203A1B" w:rsidRDefault="00203A1B" w:rsidP="00203A1B">
      <w:pPr>
        <w:rPr>
          <w:rFonts w:ascii="Arial" w:hAnsi="Arial" w:cs="Arial"/>
          <w:szCs w:val="24"/>
        </w:rPr>
      </w:pPr>
    </w:p>
    <w:p w14:paraId="07E175A8" w14:textId="77777777" w:rsidR="00203A1B" w:rsidRPr="00521216" w:rsidRDefault="00203A1B" w:rsidP="00203A1B">
      <w:pPr>
        <w:rPr>
          <w:rFonts w:ascii="Arial" w:hAnsi="Arial" w:cs="Arial"/>
          <w:b/>
          <w:bCs/>
          <w:szCs w:val="24"/>
          <w:u w:val="single"/>
        </w:rPr>
      </w:pPr>
      <w:r w:rsidRPr="00521216">
        <w:rPr>
          <w:rFonts w:ascii="Arial" w:hAnsi="Arial" w:cs="Arial"/>
          <w:b/>
          <w:bCs/>
          <w:szCs w:val="24"/>
          <w:u w:val="single"/>
        </w:rPr>
        <w:lastRenderedPageBreak/>
        <w:t>Appendix 07: Sector-wise Investment</w:t>
      </w:r>
    </w:p>
    <w:tbl>
      <w:tblPr>
        <w:tblW w:w="3933" w:type="dxa"/>
        <w:jc w:val="center"/>
        <w:tblLook w:val="04A0" w:firstRow="1" w:lastRow="0" w:firstColumn="1" w:lastColumn="0" w:noHBand="0" w:noVBand="1"/>
      </w:tblPr>
      <w:tblGrid>
        <w:gridCol w:w="2360"/>
        <w:gridCol w:w="1573"/>
      </w:tblGrid>
      <w:tr w:rsidR="00203A1B" w:rsidRPr="00521216" w14:paraId="50C2D728" w14:textId="77777777" w:rsidTr="009A06BE">
        <w:trPr>
          <w:trHeight w:val="311"/>
          <w:jc w:val="center"/>
        </w:trPr>
        <w:tc>
          <w:tcPr>
            <w:tcW w:w="2360" w:type="dxa"/>
            <w:tcBorders>
              <w:top w:val="single" w:sz="4" w:space="0" w:color="95B3D7"/>
              <w:left w:val="single" w:sz="4" w:space="0" w:color="95B3D7"/>
              <w:bottom w:val="single" w:sz="4" w:space="0" w:color="95B3D7"/>
              <w:right w:val="nil"/>
            </w:tcBorders>
            <w:shd w:val="clear" w:color="4F81BD" w:fill="4F81BD"/>
            <w:noWrap/>
            <w:vAlign w:val="bottom"/>
            <w:hideMark/>
          </w:tcPr>
          <w:p w14:paraId="6F6B52F8"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Sector</w:t>
            </w:r>
          </w:p>
        </w:tc>
        <w:tc>
          <w:tcPr>
            <w:tcW w:w="1573" w:type="dxa"/>
            <w:tcBorders>
              <w:top w:val="single" w:sz="4" w:space="0" w:color="95B3D7"/>
              <w:left w:val="nil"/>
              <w:bottom w:val="single" w:sz="4" w:space="0" w:color="95B3D7"/>
              <w:right w:val="single" w:sz="4" w:space="0" w:color="95B3D7"/>
            </w:tcBorders>
            <w:shd w:val="clear" w:color="4F81BD" w:fill="4F81BD"/>
            <w:noWrap/>
            <w:vAlign w:val="bottom"/>
            <w:hideMark/>
          </w:tcPr>
          <w:p w14:paraId="035AE2FE"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Investment</w:t>
            </w:r>
          </w:p>
        </w:tc>
      </w:tr>
      <w:tr w:rsidR="00203A1B" w:rsidRPr="00521216" w14:paraId="4A3DFE82" w14:textId="77777777" w:rsidTr="009A06BE">
        <w:trPr>
          <w:trHeight w:val="311"/>
          <w:jc w:val="center"/>
        </w:trPr>
        <w:tc>
          <w:tcPr>
            <w:tcW w:w="2360" w:type="dxa"/>
            <w:tcBorders>
              <w:top w:val="single" w:sz="4" w:space="0" w:color="95B3D7"/>
              <w:left w:val="single" w:sz="4" w:space="0" w:color="95B3D7"/>
              <w:bottom w:val="single" w:sz="4" w:space="0" w:color="95B3D7"/>
              <w:right w:val="nil"/>
            </w:tcBorders>
            <w:shd w:val="clear" w:color="DCE6F1" w:fill="DCE6F1"/>
            <w:noWrap/>
            <w:vAlign w:val="bottom"/>
            <w:hideMark/>
          </w:tcPr>
          <w:p w14:paraId="5DC4EBCD"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Industrial</w:t>
            </w:r>
          </w:p>
        </w:tc>
        <w:tc>
          <w:tcPr>
            <w:tcW w:w="1573" w:type="dxa"/>
            <w:tcBorders>
              <w:top w:val="single" w:sz="4" w:space="0" w:color="95B3D7"/>
              <w:left w:val="nil"/>
              <w:bottom w:val="single" w:sz="4" w:space="0" w:color="95B3D7"/>
              <w:right w:val="single" w:sz="4" w:space="0" w:color="95B3D7"/>
            </w:tcBorders>
            <w:shd w:val="clear" w:color="DCE6F1" w:fill="DCE6F1"/>
            <w:noWrap/>
            <w:vAlign w:val="bottom"/>
            <w:hideMark/>
          </w:tcPr>
          <w:p w14:paraId="6697023E"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54%</w:t>
            </w:r>
          </w:p>
        </w:tc>
      </w:tr>
      <w:tr w:rsidR="00203A1B" w:rsidRPr="00521216" w14:paraId="48A4A267" w14:textId="77777777" w:rsidTr="009A06BE">
        <w:trPr>
          <w:trHeight w:val="311"/>
          <w:jc w:val="center"/>
        </w:trPr>
        <w:tc>
          <w:tcPr>
            <w:tcW w:w="2360" w:type="dxa"/>
            <w:tcBorders>
              <w:top w:val="single" w:sz="4" w:space="0" w:color="95B3D7"/>
              <w:left w:val="single" w:sz="4" w:space="0" w:color="95B3D7"/>
              <w:bottom w:val="single" w:sz="4" w:space="0" w:color="95B3D7"/>
              <w:right w:val="nil"/>
            </w:tcBorders>
            <w:shd w:val="clear" w:color="auto" w:fill="auto"/>
            <w:noWrap/>
            <w:vAlign w:val="bottom"/>
            <w:hideMark/>
          </w:tcPr>
          <w:p w14:paraId="47598FFA"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Trade and Commerce</w:t>
            </w:r>
          </w:p>
        </w:tc>
        <w:tc>
          <w:tcPr>
            <w:tcW w:w="1573" w:type="dxa"/>
            <w:tcBorders>
              <w:top w:val="single" w:sz="4" w:space="0" w:color="95B3D7"/>
              <w:left w:val="nil"/>
              <w:bottom w:val="single" w:sz="4" w:space="0" w:color="95B3D7"/>
              <w:right w:val="single" w:sz="4" w:space="0" w:color="95B3D7"/>
            </w:tcBorders>
            <w:shd w:val="clear" w:color="auto" w:fill="auto"/>
            <w:noWrap/>
            <w:vAlign w:val="bottom"/>
            <w:hideMark/>
          </w:tcPr>
          <w:p w14:paraId="51F53FFD"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29%</w:t>
            </w:r>
          </w:p>
        </w:tc>
      </w:tr>
      <w:tr w:rsidR="00203A1B" w:rsidRPr="00521216" w14:paraId="14A051AB" w14:textId="77777777" w:rsidTr="009A06BE">
        <w:trPr>
          <w:trHeight w:val="311"/>
          <w:jc w:val="center"/>
        </w:trPr>
        <w:tc>
          <w:tcPr>
            <w:tcW w:w="2360" w:type="dxa"/>
            <w:tcBorders>
              <w:top w:val="single" w:sz="4" w:space="0" w:color="95B3D7"/>
              <w:left w:val="single" w:sz="4" w:space="0" w:color="95B3D7"/>
              <w:bottom w:val="single" w:sz="4" w:space="0" w:color="95B3D7"/>
              <w:right w:val="nil"/>
            </w:tcBorders>
            <w:shd w:val="clear" w:color="DCE6F1" w:fill="DCE6F1"/>
            <w:noWrap/>
            <w:vAlign w:val="bottom"/>
            <w:hideMark/>
          </w:tcPr>
          <w:p w14:paraId="6EF72CEC"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Real Estate</w:t>
            </w:r>
          </w:p>
        </w:tc>
        <w:tc>
          <w:tcPr>
            <w:tcW w:w="1573" w:type="dxa"/>
            <w:tcBorders>
              <w:top w:val="single" w:sz="4" w:space="0" w:color="95B3D7"/>
              <w:left w:val="nil"/>
              <w:bottom w:val="single" w:sz="4" w:space="0" w:color="95B3D7"/>
              <w:right w:val="single" w:sz="4" w:space="0" w:color="95B3D7"/>
            </w:tcBorders>
            <w:shd w:val="clear" w:color="DCE6F1" w:fill="DCE6F1"/>
            <w:noWrap/>
            <w:vAlign w:val="bottom"/>
            <w:hideMark/>
          </w:tcPr>
          <w:p w14:paraId="1B833BF8"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6%</w:t>
            </w:r>
          </w:p>
        </w:tc>
      </w:tr>
      <w:tr w:rsidR="00203A1B" w:rsidRPr="00521216" w14:paraId="4DBC183D" w14:textId="77777777" w:rsidTr="009A06BE">
        <w:trPr>
          <w:trHeight w:val="311"/>
          <w:jc w:val="center"/>
        </w:trPr>
        <w:tc>
          <w:tcPr>
            <w:tcW w:w="2360" w:type="dxa"/>
            <w:tcBorders>
              <w:top w:val="single" w:sz="4" w:space="0" w:color="95B3D7"/>
              <w:left w:val="single" w:sz="4" w:space="0" w:color="95B3D7"/>
              <w:bottom w:val="single" w:sz="4" w:space="0" w:color="95B3D7"/>
              <w:right w:val="nil"/>
            </w:tcBorders>
            <w:shd w:val="clear" w:color="auto" w:fill="auto"/>
            <w:noWrap/>
            <w:vAlign w:val="bottom"/>
            <w:hideMark/>
          </w:tcPr>
          <w:p w14:paraId="6569C5EA"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Consumer</w:t>
            </w:r>
          </w:p>
        </w:tc>
        <w:tc>
          <w:tcPr>
            <w:tcW w:w="1573" w:type="dxa"/>
            <w:tcBorders>
              <w:top w:val="single" w:sz="4" w:space="0" w:color="95B3D7"/>
              <w:left w:val="nil"/>
              <w:bottom w:val="single" w:sz="4" w:space="0" w:color="95B3D7"/>
              <w:right w:val="single" w:sz="4" w:space="0" w:color="95B3D7"/>
            </w:tcBorders>
            <w:shd w:val="clear" w:color="auto" w:fill="auto"/>
            <w:noWrap/>
            <w:vAlign w:val="bottom"/>
            <w:hideMark/>
          </w:tcPr>
          <w:p w14:paraId="25DA9613"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4%</w:t>
            </w:r>
          </w:p>
        </w:tc>
      </w:tr>
      <w:tr w:rsidR="00203A1B" w:rsidRPr="00521216" w14:paraId="3F0E2D02" w14:textId="77777777" w:rsidTr="009A06BE">
        <w:trPr>
          <w:trHeight w:val="311"/>
          <w:jc w:val="center"/>
        </w:trPr>
        <w:tc>
          <w:tcPr>
            <w:tcW w:w="2360" w:type="dxa"/>
            <w:tcBorders>
              <w:top w:val="single" w:sz="4" w:space="0" w:color="95B3D7"/>
              <w:left w:val="single" w:sz="4" w:space="0" w:color="95B3D7"/>
              <w:bottom w:val="single" w:sz="4" w:space="0" w:color="95B3D7"/>
              <w:right w:val="nil"/>
            </w:tcBorders>
            <w:shd w:val="clear" w:color="DCE6F1" w:fill="DCE6F1"/>
            <w:noWrap/>
            <w:vAlign w:val="bottom"/>
            <w:hideMark/>
          </w:tcPr>
          <w:p w14:paraId="43FAC4FC"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Agricultural</w:t>
            </w:r>
          </w:p>
        </w:tc>
        <w:tc>
          <w:tcPr>
            <w:tcW w:w="1573" w:type="dxa"/>
            <w:tcBorders>
              <w:top w:val="single" w:sz="4" w:space="0" w:color="95B3D7"/>
              <w:left w:val="nil"/>
              <w:bottom w:val="single" w:sz="4" w:space="0" w:color="95B3D7"/>
              <w:right w:val="single" w:sz="4" w:space="0" w:color="95B3D7"/>
            </w:tcBorders>
            <w:shd w:val="clear" w:color="DCE6F1" w:fill="DCE6F1"/>
            <w:noWrap/>
            <w:vAlign w:val="bottom"/>
            <w:hideMark/>
          </w:tcPr>
          <w:p w14:paraId="0663D5CF"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3%</w:t>
            </w:r>
          </w:p>
        </w:tc>
      </w:tr>
      <w:tr w:rsidR="00203A1B" w:rsidRPr="00521216" w14:paraId="2E02B84B" w14:textId="77777777" w:rsidTr="009A06BE">
        <w:trPr>
          <w:trHeight w:val="311"/>
          <w:jc w:val="center"/>
        </w:trPr>
        <w:tc>
          <w:tcPr>
            <w:tcW w:w="2360" w:type="dxa"/>
            <w:tcBorders>
              <w:top w:val="single" w:sz="4" w:space="0" w:color="95B3D7"/>
              <w:left w:val="single" w:sz="4" w:space="0" w:color="95B3D7"/>
              <w:bottom w:val="single" w:sz="4" w:space="0" w:color="95B3D7"/>
              <w:right w:val="nil"/>
            </w:tcBorders>
            <w:shd w:val="clear" w:color="auto" w:fill="auto"/>
            <w:noWrap/>
            <w:vAlign w:val="bottom"/>
            <w:hideMark/>
          </w:tcPr>
          <w:p w14:paraId="1DE17228"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Transport</w:t>
            </w:r>
          </w:p>
        </w:tc>
        <w:tc>
          <w:tcPr>
            <w:tcW w:w="1573" w:type="dxa"/>
            <w:tcBorders>
              <w:top w:val="single" w:sz="4" w:space="0" w:color="95B3D7"/>
              <w:left w:val="nil"/>
              <w:bottom w:val="single" w:sz="4" w:space="0" w:color="95B3D7"/>
              <w:right w:val="single" w:sz="4" w:space="0" w:color="95B3D7"/>
            </w:tcBorders>
            <w:shd w:val="clear" w:color="auto" w:fill="auto"/>
            <w:noWrap/>
            <w:vAlign w:val="bottom"/>
            <w:hideMark/>
          </w:tcPr>
          <w:p w14:paraId="6CE5267F"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w:t>
            </w:r>
          </w:p>
        </w:tc>
      </w:tr>
      <w:tr w:rsidR="00203A1B" w:rsidRPr="00521216" w14:paraId="636795C5" w14:textId="77777777" w:rsidTr="009A06BE">
        <w:trPr>
          <w:trHeight w:val="311"/>
          <w:jc w:val="center"/>
        </w:trPr>
        <w:tc>
          <w:tcPr>
            <w:tcW w:w="2360" w:type="dxa"/>
            <w:tcBorders>
              <w:top w:val="single" w:sz="4" w:space="0" w:color="95B3D7"/>
              <w:left w:val="single" w:sz="4" w:space="0" w:color="95B3D7"/>
              <w:bottom w:val="single" w:sz="4" w:space="0" w:color="95B3D7"/>
              <w:right w:val="nil"/>
            </w:tcBorders>
            <w:shd w:val="clear" w:color="DCE6F1" w:fill="DCE6F1"/>
            <w:noWrap/>
            <w:vAlign w:val="bottom"/>
            <w:hideMark/>
          </w:tcPr>
          <w:p w14:paraId="3964ED4A"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Construction</w:t>
            </w:r>
          </w:p>
        </w:tc>
        <w:tc>
          <w:tcPr>
            <w:tcW w:w="1573" w:type="dxa"/>
            <w:tcBorders>
              <w:top w:val="single" w:sz="4" w:space="0" w:color="95B3D7"/>
              <w:left w:val="nil"/>
              <w:bottom w:val="single" w:sz="4" w:space="0" w:color="95B3D7"/>
              <w:right w:val="single" w:sz="4" w:space="0" w:color="95B3D7"/>
            </w:tcBorders>
            <w:shd w:val="clear" w:color="DCE6F1" w:fill="DCE6F1"/>
            <w:noWrap/>
            <w:vAlign w:val="bottom"/>
            <w:hideMark/>
          </w:tcPr>
          <w:p w14:paraId="6FEFF3C4"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1%</w:t>
            </w:r>
          </w:p>
        </w:tc>
      </w:tr>
      <w:tr w:rsidR="00203A1B" w:rsidRPr="00521216" w14:paraId="5B059882" w14:textId="77777777" w:rsidTr="009A06BE">
        <w:trPr>
          <w:trHeight w:val="311"/>
          <w:jc w:val="center"/>
        </w:trPr>
        <w:tc>
          <w:tcPr>
            <w:tcW w:w="2360" w:type="dxa"/>
            <w:tcBorders>
              <w:top w:val="single" w:sz="4" w:space="0" w:color="95B3D7"/>
              <w:left w:val="single" w:sz="4" w:space="0" w:color="95B3D7"/>
              <w:bottom w:val="single" w:sz="4" w:space="0" w:color="95B3D7"/>
              <w:right w:val="nil"/>
            </w:tcBorders>
            <w:shd w:val="clear" w:color="auto" w:fill="auto"/>
            <w:noWrap/>
            <w:vAlign w:val="bottom"/>
            <w:hideMark/>
          </w:tcPr>
          <w:p w14:paraId="17E9923E"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Others</w:t>
            </w:r>
          </w:p>
        </w:tc>
        <w:tc>
          <w:tcPr>
            <w:tcW w:w="1573" w:type="dxa"/>
            <w:tcBorders>
              <w:top w:val="single" w:sz="4" w:space="0" w:color="95B3D7"/>
              <w:left w:val="nil"/>
              <w:bottom w:val="single" w:sz="4" w:space="0" w:color="95B3D7"/>
              <w:right w:val="single" w:sz="4" w:space="0" w:color="95B3D7"/>
            </w:tcBorders>
            <w:shd w:val="clear" w:color="auto" w:fill="auto"/>
            <w:noWrap/>
            <w:vAlign w:val="bottom"/>
            <w:hideMark/>
          </w:tcPr>
          <w:p w14:paraId="769C08AC"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2%</w:t>
            </w:r>
          </w:p>
        </w:tc>
      </w:tr>
    </w:tbl>
    <w:p w14:paraId="00B88DF8" w14:textId="77777777" w:rsidR="00203A1B" w:rsidRDefault="00203A1B" w:rsidP="00203A1B">
      <w:pPr>
        <w:rPr>
          <w:rFonts w:ascii="Arial" w:hAnsi="Arial" w:cs="Arial"/>
          <w:szCs w:val="24"/>
        </w:rPr>
      </w:pPr>
    </w:p>
    <w:p w14:paraId="432B154C" w14:textId="77777777" w:rsidR="00203A1B" w:rsidRDefault="00203A1B" w:rsidP="00203A1B">
      <w:pPr>
        <w:rPr>
          <w:rFonts w:ascii="Arial" w:hAnsi="Arial" w:cs="Arial"/>
          <w:szCs w:val="24"/>
        </w:rPr>
      </w:pPr>
    </w:p>
    <w:p w14:paraId="66DCD2E9" w14:textId="77777777" w:rsidR="00203A1B" w:rsidRPr="00521216" w:rsidRDefault="00203A1B" w:rsidP="00203A1B">
      <w:pPr>
        <w:rPr>
          <w:rFonts w:ascii="Arial" w:hAnsi="Arial" w:cs="Arial"/>
          <w:b/>
          <w:bCs/>
          <w:szCs w:val="24"/>
          <w:u w:val="single"/>
        </w:rPr>
      </w:pPr>
      <w:r w:rsidRPr="00521216">
        <w:rPr>
          <w:rFonts w:ascii="Arial" w:hAnsi="Arial" w:cs="Arial"/>
          <w:b/>
          <w:bCs/>
          <w:szCs w:val="24"/>
          <w:u w:val="single"/>
        </w:rPr>
        <w:t>Appendix 08: Area-wise Investment</w:t>
      </w:r>
    </w:p>
    <w:tbl>
      <w:tblPr>
        <w:tblW w:w="3839" w:type="dxa"/>
        <w:jc w:val="center"/>
        <w:tblLook w:val="04A0" w:firstRow="1" w:lastRow="0" w:firstColumn="1" w:lastColumn="0" w:noHBand="0" w:noVBand="1"/>
      </w:tblPr>
      <w:tblGrid>
        <w:gridCol w:w="1723"/>
        <w:gridCol w:w="2116"/>
      </w:tblGrid>
      <w:tr w:rsidR="00203A1B" w:rsidRPr="00521216" w14:paraId="0F3D75E5" w14:textId="77777777" w:rsidTr="009A06BE">
        <w:trPr>
          <w:trHeight w:val="332"/>
          <w:jc w:val="center"/>
        </w:trPr>
        <w:tc>
          <w:tcPr>
            <w:tcW w:w="1723" w:type="dxa"/>
            <w:tcBorders>
              <w:top w:val="single" w:sz="4" w:space="0" w:color="95B3D7"/>
              <w:left w:val="single" w:sz="4" w:space="0" w:color="95B3D7"/>
              <w:bottom w:val="single" w:sz="4" w:space="0" w:color="95B3D7"/>
              <w:right w:val="nil"/>
            </w:tcBorders>
            <w:shd w:val="clear" w:color="4F81BD" w:fill="4F81BD"/>
            <w:noWrap/>
            <w:vAlign w:val="bottom"/>
            <w:hideMark/>
          </w:tcPr>
          <w:p w14:paraId="409412D4"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Area</w:t>
            </w:r>
          </w:p>
        </w:tc>
        <w:tc>
          <w:tcPr>
            <w:tcW w:w="2116" w:type="dxa"/>
            <w:tcBorders>
              <w:top w:val="single" w:sz="4" w:space="0" w:color="95B3D7"/>
              <w:left w:val="nil"/>
              <w:bottom w:val="single" w:sz="4" w:space="0" w:color="95B3D7"/>
              <w:right w:val="single" w:sz="4" w:space="0" w:color="95B3D7"/>
            </w:tcBorders>
            <w:shd w:val="clear" w:color="4F81BD" w:fill="4F81BD"/>
            <w:noWrap/>
            <w:vAlign w:val="bottom"/>
            <w:hideMark/>
          </w:tcPr>
          <w:p w14:paraId="0BA33539" w14:textId="77777777" w:rsidR="00203A1B" w:rsidRPr="00521216" w:rsidRDefault="00203A1B" w:rsidP="009A06BE">
            <w:pPr>
              <w:spacing w:after="0"/>
              <w:jc w:val="center"/>
              <w:rPr>
                <w:rFonts w:ascii="Arial" w:eastAsia="Times New Roman" w:hAnsi="Arial" w:cs="Arial"/>
                <w:b/>
                <w:bCs/>
                <w:color w:val="FFFFFF"/>
                <w:szCs w:val="24"/>
              </w:rPr>
            </w:pPr>
            <w:r w:rsidRPr="00521216">
              <w:rPr>
                <w:rFonts w:ascii="Arial" w:eastAsia="Times New Roman" w:hAnsi="Arial" w:cs="Arial"/>
                <w:b/>
                <w:bCs/>
                <w:color w:val="FFFFFF"/>
                <w:szCs w:val="24"/>
              </w:rPr>
              <w:t>Investment</w:t>
            </w:r>
          </w:p>
        </w:tc>
      </w:tr>
      <w:tr w:rsidR="00203A1B" w:rsidRPr="00521216" w14:paraId="1C839661" w14:textId="77777777" w:rsidTr="009A06BE">
        <w:trPr>
          <w:trHeight w:val="332"/>
          <w:jc w:val="center"/>
        </w:trPr>
        <w:tc>
          <w:tcPr>
            <w:tcW w:w="1723" w:type="dxa"/>
            <w:tcBorders>
              <w:top w:val="single" w:sz="4" w:space="0" w:color="95B3D7"/>
              <w:left w:val="single" w:sz="4" w:space="0" w:color="95B3D7"/>
              <w:bottom w:val="single" w:sz="4" w:space="0" w:color="95B3D7"/>
              <w:right w:val="nil"/>
            </w:tcBorders>
            <w:shd w:val="clear" w:color="DCE6F1" w:fill="DCE6F1"/>
            <w:noWrap/>
            <w:vAlign w:val="bottom"/>
            <w:hideMark/>
          </w:tcPr>
          <w:p w14:paraId="43E08FC8"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Rural Area</w:t>
            </w:r>
          </w:p>
        </w:tc>
        <w:tc>
          <w:tcPr>
            <w:tcW w:w="2116" w:type="dxa"/>
            <w:tcBorders>
              <w:top w:val="single" w:sz="4" w:space="0" w:color="95B3D7"/>
              <w:left w:val="nil"/>
              <w:bottom w:val="single" w:sz="4" w:space="0" w:color="95B3D7"/>
              <w:right w:val="single" w:sz="4" w:space="0" w:color="95B3D7"/>
            </w:tcBorders>
            <w:shd w:val="clear" w:color="DCE6F1" w:fill="DCE6F1"/>
            <w:noWrap/>
            <w:vAlign w:val="bottom"/>
            <w:hideMark/>
          </w:tcPr>
          <w:p w14:paraId="18F8D156"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7.38%</w:t>
            </w:r>
          </w:p>
        </w:tc>
      </w:tr>
      <w:tr w:rsidR="00203A1B" w:rsidRPr="00521216" w14:paraId="098890D6" w14:textId="77777777" w:rsidTr="009A06BE">
        <w:trPr>
          <w:trHeight w:val="332"/>
          <w:jc w:val="center"/>
        </w:trPr>
        <w:tc>
          <w:tcPr>
            <w:tcW w:w="1723" w:type="dxa"/>
            <w:tcBorders>
              <w:top w:val="single" w:sz="4" w:space="0" w:color="95B3D7"/>
              <w:left w:val="single" w:sz="4" w:space="0" w:color="95B3D7"/>
              <w:bottom w:val="single" w:sz="4" w:space="0" w:color="95B3D7"/>
              <w:right w:val="nil"/>
            </w:tcBorders>
            <w:shd w:val="clear" w:color="auto" w:fill="auto"/>
            <w:noWrap/>
            <w:vAlign w:val="bottom"/>
            <w:hideMark/>
          </w:tcPr>
          <w:p w14:paraId="7F2CBB4F"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Urban Area</w:t>
            </w:r>
          </w:p>
        </w:tc>
        <w:tc>
          <w:tcPr>
            <w:tcW w:w="2116" w:type="dxa"/>
            <w:tcBorders>
              <w:top w:val="single" w:sz="4" w:space="0" w:color="95B3D7"/>
              <w:left w:val="nil"/>
              <w:bottom w:val="single" w:sz="4" w:space="0" w:color="95B3D7"/>
              <w:right w:val="single" w:sz="4" w:space="0" w:color="95B3D7"/>
            </w:tcBorders>
            <w:shd w:val="clear" w:color="auto" w:fill="auto"/>
            <w:noWrap/>
            <w:vAlign w:val="bottom"/>
            <w:hideMark/>
          </w:tcPr>
          <w:p w14:paraId="721ACF1D" w14:textId="77777777" w:rsidR="00203A1B" w:rsidRPr="00521216" w:rsidRDefault="00203A1B" w:rsidP="009A06BE">
            <w:pPr>
              <w:spacing w:after="0"/>
              <w:jc w:val="center"/>
              <w:rPr>
                <w:rFonts w:ascii="Arial" w:eastAsia="Times New Roman" w:hAnsi="Arial" w:cs="Arial"/>
                <w:color w:val="000000"/>
                <w:szCs w:val="24"/>
              </w:rPr>
            </w:pPr>
            <w:r w:rsidRPr="00521216">
              <w:rPr>
                <w:rFonts w:ascii="Arial" w:eastAsia="Times New Roman" w:hAnsi="Arial" w:cs="Arial"/>
                <w:color w:val="000000"/>
                <w:szCs w:val="24"/>
              </w:rPr>
              <w:t>92.62%</w:t>
            </w:r>
          </w:p>
        </w:tc>
      </w:tr>
    </w:tbl>
    <w:p w14:paraId="57291A9D" w14:textId="77777777" w:rsidR="00203A1B" w:rsidRPr="00521216" w:rsidRDefault="00203A1B" w:rsidP="00203A1B">
      <w:pPr>
        <w:rPr>
          <w:rFonts w:ascii="Arial" w:hAnsi="Arial" w:cs="Arial"/>
          <w:szCs w:val="24"/>
        </w:rPr>
      </w:pPr>
    </w:p>
    <w:p w14:paraId="68A56F44" w14:textId="2DAA6663" w:rsidR="00203A1B" w:rsidRDefault="00203A1B" w:rsidP="00521216">
      <w:pPr>
        <w:jc w:val="left"/>
        <w:rPr>
          <w:rFonts w:ascii="Arial" w:hAnsi="Arial" w:cs="Arial"/>
          <w:noProof/>
          <w:szCs w:val="24"/>
        </w:rPr>
      </w:pPr>
    </w:p>
    <w:p w14:paraId="7D269FE7" w14:textId="4DD16D1C" w:rsidR="00203A1B" w:rsidRDefault="00203A1B" w:rsidP="00521216">
      <w:pPr>
        <w:jc w:val="left"/>
        <w:rPr>
          <w:rFonts w:ascii="Arial" w:hAnsi="Arial" w:cs="Arial"/>
          <w:noProof/>
          <w:szCs w:val="24"/>
        </w:rPr>
      </w:pPr>
    </w:p>
    <w:p w14:paraId="7D7D847A" w14:textId="56206ABA" w:rsidR="00203A1B" w:rsidRPr="00521216" w:rsidRDefault="00203A1B" w:rsidP="00521216">
      <w:pPr>
        <w:jc w:val="left"/>
        <w:rPr>
          <w:rFonts w:ascii="Arial" w:hAnsi="Arial" w:cs="Arial"/>
          <w:noProof/>
          <w:szCs w:val="24"/>
        </w:rPr>
      </w:pPr>
    </w:p>
    <w:sectPr w:rsidR="00203A1B" w:rsidRPr="00521216" w:rsidSect="006B2624">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27B86" w14:textId="77777777" w:rsidR="00334A93" w:rsidRDefault="00334A93" w:rsidP="00C76DB6">
      <w:pPr>
        <w:spacing w:after="0" w:line="240" w:lineRule="auto"/>
      </w:pPr>
      <w:r>
        <w:separator/>
      </w:r>
    </w:p>
  </w:endnote>
  <w:endnote w:type="continuationSeparator" w:id="0">
    <w:p w14:paraId="42FD6ABA" w14:textId="77777777" w:rsidR="00334A93" w:rsidRDefault="00334A93" w:rsidP="00C76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6950148"/>
      <w:docPartObj>
        <w:docPartGallery w:val="Page Numbers (Bottom of Page)"/>
        <w:docPartUnique/>
      </w:docPartObj>
    </w:sdtPr>
    <w:sdtEndPr>
      <w:rPr>
        <w:color w:val="7F7F7F" w:themeColor="background1" w:themeShade="7F"/>
        <w:spacing w:val="60"/>
      </w:rPr>
    </w:sdtEndPr>
    <w:sdtContent>
      <w:p w14:paraId="19672FD0" w14:textId="3116958B" w:rsidR="00966850" w:rsidRDefault="00966850">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836C17">
          <w:rPr>
            <w:b/>
            <w:bCs/>
            <w:noProof/>
          </w:rPr>
          <w:t>11</w:t>
        </w:r>
        <w:r>
          <w:rPr>
            <w:b/>
            <w:bCs/>
            <w:noProof/>
          </w:rPr>
          <w:fldChar w:fldCharType="end"/>
        </w:r>
        <w:r>
          <w:rPr>
            <w:b/>
            <w:bCs/>
          </w:rPr>
          <w:t xml:space="preserve"> | </w:t>
        </w:r>
        <w:r>
          <w:rPr>
            <w:color w:val="7F7F7F" w:themeColor="background1" w:themeShade="7F"/>
            <w:spacing w:val="60"/>
          </w:rPr>
          <w:t>Page</w:t>
        </w:r>
      </w:p>
    </w:sdtContent>
  </w:sdt>
  <w:p w14:paraId="4F4E799E" w14:textId="77777777" w:rsidR="00966850" w:rsidRDefault="009668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54210"/>
      <w:docPartObj>
        <w:docPartGallery w:val="Page Numbers (Bottom of Page)"/>
        <w:docPartUnique/>
      </w:docPartObj>
    </w:sdtPr>
    <w:sdtEndPr>
      <w:rPr>
        <w:color w:val="7F7F7F" w:themeColor="background1" w:themeShade="7F"/>
        <w:spacing w:val="60"/>
      </w:rPr>
    </w:sdtEndPr>
    <w:sdtContent>
      <w:p w14:paraId="569CD901" w14:textId="1478F76A" w:rsidR="00966850" w:rsidRDefault="00966850">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030AE56" w14:textId="77777777" w:rsidR="00966850" w:rsidRDefault="009668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20CAC" w14:textId="77777777" w:rsidR="00334A93" w:rsidRDefault="00334A93" w:rsidP="00C76DB6">
      <w:pPr>
        <w:spacing w:after="0" w:line="240" w:lineRule="auto"/>
      </w:pPr>
      <w:r>
        <w:separator/>
      </w:r>
    </w:p>
  </w:footnote>
  <w:footnote w:type="continuationSeparator" w:id="0">
    <w:p w14:paraId="19A53BAA" w14:textId="77777777" w:rsidR="00334A93" w:rsidRDefault="00334A93" w:rsidP="00C76D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12B77"/>
    <w:multiLevelType w:val="hybridMultilevel"/>
    <w:tmpl w:val="654691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174E9C"/>
    <w:multiLevelType w:val="hybridMultilevel"/>
    <w:tmpl w:val="051086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824741"/>
    <w:multiLevelType w:val="hybridMultilevel"/>
    <w:tmpl w:val="A4828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622E50"/>
    <w:multiLevelType w:val="hybridMultilevel"/>
    <w:tmpl w:val="932EE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5E6157"/>
    <w:multiLevelType w:val="hybridMultilevel"/>
    <w:tmpl w:val="16703A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42158B"/>
    <w:multiLevelType w:val="hybridMultilevel"/>
    <w:tmpl w:val="64988306"/>
    <w:lvl w:ilvl="0" w:tplc="04090009">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6" w15:restartNumberingAfterBreak="0">
    <w:nsid w:val="34F854FF"/>
    <w:multiLevelType w:val="hybridMultilevel"/>
    <w:tmpl w:val="106078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274E08"/>
    <w:multiLevelType w:val="hybridMultilevel"/>
    <w:tmpl w:val="8632D3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874C5F"/>
    <w:multiLevelType w:val="hybridMultilevel"/>
    <w:tmpl w:val="1A743A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C10988"/>
    <w:multiLevelType w:val="hybridMultilevel"/>
    <w:tmpl w:val="AA4810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C6123F"/>
    <w:multiLevelType w:val="hybridMultilevel"/>
    <w:tmpl w:val="3E2EB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FF2A22"/>
    <w:multiLevelType w:val="hybridMultilevel"/>
    <w:tmpl w:val="4C8E56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9071C9"/>
    <w:multiLevelType w:val="hybridMultilevel"/>
    <w:tmpl w:val="0E38EB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837DEA"/>
    <w:multiLevelType w:val="hybridMultilevel"/>
    <w:tmpl w:val="7E420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982346"/>
    <w:multiLevelType w:val="hybridMultilevel"/>
    <w:tmpl w:val="80B872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EC0939"/>
    <w:multiLevelType w:val="hybridMultilevel"/>
    <w:tmpl w:val="A776CA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DD5249"/>
    <w:multiLevelType w:val="hybridMultilevel"/>
    <w:tmpl w:val="0E38EB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82E3C00"/>
    <w:multiLevelType w:val="hybridMultilevel"/>
    <w:tmpl w:val="39A6FC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D22FF3"/>
    <w:multiLevelType w:val="hybridMultilevel"/>
    <w:tmpl w:val="92960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C912D1"/>
    <w:multiLevelType w:val="hybridMultilevel"/>
    <w:tmpl w:val="F9C6EA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9877956">
    <w:abstractNumId w:val="15"/>
  </w:num>
  <w:num w:numId="2" w16cid:durableId="86004318">
    <w:abstractNumId w:val="9"/>
  </w:num>
  <w:num w:numId="3" w16cid:durableId="1619486252">
    <w:abstractNumId w:val="18"/>
  </w:num>
  <w:num w:numId="4" w16cid:durableId="130561457">
    <w:abstractNumId w:val="13"/>
  </w:num>
  <w:num w:numId="5" w16cid:durableId="816534276">
    <w:abstractNumId w:val="10"/>
  </w:num>
  <w:num w:numId="6" w16cid:durableId="1963877987">
    <w:abstractNumId w:val="12"/>
  </w:num>
  <w:num w:numId="7" w16cid:durableId="2051419622">
    <w:abstractNumId w:val="11"/>
  </w:num>
  <w:num w:numId="8" w16cid:durableId="1949196176">
    <w:abstractNumId w:val="8"/>
  </w:num>
  <w:num w:numId="9" w16cid:durableId="1039278346">
    <w:abstractNumId w:val="7"/>
  </w:num>
  <w:num w:numId="10" w16cid:durableId="12850527">
    <w:abstractNumId w:val="17"/>
  </w:num>
  <w:num w:numId="11" w16cid:durableId="324474085">
    <w:abstractNumId w:val="6"/>
  </w:num>
  <w:num w:numId="12" w16cid:durableId="1006206191">
    <w:abstractNumId w:val="14"/>
  </w:num>
  <w:num w:numId="13" w16cid:durableId="1683360959">
    <w:abstractNumId w:val="3"/>
  </w:num>
  <w:num w:numId="14" w16cid:durableId="1239247522">
    <w:abstractNumId w:val="0"/>
  </w:num>
  <w:num w:numId="15" w16cid:durableId="1893039007">
    <w:abstractNumId w:val="2"/>
  </w:num>
  <w:num w:numId="16" w16cid:durableId="59211256">
    <w:abstractNumId w:val="16"/>
  </w:num>
  <w:num w:numId="17" w16cid:durableId="1430814622">
    <w:abstractNumId w:val="4"/>
  </w:num>
  <w:num w:numId="18" w16cid:durableId="307367752">
    <w:abstractNumId w:val="1"/>
  </w:num>
  <w:num w:numId="19" w16cid:durableId="810900380">
    <w:abstractNumId w:val="19"/>
  </w:num>
  <w:num w:numId="20" w16cid:durableId="7743277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G1MDc2t7AwMjIwMDdV0lEKTi0uzszPAykwNKoFACRpz3stAAAA"/>
    <w:docVar w:name="EN.InstantFormat" w:val="&lt;ENInstantFormat&gt;&lt;Enabled&gt;1&lt;/Enabled&gt;&lt;ScanUnformatted&gt;1&lt;/ScanUnformatted&gt;&lt;ScanChanges&gt;1&lt;/ScanChanges&gt;&lt;Suspended&gt;0&lt;/Suspended&gt;&lt;/ENInstantFormat&gt;"/>
    <w:docVar w:name="EN.Layout" w:val="&lt;ENLayout&gt;&lt;Style&gt;APA 6th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ff2zrrtzdvf2he25xrp5fvbat5xapfzadp2&quot;&gt;My EndNote Library_PhD (Final)_2019&lt;record-ids&gt;&lt;item&gt;610&lt;/item&gt;&lt;item&gt;738&lt;/item&gt;&lt;item&gt;746&lt;/item&gt;&lt;item&gt;747&lt;/item&gt;&lt;item&gt;748&lt;/item&gt;&lt;item&gt;749&lt;/item&gt;&lt;item&gt;786&lt;/item&gt;&lt;item&gt;808&lt;/item&gt;&lt;item&gt;809&lt;/item&gt;&lt;item&gt;839&lt;/item&gt;&lt;item&gt;840&lt;/item&gt;&lt;/record-ids&gt;&lt;/item&gt;&lt;/Libraries&gt;"/>
  </w:docVars>
  <w:rsids>
    <w:rsidRoot w:val="0022711D"/>
    <w:rsid w:val="00007DE3"/>
    <w:rsid w:val="00011B6C"/>
    <w:rsid w:val="00023C9D"/>
    <w:rsid w:val="00024B14"/>
    <w:rsid w:val="000257A2"/>
    <w:rsid w:val="00052067"/>
    <w:rsid w:val="00065041"/>
    <w:rsid w:val="0007158F"/>
    <w:rsid w:val="000A15CF"/>
    <w:rsid w:val="000B230D"/>
    <w:rsid w:val="000B398C"/>
    <w:rsid w:val="000B3EF0"/>
    <w:rsid w:val="000C2897"/>
    <w:rsid w:val="000C710A"/>
    <w:rsid w:val="000C73E8"/>
    <w:rsid w:val="000D03FD"/>
    <w:rsid w:val="000D1C53"/>
    <w:rsid w:val="00121186"/>
    <w:rsid w:val="001273C6"/>
    <w:rsid w:val="001625D6"/>
    <w:rsid w:val="00166A17"/>
    <w:rsid w:val="0017065E"/>
    <w:rsid w:val="00171E3C"/>
    <w:rsid w:val="001766DE"/>
    <w:rsid w:val="00191EC8"/>
    <w:rsid w:val="00195E45"/>
    <w:rsid w:val="001A49F8"/>
    <w:rsid w:val="001B396B"/>
    <w:rsid w:val="001B4BD4"/>
    <w:rsid w:val="001C2392"/>
    <w:rsid w:val="00203A1B"/>
    <w:rsid w:val="002106B0"/>
    <w:rsid w:val="00213196"/>
    <w:rsid w:val="002133E1"/>
    <w:rsid w:val="002161DD"/>
    <w:rsid w:val="00223D82"/>
    <w:rsid w:val="00226F7E"/>
    <w:rsid w:val="0022711D"/>
    <w:rsid w:val="00231A0B"/>
    <w:rsid w:val="00231EF3"/>
    <w:rsid w:val="00247146"/>
    <w:rsid w:val="002526C6"/>
    <w:rsid w:val="002714F9"/>
    <w:rsid w:val="00274E07"/>
    <w:rsid w:val="002942AB"/>
    <w:rsid w:val="002B3289"/>
    <w:rsid w:val="002C0AE1"/>
    <w:rsid w:val="002C434D"/>
    <w:rsid w:val="002E6D5A"/>
    <w:rsid w:val="002E6F90"/>
    <w:rsid w:val="002F1A16"/>
    <w:rsid w:val="00334A93"/>
    <w:rsid w:val="003444F4"/>
    <w:rsid w:val="00350584"/>
    <w:rsid w:val="00350674"/>
    <w:rsid w:val="003803F2"/>
    <w:rsid w:val="00387A4B"/>
    <w:rsid w:val="003A1EBD"/>
    <w:rsid w:val="003A3E9F"/>
    <w:rsid w:val="003B16A2"/>
    <w:rsid w:val="003C0D90"/>
    <w:rsid w:val="003C6AB4"/>
    <w:rsid w:val="003D1C97"/>
    <w:rsid w:val="003D4269"/>
    <w:rsid w:val="003E2014"/>
    <w:rsid w:val="003F41F4"/>
    <w:rsid w:val="0041743F"/>
    <w:rsid w:val="00434A74"/>
    <w:rsid w:val="00436FAF"/>
    <w:rsid w:val="00451131"/>
    <w:rsid w:val="004541E2"/>
    <w:rsid w:val="00490C34"/>
    <w:rsid w:val="00496F3D"/>
    <w:rsid w:val="004B4175"/>
    <w:rsid w:val="004B455A"/>
    <w:rsid w:val="004C39DD"/>
    <w:rsid w:val="004E722D"/>
    <w:rsid w:val="004F3C49"/>
    <w:rsid w:val="004F53D9"/>
    <w:rsid w:val="005003BF"/>
    <w:rsid w:val="00515A43"/>
    <w:rsid w:val="005175CF"/>
    <w:rsid w:val="00517DA0"/>
    <w:rsid w:val="005208A9"/>
    <w:rsid w:val="00521216"/>
    <w:rsid w:val="005239BC"/>
    <w:rsid w:val="00530064"/>
    <w:rsid w:val="005301A6"/>
    <w:rsid w:val="00531E7F"/>
    <w:rsid w:val="00534E6B"/>
    <w:rsid w:val="005469DC"/>
    <w:rsid w:val="005503D2"/>
    <w:rsid w:val="005553A9"/>
    <w:rsid w:val="00555EBF"/>
    <w:rsid w:val="005645DE"/>
    <w:rsid w:val="00583E43"/>
    <w:rsid w:val="00584E08"/>
    <w:rsid w:val="00585CC9"/>
    <w:rsid w:val="00596F1F"/>
    <w:rsid w:val="005A1E8A"/>
    <w:rsid w:val="005B4877"/>
    <w:rsid w:val="005B5099"/>
    <w:rsid w:val="005C2742"/>
    <w:rsid w:val="005C6BAD"/>
    <w:rsid w:val="005D5333"/>
    <w:rsid w:val="005D78DA"/>
    <w:rsid w:val="005E4B3B"/>
    <w:rsid w:val="005F20B1"/>
    <w:rsid w:val="00607A80"/>
    <w:rsid w:val="00613910"/>
    <w:rsid w:val="00651E09"/>
    <w:rsid w:val="006631BC"/>
    <w:rsid w:val="0067738A"/>
    <w:rsid w:val="006823F8"/>
    <w:rsid w:val="00687A63"/>
    <w:rsid w:val="00696EB7"/>
    <w:rsid w:val="006973B3"/>
    <w:rsid w:val="006A10FD"/>
    <w:rsid w:val="006B095D"/>
    <w:rsid w:val="006B2306"/>
    <w:rsid w:val="006B2624"/>
    <w:rsid w:val="006C62A8"/>
    <w:rsid w:val="006D0133"/>
    <w:rsid w:val="006D231D"/>
    <w:rsid w:val="006E26FE"/>
    <w:rsid w:val="006E5C71"/>
    <w:rsid w:val="0072326E"/>
    <w:rsid w:val="00724FEF"/>
    <w:rsid w:val="007272CE"/>
    <w:rsid w:val="007276A8"/>
    <w:rsid w:val="007352B7"/>
    <w:rsid w:val="0073586B"/>
    <w:rsid w:val="007449FF"/>
    <w:rsid w:val="00761505"/>
    <w:rsid w:val="00763D81"/>
    <w:rsid w:val="00766659"/>
    <w:rsid w:val="00793433"/>
    <w:rsid w:val="007A355A"/>
    <w:rsid w:val="007B27A4"/>
    <w:rsid w:val="007C1D2E"/>
    <w:rsid w:val="007D69F3"/>
    <w:rsid w:val="007E6762"/>
    <w:rsid w:val="007F6200"/>
    <w:rsid w:val="007F6FDB"/>
    <w:rsid w:val="008018A8"/>
    <w:rsid w:val="00813B54"/>
    <w:rsid w:val="008179B9"/>
    <w:rsid w:val="00821F9F"/>
    <w:rsid w:val="00823701"/>
    <w:rsid w:val="00831073"/>
    <w:rsid w:val="00836C17"/>
    <w:rsid w:val="00843FA4"/>
    <w:rsid w:val="008530C4"/>
    <w:rsid w:val="008534DB"/>
    <w:rsid w:val="00855DFA"/>
    <w:rsid w:val="00857C43"/>
    <w:rsid w:val="00857C9B"/>
    <w:rsid w:val="008610B2"/>
    <w:rsid w:val="00865731"/>
    <w:rsid w:val="00880355"/>
    <w:rsid w:val="00881FE4"/>
    <w:rsid w:val="00887773"/>
    <w:rsid w:val="008921FC"/>
    <w:rsid w:val="008959F6"/>
    <w:rsid w:val="00897B32"/>
    <w:rsid w:val="008A5FA5"/>
    <w:rsid w:val="008B5895"/>
    <w:rsid w:val="008D64E6"/>
    <w:rsid w:val="008E368B"/>
    <w:rsid w:val="008E4E5B"/>
    <w:rsid w:val="008F0A6F"/>
    <w:rsid w:val="008F4645"/>
    <w:rsid w:val="0091660B"/>
    <w:rsid w:val="00916B0E"/>
    <w:rsid w:val="009264B6"/>
    <w:rsid w:val="009318D2"/>
    <w:rsid w:val="00936AEF"/>
    <w:rsid w:val="00955C28"/>
    <w:rsid w:val="009576CD"/>
    <w:rsid w:val="00966850"/>
    <w:rsid w:val="00973868"/>
    <w:rsid w:val="00984EF4"/>
    <w:rsid w:val="009863BB"/>
    <w:rsid w:val="009A0B1F"/>
    <w:rsid w:val="009A0FB5"/>
    <w:rsid w:val="009A2C63"/>
    <w:rsid w:val="009A5C8F"/>
    <w:rsid w:val="009B18BF"/>
    <w:rsid w:val="009B5CAD"/>
    <w:rsid w:val="009C0E71"/>
    <w:rsid w:val="009C1483"/>
    <w:rsid w:val="009D1B5D"/>
    <w:rsid w:val="009E3F9F"/>
    <w:rsid w:val="009F0F32"/>
    <w:rsid w:val="00A07CBA"/>
    <w:rsid w:val="00A24068"/>
    <w:rsid w:val="00A35622"/>
    <w:rsid w:val="00A40F28"/>
    <w:rsid w:val="00A420E4"/>
    <w:rsid w:val="00A554CB"/>
    <w:rsid w:val="00A568A2"/>
    <w:rsid w:val="00A81244"/>
    <w:rsid w:val="00A96E48"/>
    <w:rsid w:val="00AB08D1"/>
    <w:rsid w:val="00AE0C1F"/>
    <w:rsid w:val="00AF62C0"/>
    <w:rsid w:val="00AF6577"/>
    <w:rsid w:val="00B25DA0"/>
    <w:rsid w:val="00B33276"/>
    <w:rsid w:val="00B47869"/>
    <w:rsid w:val="00B562D6"/>
    <w:rsid w:val="00B56937"/>
    <w:rsid w:val="00B64884"/>
    <w:rsid w:val="00B80700"/>
    <w:rsid w:val="00B86583"/>
    <w:rsid w:val="00B94B13"/>
    <w:rsid w:val="00B97681"/>
    <w:rsid w:val="00BA6761"/>
    <w:rsid w:val="00BD0906"/>
    <w:rsid w:val="00BD47F3"/>
    <w:rsid w:val="00BD545B"/>
    <w:rsid w:val="00BD62AC"/>
    <w:rsid w:val="00BE393D"/>
    <w:rsid w:val="00BE431A"/>
    <w:rsid w:val="00BE5221"/>
    <w:rsid w:val="00BF4F30"/>
    <w:rsid w:val="00C2619A"/>
    <w:rsid w:val="00C306E8"/>
    <w:rsid w:val="00C324D7"/>
    <w:rsid w:val="00C32F3D"/>
    <w:rsid w:val="00C350F8"/>
    <w:rsid w:val="00C40C24"/>
    <w:rsid w:val="00C44602"/>
    <w:rsid w:val="00C44E5F"/>
    <w:rsid w:val="00C574F0"/>
    <w:rsid w:val="00C724B5"/>
    <w:rsid w:val="00C7346F"/>
    <w:rsid w:val="00C738FD"/>
    <w:rsid w:val="00C76DB6"/>
    <w:rsid w:val="00C80DE9"/>
    <w:rsid w:val="00C90153"/>
    <w:rsid w:val="00C9376E"/>
    <w:rsid w:val="00C9413B"/>
    <w:rsid w:val="00C9677B"/>
    <w:rsid w:val="00CA5AA4"/>
    <w:rsid w:val="00CB26A8"/>
    <w:rsid w:val="00CC5F68"/>
    <w:rsid w:val="00CE0E05"/>
    <w:rsid w:val="00CF649F"/>
    <w:rsid w:val="00CF7F48"/>
    <w:rsid w:val="00D03833"/>
    <w:rsid w:val="00D0587F"/>
    <w:rsid w:val="00D07FCB"/>
    <w:rsid w:val="00D171F5"/>
    <w:rsid w:val="00D53427"/>
    <w:rsid w:val="00D55D19"/>
    <w:rsid w:val="00D6389A"/>
    <w:rsid w:val="00D6557B"/>
    <w:rsid w:val="00D77BE6"/>
    <w:rsid w:val="00D817F6"/>
    <w:rsid w:val="00DA55E6"/>
    <w:rsid w:val="00DD5BC6"/>
    <w:rsid w:val="00DD7346"/>
    <w:rsid w:val="00DE4B8E"/>
    <w:rsid w:val="00DF723A"/>
    <w:rsid w:val="00E03D7B"/>
    <w:rsid w:val="00E0448E"/>
    <w:rsid w:val="00E21DF1"/>
    <w:rsid w:val="00E34917"/>
    <w:rsid w:val="00E451DB"/>
    <w:rsid w:val="00E538B0"/>
    <w:rsid w:val="00E640D7"/>
    <w:rsid w:val="00E65D01"/>
    <w:rsid w:val="00E66585"/>
    <w:rsid w:val="00E8452D"/>
    <w:rsid w:val="00E97DFD"/>
    <w:rsid w:val="00EA1372"/>
    <w:rsid w:val="00EA4E3B"/>
    <w:rsid w:val="00EB58E7"/>
    <w:rsid w:val="00EC26B7"/>
    <w:rsid w:val="00EC38ED"/>
    <w:rsid w:val="00EC4319"/>
    <w:rsid w:val="00EC59FC"/>
    <w:rsid w:val="00ED183E"/>
    <w:rsid w:val="00ED45E4"/>
    <w:rsid w:val="00F10054"/>
    <w:rsid w:val="00F45CD4"/>
    <w:rsid w:val="00F6464E"/>
    <w:rsid w:val="00F65330"/>
    <w:rsid w:val="00F70D06"/>
    <w:rsid w:val="00F85602"/>
    <w:rsid w:val="00FA5FEC"/>
    <w:rsid w:val="00FB2940"/>
    <w:rsid w:val="00FB29F9"/>
    <w:rsid w:val="00FB2EC9"/>
    <w:rsid w:val="00FB32FD"/>
    <w:rsid w:val="00FB545F"/>
    <w:rsid w:val="00FD7DFE"/>
    <w:rsid w:val="00FE0333"/>
    <w:rsid w:val="00FF3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7D2A39"/>
  <w15:docId w15:val="{16ECE340-241F-48E8-A238-F3E47533D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D4"/>
    <w:pPr>
      <w:spacing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91660B"/>
    <w:pPr>
      <w:keepNext/>
      <w:keepLines/>
      <w:spacing w:before="240" w:after="0"/>
      <w:outlineLvl w:val="0"/>
    </w:pPr>
    <w:rPr>
      <w:rFonts w:eastAsiaTheme="majorEastAsia" w:cstheme="majorBidi"/>
      <w:b/>
      <w:color w:val="2F5496" w:themeColor="accent1" w:themeShade="BF"/>
      <w:sz w:val="40"/>
      <w:szCs w:val="32"/>
    </w:rPr>
  </w:style>
  <w:style w:type="paragraph" w:styleId="Heading2">
    <w:name w:val="heading 2"/>
    <w:basedOn w:val="Normal"/>
    <w:next w:val="Normal"/>
    <w:link w:val="Heading2Char"/>
    <w:uiPriority w:val="9"/>
    <w:unhideWhenUsed/>
    <w:qFormat/>
    <w:rsid w:val="00766659"/>
    <w:pPr>
      <w:keepNext/>
      <w:keepLines/>
      <w:spacing w:before="40" w:after="0"/>
      <w:outlineLvl w:val="1"/>
    </w:pPr>
    <w:rPr>
      <w:rFonts w:eastAsiaTheme="majorEastAsia" w:cstheme="majorBidi"/>
      <w:b/>
      <w:color w:val="5B9BD5" w:themeColor="accent5"/>
      <w:sz w:val="28"/>
      <w:szCs w:val="26"/>
    </w:rPr>
  </w:style>
  <w:style w:type="paragraph" w:styleId="Heading3">
    <w:name w:val="heading 3"/>
    <w:basedOn w:val="Normal"/>
    <w:next w:val="Normal"/>
    <w:link w:val="Heading3Char"/>
    <w:uiPriority w:val="9"/>
    <w:unhideWhenUsed/>
    <w:qFormat/>
    <w:rsid w:val="009B5CAD"/>
    <w:pPr>
      <w:keepNext/>
      <w:keepLines/>
      <w:spacing w:before="40" w:after="0"/>
      <w:outlineLvl w:val="2"/>
    </w:pPr>
    <w:rPr>
      <w:rFonts w:eastAsiaTheme="majorEastAsia" w:cstheme="majorBidi"/>
      <w:b/>
      <w:color w:val="00B0F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60B"/>
    <w:rPr>
      <w:rFonts w:ascii="Times New Roman" w:eastAsiaTheme="majorEastAsia" w:hAnsi="Times New Roman" w:cstheme="majorBidi"/>
      <w:b/>
      <w:color w:val="2F5496" w:themeColor="accent1" w:themeShade="BF"/>
      <w:sz w:val="40"/>
      <w:szCs w:val="32"/>
    </w:rPr>
  </w:style>
  <w:style w:type="character" w:customStyle="1" w:styleId="Heading2Char">
    <w:name w:val="Heading 2 Char"/>
    <w:basedOn w:val="DefaultParagraphFont"/>
    <w:link w:val="Heading2"/>
    <w:uiPriority w:val="9"/>
    <w:rsid w:val="00766659"/>
    <w:rPr>
      <w:rFonts w:ascii="Times New Roman" w:eastAsiaTheme="majorEastAsia" w:hAnsi="Times New Roman" w:cstheme="majorBidi"/>
      <w:b/>
      <w:color w:val="5B9BD5" w:themeColor="accent5"/>
      <w:sz w:val="28"/>
      <w:szCs w:val="26"/>
    </w:rPr>
  </w:style>
  <w:style w:type="paragraph" w:styleId="ListParagraph">
    <w:name w:val="List Paragraph"/>
    <w:basedOn w:val="Normal"/>
    <w:uiPriority w:val="34"/>
    <w:qFormat/>
    <w:rsid w:val="00C44602"/>
    <w:pPr>
      <w:ind w:left="720"/>
      <w:contextualSpacing/>
    </w:pPr>
  </w:style>
  <w:style w:type="table" w:styleId="TableGrid">
    <w:name w:val="Table Grid"/>
    <w:basedOn w:val="TableNormal"/>
    <w:uiPriority w:val="39"/>
    <w:rsid w:val="006A10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B5CAD"/>
    <w:rPr>
      <w:rFonts w:ascii="Times New Roman" w:eastAsiaTheme="majorEastAsia" w:hAnsi="Times New Roman" w:cstheme="majorBidi"/>
      <w:b/>
      <w:color w:val="00B0F0"/>
      <w:sz w:val="24"/>
      <w:szCs w:val="24"/>
    </w:rPr>
  </w:style>
  <w:style w:type="paragraph" w:styleId="NormalWeb">
    <w:name w:val="Normal (Web)"/>
    <w:basedOn w:val="Normal"/>
    <w:uiPriority w:val="99"/>
    <w:unhideWhenUsed/>
    <w:rsid w:val="009863BB"/>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9863BB"/>
    <w:rPr>
      <w:color w:val="0000FF"/>
      <w:u w:val="single"/>
    </w:rPr>
  </w:style>
  <w:style w:type="character" w:customStyle="1" w:styleId="UnresolvedMention1">
    <w:name w:val="Unresolved Mention1"/>
    <w:basedOn w:val="DefaultParagraphFont"/>
    <w:uiPriority w:val="99"/>
    <w:semiHidden/>
    <w:unhideWhenUsed/>
    <w:rsid w:val="009863BB"/>
    <w:rPr>
      <w:color w:val="605E5C"/>
      <w:shd w:val="clear" w:color="auto" w:fill="E1DFDD"/>
    </w:rPr>
  </w:style>
  <w:style w:type="paragraph" w:styleId="Caption">
    <w:name w:val="caption"/>
    <w:basedOn w:val="Normal"/>
    <w:next w:val="Normal"/>
    <w:uiPriority w:val="35"/>
    <w:unhideWhenUsed/>
    <w:qFormat/>
    <w:rsid w:val="00C76DB6"/>
    <w:pPr>
      <w:spacing w:after="200" w:line="240" w:lineRule="auto"/>
    </w:pPr>
    <w:rPr>
      <w:b/>
      <w:iCs/>
      <w:color w:val="000000" w:themeColor="text1"/>
      <w:sz w:val="18"/>
      <w:szCs w:val="18"/>
      <w:u w:val="single"/>
    </w:rPr>
  </w:style>
  <w:style w:type="paragraph" w:styleId="TOCHeading">
    <w:name w:val="TOC Heading"/>
    <w:basedOn w:val="Heading1"/>
    <w:next w:val="Normal"/>
    <w:uiPriority w:val="39"/>
    <w:unhideWhenUsed/>
    <w:qFormat/>
    <w:rsid w:val="00C76DB6"/>
    <w:pPr>
      <w:spacing w:line="259" w:lineRule="auto"/>
      <w:jc w:val="left"/>
      <w:outlineLvl w:val="9"/>
    </w:pPr>
    <w:rPr>
      <w:rFonts w:asciiTheme="majorHAnsi" w:hAnsiTheme="majorHAnsi"/>
      <w:b w:val="0"/>
      <w:sz w:val="32"/>
    </w:rPr>
  </w:style>
  <w:style w:type="paragraph" w:styleId="TOC1">
    <w:name w:val="toc 1"/>
    <w:basedOn w:val="Normal"/>
    <w:next w:val="Normal"/>
    <w:autoRedefine/>
    <w:uiPriority w:val="39"/>
    <w:unhideWhenUsed/>
    <w:rsid w:val="009A2C63"/>
    <w:pPr>
      <w:tabs>
        <w:tab w:val="right" w:leader="dot" w:pos="9350"/>
      </w:tabs>
      <w:spacing w:after="100"/>
    </w:pPr>
    <w:rPr>
      <w:b/>
      <w:bCs/>
      <w:noProof/>
    </w:rPr>
  </w:style>
  <w:style w:type="paragraph" w:styleId="TOC2">
    <w:name w:val="toc 2"/>
    <w:basedOn w:val="Normal"/>
    <w:next w:val="Normal"/>
    <w:autoRedefine/>
    <w:uiPriority w:val="39"/>
    <w:unhideWhenUsed/>
    <w:rsid w:val="00C76DB6"/>
    <w:pPr>
      <w:spacing w:after="100"/>
      <w:ind w:left="240"/>
    </w:pPr>
  </w:style>
  <w:style w:type="paragraph" w:styleId="TOC3">
    <w:name w:val="toc 3"/>
    <w:basedOn w:val="Normal"/>
    <w:next w:val="Normal"/>
    <w:autoRedefine/>
    <w:uiPriority w:val="39"/>
    <w:unhideWhenUsed/>
    <w:rsid w:val="00C76DB6"/>
    <w:pPr>
      <w:spacing w:after="100"/>
      <w:ind w:left="480"/>
    </w:pPr>
  </w:style>
  <w:style w:type="paragraph" w:styleId="TableofFigures">
    <w:name w:val="table of figures"/>
    <w:basedOn w:val="Normal"/>
    <w:next w:val="Normal"/>
    <w:uiPriority w:val="99"/>
    <w:unhideWhenUsed/>
    <w:rsid w:val="00C76DB6"/>
    <w:pPr>
      <w:spacing w:after="0"/>
    </w:pPr>
  </w:style>
  <w:style w:type="paragraph" w:styleId="Header">
    <w:name w:val="header"/>
    <w:basedOn w:val="Normal"/>
    <w:link w:val="HeaderChar"/>
    <w:uiPriority w:val="99"/>
    <w:unhideWhenUsed/>
    <w:rsid w:val="00C76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DB6"/>
    <w:rPr>
      <w:rFonts w:ascii="Times New Roman" w:hAnsi="Times New Roman"/>
      <w:sz w:val="24"/>
    </w:rPr>
  </w:style>
  <w:style w:type="paragraph" w:styleId="Footer">
    <w:name w:val="footer"/>
    <w:basedOn w:val="Normal"/>
    <w:link w:val="FooterChar"/>
    <w:uiPriority w:val="99"/>
    <w:unhideWhenUsed/>
    <w:rsid w:val="00C76D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DB6"/>
    <w:rPr>
      <w:rFonts w:ascii="Times New Roman" w:hAnsi="Times New Roman"/>
      <w:sz w:val="24"/>
    </w:rPr>
  </w:style>
  <w:style w:type="paragraph" w:styleId="NoSpacing">
    <w:name w:val="No Spacing"/>
    <w:link w:val="NoSpacingChar"/>
    <w:uiPriority w:val="1"/>
    <w:qFormat/>
    <w:rsid w:val="004B4175"/>
    <w:pPr>
      <w:spacing w:after="0" w:line="240" w:lineRule="auto"/>
    </w:pPr>
    <w:rPr>
      <w:rFonts w:eastAsiaTheme="minorEastAsia"/>
    </w:rPr>
  </w:style>
  <w:style w:type="character" w:customStyle="1" w:styleId="NoSpacingChar">
    <w:name w:val="No Spacing Char"/>
    <w:basedOn w:val="DefaultParagraphFont"/>
    <w:link w:val="NoSpacing"/>
    <w:uiPriority w:val="1"/>
    <w:rsid w:val="004B4175"/>
    <w:rPr>
      <w:rFonts w:eastAsiaTheme="minorEastAsia"/>
    </w:rPr>
  </w:style>
  <w:style w:type="paragraph" w:styleId="BalloonText">
    <w:name w:val="Balloon Text"/>
    <w:basedOn w:val="Normal"/>
    <w:link w:val="BalloonTextChar"/>
    <w:uiPriority w:val="99"/>
    <w:semiHidden/>
    <w:unhideWhenUsed/>
    <w:rsid w:val="004174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43F"/>
    <w:rPr>
      <w:rFonts w:ascii="Tahoma" w:hAnsi="Tahoma" w:cs="Tahoma"/>
      <w:sz w:val="16"/>
      <w:szCs w:val="16"/>
    </w:rPr>
  </w:style>
  <w:style w:type="character" w:customStyle="1" w:styleId="UnresolvedMention2">
    <w:name w:val="Unresolved Mention2"/>
    <w:basedOn w:val="DefaultParagraphFont"/>
    <w:uiPriority w:val="99"/>
    <w:semiHidden/>
    <w:unhideWhenUsed/>
    <w:rsid w:val="00A40F28"/>
    <w:rPr>
      <w:color w:val="605E5C"/>
      <w:shd w:val="clear" w:color="auto" w:fill="E1DFDD"/>
    </w:rPr>
  </w:style>
  <w:style w:type="paragraph" w:customStyle="1" w:styleId="EndNoteBibliographyTitle">
    <w:name w:val="EndNote Bibliography Title"/>
    <w:basedOn w:val="Normal"/>
    <w:link w:val="EndNoteBibliographyTitleChar"/>
    <w:rsid w:val="00BA6761"/>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BA6761"/>
    <w:rPr>
      <w:rFonts w:ascii="Times New Roman" w:hAnsi="Times New Roman" w:cs="Times New Roman"/>
      <w:noProof/>
      <w:sz w:val="24"/>
    </w:rPr>
  </w:style>
  <w:style w:type="paragraph" w:customStyle="1" w:styleId="EndNoteBibliography">
    <w:name w:val="EndNote Bibliography"/>
    <w:basedOn w:val="Normal"/>
    <w:link w:val="EndNoteBibliographyChar"/>
    <w:rsid w:val="00BA6761"/>
    <w:pPr>
      <w:spacing w:line="240" w:lineRule="auto"/>
      <w:jc w:val="left"/>
    </w:pPr>
    <w:rPr>
      <w:rFonts w:cs="Times New Roman"/>
      <w:noProof/>
    </w:rPr>
  </w:style>
  <w:style w:type="character" w:customStyle="1" w:styleId="EndNoteBibliographyChar">
    <w:name w:val="EndNote Bibliography Char"/>
    <w:basedOn w:val="DefaultParagraphFont"/>
    <w:link w:val="EndNoteBibliography"/>
    <w:rsid w:val="00BA6761"/>
    <w:rPr>
      <w:rFonts w:ascii="Times New Roman" w:hAnsi="Times New Roman" w:cs="Times New Roman"/>
      <w:noProof/>
      <w:sz w:val="24"/>
    </w:rPr>
  </w:style>
  <w:style w:type="character" w:styleId="UnresolvedMention">
    <w:name w:val="Unresolved Mention"/>
    <w:basedOn w:val="DefaultParagraphFont"/>
    <w:uiPriority w:val="99"/>
    <w:semiHidden/>
    <w:unhideWhenUsed/>
    <w:rsid w:val="00BA67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98765">
      <w:bodyDiv w:val="1"/>
      <w:marLeft w:val="0"/>
      <w:marRight w:val="0"/>
      <w:marTop w:val="0"/>
      <w:marBottom w:val="0"/>
      <w:divBdr>
        <w:top w:val="none" w:sz="0" w:space="0" w:color="auto"/>
        <w:left w:val="none" w:sz="0" w:space="0" w:color="auto"/>
        <w:bottom w:val="none" w:sz="0" w:space="0" w:color="auto"/>
        <w:right w:val="none" w:sz="0" w:space="0" w:color="auto"/>
      </w:divBdr>
    </w:div>
    <w:div w:id="86075824">
      <w:bodyDiv w:val="1"/>
      <w:marLeft w:val="0"/>
      <w:marRight w:val="0"/>
      <w:marTop w:val="0"/>
      <w:marBottom w:val="0"/>
      <w:divBdr>
        <w:top w:val="none" w:sz="0" w:space="0" w:color="auto"/>
        <w:left w:val="none" w:sz="0" w:space="0" w:color="auto"/>
        <w:bottom w:val="none" w:sz="0" w:space="0" w:color="auto"/>
        <w:right w:val="none" w:sz="0" w:space="0" w:color="auto"/>
      </w:divBdr>
    </w:div>
    <w:div w:id="145635169">
      <w:bodyDiv w:val="1"/>
      <w:marLeft w:val="0"/>
      <w:marRight w:val="0"/>
      <w:marTop w:val="0"/>
      <w:marBottom w:val="0"/>
      <w:divBdr>
        <w:top w:val="none" w:sz="0" w:space="0" w:color="auto"/>
        <w:left w:val="none" w:sz="0" w:space="0" w:color="auto"/>
        <w:bottom w:val="none" w:sz="0" w:space="0" w:color="auto"/>
        <w:right w:val="none" w:sz="0" w:space="0" w:color="auto"/>
      </w:divBdr>
    </w:div>
    <w:div w:id="199902240">
      <w:bodyDiv w:val="1"/>
      <w:marLeft w:val="0"/>
      <w:marRight w:val="0"/>
      <w:marTop w:val="0"/>
      <w:marBottom w:val="0"/>
      <w:divBdr>
        <w:top w:val="none" w:sz="0" w:space="0" w:color="auto"/>
        <w:left w:val="none" w:sz="0" w:space="0" w:color="auto"/>
        <w:bottom w:val="none" w:sz="0" w:space="0" w:color="auto"/>
        <w:right w:val="none" w:sz="0" w:space="0" w:color="auto"/>
      </w:divBdr>
    </w:div>
    <w:div w:id="221797453">
      <w:bodyDiv w:val="1"/>
      <w:marLeft w:val="0"/>
      <w:marRight w:val="0"/>
      <w:marTop w:val="0"/>
      <w:marBottom w:val="0"/>
      <w:divBdr>
        <w:top w:val="none" w:sz="0" w:space="0" w:color="auto"/>
        <w:left w:val="none" w:sz="0" w:space="0" w:color="auto"/>
        <w:bottom w:val="none" w:sz="0" w:space="0" w:color="auto"/>
        <w:right w:val="none" w:sz="0" w:space="0" w:color="auto"/>
      </w:divBdr>
      <w:divsChild>
        <w:div w:id="412094365">
          <w:marLeft w:val="0"/>
          <w:marRight w:val="0"/>
          <w:marTop w:val="0"/>
          <w:marBottom w:val="0"/>
          <w:divBdr>
            <w:top w:val="none" w:sz="0" w:space="0" w:color="auto"/>
            <w:left w:val="none" w:sz="0" w:space="0" w:color="auto"/>
            <w:bottom w:val="none" w:sz="0" w:space="0" w:color="auto"/>
            <w:right w:val="none" w:sz="0" w:space="0" w:color="auto"/>
          </w:divBdr>
        </w:div>
      </w:divsChild>
    </w:div>
    <w:div w:id="319507090">
      <w:bodyDiv w:val="1"/>
      <w:marLeft w:val="0"/>
      <w:marRight w:val="0"/>
      <w:marTop w:val="0"/>
      <w:marBottom w:val="0"/>
      <w:divBdr>
        <w:top w:val="none" w:sz="0" w:space="0" w:color="auto"/>
        <w:left w:val="none" w:sz="0" w:space="0" w:color="auto"/>
        <w:bottom w:val="none" w:sz="0" w:space="0" w:color="auto"/>
        <w:right w:val="none" w:sz="0" w:space="0" w:color="auto"/>
      </w:divBdr>
    </w:div>
    <w:div w:id="593055433">
      <w:bodyDiv w:val="1"/>
      <w:marLeft w:val="0"/>
      <w:marRight w:val="0"/>
      <w:marTop w:val="0"/>
      <w:marBottom w:val="0"/>
      <w:divBdr>
        <w:top w:val="none" w:sz="0" w:space="0" w:color="auto"/>
        <w:left w:val="none" w:sz="0" w:space="0" w:color="auto"/>
        <w:bottom w:val="none" w:sz="0" w:space="0" w:color="auto"/>
        <w:right w:val="none" w:sz="0" w:space="0" w:color="auto"/>
      </w:divBdr>
    </w:div>
    <w:div w:id="792944536">
      <w:bodyDiv w:val="1"/>
      <w:marLeft w:val="0"/>
      <w:marRight w:val="0"/>
      <w:marTop w:val="0"/>
      <w:marBottom w:val="0"/>
      <w:divBdr>
        <w:top w:val="none" w:sz="0" w:space="0" w:color="auto"/>
        <w:left w:val="none" w:sz="0" w:space="0" w:color="auto"/>
        <w:bottom w:val="none" w:sz="0" w:space="0" w:color="auto"/>
        <w:right w:val="none" w:sz="0" w:space="0" w:color="auto"/>
      </w:divBdr>
    </w:div>
    <w:div w:id="829061551">
      <w:bodyDiv w:val="1"/>
      <w:marLeft w:val="0"/>
      <w:marRight w:val="0"/>
      <w:marTop w:val="0"/>
      <w:marBottom w:val="0"/>
      <w:divBdr>
        <w:top w:val="none" w:sz="0" w:space="0" w:color="auto"/>
        <w:left w:val="none" w:sz="0" w:space="0" w:color="auto"/>
        <w:bottom w:val="none" w:sz="0" w:space="0" w:color="auto"/>
        <w:right w:val="none" w:sz="0" w:space="0" w:color="auto"/>
      </w:divBdr>
    </w:div>
    <w:div w:id="856963591">
      <w:bodyDiv w:val="1"/>
      <w:marLeft w:val="0"/>
      <w:marRight w:val="0"/>
      <w:marTop w:val="0"/>
      <w:marBottom w:val="0"/>
      <w:divBdr>
        <w:top w:val="none" w:sz="0" w:space="0" w:color="auto"/>
        <w:left w:val="none" w:sz="0" w:space="0" w:color="auto"/>
        <w:bottom w:val="none" w:sz="0" w:space="0" w:color="auto"/>
        <w:right w:val="none" w:sz="0" w:space="0" w:color="auto"/>
      </w:divBdr>
    </w:div>
    <w:div w:id="1324505527">
      <w:bodyDiv w:val="1"/>
      <w:marLeft w:val="0"/>
      <w:marRight w:val="0"/>
      <w:marTop w:val="0"/>
      <w:marBottom w:val="0"/>
      <w:divBdr>
        <w:top w:val="none" w:sz="0" w:space="0" w:color="auto"/>
        <w:left w:val="none" w:sz="0" w:space="0" w:color="auto"/>
        <w:bottom w:val="none" w:sz="0" w:space="0" w:color="auto"/>
        <w:right w:val="none" w:sz="0" w:space="0" w:color="auto"/>
      </w:divBdr>
    </w:div>
    <w:div w:id="1350641507">
      <w:bodyDiv w:val="1"/>
      <w:marLeft w:val="0"/>
      <w:marRight w:val="0"/>
      <w:marTop w:val="0"/>
      <w:marBottom w:val="0"/>
      <w:divBdr>
        <w:top w:val="none" w:sz="0" w:space="0" w:color="auto"/>
        <w:left w:val="none" w:sz="0" w:space="0" w:color="auto"/>
        <w:bottom w:val="none" w:sz="0" w:space="0" w:color="auto"/>
        <w:right w:val="none" w:sz="0" w:space="0" w:color="auto"/>
      </w:divBdr>
    </w:div>
    <w:div w:id="1365641726">
      <w:bodyDiv w:val="1"/>
      <w:marLeft w:val="0"/>
      <w:marRight w:val="0"/>
      <w:marTop w:val="0"/>
      <w:marBottom w:val="0"/>
      <w:divBdr>
        <w:top w:val="none" w:sz="0" w:space="0" w:color="auto"/>
        <w:left w:val="none" w:sz="0" w:space="0" w:color="auto"/>
        <w:bottom w:val="none" w:sz="0" w:space="0" w:color="auto"/>
        <w:right w:val="none" w:sz="0" w:space="0" w:color="auto"/>
      </w:divBdr>
    </w:div>
    <w:div w:id="1774007382">
      <w:bodyDiv w:val="1"/>
      <w:marLeft w:val="0"/>
      <w:marRight w:val="0"/>
      <w:marTop w:val="0"/>
      <w:marBottom w:val="0"/>
      <w:divBdr>
        <w:top w:val="none" w:sz="0" w:space="0" w:color="auto"/>
        <w:left w:val="none" w:sz="0" w:space="0" w:color="auto"/>
        <w:bottom w:val="none" w:sz="0" w:space="0" w:color="auto"/>
        <w:right w:val="none" w:sz="0" w:space="0" w:color="auto"/>
      </w:divBdr>
    </w:div>
    <w:div w:id="1778405904">
      <w:bodyDiv w:val="1"/>
      <w:marLeft w:val="0"/>
      <w:marRight w:val="0"/>
      <w:marTop w:val="0"/>
      <w:marBottom w:val="0"/>
      <w:divBdr>
        <w:top w:val="none" w:sz="0" w:space="0" w:color="auto"/>
        <w:left w:val="none" w:sz="0" w:space="0" w:color="auto"/>
        <w:bottom w:val="none" w:sz="0" w:space="0" w:color="auto"/>
        <w:right w:val="none" w:sz="0" w:space="0" w:color="auto"/>
      </w:divBdr>
    </w:div>
    <w:div w:id="1862818216">
      <w:bodyDiv w:val="1"/>
      <w:marLeft w:val="0"/>
      <w:marRight w:val="0"/>
      <w:marTop w:val="0"/>
      <w:marBottom w:val="0"/>
      <w:divBdr>
        <w:top w:val="none" w:sz="0" w:space="0" w:color="auto"/>
        <w:left w:val="none" w:sz="0" w:space="0" w:color="auto"/>
        <w:bottom w:val="none" w:sz="0" w:space="0" w:color="auto"/>
        <w:right w:val="none" w:sz="0" w:space="0" w:color="auto"/>
      </w:divBdr>
    </w:div>
    <w:div w:id="1933857551">
      <w:bodyDiv w:val="1"/>
      <w:marLeft w:val="0"/>
      <w:marRight w:val="0"/>
      <w:marTop w:val="0"/>
      <w:marBottom w:val="0"/>
      <w:divBdr>
        <w:top w:val="none" w:sz="0" w:space="0" w:color="auto"/>
        <w:left w:val="none" w:sz="0" w:space="0" w:color="auto"/>
        <w:bottom w:val="none" w:sz="0" w:space="0" w:color="auto"/>
        <w:right w:val="none" w:sz="0" w:space="0" w:color="auto"/>
      </w:divBdr>
    </w:div>
    <w:div w:id="1993361910">
      <w:bodyDiv w:val="1"/>
      <w:marLeft w:val="0"/>
      <w:marRight w:val="0"/>
      <w:marTop w:val="0"/>
      <w:marBottom w:val="0"/>
      <w:divBdr>
        <w:top w:val="none" w:sz="0" w:space="0" w:color="auto"/>
        <w:left w:val="none" w:sz="0" w:space="0" w:color="auto"/>
        <w:bottom w:val="none" w:sz="0" w:space="0" w:color="auto"/>
        <w:right w:val="none" w:sz="0" w:space="0" w:color="auto"/>
      </w:divBdr>
    </w:div>
    <w:div w:id="2023818644">
      <w:bodyDiv w:val="1"/>
      <w:marLeft w:val="0"/>
      <w:marRight w:val="0"/>
      <w:marTop w:val="0"/>
      <w:marBottom w:val="0"/>
      <w:divBdr>
        <w:top w:val="none" w:sz="0" w:space="0" w:color="auto"/>
        <w:left w:val="none" w:sz="0" w:space="0" w:color="auto"/>
        <w:bottom w:val="none" w:sz="0" w:space="0" w:color="auto"/>
        <w:right w:val="none" w:sz="0" w:space="0" w:color="auto"/>
      </w:divBdr>
    </w:div>
    <w:div w:id="2024235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chart" Target="charts/chart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5.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hyperlink" Target="http://ibtra.com/dib.php"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ibbl.lu/annualreport/"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chart" Target="charts/chart7.xml"/><Relationship Id="rId10" Type="http://schemas.openxmlformats.org/officeDocument/2006/relationships/footer" Target="footer1.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hyperlink" Target="mailto:mmoniruzzaman151018@bba.uiu.ac.bd" TargetMode="External"/><Relationship Id="rId14" Type="http://schemas.openxmlformats.org/officeDocument/2006/relationships/chart" Target="charts/chart1.xml"/><Relationship Id="rId22" Type="http://schemas.openxmlformats.org/officeDocument/2006/relationships/chart" Target="charts/chart6.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Sumuliya\Downloads\ashraful%20ibbl%20(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umuliya\Downloads\ashraful%20ibbl%20(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Sumuliya\Downloads\ashraful%20ibbl%20(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Sumuliya\Downloads\ashraful%20ibbl%20(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Sumuliya\Downloads\ashraful%20ibbl%20(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Sumuliya\Downloads\ashraful%20ibbl%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Earnings Per Share (EPS)</a:t>
            </a:r>
          </a:p>
        </c:rich>
      </c:tx>
      <c:overlay val="0"/>
    </c:title>
    <c:autoTitleDeleted val="0"/>
    <c:plotArea>
      <c:layout>
        <c:manualLayout>
          <c:layoutTarget val="inner"/>
          <c:xMode val="edge"/>
          <c:yMode val="edge"/>
          <c:x val="0.17926517625686889"/>
          <c:y val="0.25158480750444312"/>
          <c:w val="0.80402639037846835"/>
          <c:h val="0.46044325176841683"/>
        </c:manualLayout>
      </c:layout>
      <c:lineChart>
        <c:grouping val="standard"/>
        <c:varyColors val="0"/>
        <c:ser>
          <c:idx val="0"/>
          <c:order val="0"/>
          <c:tx>
            <c:v>EPS</c:v>
          </c:tx>
          <c:cat>
            <c:numRef>
              <c:f>Sheet1!$A$2:$A$11</c:f>
              <c:numCache>
                <c:formatCode>General</c:formatCode>
                <c:ptCount val="10"/>
                <c:pt idx="0">
                  <c:v>2020</c:v>
                </c:pt>
                <c:pt idx="1">
                  <c:v>2019</c:v>
                </c:pt>
                <c:pt idx="2">
                  <c:v>2018</c:v>
                </c:pt>
                <c:pt idx="3">
                  <c:v>2017</c:v>
                </c:pt>
                <c:pt idx="4">
                  <c:v>2016</c:v>
                </c:pt>
                <c:pt idx="5">
                  <c:v>2015</c:v>
                </c:pt>
                <c:pt idx="6">
                  <c:v>2014</c:v>
                </c:pt>
                <c:pt idx="7">
                  <c:v>2013</c:v>
                </c:pt>
                <c:pt idx="8">
                  <c:v>2012</c:v>
                </c:pt>
                <c:pt idx="9">
                  <c:v>2011</c:v>
                </c:pt>
              </c:numCache>
            </c:numRef>
          </c:cat>
          <c:val>
            <c:numRef>
              <c:f>Sheet1!$B$2:$B$11</c:f>
              <c:numCache>
                <c:formatCode>General</c:formatCode>
                <c:ptCount val="10"/>
                <c:pt idx="0">
                  <c:v>2.81</c:v>
                </c:pt>
                <c:pt idx="1">
                  <c:v>3.31</c:v>
                </c:pt>
                <c:pt idx="2">
                  <c:v>3.77</c:v>
                </c:pt>
                <c:pt idx="3">
                  <c:v>2.91</c:v>
                </c:pt>
                <c:pt idx="4">
                  <c:v>2.77</c:v>
                </c:pt>
                <c:pt idx="5">
                  <c:v>1.88</c:v>
                </c:pt>
                <c:pt idx="6">
                  <c:v>2.4900000000000002</c:v>
                </c:pt>
                <c:pt idx="7">
                  <c:v>3.4</c:v>
                </c:pt>
                <c:pt idx="8">
                  <c:v>4.42</c:v>
                </c:pt>
                <c:pt idx="9">
                  <c:v>4.84</c:v>
                </c:pt>
              </c:numCache>
            </c:numRef>
          </c:val>
          <c:smooth val="0"/>
          <c:extLst>
            <c:ext xmlns:c16="http://schemas.microsoft.com/office/drawing/2014/chart" uri="{C3380CC4-5D6E-409C-BE32-E72D297353CC}">
              <c16:uniqueId val="{00000000-64CD-4E21-9541-69CFA82CC50A}"/>
            </c:ext>
          </c:extLst>
        </c:ser>
        <c:dLbls>
          <c:showLegendKey val="0"/>
          <c:showVal val="0"/>
          <c:showCatName val="0"/>
          <c:showSerName val="0"/>
          <c:showPercent val="0"/>
          <c:showBubbleSize val="0"/>
        </c:dLbls>
        <c:marker val="1"/>
        <c:smooth val="0"/>
        <c:axId val="141450240"/>
        <c:axId val="141456128"/>
      </c:lineChart>
      <c:catAx>
        <c:axId val="141450240"/>
        <c:scaling>
          <c:orientation val="minMax"/>
        </c:scaling>
        <c:delete val="0"/>
        <c:axPos val="b"/>
        <c:numFmt formatCode="General" sourceLinked="1"/>
        <c:majorTickMark val="none"/>
        <c:minorTickMark val="none"/>
        <c:tickLblPos val="nextTo"/>
        <c:crossAx val="141456128"/>
        <c:crosses val="autoZero"/>
        <c:auto val="1"/>
        <c:lblAlgn val="ctr"/>
        <c:lblOffset val="100"/>
        <c:noMultiLvlLbl val="0"/>
      </c:catAx>
      <c:valAx>
        <c:axId val="141456128"/>
        <c:scaling>
          <c:orientation val="minMax"/>
        </c:scaling>
        <c:delete val="0"/>
        <c:axPos val="l"/>
        <c:majorGridlines/>
        <c:numFmt formatCode="General" sourceLinked="1"/>
        <c:majorTickMark val="none"/>
        <c:minorTickMark val="none"/>
        <c:tickLblPos val="nextTo"/>
        <c:crossAx val="141450240"/>
        <c:crosses val="autoZero"/>
        <c:crossBetween val="between"/>
      </c:valAx>
      <c:dTable>
        <c:showHorzBorder val="1"/>
        <c:showVertBorder val="1"/>
        <c:showOutline val="1"/>
        <c:showKeys val="1"/>
      </c:dTable>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Deposit</a:t>
            </a:r>
            <a:r>
              <a:rPr lang="en-US" sz="1400" baseline="0"/>
              <a:t> and Investment (Million TaKa)</a:t>
            </a:r>
            <a:endParaRPr lang="en-US" sz="1400"/>
          </a:p>
        </c:rich>
      </c:tx>
      <c:layout>
        <c:manualLayout>
          <c:xMode val="edge"/>
          <c:yMode val="edge"/>
          <c:x val="0.12415921379086788"/>
          <c:y val="1.1568560115066183E-2"/>
        </c:manualLayout>
      </c:layout>
      <c:overlay val="0"/>
    </c:title>
    <c:autoTitleDeleted val="0"/>
    <c:plotArea>
      <c:layout>
        <c:manualLayout>
          <c:layoutTarget val="inner"/>
          <c:xMode val="edge"/>
          <c:yMode val="edge"/>
          <c:x val="0.14240507436570429"/>
          <c:y val="0.14862277631962673"/>
          <c:w val="0.7661371391076115"/>
          <c:h val="0.64280475357247013"/>
        </c:manualLayout>
      </c:layout>
      <c:barChart>
        <c:barDir val="col"/>
        <c:grouping val="clustered"/>
        <c:varyColors val="0"/>
        <c:ser>
          <c:idx val="0"/>
          <c:order val="0"/>
          <c:tx>
            <c:strRef>
              <c:f>Sheet2!$C$1</c:f>
              <c:strCache>
                <c:ptCount val="1"/>
                <c:pt idx="0">
                  <c:v>Total Deposit</c:v>
                </c:pt>
              </c:strCache>
            </c:strRef>
          </c:tx>
          <c:invertIfNegative val="0"/>
          <c:cat>
            <c:numRef>
              <c:f>Sheet2!$B$2:$B$11</c:f>
              <c:numCache>
                <c:formatCode>General</c:formatCode>
                <c:ptCount val="10"/>
                <c:pt idx="0">
                  <c:v>2020</c:v>
                </c:pt>
                <c:pt idx="1">
                  <c:v>2019</c:v>
                </c:pt>
                <c:pt idx="2">
                  <c:v>2018</c:v>
                </c:pt>
                <c:pt idx="3">
                  <c:v>2017</c:v>
                </c:pt>
                <c:pt idx="4">
                  <c:v>2016</c:v>
                </c:pt>
                <c:pt idx="5">
                  <c:v>2015</c:v>
                </c:pt>
                <c:pt idx="6">
                  <c:v>2014</c:v>
                </c:pt>
                <c:pt idx="7">
                  <c:v>2013</c:v>
                </c:pt>
                <c:pt idx="8">
                  <c:v>2012</c:v>
                </c:pt>
                <c:pt idx="9">
                  <c:v>2011</c:v>
                </c:pt>
              </c:numCache>
            </c:numRef>
          </c:cat>
          <c:val>
            <c:numRef>
              <c:f>Sheet2!$C$2:$C$11</c:f>
              <c:numCache>
                <c:formatCode>General</c:formatCode>
                <c:ptCount val="10"/>
                <c:pt idx="0">
                  <c:v>1179476.48</c:v>
                </c:pt>
                <c:pt idx="1">
                  <c:v>946216.97</c:v>
                </c:pt>
                <c:pt idx="2">
                  <c:v>822573.12</c:v>
                </c:pt>
                <c:pt idx="3">
                  <c:v>755022.25</c:v>
                </c:pt>
                <c:pt idx="4">
                  <c:v>681352.25</c:v>
                </c:pt>
                <c:pt idx="5">
                  <c:v>615359.21</c:v>
                </c:pt>
                <c:pt idx="6">
                  <c:v>560696.30000000005</c:v>
                </c:pt>
                <c:pt idx="7">
                  <c:v>473140.96</c:v>
                </c:pt>
                <c:pt idx="8">
                  <c:v>417844.14</c:v>
                </c:pt>
                <c:pt idx="9">
                  <c:v>341853.67</c:v>
                </c:pt>
              </c:numCache>
            </c:numRef>
          </c:val>
          <c:extLst>
            <c:ext xmlns:c16="http://schemas.microsoft.com/office/drawing/2014/chart" uri="{C3380CC4-5D6E-409C-BE32-E72D297353CC}">
              <c16:uniqueId val="{00000000-9A75-4C4E-B511-9215D2011903}"/>
            </c:ext>
          </c:extLst>
        </c:ser>
        <c:ser>
          <c:idx val="1"/>
          <c:order val="1"/>
          <c:tx>
            <c:strRef>
              <c:f>Sheet2!$D$1</c:f>
              <c:strCache>
                <c:ptCount val="1"/>
                <c:pt idx="0">
                  <c:v>Total Investment</c:v>
                </c:pt>
              </c:strCache>
            </c:strRef>
          </c:tx>
          <c:invertIfNegative val="0"/>
          <c:cat>
            <c:numRef>
              <c:f>Sheet2!$B$2:$B$11</c:f>
              <c:numCache>
                <c:formatCode>General</c:formatCode>
                <c:ptCount val="10"/>
                <c:pt idx="0">
                  <c:v>2020</c:v>
                </c:pt>
                <c:pt idx="1">
                  <c:v>2019</c:v>
                </c:pt>
                <c:pt idx="2">
                  <c:v>2018</c:v>
                </c:pt>
                <c:pt idx="3">
                  <c:v>2017</c:v>
                </c:pt>
                <c:pt idx="4">
                  <c:v>2016</c:v>
                </c:pt>
                <c:pt idx="5">
                  <c:v>2015</c:v>
                </c:pt>
                <c:pt idx="6">
                  <c:v>2014</c:v>
                </c:pt>
                <c:pt idx="7">
                  <c:v>2013</c:v>
                </c:pt>
                <c:pt idx="8">
                  <c:v>2012</c:v>
                </c:pt>
                <c:pt idx="9">
                  <c:v>2011</c:v>
                </c:pt>
              </c:numCache>
            </c:numRef>
          </c:cat>
          <c:val>
            <c:numRef>
              <c:f>Sheet2!$D$2:$D$11</c:f>
              <c:numCache>
                <c:formatCode>General</c:formatCode>
                <c:ptCount val="10"/>
                <c:pt idx="0">
                  <c:v>1109395.31</c:v>
                </c:pt>
                <c:pt idx="1">
                  <c:v>953150.85</c:v>
                </c:pt>
                <c:pt idx="2">
                  <c:v>847370.71</c:v>
                </c:pt>
                <c:pt idx="3">
                  <c:v>748672.54</c:v>
                </c:pt>
                <c:pt idx="4">
                  <c:v>676747.8</c:v>
                </c:pt>
                <c:pt idx="5">
                  <c:v>629631.27</c:v>
                </c:pt>
                <c:pt idx="6">
                  <c:v>564332</c:v>
                </c:pt>
                <c:pt idx="7">
                  <c:v>474015.95</c:v>
                </c:pt>
                <c:pt idx="8">
                  <c:v>417844.14</c:v>
                </c:pt>
                <c:pt idx="9">
                  <c:v>341853.67</c:v>
                </c:pt>
              </c:numCache>
            </c:numRef>
          </c:val>
          <c:extLst>
            <c:ext xmlns:c16="http://schemas.microsoft.com/office/drawing/2014/chart" uri="{C3380CC4-5D6E-409C-BE32-E72D297353CC}">
              <c16:uniqueId val="{00000001-9A75-4C4E-B511-9215D2011903}"/>
            </c:ext>
          </c:extLst>
        </c:ser>
        <c:dLbls>
          <c:showLegendKey val="0"/>
          <c:showVal val="0"/>
          <c:showCatName val="0"/>
          <c:showSerName val="0"/>
          <c:showPercent val="0"/>
          <c:showBubbleSize val="0"/>
        </c:dLbls>
        <c:gapWidth val="150"/>
        <c:axId val="188079488"/>
        <c:axId val="192435328"/>
      </c:barChart>
      <c:catAx>
        <c:axId val="188079488"/>
        <c:scaling>
          <c:orientation val="minMax"/>
        </c:scaling>
        <c:delete val="0"/>
        <c:axPos val="b"/>
        <c:numFmt formatCode="General" sourceLinked="1"/>
        <c:majorTickMark val="out"/>
        <c:minorTickMark val="none"/>
        <c:tickLblPos val="nextTo"/>
        <c:crossAx val="192435328"/>
        <c:crosses val="autoZero"/>
        <c:auto val="1"/>
        <c:lblAlgn val="ctr"/>
        <c:lblOffset val="100"/>
        <c:noMultiLvlLbl val="0"/>
      </c:catAx>
      <c:valAx>
        <c:axId val="192435328"/>
        <c:scaling>
          <c:orientation val="minMax"/>
        </c:scaling>
        <c:delete val="0"/>
        <c:axPos val="l"/>
        <c:majorGridlines/>
        <c:numFmt formatCode="General" sourceLinked="1"/>
        <c:majorTickMark val="out"/>
        <c:minorTickMark val="none"/>
        <c:tickLblPos val="nextTo"/>
        <c:crossAx val="188079488"/>
        <c:crosses val="autoZero"/>
        <c:crossBetween val="between"/>
      </c:valAx>
    </c:plotArea>
    <c:legend>
      <c:legendPos val="b"/>
      <c:layout>
        <c:manualLayout>
          <c:xMode val="edge"/>
          <c:yMode val="edge"/>
          <c:x val="0.21637946081629766"/>
          <c:y val="0.89540336472026405"/>
          <c:w val="0.57383853580081701"/>
          <c:h val="0.10459663527973598"/>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manualLayout>
          <c:layoutTarget val="inner"/>
          <c:xMode val="edge"/>
          <c:yMode val="edge"/>
          <c:x val="0.1335387716535433"/>
          <c:y val="0.19943314377369495"/>
          <c:w val="0.78921045669291334"/>
          <c:h val="0.62903142315543892"/>
        </c:manualLayout>
      </c:layout>
      <c:scatterChart>
        <c:scatterStyle val="smoothMarker"/>
        <c:varyColors val="0"/>
        <c:ser>
          <c:idx val="0"/>
          <c:order val="0"/>
          <c:tx>
            <c:strRef>
              <c:f>Sheet2!$E$1</c:f>
              <c:strCache>
                <c:ptCount val="1"/>
                <c:pt idx="0">
                  <c:v>Investment Deposit Ratio</c:v>
                </c:pt>
              </c:strCache>
            </c:strRef>
          </c:tx>
          <c:dLbls>
            <c:dLbl>
              <c:idx val="0"/>
              <c:layout>
                <c:manualLayout>
                  <c:x val="8.0718110236220469E-3"/>
                  <c:y val="-1.80438903470399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02D-4796-8DA5-D468CBB7D982}"/>
                </c:ext>
              </c:extLst>
            </c:dLbl>
            <c:dLbl>
              <c:idx val="1"/>
              <c:layout>
                <c:manualLayout>
                  <c:x val="1.6718110236220473E-3"/>
                  <c:y val="2.36227763196267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02D-4796-8DA5-D468CBB7D982}"/>
                </c:ext>
              </c:extLst>
            </c:dLbl>
            <c:dLbl>
              <c:idx val="2"/>
              <c:layout>
                <c:manualLayout>
                  <c:x val="-7.5128188976377949E-2"/>
                  <c:y val="-4.58216681248177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02D-4796-8DA5-D468CBB7D982}"/>
                </c:ext>
              </c:extLst>
            </c:dLbl>
            <c:dLbl>
              <c:idx val="3"/>
              <c:layout>
                <c:manualLayout>
                  <c:x val="-1.5281889763779526E-3"/>
                  <c:y val="5.104257801108194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02D-4796-8DA5-D468CBB7D982}"/>
                </c:ext>
              </c:extLst>
            </c:dLbl>
            <c:dLbl>
              <c:idx val="4"/>
              <c:layout>
                <c:manualLayout>
                  <c:x val="-0.12312844094488189"/>
                  <c:y val="-5.97105570137066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02D-4796-8DA5-D468CBB7D982}"/>
                </c:ext>
              </c:extLst>
            </c:dLbl>
            <c:dLbl>
              <c:idx val="5"/>
              <c:layout>
                <c:manualLayout>
                  <c:x val="-3.3528188976377951E-2"/>
                  <c:y val="6.99190726159230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02D-4796-8DA5-D468CBB7D982}"/>
                </c:ext>
              </c:extLst>
            </c:dLbl>
            <c:dLbl>
              <c:idx val="6"/>
              <c:layout>
                <c:manualLayout>
                  <c:x val="-6.8728188976377946E-2"/>
                  <c:y val="5.14005540974044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02D-4796-8DA5-D468CBB7D982}"/>
                </c:ext>
              </c:extLst>
            </c:dLbl>
            <c:dLbl>
              <c:idx val="7"/>
              <c:layout>
                <c:manualLayout>
                  <c:x val="-0.14232818897637797"/>
                  <c:y val="4.67709244677747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02D-4796-8DA5-D468CBB7D982}"/>
                </c:ext>
              </c:extLst>
            </c:dLbl>
            <c:dLbl>
              <c:idx val="8"/>
              <c:layout>
                <c:manualLayout>
                  <c:x val="-0.14552818897637795"/>
                  <c:y val="1.43635170603674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02D-4796-8DA5-D468CBB7D982}"/>
                </c:ext>
              </c:extLst>
            </c:dLbl>
            <c:dLbl>
              <c:idx val="9"/>
              <c:layout>
                <c:manualLayout>
                  <c:x val="-7.8328188976377958E-2"/>
                  <c:y val="-6.89698162729659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02D-4796-8DA5-D468CBB7D982}"/>
                </c:ext>
              </c:extLst>
            </c:dLbl>
            <c:spPr>
              <a:noFill/>
              <a:ln>
                <a:noFill/>
              </a:ln>
              <a:effectLst/>
            </c:sp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xVal>
            <c:numRef>
              <c:f>Sheet2!$B$2:$B$11</c:f>
              <c:numCache>
                <c:formatCode>General</c:formatCode>
                <c:ptCount val="10"/>
                <c:pt idx="0">
                  <c:v>2020</c:v>
                </c:pt>
                <c:pt idx="1">
                  <c:v>2019</c:v>
                </c:pt>
                <c:pt idx="2">
                  <c:v>2018</c:v>
                </c:pt>
                <c:pt idx="3">
                  <c:v>2017</c:v>
                </c:pt>
                <c:pt idx="4">
                  <c:v>2016</c:v>
                </c:pt>
                <c:pt idx="5">
                  <c:v>2015</c:v>
                </c:pt>
                <c:pt idx="6">
                  <c:v>2014</c:v>
                </c:pt>
                <c:pt idx="7">
                  <c:v>2013</c:v>
                </c:pt>
                <c:pt idx="8">
                  <c:v>2012</c:v>
                </c:pt>
                <c:pt idx="9">
                  <c:v>2011</c:v>
                </c:pt>
              </c:numCache>
            </c:numRef>
          </c:xVal>
          <c:yVal>
            <c:numRef>
              <c:f>Sheet2!$E$2:$E$11</c:f>
              <c:numCache>
                <c:formatCode>0.00%</c:formatCode>
                <c:ptCount val="10"/>
                <c:pt idx="0">
                  <c:v>0.80420000000000003</c:v>
                </c:pt>
                <c:pt idx="1">
                  <c:v>0.89390000000000003</c:v>
                </c:pt>
                <c:pt idx="2">
                  <c:v>0.90800000000000003</c:v>
                </c:pt>
                <c:pt idx="3">
                  <c:v>0.878</c:v>
                </c:pt>
                <c:pt idx="4">
                  <c:v>0.86429999999999996</c:v>
                </c:pt>
                <c:pt idx="5">
                  <c:v>0.86199999999999999</c:v>
                </c:pt>
                <c:pt idx="6">
                  <c:v>0.79879999999999995</c:v>
                </c:pt>
                <c:pt idx="7">
                  <c:v>0.82350000000000001</c:v>
                </c:pt>
                <c:pt idx="8">
                  <c:v>0.8518</c:v>
                </c:pt>
                <c:pt idx="9">
                  <c:v>0.87290000000000001</c:v>
                </c:pt>
              </c:numCache>
            </c:numRef>
          </c:yVal>
          <c:smooth val="1"/>
          <c:extLst>
            <c:ext xmlns:c16="http://schemas.microsoft.com/office/drawing/2014/chart" uri="{C3380CC4-5D6E-409C-BE32-E72D297353CC}">
              <c16:uniqueId val="{0000000A-F02D-4796-8DA5-D468CBB7D982}"/>
            </c:ext>
          </c:extLst>
        </c:ser>
        <c:dLbls>
          <c:dLblPos val="b"/>
          <c:showLegendKey val="0"/>
          <c:showVal val="1"/>
          <c:showCatName val="0"/>
          <c:showSerName val="0"/>
          <c:showPercent val="0"/>
          <c:showBubbleSize val="0"/>
        </c:dLbls>
        <c:axId val="184484608"/>
        <c:axId val="184487296"/>
      </c:scatterChart>
      <c:valAx>
        <c:axId val="184484608"/>
        <c:scaling>
          <c:orientation val="minMax"/>
        </c:scaling>
        <c:delete val="0"/>
        <c:axPos val="b"/>
        <c:numFmt formatCode="General" sourceLinked="1"/>
        <c:majorTickMark val="none"/>
        <c:minorTickMark val="none"/>
        <c:tickLblPos val="nextTo"/>
        <c:crossAx val="184487296"/>
        <c:crosses val="autoZero"/>
        <c:crossBetween val="midCat"/>
      </c:valAx>
      <c:valAx>
        <c:axId val="184487296"/>
        <c:scaling>
          <c:orientation val="minMax"/>
        </c:scaling>
        <c:delete val="0"/>
        <c:axPos val="l"/>
        <c:majorGridlines/>
        <c:numFmt formatCode="0.00%" sourceLinked="1"/>
        <c:majorTickMark val="none"/>
        <c:minorTickMark val="none"/>
        <c:tickLblPos val="nextTo"/>
        <c:crossAx val="184484608"/>
        <c:crosses val="autoZero"/>
        <c:crossBetween val="midCat"/>
      </c:valAx>
    </c:plotArea>
    <c:legend>
      <c:legendPos val="b"/>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40"/>
    </mc:Choice>
    <mc:Fallback>
      <c:style val="40"/>
    </mc:Fallback>
  </mc:AlternateContent>
  <c:chart>
    <c:title>
      <c:overlay val="0"/>
    </c:title>
    <c:autoTitleDeleted val="0"/>
    <c:plotArea>
      <c:layout/>
      <c:scatterChart>
        <c:scatterStyle val="lineMarker"/>
        <c:varyColors val="0"/>
        <c:ser>
          <c:idx val="0"/>
          <c:order val="0"/>
          <c:tx>
            <c:strRef>
              <c:f>Sheet2!$F$1</c:f>
              <c:strCache>
                <c:ptCount val="1"/>
                <c:pt idx="0">
                  <c:v>Return on Investment</c:v>
                </c:pt>
              </c:strCache>
            </c:strRef>
          </c:tx>
          <c:xVal>
            <c:numRef>
              <c:f>Sheet2!$B$2:$B$11</c:f>
              <c:numCache>
                <c:formatCode>General</c:formatCode>
                <c:ptCount val="10"/>
                <c:pt idx="0">
                  <c:v>2020</c:v>
                </c:pt>
                <c:pt idx="1">
                  <c:v>2019</c:v>
                </c:pt>
                <c:pt idx="2">
                  <c:v>2018</c:v>
                </c:pt>
                <c:pt idx="3">
                  <c:v>2017</c:v>
                </c:pt>
                <c:pt idx="4">
                  <c:v>2016</c:v>
                </c:pt>
                <c:pt idx="5">
                  <c:v>2015</c:v>
                </c:pt>
                <c:pt idx="6">
                  <c:v>2014</c:v>
                </c:pt>
                <c:pt idx="7">
                  <c:v>2013</c:v>
                </c:pt>
                <c:pt idx="8">
                  <c:v>2012</c:v>
                </c:pt>
                <c:pt idx="9">
                  <c:v>2011</c:v>
                </c:pt>
              </c:numCache>
            </c:numRef>
          </c:xVal>
          <c:yVal>
            <c:numRef>
              <c:f>Sheet2!$F$2:$F$11</c:f>
              <c:numCache>
                <c:formatCode>0.00%</c:formatCode>
                <c:ptCount val="10"/>
                <c:pt idx="0">
                  <c:v>7.3999999999999996E-2</c:v>
                </c:pt>
                <c:pt idx="1">
                  <c:v>8.5900000000000004E-2</c:v>
                </c:pt>
                <c:pt idx="2">
                  <c:v>8.5999999999999993E-2</c:v>
                </c:pt>
                <c:pt idx="3">
                  <c:v>8.14E-2</c:v>
                </c:pt>
                <c:pt idx="4">
                  <c:v>8.2900000000000001E-2</c:v>
                </c:pt>
                <c:pt idx="5">
                  <c:v>8.2000000000000003E-2</c:v>
                </c:pt>
                <c:pt idx="6">
                  <c:v>9.8599999999999993E-2</c:v>
                </c:pt>
                <c:pt idx="7">
                  <c:v>0.1149</c:v>
                </c:pt>
                <c:pt idx="8">
                  <c:v>0.1221</c:v>
                </c:pt>
                <c:pt idx="9">
                  <c:v>0.1087</c:v>
                </c:pt>
              </c:numCache>
            </c:numRef>
          </c:yVal>
          <c:smooth val="0"/>
          <c:extLst>
            <c:ext xmlns:c16="http://schemas.microsoft.com/office/drawing/2014/chart" uri="{C3380CC4-5D6E-409C-BE32-E72D297353CC}">
              <c16:uniqueId val="{00000000-F5B6-4DEE-9AA2-FC7A47ADDA22}"/>
            </c:ext>
          </c:extLst>
        </c:ser>
        <c:dLbls>
          <c:showLegendKey val="0"/>
          <c:showVal val="0"/>
          <c:showCatName val="0"/>
          <c:showSerName val="0"/>
          <c:showPercent val="0"/>
          <c:showBubbleSize val="0"/>
        </c:dLbls>
        <c:axId val="184512512"/>
        <c:axId val="184514048"/>
      </c:scatterChart>
      <c:valAx>
        <c:axId val="184512512"/>
        <c:scaling>
          <c:orientation val="minMax"/>
        </c:scaling>
        <c:delete val="0"/>
        <c:axPos val="b"/>
        <c:numFmt formatCode="General" sourceLinked="1"/>
        <c:majorTickMark val="out"/>
        <c:minorTickMark val="none"/>
        <c:tickLblPos val="nextTo"/>
        <c:crossAx val="184514048"/>
        <c:crosses val="autoZero"/>
        <c:crossBetween val="midCat"/>
      </c:valAx>
      <c:valAx>
        <c:axId val="184514048"/>
        <c:scaling>
          <c:orientation val="minMax"/>
        </c:scaling>
        <c:delete val="0"/>
        <c:axPos val="l"/>
        <c:majorGridlines/>
        <c:numFmt formatCode="0.00%" sourceLinked="1"/>
        <c:majorTickMark val="out"/>
        <c:minorTickMark val="none"/>
        <c:tickLblPos val="nextTo"/>
        <c:crossAx val="184512512"/>
        <c:crosses val="autoZero"/>
        <c:crossBetween val="midCat"/>
      </c:valAx>
    </c:plotArea>
    <c:legend>
      <c:legendPos val="b"/>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tx>
        <c:rich>
          <a:bodyPr/>
          <a:lstStyle/>
          <a:p>
            <a:pPr>
              <a:defRPr/>
            </a:pPr>
            <a:r>
              <a:rPr lang="en-US" sz="1400">
                <a:latin typeface="Times New Roman" pitchFamily="18" charset="0"/>
                <a:cs typeface="Times New Roman" pitchFamily="18" charset="0"/>
              </a:rPr>
              <a:t>Area wise</a:t>
            </a:r>
            <a:r>
              <a:rPr lang="en-US" sz="1400" baseline="0">
                <a:latin typeface="Times New Roman" pitchFamily="18" charset="0"/>
                <a:cs typeface="Times New Roman" pitchFamily="18" charset="0"/>
              </a:rPr>
              <a:t> </a:t>
            </a:r>
            <a:r>
              <a:rPr lang="en-US" sz="1400">
                <a:latin typeface="Times New Roman" pitchFamily="18" charset="0"/>
                <a:cs typeface="Times New Roman" pitchFamily="18" charset="0"/>
              </a:rPr>
              <a:t>Investment</a:t>
            </a:r>
          </a:p>
        </c:rich>
      </c:tx>
      <c:overlay val="0"/>
    </c:title>
    <c:autoTitleDeleted val="0"/>
    <c:plotArea>
      <c:layout/>
      <c:pieChart>
        <c:varyColors val="1"/>
        <c:ser>
          <c:idx val="0"/>
          <c:order val="0"/>
          <c:tx>
            <c:strRef>
              <c:f>Sheet2!$L$1</c:f>
              <c:strCache>
                <c:ptCount val="1"/>
                <c:pt idx="0">
                  <c:v>Investment</c:v>
                </c:pt>
              </c:strCache>
            </c:strRef>
          </c:tx>
          <c:spPr>
            <a:solidFill>
              <a:srgbClr val="008000"/>
            </a:solidFill>
          </c:spPr>
          <c:dPt>
            <c:idx val="0"/>
            <c:bubble3D val="0"/>
            <c:spPr>
              <a:solidFill>
                <a:schemeClr val="tx2"/>
              </a:solidFill>
            </c:spPr>
            <c:extLst>
              <c:ext xmlns:c16="http://schemas.microsoft.com/office/drawing/2014/chart" uri="{C3380CC4-5D6E-409C-BE32-E72D297353CC}">
                <c16:uniqueId val="{00000001-3D5B-4594-B21E-5F6DFCE19465}"/>
              </c:ext>
            </c:extLst>
          </c:dPt>
          <c:dPt>
            <c:idx val="1"/>
            <c:bubble3D val="0"/>
            <c:spPr>
              <a:solidFill>
                <a:schemeClr val="accent6"/>
              </a:solidFill>
            </c:spPr>
            <c:extLst>
              <c:ext xmlns:c16="http://schemas.microsoft.com/office/drawing/2014/chart" uri="{C3380CC4-5D6E-409C-BE32-E72D297353CC}">
                <c16:uniqueId val="{00000003-3D5B-4594-B21E-5F6DFCE19465}"/>
              </c:ext>
            </c:extLst>
          </c:dPt>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Sheet2!$K$2:$K$3</c:f>
              <c:strCache>
                <c:ptCount val="2"/>
                <c:pt idx="0">
                  <c:v>Rural Area</c:v>
                </c:pt>
                <c:pt idx="1">
                  <c:v>Urban Area</c:v>
                </c:pt>
              </c:strCache>
            </c:strRef>
          </c:cat>
          <c:val>
            <c:numRef>
              <c:f>Sheet2!$L$2:$L$3</c:f>
              <c:numCache>
                <c:formatCode>0.00%</c:formatCode>
                <c:ptCount val="2"/>
                <c:pt idx="0">
                  <c:v>7.3800000000000004E-2</c:v>
                </c:pt>
                <c:pt idx="1">
                  <c:v>0.92620000000000002</c:v>
                </c:pt>
              </c:numCache>
            </c:numRef>
          </c:val>
          <c:extLst>
            <c:ext xmlns:c16="http://schemas.microsoft.com/office/drawing/2014/chart" uri="{C3380CC4-5D6E-409C-BE32-E72D297353CC}">
              <c16:uniqueId val="{00000004-3D5B-4594-B21E-5F6DFCE19465}"/>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400"/>
              <a:t>Sector Wise Investment</a:t>
            </a:r>
          </a:p>
        </c:rich>
      </c:tx>
      <c:overlay val="0"/>
    </c:title>
    <c:autoTitleDeleted val="0"/>
    <c:plotArea>
      <c:layout/>
      <c:pieChart>
        <c:varyColors val="1"/>
        <c:ser>
          <c:idx val="0"/>
          <c:order val="0"/>
          <c:tx>
            <c:strRef>
              <c:f>Sheet2!$J$11</c:f>
              <c:strCache>
                <c:ptCount val="1"/>
                <c:pt idx="0">
                  <c:v>Investment</c:v>
                </c:pt>
              </c:strCache>
            </c:strRef>
          </c:tx>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Sheet2!$I$12:$I$19</c:f>
              <c:strCache>
                <c:ptCount val="8"/>
                <c:pt idx="0">
                  <c:v>Industrial</c:v>
                </c:pt>
                <c:pt idx="1">
                  <c:v>Trade and Commerce</c:v>
                </c:pt>
                <c:pt idx="2">
                  <c:v>Real Estate</c:v>
                </c:pt>
                <c:pt idx="3">
                  <c:v>Consumer</c:v>
                </c:pt>
                <c:pt idx="4">
                  <c:v>Agricultural</c:v>
                </c:pt>
                <c:pt idx="5">
                  <c:v>Transport</c:v>
                </c:pt>
                <c:pt idx="6">
                  <c:v>Construction </c:v>
                </c:pt>
                <c:pt idx="7">
                  <c:v>Others</c:v>
                </c:pt>
              </c:strCache>
            </c:strRef>
          </c:cat>
          <c:val>
            <c:numRef>
              <c:f>Sheet2!$J$12:$J$19</c:f>
              <c:numCache>
                <c:formatCode>0%</c:formatCode>
                <c:ptCount val="8"/>
                <c:pt idx="0">
                  <c:v>0.54</c:v>
                </c:pt>
                <c:pt idx="1">
                  <c:v>0.28999999999999998</c:v>
                </c:pt>
                <c:pt idx="2">
                  <c:v>0.06</c:v>
                </c:pt>
                <c:pt idx="3">
                  <c:v>0.04</c:v>
                </c:pt>
                <c:pt idx="4">
                  <c:v>0.03</c:v>
                </c:pt>
                <c:pt idx="5">
                  <c:v>0.01</c:v>
                </c:pt>
                <c:pt idx="6">
                  <c:v>0.01</c:v>
                </c:pt>
                <c:pt idx="7">
                  <c:v>0.02</c:v>
                </c:pt>
              </c:numCache>
            </c:numRef>
          </c:val>
          <c:extLst>
            <c:ext xmlns:c16="http://schemas.microsoft.com/office/drawing/2014/chart" uri="{C3380CC4-5D6E-409C-BE32-E72D297353CC}">
              <c16:uniqueId val="{00000000-5388-4CA7-B0F6-14CD1A3ED31E}"/>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400"/>
              <a:t>Division</a:t>
            </a:r>
            <a:r>
              <a:rPr lang="en-US" sz="1400" baseline="0"/>
              <a:t> Wise </a:t>
            </a:r>
            <a:r>
              <a:rPr lang="en-US" sz="1400"/>
              <a:t>Investment</a:t>
            </a:r>
          </a:p>
        </c:rich>
      </c:tx>
      <c:layout>
        <c:manualLayout>
          <c:xMode val="edge"/>
          <c:yMode val="edge"/>
          <c:x val="0.20239894445013909"/>
          <c:y val="5.3333333333333344E-2"/>
        </c:manualLayout>
      </c:layout>
      <c:overlay val="0"/>
    </c:title>
    <c:autoTitleDeleted val="0"/>
    <c:plotArea>
      <c:layout/>
      <c:pieChart>
        <c:varyColors val="1"/>
        <c:ser>
          <c:idx val="0"/>
          <c:order val="0"/>
          <c:tx>
            <c:strRef>
              <c:f>Sheet2!$J$1</c:f>
              <c:strCache>
                <c:ptCount val="1"/>
                <c:pt idx="0">
                  <c:v>Investment</c:v>
                </c:pt>
              </c:strCache>
            </c:strRef>
          </c:tx>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Sheet2!$I$2:$I$9</c:f>
              <c:strCache>
                <c:ptCount val="8"/>
                <c:pt idx="0">
                  <c:v>Dhaka</c:v>
                </c:pt>
                <c:pt idx="1">
                  <c:v>Chattogram</c:v>
                </c:pt>
                <c:pt idx="2">
                  <c:v>Khulna</c:v>
                </c:pt>
                <c:pt idx="3">
                  <c:v>Rajshahi</c:v>
                </c:pt>
                <c:pt idx="4">
                  <c:v>Rangpur</c:v>
                </c:pt>
                <c:pt idx="5">
                  <c:v>Sylhet</c:v>
                </c:pt>
                <c:pt idx="6">
                  <c:v>Barishal</c:v>
                </c:pt>
                <c:pt idx="7">
                  <c:v>Mymensingh</c:v>
                </c:pt>
              </c:strCache>
            </c:strRef>
          </c:cat>
          <c:val>
            <c:numRef>
              <c:f>Sheet2!$J$2:$J$9</c:f>
              <c:numCache>
                <c:formatCode>0%</c:formatCode>
                <c:ptCount val="8"/>
                <c:pt idx="0">
                  <c:v>0.51</c:v>
                </c:pt>
                <c:pt idx="1">
                  <c:v>0.28000000000000003</c:v>
                </c:pt>
                <c:pt idx="2">
                  <c:v>0.08</c:v>
                </c:pt>
                <c:pt idx="3">
                  <c:v>0.06</c:v>
                </c:pt>
                <c:pt idx="4">
                  <c:v>0.03</c:v>
                </c:pt>
                <c:pt idx="5">
                  <c:v>0.02</c:v>
                </c:pt>
                <c:pt idx="6">
                  <c:v>0.01</c:v>
                </c:pt>
                <c:pt idx="7">
                  <c:v>0.01</c:v>
                </c:pt>
              </c:numCache>
            </c:numRef>
          </c:val>
          <c:extLst>
            <c:ext xmlns:c16="http://schemas.microsoft.com/office/drawing/2014/chart" uri="{C3380CC4-5D6E-409C-BE32-E72D297353CC}">
              <c16:uniqueId val="{00000000-6BCD-4F53-B038-EF7B7323E138}"/>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A3687-A215-45FB-9305-0FADBC601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46</Pages>
  <Words>8135</Words>
  <Characters>46371</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Sumuliya</dc:creator>
  <cp:lastModifiedBy>Mohammad Tariq Hasan</cp:lastModifiedBy>
  <cp:revision>9</cp:revision>
  <cp:lastPrinted>2022-01-09T05:37:00Z</cp:lastPrinted>
  <dcterms:created xsi:type="dcterms:W3CDTF">2022-06-04T05:15:00Z</dcterms:created>
  <dcterms:modified xsi:type="dcterms:W3CDTF">2022-06-04T06:26:00Z</dcterms:modified>
</cp:coreProperties>
</file>