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4472C4" w:themeColor="accent1"/>
        </w:rPr>
        <w:id w:val="-573123125"/>
        <w:docPartObj>
          <w:docPartGallery w:val="Cover Pages"/>
          <w:docPartUnique/>
        </w:docPartObj>
      </w:sdtPr>
      <w:sdtEndPr>
        <w:rPr>
          <w:rFonts w:ascii="Times New Roman" w:hAnsi="Times New Roman" w:cs="Times New Roman"/>
          <w:b/>
          <w:bCs/>
          <w:color w:val="auto"/>
          <w:sz w:val="32"/>
          <w:szCs w:val="32"/>
        </w:rPr>
      </w:sdtEndPr>
      <w:sdtContent>
        <w:p w:rsidR="003B61C8" w:rsidRDefault="003B61C8" w:rsidP="00E665EB">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3B61C8" w:rsidRDefault="003B61C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Nirmala UI" w:eastAsiaTheme="majorEastAsia" w:hAnsi="Nirmala UI" w:cs="Nirmala UI"/>
                  <w:caps/>
                  <w:color w:val="4472C4" w:themeColor="accent1"/>
                  <w:sz w:val="72"/>
                  <w:szCs w:val="72"/>
                </w:rPr>
                <w:t>Oil price effect on stock market development</w:t>
              </w:r>
            </w:p>
          </w:sdtContent>
        </w:sdt>
        <w:p w:rsidR="003B61C8" w:rsidRDefault="003B61C8">
          <w:pPr>
            <w:pStyle w:val="NoSpacing"/>
            <w:spacing w:before="480"/>
            <w:jc w:val="center"/>
            <w:rPr>
              <w:color w:val="4472C4" w:themeColor="accent1"/>
            </w:rPr>
          </w:pP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2B29FD" w:rsidRDefault="003B61C8" w:rsidP="00C92B7B">
          <w:pPr>
            <w:rPr>
              <w:rFonts w:ascii="Times New Roman" w:hAnsi="Times New Roman" w:cs="Times New Roman"/>
              <w:b/>
              <w:bCs/>
              <w:sz w:val="32"/>
              <w:szCs w:val="32"/>
            </w:rPr>
          </w:pPr>
          <w:r>
            <w:rPr>
              <w:rFonts w:ascii="Times New Roman" w:hAnsi="Times New Roman" w:cs="Times New Roman"/>
              <w:b/>
              <w:bCs/>
              <w:sz w:val="32"/>
              <w:szCs w:val="32"/>
            </w:rPr>
            <w:br w:type="page"/>
          </w:r>
        </w:p>
      </w:sdtContent>
    </w:sdt>
    <w:p w:rsidR="00C92B7B" w:rsidRDefault="00C92B7B" w:rsidP="00C823CC">
      <w:pPr>
        <w:jc w:val="center"/>
        <w:rPr>
          <w:rFonts w:ascii="Times New Roman" w:hAnsi="Times New Roman" w:cs="Times New Roman"/>
          <w:b/>
          <w:bCs/>
          <w:sz w:val="32"/>
          <w:szCs w:val="32"/>
        </w:rPr>
      </w:pPr>
      <w:r>
        <w:rPr>
          <w:rFonts w:ascii="Times New Roman" w:hAnsi="Times New Roman" w:cs="Times New Roman"/>
          <w:b/>
          <w:bCs/>
          <w:noProof/>
          <w:sz w:val="32"/>
          <w:szCs w:val="32"/>
        </w:rPr>
        <w:lastRenderedPageBreak/>
        <w:drawing>
          <wp:inline distT="0" distB="0" distL="0" distR="0">
            <wp:extent cx="1144494" cy="9537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56642" cy="963894"/>
                    </a:xfrm>
                    <a:prstGeom prst="rect">
                      <a:avLst/>
                    </a:prstGeom>
                  </pic:spPr>
                </pic:pic>
              </a:graphicData>
            </a:graphic>
          </wp:inline>
        </w:drawing>
      </w:r>
    </w:p>
    <w:p w:rsidR="00C92B7B" w:rsidRDefault="00C92B7B" w:rsidP="00323EFF">
      <w:pPr>
        <w:jc w:val="center"/>
        <w:rPr>
          <w:rFonts w:ascii="Times New Roman" w:hAnsi="Times New Roman" w:cs="Times New Roman"/>
          <w:b/>
          <w:bCs/>
          <w:sz w:val="32"/>
          <w:szCs w:val="32"/>
        </w:rPr>
      </w:pPr>
      <w:r>
        <w:rPr>
          <w:rFonts w:ascii="Times New Roman" w:hAnsi="Times New Roman" w:cs="Times New Roman"/>
          <w:b/>
          <w:bCs/>
          <w:sz w:val="32"/>
          <w:szCs w:val="32"/>
        </w:rPr>
        <w:t>United International University</w:t>
      </w:r>
    </w:p>
    <w:p w:rsidR="00C92B7B" w:rsidRDefault="00C92B7B" w:rsidP="00323EFF">
      <w:pPr>
        <w:jc w:val="center"/>
        <w:rPr>
          <w:rFonts w:ascii="Times New Roman" w:hAnsi="Times New Roman" w:cs="Times New Roman"/>
          <w:b/>
          <w:bCs/>
          <w:sz w:val="32"/>
          <w:szCs w:val="32"/>
        </w:rPr>
      </w:pPr>
    </w:p>
    <w:p w:rsidR="00C92B7B" w:rsidRDefault="00C92B7B" w:rsidP="00C823CC">
      <w:pPr>
        <w:jc w:val="center"/>
        <w:rPr>
          <w:rFonts w:ascii="Times New Roman" w:hAnsi="Times New Roman" w:cs="Times New Roman"/>
          <w:b/>
          <w:bCs/>
          <w:sz w:val="32"/>
          <w:szCs w:val="32"/>
        </w:rPr>
      </w:pPr>
      <w:r>
        <w:rPr>
          <w:rFonts w:ascii="Times New Roman" w:hAnsi="Times New Roman" w:cs="Times New Roman"/>
          <w:b/>
          <w:bCs/>
          <w:sz w:val="32"/>
          <w:szCs w:val="32"/>
        </w:rPr>
        <w:t>Thesis Paper on</w:t>
      </w:r>
    </w:p>
    <w:p w:rsidR="00C92B7B" w:rsidRDefault="00A20B81" w:rsidP="00323EFF">
      <w:pPr>
        <w:jc w:val="center"/>
        <w:rPr>
          <w:rFonts w:ascii="Times New Roman" w:hAnsi="Times New Roman" w:cs="Times New Roman"/>
          <w:b/>
          <w:bCs/>
          <w:sz w:val="32"/>
          <w:szCs w:val="32"/>
        </w:rPr>
      </w:pPr>
      <w:r>
        <w:rPr>
          <w:rFonts w:ascii="Times New Roman" w:hAnsi="Times New Roman" w:cs="Times New Roman"/>
          <w:b/>
          <w:bCs/>
          <w:sz w:val="32"/>
          <w:szCs w:val="32"/>
        </w:rPr>
        <w:t xml:space="preserve">Oil </w:t>
      </w:r>
      <w:r w:rsidR="00656C3C">
        <w:rPr>
          <w:rFonts w:ascii="Times New Roman" w:hAnsi="Times New Roman" w:cs="Times New Roman"/>
          <w:b/>
          <w:bCs/>
          <w:sz w:val="32"/>
          <w:szCs w:val="32"/>
        </w:rPr>
        <w:t>P</w:t>
      </w:r>
      <w:r>
        <w:rPr>
          <w:rFonts w:ascii="Times New Roman" w:hAnsi="Times New Roman" w:cs="Times New Roman"/>
          <w:b/>
          <w:bCs/>
          <w:sz w:val="32"/>
          <w:szCs w:val="32"/>
        </w:rPr>
        <w:t>rice</w:t>
      </w:r>
      <w:r w:rsidR="00656C3C">
        <w:rPr>
          <w:rFonts w:ascii="Times New Roman" w:hAnsi="Times New Roman" w:cs="Times New Roman"/>
          <w:b/>
          <w:bCs/>
          <w:sz w:val="32"/>
          <w:szCs w:val="32"/>
        </w:rPr>
        <w:t>E</w:t>
      </w:r>
      <w:r w:rsidR="0099355C">
        <w:rPr>
          <w:rFonts w:ascii="Times New Roman" w:hAnsi="Times New Roman" w:cs="Times New Roman"/>
          <w:b/>
          <w:bCs/>
          <w:sz w:val="32"/>
          <w:szCs w:val="32"/>
        </w:rPr>
        <w:t>ffect</w:t>
      </w:r>
      <w:r>
        <w:rPr>
          <w:rFonts w:ascii="Times New Roman" w:hAnsi="Times New Roman" w:cs="Times New Roman"/>
          <w:b/>
          <w:bCs/>
          <w:sz w:val="32"/>
          <w:szCs w:val="32"/>
        </w:rPr>
        <w:t xml:space="preserve"> on Stock Market Development</w:t>
      </w:r>
    </w:p>
    <w:p w:rsidR="00CE3B9F" w:rsidRDefault="00CE3B9F" w:rsidP="00CE3B9F">
      <w:pPr>
        <w:jc w:val="center"/>
        <w:rPr>
          <w:rFonts w:ascii="Times New Roman" w:hAnsi="Times New Roman" w:cs="Times New Roman"/>
          <w:sz w:val="32"/>
          <w:szCs w:val="32"/>
        </w:rPr>
      </w:pPr>
    </w:p>
    <w:p w:rsidR="00651D51" w:rsidRPr="00163045" w:rsidRDefault="00651D51" w:rsidP="00323EFF">
      <w:pPr>
        <w:jc w:val="center"/>
        <w:rPr>
          <w:rFonts w:ascii="Times New Roman" w:hAnsi="Times New Roman" w:cs="Times New Roman"/>
          <w:b/>
          <w:color w:val="4472C4" w:themeColor="accent1"/>
          <w:sz w:val="32"/>
          <w:szCs w:val="32"/>
        </w:rPr>
      </w:pPr>
      <w:r w:rsidRPr="00163045">
        <w:rPr>
          <w:rFonts w:ascii="Times New Roman" w:hAnsi="Times New Roman" w:cs="Times New Roman"/>
          <w:b/>
          <w:color w:val="4472C4" w:themeColor="accent1"/>
          <w:sz w:val="32"/>
          <w:szCs w:val="32"/>
        </w:rPr>
        <w:t>Submitted To</w:t>
      </w:r>
    </w:p>
    <w:p w:rsidR="0031757A" w:rsidRPr="0031757A" w:rsidRDefault="0031757A" w:rsidP="0031757A">
      <w:pPr>
        <w:jc w:val="center"/>
        <w:rPr>
          <w:rFonts w:ascii="Times New Roman" w:hAnsi="Times New Roman" w:cs="Times New Roman"/>
          <w:b/>
          <w:bCs/>
          <w:sz w:val="32"/>
          <w:szCs w:val="32"/>
        </w:rPr>
      </w:pPr>
      <w:r w:rsidRPr="0031757A">
        <w:rPr>
          <w:rFonts w:ascii="Times New Roman" w:hAnsi="Times New Roman" w:cs="Times New Roman"/>
          <w:b/>
          <w:bCs/>
          <w:sz w:val="32"/>
          <w:szCs w:val="32"/>
        </w:rPr>
        <w:t>Dr.Md. Qamruzzam</w:t>
      </w:r>
      <w:r w:rsidR="0043621B">
        <w:rPr>
          <w:rFonts w:ascii="Times New Roman" w:hAnsi="Times New Roman" w:cs="Times New Roman"/>
          <w:b/>
          <w:bCs/>
          <w:sz w:val="32"/>
          <w:szCs w:val="32"/>
        </w:rPr>
        <w:t>an</w:t>
      </w:r>
    </w:p>
    <w:p w:rsidR="00651D51" w:rsidRPr="0031757A" w:rsidRDefault="0031757A" w:rsidP="0031757A">
      <w:pPr>
        <w:jc w:val="center"/>
        <w:rPr>
          <w:rFonts w:ascii="Times New Roman" w:hAnsi="Times New Roman" w:cs="Times New Roman"/>
          <w:sz w:val="28"/>
          <w:szCs w:val="28"/>
        </w:rPr>
      </w:pPr>
      <w:r w:rsidRPr="0031757A">
        <w:rPr>
          <w:rFonts w:ascii="Times New Roman" w:hAnsi="Times New Roman" w:cs="Times New Roman"/>
          <w:sz w:val="28"/>
          <w:szCs w:val="28"/>
        </w:rPr>
        <w:t>Associate professor</w:t>
      </w:r>
      <w:r>
        <w:rPr>
          <w:rFonts w:ascii="Times New Roman" w:hAnsi="Times New Roman" w:cs="Times New Roman"/>
          <w:sz w:val="28"/>
          <w:szCs w:val="28"/>
        </w:rPr>
        <w:br/>
        <w:t>SOBE,UIU</w:t>
      </w:r>
    </w:p>
    <w:p w:rsidR="00651D51" w:rsidRDefault="00651D51" w:rsidP="00323EFF">
      <w:pPr>
        <w:jc w:val="center"/>
        <w:rPr>
          <w:rFonts w:ascii="Times New Roman" w:hAnsi="Times New Roman" w:cs="Times New Roman"/>
          <w:color w:val="4472C4" w:themeColor="accent1"/>
          <w:sz w:val="32"/>
          <w:szCs w:val="32"/>
        </w:rPr>
      </w:pPr>
    </w:p>
    <w:p w:rsidR="00651D51" w:rsidRPr="00163045" w:rsidRDefault="00581166" w:rsidP="00323EFF">
      <w:pPr>
        <w:jc w:val="center"/>
        <w:rPr>
          <w:rFonts w:ascii="Times New Roman" w:hAnsi="Times New Roman" w:cs="Times New Roman"/>
          <w:b/>
          <w:color w:val="4472C4" w:themeColor="accent1"/>
          <w:sz w:val="32"/>
          <w:szCs w:val="32"/>
        </w:rPr>
      </w:pPr>
      <w:r w:rsidRPr="00163045">
        <w:rPr>
          <w:rFonts w:ascii="Times New Roman" w:hAnsi="Times New Roman" w:cs="Times New Roman"/>
          <w:b/>
          <w:color w:val="4472C4" w:themeColor="accent1"/>
          <w:sz w:val="32"/>
          <w:szCs w:val="32"/>
        </w:rPr>
        <w:t>Submitted By</w:t>
      </w:r>
    </w:p>
    <w:p w:rsidR="0031757A" w:rsidRPr="0031757A" w:rsidRDefault="0031757A" w:rsidP="0031757A">
      <w:pPr>
        <w:jc w:val="center"/>
        <w:rPr>
          <w:rFonts w:ascii="Times New Roman" w:hAnsi="Times New Roman" w:cs="Times New Roman"/>
          <w:sz w:val="32"/>
          <w:szCs w:val="32"/>
        </w:rPr>
      </w:pPr>
      <w:r w:rsidRPr="0031757A">
        <w:rPr>
          <w:rFonts w:ascii="Times New Roman" w:hAnsi="Times New Roman" w:cs="Times New Roman"/>
          <w:sz w:val="32"/>
          <w:szCs w:val="32"/>
        </w:rPr>
        <w:t xml:space="preserve">Homayra Islam </w:t>
      </w:r>
      <w:r w:rsidR="000F3289">
        <w:rPr>
          <w:rFonts w:ascii="Times New Roman" w:hAnsi="Times New Roman" w:cs="Times New Roman"/>
          <w:sz w:val="32"/>
          <w:szCs w:val="32"/>
        </w:rPr>
        <w:t>R</w:t>
      </w:r>
      <w:r w:rsidRPr="0031757A">
        <w:rPr>
          <w:rFonts w:ascii="Times New Roman" w:hAnsi="Times New Roman" w:cs="Times New Roman"/>
          <w:sz w:val="32"/>
          <w:szCs w:val="32"/>
        </w:rPr>
        <w:t>ipa</w:t>
      </w:r>
    </w:p>
    <w:p w:rsidR="00581166" w:rsidRPr="0031757A" w:rsidRDefault="0031757A" w:rsidP="0031757A">
      <w:pPr>
        <w:jc w:val="center"/>
        <w:rPr>
          <w:rFonts w:ascii="Times New Roman" w:hAnsi="Times New Roman" w:cs="Times New Roman"/>
          <w:sz w:val="32"/>
          <w:szCs w:val="32"/>
        </w:rPr>
      </w:pPr>
      <w:r w:rsidRPr="0031757A">
        <w:rPr>
          <w:rFonts w:ascii="Times New Roman" w:hAnsi="Times New Roman" w:cs="Times New Roman"/>
          <w:sz w:val="32"/>
          <w:szCs w:val="32"/>
        </w:rPr>
        <w:t>ID 111 171 046</w:t>
      </w:r>
    </w:p>
    <w:p w:rsidR="00581166" w:rsidRDefault="00581166" w:rsidP="00323EFF">
      <w:pPr>
        <w:jc w:val="center"/>
        <w:rPr>
          <w:rFonts w:ascii="Times New Roman" w:hAnsi="Times New Roman" w:cs="Times New Roman"/>
          <w:color w:val="000000" w:themeColor="text1"/>
          <w:sz w:val="32"/>
          <w:szCs w:val="32"/>
        </w:rPr>
      </w:pPr>
    </w:p>
    <w:p w:rsidR="00581166" w:rsidRDefault="00581166" w:rsidP="00323EFF">
      <w:pPr>
        <w:jc w:val="center"/>
        <w:rPr>
          <w:rFonts w:ascii="Times New Roman" w:hAnsi="Times New Roman" w:cs="Times New Roman"/>
          <w:color w:val="000000" w:themeColor="text1"/>
          <w:sz w:val="32"/>
          <w:szCs w:val="32"/>
        </w:rPr>
      </w:pPr>
    </w:p>
    <w:p w:rsidR="00581166" w:rsidRDefault="00581166" w:rsidP="00323EFF">
      <w:pPr>
        <w:jc w:val="center"/>
        <w:rPr>
          <w:rFonts w:ascii="Times New Roman" w:hAnsi="Times New Roman" w:cs="Times New Roman"/>
          <w:color w:val="000000" w:themeColor="text1"/>
          <w:sz w:val="32"/>
          <w:szCs w:val="32"/>
        </w:rPr>
      </w:pPr>
    </w:p>
    <w:p w:rsidR="00581166" w:rsidRPr="00163045" w:rsidRDefault="00581166" w:rsidP="00323EFF">
      <w:pPr>
        <w:jc w:val="center"/>
        <w:rPr>
          <w:rFonts w:ascii="Times New Roman" w:hAnsi="Times New Roman" w:cs="Times New Roman"/>
          <w:b/>
          <w:color w:val="4472C4" w:themeColor="accent1"/>
          <w:sz w:val="32"/>
          <w:szCs w:val="32"/>
        </w:rPr>
      </w:pPr>
      <w:r w:rsidRPr="00163045">
        <w:rPr>
          <w:rFonts w:ascii="Times New Roman" w:hAnsi="Times New Roman" w:cs="Times New Roman"/>
          <w:b/>
          <w:color w:val="4472C4" w:themeColor="accent1"/>
          <w:sz w:val="32"/>
          <w:szCs w:val="32"/>
        </w:rPr>
        <w:t>Submission Date:</w:t>
      </w:r>
      <w:r w:rsidR="00502463" w:rsidRPr="00163045">
        <w:rPr>
          <w:rFonts w:ascii="Times New Roman" w:hAnsi="Times New Roman" w:cs="Times New Roman"/>
          <w:b/>
          <w:color w:val="4472C4" w:themeColor="accent1"/>
          <w:sz w:val="32"/>
          <w:szCs w:val="32"/>
        </w:rPr>
        <w:t>11</w:t>
      </w:r>
      <w:r w:rsidR="0043621B" w:rsidRPr="00163045">
        <w:rPr>
          <w:rFonts w:ascii="Times New Roman" w:hAnsi="Times New Roman" w:cs="Times New Roman"/>
          <w:b/>
          <w:color w:val="4472C4" w:themeColor="accent1"/>
          <w:sz w:val="32"/>
          <w:szCs w:val="32"/>
        </w:rPr>
        <w:t xml:space="preserve"> March</w:t>
      </w:r>
      <w:r w:rsidR="0031757A" w:rsidRPr="00163045">
        <w:rPr>
          <w:rFonts w:ascii="Times New Roman" w:hAnsi="Times New Roman" w:cs="Times New Roman"/>
          <w:b/>
          <w:color w:val="4472C4" w:themeColor="accent1"/>
          <w:sz w:val="32"/>
          <w:szCs w:val="32"/>
        </w:rPr>
        <w:t>, 2022</w:t>
      </w:r>
    </w:p>
    <w:p w:rsidR="004C0316" w:rsidRDefault="004C0316" w:rsidP="00323EFF">
      <w:pPr>
        <w:jc w:val="center"/>
        <w:rPr>
          <w:rFonts w:ascii="Times New Roman" w:hAnsi="Times New Roman" w:cs="Times New Roman"/>
          <w:color w:val="4472C4" w:themeColor="accent1"/>
          <w:sz w:val="32"/>
          <w:szCs w:val="32"/>
        </w:rPr>
      </w:pPr>
    </w:p>
    <w:p w:rsidR="004C0316" w:rsidRDefault="00A71B5A" w:rsidP="00A71B5A">
      <w:pPr>
        <w:tabs>
          <w:tab w:val="center" w:pos="4680"/>
        </w:tabs>
        <w:rPr>
          <w:rFonts w:ascii="Times New Roman" w:eastAsia="Times New Roman" w:hAnsi="Times New Roman" w:cs="Times New Roman"/>
          <w:b/>
          <w:bCs/>
          <w:color w:val="222222"/>
          <w:sz w:val="32"/>
          <w:szCs w:val="32"/>
        </w:rPr>
      </w:pPr>
      <w:r>
        <w:rPr>
          <w:rFonts w:ascii="Times New Roman" w:eastAsia="Times New Roman" w:hAnsi="Times New Roman" w:cs="Times New Roman"/>
          <w:b/>
          <w:bCs/>
          <w:color w:val="222222"/>
          <w:sz w:val="32"/>
          <w:szCs w:val="32"/>
        </w:rPr>
        <w:tab/>
      </w:r>
    </w:p>
    <w:p w:rsidR="004C0316" w:rsidRDefault="004C0316" w:rsidP="00A71B5A">
      <w:pPr>
        <w:tabs>
          <w:tab w:val="center" w:pos="4680"/>
        </w:tabs>
        <w:rPr>
          <w:rFonts w:ascii="Times New Roman" w:eastAsia="Times New Roman" w:hAnsi="Times New Roman" w:cs="Times New Roman"/>
          <w:b/>
          <w:bCs/>
          <w:color w:val="222222"/>
          <w:sz w:val="32"/>
          <w:szCs w:val="32"/>
        </w:rPr>
      </w:pPr>
    </w:p>
    <w:p w:rsidR="004C0316" w:rsidRDefault="004C0316" w:rsidP="00A71B5A">
      <w:pPr>
        <w:tabs>
          <w:tab w:val="center" w:pos="4680"/>
        </w:tabs>
        <w:rPr>
          <w:rFonts w:ascii="Times New Roman" w:eastAsia="Times New Roman" w:hAnsi="Times New Roman" w:cs="Times New Roman"/>
          <w:b/>
          <w:bCs/>
          <w:color w:val="222222"/>
          <w:sz w:val="32"/>
          <w:szCs w:val="32"/>
        </w:rPr>
      </w:pPr>
    </w:p>
    <w:p w:rsidR="00CD6462" w:rsidRDefault="00CD6462" w:rsidP="00A71B5A">
      <w:pPr>
        <w:tabs>
          <w:tab w:val="center" w:pos="4680"/>
        </w:tabs>
        <w:rPr>
          <w:rFonts w:ascii="Times New Roman" w:eastAsia="Times New Roman" w:hAnsi="Times New Roman" w:cs="Times New Roman"/>
          <w:b/>
          <w:bCs/>
          <w:color w:val="222222"/>
          <w:sz w:val="32"/>
          <w:szCs w:val="32"/>
        </w:rPr>
        <w:sectPr w:rsidR="00CD6462">
          <w:pgSz w:w="12240" w:h="15840"/>
          <w:pgMar w:top="1440" w:right="1440" w:bottom="1440" w:left="1440" w:header="720" w:footer="720" w:gutter="0"/>
          <w:cols w:space="720"/>
          <w:docGrid w:linePitch="360"/>
        </w:sectPr>
      </w:pPr>
    </w:p>
    <w:p w:rsidR="00A95B6A" w:rsidRPr="00163045" w:rsidRDefault="00BC0B57" w:rsidP="00A71B5A">
      <w:pPr>
        <w:tabs>
          <w:tab w:val="center" w:pos="4680"/>
        </w:tabs>
        <w:rPr>
          <w:rFonts w:ascii="Times New Roman" w:eastAsia="Times New Roman" w:hAnsi="Times New Roman" w:cs="Times New Roman"/>
          <w:b/>
          <w:bCs/>
          <w:color w:val="4472C4" w:themeColor="accent1"/>
          <w:sz w:val="32"/>
          <w:szCs w:val="32"/>
        </w:rPr>
      </w:pPr>
      <w:r w:rsidRPr="00163045">
        <w:rPr>
          <w:rFonts w:ascii="Times New Roman" w:eastAsia="Times New Roman" w:hAnsi="Times New Roman" w:cs="Times New Roman"/>
          <w:b/>
          <w:bCs/>
          <w:color w:val="4472C4" w:themeColor="accent1"/>
          <w:sz w:val="32"/>
          <w:szCs w:val="32"/>
        </w:rPr>
        <w:lastRenderedPageBreak/>
        <w:t>L</w:t>
      </w:r>
      <w:r w:rsidR="002B29FD" w:rsidRPr="00163045">
        <w:rPr>
          <w:rFonts w:ascii="Times New Roman" w:eastAsia="Times New Roman" w:hAnsi="Times New Roman" w:cs="Times New Roman"/>
          <w:b/>
          <w:bCs/>
          <w:color w:val="4472C4" w:themeColor="accent1"/>
          <w:sz w:val="32"/>
          <w:szCs w:val="32"/>
        </w:rPr>
        <w:t>etter of transmittal</w:t>
      </w:r>
    </w:p>
    <w:p w:rsidR="00A95B6A" w:rsidRDefault="00A95B6A" w:rsidP="00A95B6A">
      <w:pPr>
        <w:jc w:val="center"/>
        <w:rPr>
          <w:rFonts w:ascii="Times New Roman" w:eastAsia="Times New Roman" w:hAnsi="Times New Roman" w:cs="Times New Roman"/>
          <w:b/>
          <w:bCs/>
          <w:color w:val="222222"/>
          <w:sz w:val="32"/>
          <w:szCs w:val="32"/>
        </w:rPr>
      </w:pPr>
    </w:p>
    <w:p w:rsidR="002203AB" w:rsidRDefault="0043621B" w:rsidP="003866F8">
      <w:pPr>
        <w:spacing w:line="360" w:lineRule="auto"/>
        <w:rPr>
          <w:rFonts w:ascii="Times New Roman" w:eastAsia="Times New Roman" w:hAnsi="Times New Roman" w:cs="Times New Roman"/>
          <w:b/>
          <w:bCs/>
          <w:color w:val="222222"/>
          <w:sz w:val="24"/>
          <w:szCs w:val="24"/>
        </w:rPr>
      </w:pPr>
      <w:r w:rsidRPr="0043621B">
        <w:rPr>
          <w:rFonts w:ascii="Times New Roman" w:eastAsia="Times New Roman" w:hAnsi="Times New Roman" w:cs="Times New Roman"/>
          <w:color w:val="222222"/>
          <w:sz w:val="24"/>
          <w:szCs w:val="24"/>
        </w:rPr>
        <w:t>To</w:t>
      </w:r>
      <w:r w:rsidRPr="0043621B">
        <w:rPr>
          <w:rFonts w:ascii="Times New Roman" w:eastAsia="Times New Roman" w:hAnsi="Times New Roman" w:cs="Times New Roman"/>
          <w:color w:val="222222"/>
          <w:sz w:val="24"/>
          <w:szCs w:val="24"/>
        </w:rPr>
        <w:br/>
        <w:t>Md. Qamruzzaman</w:t>
      </w:r>
      <w:r w:rsidRPr="0043621B">
        <w:rPr>
          <w:rFonts w:ascii="Times New Roman" w:eastAsia="Times New Roman" w:hAnsi="Times New Roman" w:cs="Times New Roman"/>
          <w:color w:val="222222"/>
          <w:sz w:val="24"/>
          <w:szCs w:val="24"/>
        </w:rPr>
        <w:br/>
        <w:t>Associate Professor</w:t>
      </w:r>
      <w:r w:rsidRPr="0043621B">
        <w:rPr>
          <w:rFonts w:ascii="Times New Roman" w:eastAsia="Times New Roman" w:hAnsi="Times New Roman" w:cs="Times New Roman"/>
          <w:color w:val="222222"/>
          <w:sz w:val="24"/>
          <w:szCs w:val="24"/>
        </w:rPr>
        <w:br/>
        <w:t>SOBE</w:t>
      </w:r>
      <w:r w:rsidRPr="0043621B">
        <w:rPr>
          <w:rFonts w:ascii="Times New Roman" w:eastAsia="Times New Roman" w:hAnsi="Times New Roman" w:cs="Times New Roman"/>
          <w:color w:val="222222"/>
          <w:sz w:val="24"/>
          <w:szCs w:val="24"/>
        </w:rPr>
        <w:br/>
        <w:t>United International University</w:t>
      </w:r>
      <w:r w:rsidRPr="0043621B">
        <w:rPr>
          <w:rFonts w:ascii="Times New Roman" w:eastAsia="Times New Roman" w:hAnsi="Times New Roman" w:cs="Times New Roman"/>
          <w:color w:val="222222"/>
          <w:sz w:val="24"/>
          <w:szCs w:val="24"/>
        </w:rPr>
        <w:br/>
        <w:t>Madani Avenue, Badda</w:t>
      </w:r>
      <w:r w:rsidRPr="0043621B">
        <w:rPr>
          <w:rFonts w:ascii="Times New Roman" w:eastAsia="Times New Roman" w:hAnsi="Times New Roman" w:cs="Times New Roman"/>
          <w:color w:val="222222"/>
          <w:sz w:val="24"/>
          <w:szCs w:val="24"/>
        </w:rPr>
        <w:br/>
        <w:t>Dhaka</w:t>
      </w:r>
      <w:r w:rsidRPr="0043621B">
        <w:rPr>
          <w:rFonts w:ascii="Times New Roman" w:eastAsia="Times New Roman" w:hAnsi="Times New Roman" w:cs="Times New Roman"/>
          <w:color w:val="222222"/>
          <w:sz w:val="24"/>
          <w:szCs w:val="24"/>
        </w:rPr>
        <w:br/>
        <w:t>Subject: Thesis Paper on</w:t>
      </w:r>
      <w:r>
        <w:rPr>
          <w:rFonts w:ascii="Times New Roman" w:eastAsia="Times New Roman" w:hAnsi="Times New Roman" w:cs="Times New Roman"/>
          <w:b/>
          <w:bCs/>
          <w:color w:val="222222"/>
          <w:sz w:val="24"/>
          <w:szCs w:val="24"/>
        </w:rPr>
        <w:t xml:space="preserve"> “</w:t>
      </w:r>
      <w:r w:rsidRPr="002203AB">
        <w:rPr>
          <w:rFonts w:ascii="Times New Roman" w:hAnsi="Times New Roman" w:cs="Times New Roman"/>
          <w:color w:val="222222"/>
          <w:sz w:val="24"/>
          <w:szCs w:val="24"/>
          <w:shd w:val="clear" w:color="auto" w:fill="FFFFFF"/>
        </w:rPr>
        <w:t>oil price effect on stock market development</w:t>
      </w:r>
      <w:r>
        <w:rPr>
          <w:rFonts w:ascii="Times New Roman" w:hAnsi="Times New Roman" w:cs="Times New Roman"/>
          <w:color w:val="222222"/>
          <w:sz w:val="24"/>
          <w:szCs w:val="24"/>
          <w:shd w:val="clear" w:color="auto" w:fill="FFFFFF"/>
        </w:rPr>
        <w:t>.”</w:t>
      </w:r>
      <w:r>
        <w:rPr>
          <w:rFonts w:ascii="Times New Roman" w:eastAsia="Times New Roman" w:hAnsi="Times New Roman" w:cs="Times New Roman"/>
          <w:b/>
          <w:bCs/>
          <w:color w:val="222222"/>
          <w:sz w:val="24"/>
          <w:szCs w:val="24"/>
        </w:rPr>
        <w:br/>
      </w:r>
      <w:r w:rsidR="002217CA">
        <w:rPr>
          <w:rFonts w:ascii="Times New Roman" w:eastAsia="Times New Roman" w:hAnsi="Times New Roman" w:cs="Times New Roman"/>
          <w:b/>
          <w:bCs/>
          <w:color w:val="222222"/>
          <w:sz w:val="24"/>
          <w:szCs w:val="24"/>
        </w:rPr>
        <w:t>Respectfully, Sir,</w:t>
      </w:r>
    </w:p>
    <w:p w:rsidR="00E311A5" w:rsidRDefault="00850595" w:rsidP="003866F8">
      <w:pPr>
        <w:spacing w:line="360" w:lineRule="auto"/>
        <w:jc w:val="both"/>
        <w:rPr>
          <w:rFonts w:ascii="Times New Roman" w:hAnsi="Times New Roman" w:cs="Times New Roman"/>
          <w:color w:val="222222"/>
          <w:sz w:val="24"/>
          <w:szCs w:val="24"/>
          <w:shd w:val="clear" w:color="auto" w:fill="FFFFFF"/>
        </w:rPr>
      </w:pPr>
      <w:r>
        <w:rPr>
          <w:rFonts w:ascii="Times New Roman" w:eastAsia="Times New Roman" w:hAnsi="Times New Roman" w:cs="Times New Roman"/>
          <w:color w:val="222222"/>
          <w:sz w:val="24"/>
          <w:szCs w:val="24"/>
        </w:rPr>
        <w:t xml:space="preserve">I'm submitting my thesis, which is named </w:t>
      </w:r>
      <w:r w:rsidR="002203AB">
        <w:rPr>
          <w:rFonts w:ascii="Times New Roman" w:eastAsia="Times New Roman" w:hAnsi="Times New Roman" w:cs="Times New Roman"/>
          <w:color w:val="222222"/>
          <w:sz w:val="24"/>
          <w:szCs w:val="24"/>
        </w:rPr>
        <w:t>‘</w:t>
      </w:r>
      <w:r w:rsidR="002203AB" w:rsidRPr="002203AB">
        <w:rPr>
          <w:rFonts w:ascii="Times New Roman" w:hAnsi="Times New Roman" w:cs="Times New Roman"/>
          <w:color w:val="222222"/>
          <w:sz w:val="24"/>
          <w:szCs w:val="24"/>
          <w:shd w:val="clear" w:color="auto" w:fill="FFFFFF"/>
        </w:rPr>
        <w:t>oil price effect on stock market development</w:t>
      </w:r>
      <w:r w:rsidR="002203AB">
        <w:rPr>
          <w:rFonts w:ascii="Times New Roman" w:hAnsi="Times New Roman" w:cs="Times New Roman"/>
          <w:color w:val="222222"/>
          <w:sz w:val="24"/>
          <w:szCs w:val="24"/>
          <w:shd w:val="clear" w:color="auto" w:fill="FFFFFF"/>
        </w:rPr>
        <w:t xml:space="preserve">’ </w:t>
      </w:r>
      <w:r w:rsidR="00C16428">
        <w:rPr>
          <w:rFonts w:ascii="Times New Roman" w:hAnsi="Times New Roman" w:cs="Times New Roman"/>
          <w:color w:val="222222"/>
          <w:sz w:val="24"/>
          <w:szCs w:val="24"/>
          <w:shd w:val="clear" w:color="auto" w:fill="FFFFFF"/>
        </w:rPr>
        <w:t xml:space="preserve">which I am the one who performs. Please see the attachment for the whole thesis paper. </w:t>
      </w:r>
    </w:p>
    <w:p w:rsidR="00DF1BCB" w:rsidRPr="00743252" w:rsidRDefault="00E311A5" w:rsidP="003866F8">
      <w:pPr>
        <w:spacing w:line="360" w:lineRule="auto"/>
        <w:ind w:left="-15"/>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This paper finds th</w:t>
      </w:r>
      <w:r w:rsidR="00253E73">
        <w:rPr>
          <w:rFonts w:ascii="Times New Roman" w:hAnsi="Times New Roman" w:cs="Times New Roman"/>
          <w:color w:val="222222"/>
          <w:sz w:val="24"/>
          <w:szCs w:val="24"/>
          <w:shd w:val="clear" w:color="auto" w:fill="FFFFFF"/>
        </w:rPr>
        <w:t>at</w:t>
      </w:r>
      <w:r w:rsidR="001D3CAF">
        <w:rPr>
          <w:rFonts w:ascii="Times New Roman" w:hAnsi="Times New Roman" w:cs="Times New Roman"/>
          <w:color w:val="222222"/>
          <w:sz w:val="24"/>
          <w:szCs w:val="24"/>
          <w:shd w:val="clear" w:color="auto" w:fill="FFFFFF"/>
        </w:rPr>
        <w:t xml:space="preserve">The price of oil and the stock market have a link. </w:t>
      </w:r>
      <w:r>
        <w:rPr>
          <w:rFonts w:ascii="Times New Roman" w:hAnsi="Times New Roman" w:cs="Times New Roman"/>
          <w:color w:val="222222"/>
          <w:sz w:val="24"/>
          <w:szCs w:val="24"/>
          <w:shd w:val="clear" w:color="auto" w:fill="FFFFFF"/>
        </w:rPr>
        <w:t xml:space="preserve">I have taken </w:t>
      </w:r>
      <w:r w:rsidR="00251187">
        <w:rPr>
          <w:rFonts w:ascii="Times New Roman" w:hAnsi="Times New Roman" w:cs="Times New Roman"/>
          <w:color w:val="222222"/>
          <w:sz w:val="24"/>
          <w:szCs w:val="24"/>
          <w:shd w:val="clear" w:color="auto" w:fill="FFFFFF"/>
        </w:rPr>
        <w:t xml:space="preserve">southeast Asia </w:t>
      </w:r>
      <w:r>
        <w:rPr>
          <w:rFonts w:ascii="Times New Roman" w:hAnsi="Times New Roman" w:cs="Times New Roman"/>
          <w:color w:val="222222"/>
          <w:sz w:val="24"/>
          <w:szCs w:val="24"/>
          <w:shd w:val="clear" w:color="auto" w:fill="FFFFFF"/>
        </w:rPr>
        <w:t>countries as an example.</w:t>
      </w:r>
      <w:r w:rsidR="003C3325">
        <w:rPr>
          <w:rFonts w:ascii="Times New Roman" w:hAnsi="Times New Roman" w:cs="Times New Roman"/>
          <w:color w:val="222222"/>
          <w:sz w:val="24"/>
          <w:szCs w:val="24"/>
          <w:shd w:val="clear" w:color="auto" w:fill="FFFFFF"/>
        </w:rPr>
        <w:t xml:space="preserve"> This paper shows</w:t>
      </w:r>
      <w:r w:rsidR="001C10D4">
        <w:rPr>
          <w:rFonts w:ascii="Times New Roman" w:hAnsi="Times New Roman" w:cs="Times New Roman"/>
          <w:sz w:val="24"/>
          <w:szCs w:val="24"/>
        </w:rPr>
        <w:t xml:space="preserve">Even while oil price variations are linked to stock market worries, the multiplier impact of such uncertainty may not be as severe since oil demand is often inelastic and does not fluctuate as much as other elastic products prices. </w:t>
      </w:r>
    </w:p>
    <w:p w:rsidR="00F24B42" w:rsidRDefault="00566993" w:rsidP="003866F8">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Hopefully, you will find this paper effective.</w:t>
      </w:r>
    </w:p>
    <w:p w:rsidR="00F24B42" w:rsidRDefault="00F24B42" w:rsidP="003866F8">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Thank you</w:t>
      </w:r>
    </w:p>
    <w:p w:rsidR="00F24B42" w:rsidRDefault="00F24B42" w:rsidP="003866F8">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Yours Sincerely</w:t>
      </w:r>
    </w:p>
    <w:p w:rsidR="00A71B5A" w:rsidRDefault="00A71B5A" w:rsidP="005756DD">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Homayra Islam Ripa</w:t>
      </w:r>
      <w:r>
        <w:rPr>
          <w:rFonts w:ascii="Times New Roman" w:hAnsi="Times New Roman" w:cs="Times New Roman"/>
          <w:color w:val="222222"/>
          <w:sz w:val="24"/>
          <w:szCs w:val="24"/>
          <w:shd w:val="clear" w:color="auto" w:fill="FFFFFF"/>
        </w:rPr>
        <w:br/>
        <w:t>111171046</w:t>
      </w:r>
      <w:r>
        <w:rPr>
          <w:rFonts w:ascii="Times New Roman" w:hAnsi="Times New Roman" w:cs="Times New Roman"/>
          <w:color w:val="222222"/>
          <w:sz w:val="24"/>
          <w:szCs w:val="24"/>
          <w:shd w:val="clear" w:color="auto" w:fill="FFFFFF"/>
        </w:rPr>
        <w:br/>
        <w:t>BBA</w:t>
      </w:r>
      <w:r>
        <w:rPr>
          <w:rFonts w:ascii="Times New Roman" w:hAnsi="Times New Roman" w:cs="Times New Roman"/>
          <w:color w:val="222222"/>
          <w:sz w:val="24"/>
          <w:szCs w:val="24"/>
          <w:shd w:val="clear" w:color="auto" w:fill="FFFFFF"/>
        </w:rPr>
        <w:br/>
        <w:t>SOBE, UIU</w:t>
      </w:r>
    </w:p>
    <w:p w:rsidR="000C46B2" w:rsidRDefault="000C46B2" w:rsidP="008518EA">
      <w:pPr>
        <w:jc w:val="center"/>
        <w:rPr>
          <w:rFonts w:ascii="Times New Roman" w:hAnsi="Times New Roman" w:cs="Times New Roman"/>
          <w:b/>
          <w:bCs/>
          <w:sz w:val="32"/>
          <w:szCs w:val="32"/>
        </w:rPr>
      </w:pPr>
    </w:p>
    <w:p w:rsidR="000C46B2" w:rsidRDefault="000C46B2" w:rsidP="008518EA">
      <w:pPr>
        <w:jc w:val="center"/>
        <w:rPr>
          <w:rFonts w:ascii="Times New Roman" w:hAnsi="Times New Roman" w:cs="Times New Roman"/>
          <w:b/>
          <w:bCs/>
          <w:sz w:val="32"/>
          <w:szCs w:val="32"/>
        </w:rPr>
      </w:pPr>
    </w:p>
    <w:p w:rsidR="000C46B2" w:rsidRDefault="000C46B2" w:rsidP="008518EA">
      <w:pPr>
        <w:jc w:val="center"/>
        <w:rPr>
          <w:rFonts w:ascii="Times New Roman" w:hAnsi="Times New Roman" w:cs="Times New Roman"/>
          <w:b/>
          <w:bCs/>
          <w:sz w:val="32"/>
          <w:szCs w:val="32"/>
        </w:rPr>
      </w:pPr>
    </w:p>
    <w:p w:rsidR="000C46B2" w:rsidRDefault="000C46B2" w:rsidP="008518EA">
      <w:pPr>
        <w:jc w:val="center"/>
        <w:rPr>
          <w:rFonts w:ascii="Times New Roman" w:hAnsi="Times New Roman" w:cs="Times New Roman"/>
          <w:b/>
          <w:bCs/>
          <w:sz w:val="32"/>
          <w:szCs w:val="32"/>
        </w:rPr>
      </w:pPr>
    </w:p>
    <w:p w:rsidR="002B7AD2" w:rsidRPr="00163045" w:rsidRDefault="005A7242" w:rsidP="008518EA">
      <w:pPr>
        <w:jc w:val="center"/>
        <w:rPr>
          <w:rFonts w:ascii="Times New Roman" w:hAnsi="Times New Roman" w:cs="Times New Roman"/>
          <w:b/>
          <w:bCs/>
          <w:color w:val="4472C4" w:themeColor="accent1"/>
          <w:sz w:val="32"/>
          <w:szCs w:val="32"/>
        </w:rPr>
      </w:pPr>
      <w:r w:rsidRPr="00163045">
        <w:rPr>
          <w:rFonts w:ascii="Times New Roman" w:hAnsi="Times New Roman" w:cs="Times New Roman"/>
          <w:b/>
          <w:bCs/>
          <w:color w:val="4472C4" w:themeColor="accent1"/>
          <w:sz w:val="32"/>
          <w:szCs w:val="32"/>
        </w:rPr>
        <w:lastRenderedPageBreak/>
        <w:t>Acknowledgment</w:t>
      </w:r>
    </w:p>
    <w:p w:rsidR="00163045" w:rsidRDefault="00163045" w:rsidP="003866F8">
      <w:pPr>
        <w:spacing w:line="360" w:lineRule="auto"/>
        <w:jc w:val="both"/>
        <w:rPr>
          <w:rFonts w:ascii="Times New Roman" w:eastAsia="Times New Roman" w:hAnsi="Times New Roman" w:cs="Times New Roman"/>
          <w:sz w:val="24"/>
          <w:szCs w:val="24"/>
        </w:rPr>
      </w:pPr>
    </w:p>
    <w:p w:rsidR="00163045" w:rsidRDefault="00163045" w:rsidP="003866F8">
      <w:pPr>
        <w:spacing w:line="360" w:lineRule="auto"/>
        <w:jc w:val="both"/>
        <w:rPr>
          <w:rFonts w:ascii="Times New Roman" w:eastAsia="Times New Roman" w:hAnsi="Times New Roman" w:cs="Times New Roman"/>
          <w:sz w:val="24"/>
          <w:szCs w:val="24"/>
        </w:rPr>
      </w:pPr>
    </w:p>
    <w:p w:rsidR="00D01EC7" w:rsidRDefault="00D01EC7" w:rsidP="003866F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I'd want to thank my supervisor for his patient direction, passionate support, and constructive criticism of my study report. </w:t>
      </w:r>
    </w:p>
    <w:p w:rsidR="00D01EC7" w:rsidRDefault="00D01EC7" w:rsidP="003866F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I'd like to express my gratitude to the technicians at the business department's laboratory for their assistance and provision of facilities. </w:t>
      </w:r>
    </w:p>
    <w:p w:rsidR="00A95E80" w:rsidRDefault="00D01EC7" w:rsidP="003866F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BE39B8">
        <w:rPr>
          <w:rFonts w:ascii="Times New Roman" w:eastAsia="Times New Roman" w:hAnsi="Times New Roman" w:cs="Times New Roman"/>
          <w:sz w:val="24"/>
          <w:szCs w:val="24"/>
        </w:rPr>
        <w:t xml:space="preserve">My family members have been more important to me than anybody else in the pursuit of my goal. </w:t>
      </w:r>
      <w:r>
        <w:rPr>
          <w:rFonts w:ascii="Times New Roman" w:eastAsia="Times New Roman" w:hAnsi="Times New Roman" w:cs="Times New Roman"/>
          <w:sz w:val="24"/>
          <w:szCs w:val="24"/>
        </w:rPr>
        <w:t xml:space="preserve"> As a result, </w:t>
      </w:r>
      <w:r w:rsidR="00A26D9C">
        <w:rPr>
          <w:rFonts w:ascii="Times New Roman" w:eastAsia="Times New Roman" w:hAnsi="Times New Roman" w:cs="Times New Roman"/>
          <w:sz w:val="24"/>
          <w:szCs w:val="24"/>
        </w:rPr>
        <w:t xml:space="preserve">I'd want to thank my parents for their unwavering support and guidance throughout my life. </w:t>
      </w:r>
      <w:r>
        <w:rPr>
          <w:rFonts w:ascii="Times New Roman" w:eastAsia="Times New Roman" w:hAnsi="Times New Roman" w:cs="Times New Roman"/>
          <w:sz w:val="24"/>
          <w:szCs w:val="24"/>
        </w:rPr>
        <w:t xml:space="preserve">endeavors. </w:t>
      </w:r>
      <w:r w:rsidR="00A26D9C">
        <w:rPr>
          <w:rFonts w:ascii="Times New Roman" w:eastAsia="Times New Roman" w:hAnsi="Times New Roman" w:cs="Times New Roman"/>
          <w:sz w:val="24"/>
          <w:szCs w:val="24"/>
        </w:rPr>
        <w:t xml:space="preserve">For me, they are the ultimate role models. </w:t>
      </w:r>
    </w:p>
    <w:p w:rsidR="00A95E80" w:rsidRDefault="00A95E80" w:rsidP="003866F8">
      <w:pPr>
        <w:spacing w:line="360" w:lineRule="auto"/>
        <w:jc w:val="both"/>
        <w:rPr>
          <w:rFonts w:ascii="Times New Roman" w:eastAsia="Times New Roman" w:hAnsi="Times New Roman" w:cs="Times New Roman"/>
          <w:sz w:val="24"/>
          <w:szCs w:val="24"/>
        </w:rPr>
      </w:pPr>
    </w:p>
    <w:p w:rsidR="005756DD" w:rsidRDefault="005756DD" w:rsidP="003866F8">
      <w:pPr>
        <w:spacing w:line="360" w:lineRule="auto"/>
        <w:jc w:val="both"/>
        <w:rPr>
          <w:rFonts w:ascii="Times New Roman" w:eastAsia="Times New Roman" w:hAnsi="Times New Roman" w:cs="Times New Roman"/>
          <w:sz w:val="24"/>
          <w:szCs w:val="24"/>
        </w:rPr>
      </w:pPr>
    </w:p>
    <w:p w:rsidR="005756DD" w:rsidRDefault="005756DD" w:rsidP="003866F8">
      <w:pPr>
        <w:spacing w:line="360" w:lineRule="auto"/>
        <w:jc w:val="both"/>
        <w:rPr>
          <w:rFonts w:ascii="Times New Roman" w:eastAsia="Times New Roman" w:hAnsi="Times New Roman" w:cs="Times New Roman"/>
          <w:sz w:val="24"/>
          <w:szCs w:val="24"/>
        </w:rPr>
      </w:pPr>
    </w:p>
    <w:p w:rsidR="005756DD" w:rsidRDefault="005756DD" w:rsidP="003866F8">
      <w:pPr>
        <w:spacing w:line="360" w:lineRule="auto"/>
        <w:jc w:val="both"/>
        <w:rPr>
          <w:rFonts w:ascii="Times New Roman" w:eastAsia="Times New Roman" w:hAnsi="Times New Roman" w:cs="Times New Roman"/>
          <w:sz w:val="24"/>
          <w:szCs w:val="24"/>
        </w:rPr>
      </w:pPr>
    </w:p>
    <w:p w:rsidR="005756DD" w:rsidRDefault="005756DD" w:rsidP="003866F8">
      <w:pPr>
        <w:spacing w:line="360" w:lineRule="auto"/>
        <w:jc w:val="both"/>
        <w:rPr>
          <w:rFonts w:ascii="Times New Roman" w:eastAsia="Times New Roman" w:hAnsi="Times New Roman" w:cs="Times New Roman"/>
          <w:sz w:val="24"/>
          <w:szCs w:val="24"/>
        </w:rPr>
      </w:pPr>
    </w:p>
    <w:p w:rsidR="005756DD" w:rsidRDefault="005756DD" w:rsidP="003866F8">
      <w:pPr>
        <w:spacing w:line="360" w:lineRule="auto"/>
        <w:jc w:val="both"/>
        <w:rPr>
          <w:rFonts w:ascii="Times New Roman" w:eastAsia="Times New Roman" w:hAnsi="Times New Roman" w:cs="Times New Roman"/>
          <w:sz w:val="24"/>
          <w:szCs w:val="24"/>
        </w:rPr>
      </w:pPr>
    </w:p>
    <w:p w:rsidR="005756DD" w:rsidRDefault="005756DD" w:rsidP="003866F8">
      <w:pPr>
        <w:spacing w:line="360" w:lineRule="auto"/>
        <w:jc w:val="both"/>
        <w:rPr>
          <w:rFonts w:ascii="Times New Roman" w:eastAsia="Times New Roman" w:hAnsi="Times New Roman" w:cs="Times New Roman"/>
          <w:sz w:val="24"/>
          <w:szCs w:val="24"/>
        </w:rPr>
      </w:pPr>
    </w:p>
    <w:p w:rsidR="005756DD" w:rsidRDefault="005756DD" w:rsidP="003866F8">
      <w:pPr>
        <w:spacing w:line="360" w:lineRule="auto"/>
        <w:jc w:val="both"/>
        <w:rPr>
          <w:rFonts w:ascii="Times New Roman" w:eastAsia="Times New Roman" w:hAnsi="Times New Roman" w:cs="Times New Roman"/>
          <w:sz w:val="24"/>
          <w:szCs w:val="24"/>
        </w:rPr>
      </w:pPr>
    </w:p>
    <w:p w:rsidR="005756DD" w:rsidRDefault="005756DD" w:rsidP="003866F8">
      <w:pPr>
        <w:spacing w:line="360" w:lineRule="auto"/>
        <w:jc w:val="both"/>
        <w:rPr>
          <w:rFonts w:ascii="Times New Roman" w:eastAsia="Times New Roman" w:hAnsi="Times New Roman" w:cs="Times New Roman"/>
          <w:sz w:val="24"/>
          <w:szCs w:val="24"/>
        </w:rPr>
      </w:pPr>
    </w:p>
    <w:p w:rsidR="005756DD" w:rsidRDefault="005756DD" w:rsidP="003866F8">
      <w:pPr>
        <w:spacing w:line="360" w:lineRule="auto"/>
        <w:jc w:val="both"/>
        <w:rPr>
          <w:rFonts w:ascii="Times New Roman" w:eastAsia="Times New Roman" w:hAnsi="Times New Roman" w:cs="Times New Roman"/>
          <w:sz w:val="24"/>
          <w:szCs w:val="24"/>
        </w:rPr>
      </w:pPr>
    </w:p>
    <w:p w:rsidR="005756DD" w:rsidRDefault="005756DD" w:rsidP="003866F8">
      <w:pPr>
        <w:spacing w:line="360" w:lineRule="auto"/>
        <w:jc w:val="both"/>
        <w:rPr>
          <w:rFonts w:ascii="Times New Roman" w:eastAsia="Times New Roman" w:hAnsi="Times New Roman" w:cs="Times New Roman"/>
          <w:sz w:val="24"/>
          <w:szCs w:val="24"/>
        </w:rPr>
      </w:pPr>
    </w:p>
    <w:p w:rsidR="005756DD" w:rsidRDefault="005756DD" w:rsidP="003866F8">
      <w:pPr>
        <w:spacing w:line="360" w:lineRule="auto"/>
        <w:jc w:val="both"/>
        <w:rPr>
          <w:rFonts w:ascii="Times New Roman" w:eastAsia="Times New Roman" w:hAnsi="Times New Roman" w:cs="Times New Roman"/>
          <w:sz w:val="24"/>
          <w:szCs w:val="24"/>
        </w:rPr>
      </w:pPr>
    </w:p>
    <w:p w:rsidR="005756DD" w:rsidRDefault="005756DD" w:rsidP="003866F8">
      <w:pPr>
        <w:spacing w:line="360" w:lineRule="auto"/>
        <w:jc w:val="both"/>
        <w:rPr>
          <w:rFonts w:ascii="Times New Roman" w:eastAsia="Times New Roman" w:hAnsi="Times New Roman" w:cs="Times New Roman"/>
          <w:sz w:val="24"/>
          <w:szCs w:val="24"/>
        </w:rPr>
      </w:pPr>
    </w:p>
    <w:p w:rsidR="005756DD" w:rsidRDefault="005756DD" w:rsidP="003866F8">
      <w:pPr>
        <w:spacing w:line="360" w:lineRule="auto"/>
        <w:jc w:val="both"/>
        <w:rPr>
          <w:rFonts w:ascii="Times New Roman" w:eastAsia="Times New Roman" w:hAnsi="Times New Roman" w:cs="Times New Roman"/>
          <w:sz w:val="24"/>
          <w:szCs w:val="24"/>
        </w:rPr>
      </w:pPr>
    </w:p>
    <w:p w:rsidR="005756DD" w:rsidRDefault="005756DD" w:rsidP="003866F8">
      <w:pPr>
        <w:spacing w:line="360" w:lineRule="auto"/>
        <w:jc w:val="both"/>
        <w:rPr>
          <w:rFonts w:ascii="Times New Roman" w:eastAsia="Times New Roman" w:hAnsi="Times New Roman" w:cs="Times New Roman"/>
          <w:sz w:val="24"/>
          <w:szCs w:val="24"/>
        </w:rPr>
      </w:pPr>
    </w:p>
    <w:sdt>
      <w:sdtPr>
        <w:rPr>
          <w:rFonts w:asciiTheme="minorHAnsi" w:eastAsiaTheme="minorHAnsi" w:hAnsiTheme="minorHAnsi" w:cstheme="minorBidi"/>
          <w:b w:val="0"/>
          <w:color w:val="auto"/>
          <w:sz w:val="22"/>
          <w:szCs w:val="22"/>
        </w:rPr>
        <w:id w:val="1235201611"/>
        <w:docPartObj>
          <w:docPartGallery w:val="Table of Contents"/>
          <w:docPartUnique/>
        </w:docPartObj>
      </w:sdtPr>
      <w:sdtEndPr>
        <w:rPr>
          <w:bCs/>
          <w:noProof/>
        </w:rPr>
      </w:sdtEndPr>
      <w:sdtContent>
        <w:p w:rsidR="008B23BC" w:rsidRDefault="008B23BC" w:rsidP="006122D3">
          <w:pPr>
            <w:pStyle w:val="TOCHeading"/>
          </w:pPr>
          <w:r>
            <w:t>Table of Contents</w:t>
          </w:r>
        </w:p>
        <w:p w:rsidR="00231513" w:rsidRDefault="00B07C08">
          <w:pPr>
            <w:pStyle w:val="TOC1"/>
            <w:tabs>
              <w:tab w:val="right" w:leader="dot" w:pos="9350"/>
            </w:tabs>
            <w:rPr>
              <w:rFonts w:eastAsiaTheme="minorEastAsia"/>
              <w:noProof/>
            </w:rPr>
          </w:pPr>
          <w:r>
            <w:fldChar w:fldCharType="begin"/>
          </w:r>
          <w:r w:rsidR="008B23BC">
            <w:instrText xml:space="preserve"> TOC \o "1-3" \h \z \u </w:instrText>
          </w:r>
          <w:r>
            <w:fldChar w:fldCharType="separate"/>
          </w:r>
          <w:hyperlink w:anchor="_Toc97594524" w:history="1">
            <w:r w:rsidR="00231513" w:rsidRPr="00B02DF6">
              <w:rPr>
                <w:rStyle w:val="Hyperlink"/>
                <w:noProof/>
                <w:lang w:bidi="he-IL"/>
              </w:rPr>
              <w:t>Chapter 1: Introduction</w:t>
            </w:r>
            <w:r w:rsidR="00231513">
              <w:rPr>
                <w:noProof/>
                <w:webHidden/>
              </w:rPr>
              <w:tab/>
            </w:r>
            <w:r>
              <w:rPr>
                <w:noProof/>
                <w:webHidden/>
              </w:rPr>
              <w:fldChar w:fldCharType="begin"/>
            </w:r>
            <w:r w:rsidR="00231513">
              <w:rPr>
                <w:noProof/>
                <w:webHidden/>
              </w:rPr>
              <w:instrText xml:space="preserve"> PAGEREF _Toc97594524 \h </w:instrText>
            </w:r>
            <w:r>
              <w:rPr>
                <w:noProof/>
                <w:webHidden/>
              </w:rPr>
            </w:r>
            <w:r>
              <w:rPr>
                <w:noProof/>
                <w:webHidden/>
              </w:rPr>
              <w:fldChar w:fldCharType="separate"/>
            </w:r>
            <w:r w:rsidR="00231513">
              <w:rPr>
                <w:noProof/>
                <w:webHidden/>
              </w:rPr>
              <w:t>1</w:t>
            </w:r>
            <w:r>
              <w:rPr>
                <w:noProof/>
                <w:webHidden/>
              </w:rPr>
              <w:fldChar w:fldCharType="end"/>
            </w:r>
          </w:hyperlink>
        </w:p>
        <w:p w:rsidR="00231513" w:rsidRDefault="00C24998">
          <w:pPr>
            <w:pStyle w:val="TOC1"/>
            <w:tabs>
              <w:tab w:val="right" w:leader="dot" w:pos="9350"/>
            </w:tabs>
            <w:rPr>
              <w:rFonts w:eastAsiaTheme="minorEastAsia"/>
              <w:noProof/>
            </w:rPr>
          </w:pPr>
          <w:hyperlink w:anchor="_Toc97594525" w:history="1">
            <w:r w:rsidR="00231513" w:rsidRPr="00B02DF6">
              <w:rPr>
                <w:rStyle w:val="Hyperlink"/>
                <w:noProof/>
                <w:lang w:bidi="he-IL"/>
              </w:rPr>
              <w:t>Chapter 2: Literature review</w:t>
            </w:r>
            <w:r w:rsidR="00231513">
              <w:rPr>
                <w:noProof/>
                <w:webHidden/>
              </w:rPr>
              <w:tab/>
            </w:r>
            <w:r w:rsidR="00B07C08">
              <w:rPr>
                <w:noProof/>
                <w:webHidden/>
              </w:rPr>
              <w:fldChar w:fldCharType="begin"/>
            </w:r>
            <w:r w:rsidR="00231513">
              <w:rPr>
                <w:noProof/>
                <w:webHidden/>
              </w:rPr>
              <w:instrText xml:space="preserve"> PAGEREF _Toc97594525 \h </w:instrText>
            </w:r>
            <w:r w:rsidR="00B07C08">
              <w:rPr>
                <w:noProof/>
                <w:webHidden/>
              </w:rPr>
            </w:r>
            <w:r w:rsidR="00B07C08">
              <w:rPr>
                <w:noProof/>
                <w:webHidden/>
              </w:rPr>
              <w:fldChar w:fldCharType="separate"/>
            </w:r>
            <w:r w:rsidR="00231513">
              <w:rPr>
                <w:noProof/>
                <w:webHidden/>
              </w:rPr>
              <w:t>4</w:t>
            </w:r>
            <w:r w:rsidR="00B07C08">
              <w:rPr>
                <w:noProof/>
                <w:webHidden/>
              </w:rPr>
              <w:fldChar w:fldCharType="end"/>
            </w:r>
          </w:hyperlink>
        </w:p>
        <w:p w:rsidR="00231513" w:rsidRDefault="00C24998">
          <w:pPr>
            <w:pStyle w:val="TOC1"/>
            <w:tabs>
              <w:tab w:val="right" w:leader="dot" w:pos="9350"/>
            </w:tabs>
            <w:rPr>
              <w:rFonts w:eastAsiaTheme="minorEastAsia"/>
              <w:noProof/>
            </w:rPr>
          </w:pPr>
          <w:hyperlink w:anchor="_Toc97594526" w:history="1">
            <w:r w:rsidR="00231513" w:rsidRPr="00B02DF6">
              <w:rPr>
                <w:rStyle w:val="Hyperlink"/>
                <w:noProof/>
                <w:lang w:bidi="he-IL"/>
              </w:rPr>
              <w:t>Chapter 3: Data Analysis</w:t>
            </w:r>
            <w:r w:rsidR="00231513">
              <w:rPr>
                <w:noProof/>
                <w:webHidden/>
              </w:rPr>
              <w:tab/>
            </w:r>
            <w:r w:rsidR="00B07C08">
              <w:rPr>
                <w:noProof/>
                <w:webHidden/>
              </w:rPr>
              <w:fldChar w:fldCharType="begin"/>
            </w:r>
            <w:r w:rsidR="00231513">
              <w:rPr>
                <w:noProof/>
                <w:webHidden/>
              </w:rPr>
              <w:instrText xml:space="preserve"> PAGEREF _Toc97594526 \h </w:instrText>
            </w:r>
            <w:r w:rsidR="00B07C08">
              <w:rPr>
                <w:noProof/>
                <w:webHidden/>
              </w:rPr>
            </w:r>
            <w:r w:rsidR="00B07C08">
              <w:rPr>
                <w:noProof/>
                <w:webHidden/>
              </w:rPr>
              <w:fldChar w:fldCharType="separate"/>
            </w:r>
            <w:r w:rsidR="00231513">
              <w:rPr>
                <w:noProof/>
                <w:webHidden/>
              </w:rPr>
              <w:t>7</w:t>
            </w:r>
            <w:r w:rsidR="00B07C08">
              <w:rPr>
                <w:noProof/>
                <w:webHidden/>
              </w:rPr>
              <w:fldChar w:fldCharType="end"/>
            </w:r>
          </w:hyperlink>
        </w:p>
        <w:p w:rsidR="00231513" w:rsidRDefault="00C24998">
          <w:pPr>
            <w:pStyle w:val="TOC2"/>
            <w:tabs>
              <w:tab w:val="right" w:leader="dot" w:pos="9350"/>
            </w:tabs>
            <w:rPr>
              <w:rFonts w:eastAsiaTheme="minorEastAsia"/>
              <w:noProof/>
            </w:rPr>
          </w:pPr>
          <w:hyperlink w:anchor="_Toc97594527" w:history="1">
            <w:r w:rsidR="00231513" w:rsidRPr="00B02DF6">
              <w:rPr>
                <w:rStyle w:val="Hyperlink"/>
                <w:noProof/>
              </w:rPr>
              <w:t>3.1: Theoretical Framework</w:t>
            </w:r>
            <w:r w:rsidR="00231513">
              <w:rPr>
                <w:noProof/>
                <w:webHidden/>
              </w:rPr>
              <w:tab/>
            </w:r>
            <w:r w:rsidR="00B07C08">
              <w:rPr>
                <w:noProof/>
                <w:webHidden/>
              </w:rPr>
              <w:fldChar w:fldCharType="begin"/>
            </w:r>
            <w:r w:rsidR="00231513">
              <w:rPr>
                <w:noProof/>
                <w:webHidden/>
              </w:rPr>
              <w:instrText xml:space="preserve"> PAGEREF _Toc97594527 \h </w:instrText>
            </w:r>
            <w:r w:rsidR="00B07C08">
              <w:rPr>
                <w:noProof/>
                <w:webHidden/>
              </w:rPr>
            </w:r>
            <w:r w:rsidR="00B07C08">
              <w:rPr>
                <w:noProof/>
                <w:webHidden/>
              </w:rPr>
              <w:fldChar w:fldCharType="separate"/>
            </w:r>
            <w:r w:rsidR="00231513">
              <w:rPr>
                <w:noProof/>
                <w:webHidden/>
              </w:rPr>
              <w:t>7</w:t>
            </w:r>
            <w:r w:rsidR="00B07C08">
              <w:rPr>
                <w:noProof/>
                <w:webHidden/>
              </w:rPr>
              <w:fldChar w:fldCharType="end"/>
            </w:r>
          </w:hyperlink>
        </w:p>
        <w:p w:rsidR="00231513" w:rsidRDefault="00C24998">
          <w:pPr>
            <w:pStyle w:val="TOC1"/>
            <w:tabs>
              <w:tab w:val="right" w:leader="dot" w:pos="9350"/>
            </w:tabs>
            <w:rPr>
              <w:rFonts w:eastAsiaTheme="minorEastAsia"/>
              <w:noProof/>
            </w:rPr>
          </w:pPr>
          <w:hyperlink w:anchor="_Toc97594528" w:history="1">
            <w:r w:rsidR="00231513" w:rsidRPr="00B02DF6">
              <w:rPr>
                <w:rStyle w:val="Hyperlink"/>
                <w:noProof/>
                <w:lang w:bidi="he-IL"/>
              </w:rPr>
              <w:t>Chapter 4: Methodology</w:t>
            </w:r>
            <w:r w:rsidR="00231513">
              <w:rPr>
                <w:noProof/>
                <w:webHidden/>
              </w:rPr>
              <w:tab/>
            </w:r>
            <w:r w:rsidR="00B07C08">
              <w:rPr>
                <w:noProof/>
                <w:webHidden/>
              </w:rPr>
              <w:fldChar w:fldCharType="begin"/>
            </w:r>
            <w:r w:rsidR="00231513">
              <w:rPr>
                <w:noProof/>
                <w:webHidden/>
              </w:rPr>
              <w:instrText xml:space="preserve"> PAGEREF _Toc97594528 \h </w:instrText>
            </w:r>
            <w:r w:rsidR="00B07C08">
              <w:rPr>
                <w:noProof/>
                <w:webHidden/>
              </w:rPr>
            </w:r>
            <w:r w:rsidR="00B07C08">
              <w:rPr>
                <w:noProof/>
                <w:webHidden/>
              </w:rPr>
              <w:fldChar w:fldCharType="separate"/>
            </w:r>
            <w:r w:rsidR="00231513">
              <w:rPr>
                <w:noProof/>
                <w:webHidden/>
              </w:rPr>
              <w:t>9</w:t>
            </w:r>
            <w:r w:rsidR="00B07C08">
              <w:rPr>
                <w:noProof/>
                <w:webHidden/>
              </w:rPr>
              <w:fldChar w:fldCharType="end"/>
            </w:r>
          </w:hyperlink>
        </w:p>
        <w:p w:rsidR="00231513" w:rsidRDefault="00C24998">
          <w:pPr>
            <w:pStyle w:val="TOC2"/>
            <w:tabs>
              <w:tab w:val="right" w:leader="dot" w:pos="9350"/>
            </w:tabs>
            <w:rPr>
              <w:rFonts w:eastAsiaTheme="minorEastAsia"/>
              <w:noProof/>
            </w:rPr>
          </w:pPr>
          <w:hyperlink w:anchor="_Toc97594529" w:history="1">
            <w:r w:rsidR="00231513" w:rsidRPr="00B02DF6">
              <w:rPr>
                <w:rStyle w:val="Hyperlink"/>
                <w:noProof/>
              </w:rPr>
              <w:t>4.1: The panel ARDL model</w:t>
            </w:r>
            <w:r w:rsidR="00231513">
              <w:rPr>
                <w:noProof/>
                <w:webHidden/>
              </w:rPr>
              <w:tab/>
            </w:r>
            <w:r w:rsidR="00B07C08">
              <w:rPr>
                <w:noProof/>
                <w:webHidden/>
              </w:rPr>
              <w:fldChar w:fldCharType="begin"/>
            </w:r>
            <w:r w:rsidR="00231513">
              <w:rPr>
                <w:noProof/>
                <w:webHidden/>
              </w:rPr>
              <w:instrText xml:space="preserve"> PAGEREF _Toc97594529 \h </w:instrText>
            </w:r>
            <w:r w:rsidR="00B07C08">
              <w:rPr>
                <w:noProof/>
                <w:webHidden/>
              </w:rPr>
            </w:r>
            <w:r w:rsidR="00B07C08">
              <w:rPr>
                <w:noProof/>
                <w:webHidden/>
              </w:rPr>
              <w:fldChar w:fldCharType="separate"/>
            </w:r>
            <w:r w:rsidR="00231513">
              <w:rPr>
                <w:noProof/>
                <w:webHidden/>
              </w:rPr>
              <w:t>9</w:t>
            </w:r>
            <w:r w:rsidR="00B07C08">
              <w:rPr>
                <w:noProof/>
                <w:webHidden/>
              </w:rPr>
              <w:fldChar w:fldCharType="end"/>
            </w:r>
          </w:hyperlink>
        </w:p>
        <w:p w:rsidR="00231513" w:rsidRDefault="00C24998">
          <w:pPr>
            <w:pStyle w:val="TOC1"/>
            <w:tabs>
              <w:tab w:val="right" w:leader="dot" w:pos="9350"/>
            </w:tabs>
            <w:rPr>
              <w:rFonts w:eastAsiaTheme="minorEastAsia"/>
              <w:noProof/>
            </w:rPr>
          </w:pPr>
          <w:hyperlink w:anchor="_Toc97594530" w:history="1">
            <w:r w:rsidR="00231513" w:rsidRPr="00B02DF6">
              <w:rPr>
                <w:rStyle w:val="Hyperlink"/>
                <w:noProof/>
                <w:lang w:bidi="he-IL"/>
              </w:rPr>
              <w:t>Chapter 5: Result Analysis</w:t>
            </w:r>
            <w:r w:rsidR="00231513">
              <w:rPr>
                <w:noProof/>
                <w:webHidden/>
              </w:rPr>
              <w:tab/>
            </w:r>
            <w:r w:rsidR="00B07C08">
              <w:rPr>
                <w:noProof/>
                <w:webHidden/>
              </w:rPr>
              <w:fldChar w:fldCharType="begin"/>
            </w:r>
            <w:r w:rsidR="00231513">
              <w:rPr>
                <w:noProof/>
                <w:webHidden/>
              </w:rPr>
              <w:instrText xml:space="preserve"> PAGEREF _Toc97594530 \h </w:instrText>
            </w:r>
            <w:r w:rsidR="00B07C08">
              <w:rPr>
                <w:noProof/>
                <w:webHidden/>
              </w:rPr>
            </w:r>
            <w:r w:rsidR="00B07C08">
              <w:rPr>
                <w:noProof/>
                <w:webHidden/>
              </w:rPr>
              <w:fldChar w:fldCharType="separate"/>
            </w:r>
            <w:r w:rsidR="00231513">
              <w:rPr>
                <w:noProof/>
                <w:webHidden/>
              </w:rPr>
              <w:t>13</w:t>
            </w:r>
            <w:r w:rsidR="00B07C08">
              <w:rPr>
                <w:noProof/>
                <w:webHidden/>
              </w:rPr>
              <w:fldChar w:fldCharType="end"/>
            </w:r>
          </w:hyperlink>
        </w:p>
        <w:p w:rsidR="00231513" w:rsidRDefault="00C24998">
          <w:pPr>
            <w:pStyle w:val="TOC1"/>
            <w:tabs>
              <w:tab w:val="right" w:leader="dot" w:pos="9350"/>
            </w:tabs>
            <w:rPr>
              <w:rFonts w:eastAsiaTheme="minorEastAsia"/>
              <w:noProof/>
            </w:rPr>
          </w:pPr>
          <w:hyperlink w:anchor="_Toc97594531" w:history="1">
            <w:r w:rsidR="00231513" w:rsidRPr="00B02DF6">
              <w:rPr>
                <w:rStyle w:val="Hyperlink"/>
                <w:noProof/>
                <w:lang w:bidi="he-IL"/>
              </w:rPr>
              <w:t>Chapter 6: Recommendations</w:t>
            </w:r>
            <w:r w:rsidR="00231513">
              <w:rPr>
                <w:noProof/>
                <w:webHidden/>
              </w:rPr>
              <w:tab/>
            </w:r>
            <w:r w:rsidR="00B07C08">
              <w:rPr>
                <w:noProof/>
                <w:webHidden/>
              </w:rPr>
              <w:fldChar w:fldCharType="begin"/>
            </w:r>
            <w:r w:rsidR="00231513">
              <w:rPr>
                <w:noProof/>
                <w:webHidden/>
              </w:rPr>
              <w:instrText xml:space="preserve"> PAGEREF _Toc97594531 \h </w:instrText>
            </w:r>
            <w:r w:rsidR="00B07C08">
              <w:rPr>
                <w:noProof/>
                <w:webHidden/>
              </w:rPr>
            </w:r>
            <w:r w:rsidR="00B07C08">
              <w:rPr>
                <w:noProof/>
                <w:webHidden/>
              </w:rPr>
              <w:fldChar w:fldCharType="separate"/>
            </w:r>
            <w:r w:rsidR="00231513">
              <w:rPr>
                <w:noProof/>
                <w:webHidden/>
              </w:rPr>
              <w:t>18</w:t>
            </w:r>
            <w:r w:rsidR="00B07C08">
              <w:rPr>
                <w:noProof/>
                <w:webHidden/>
              </w:rPr>
              <w:fldChar w:fldCharType="end"/>
            </w:r>
          </w:hyperlink>
        </w:p>
        <w:p w:rsidR="00231513" w:rsidRDefault="00C24998">
          <w:pPr>
            <w:pStyle w:val="TOC1"/>
            <w:tabs>
              <w:tab w:val="right" w:leader="dot" w:pos="9350"/>
            </w:tabs>
            <w:rPr>
              <w:rFonts w:eastAsiaTheme="minorEastAsia"/>
              <w:noProof/>
            </w:rPr>
          </w:pPr>
          <w:hyperlink w:anchor="_Toc97594532" w:history="1">
            <w:r w:rsidR="00231513" w:rsidRPr="00B02DF6">
              <w:rPr>
                <w:rStyle w:val="Hyperlink"/>
                <w:noProof/>
                <w:lang w:bidi="he-IL"/>
              </w:rPr>
              <w:t>Chapter 7:  Conclusion</w:t>
            </w:r>
            <w:r w:rsidR="00231513">
              <w:rPr>
                <w:noProof/>
                <w:webHidden/>
              </w:rPr>
              <w:tab/>
            </w:r>
            <w:r w:rsidR="00B07C08">
              <w:rPr>
                <w:noProof/>
                <w:webHidden/>
              </w:rPr>
              <w:fldChar w:fldCharType="begin"/>
            </w:r>
            <w:r w:rsidR="00231513">
              <w:rPr>
                <w:noProof/>
                <w:webHidden/>
              </w:rPr>
              <w:instrText xml:space="preserve"> PAGEREF _Toc97594532 \h </w:instrText>
            </w:r>
            <w:r w:rsidR="00B07C08">
              <w:rPr>
                <w:noProof/>
                <w:webHidden/>
              </w:rPr>
            </w:r>
            <w:r w:rsidR="00B07C08">
              <w:rPr>
                <w:noProof/>
                <w:webHidden/>
              </w:rPr>
              <w:fldChar w:fldCharType="separate"/>
            </w:r>
            <w:r w:rsidR="00231513">
              <w:rPr>
                <w:noProof/>
                <w:webHidden/>
              </w:rPr>
              <w:t>19</w:t>
            </w:r>
            <w:r w:rsidR="00B07C08">
              <w:rPr>
                <w:noProof/>
                <w:webHidden/>
              </w:rPr>
              <w:fldChar w:fldCharType="end"/>
            </w:r>
          </w:hyperlink>
        </w:p>
        <w:p w:rsidR="00231513" w:rsidRDefault="00C24998">
          <w:pPr>
            <w:pStyle w:val="TOC1"/>
            <w:tabs>
              <w:tab w:val="right" w:leader="dot" w:pos="9350"/>
            </w:tabs>
            <w:rPr>
              <w:rFonts w:eastAsiaTheme="minorEastAsia"/>
              <w:noProof/>
            </w:rPr>
          </w:pPr>
          <w:hyperlink w:anchor="_Toc97594533" w:history="1">
            <w:r w:rsidR="00231513" w:rsidRPr="00B02DF6">
              <w:rPr>
                <w:rStyle w:val="Hyperlink"/>
                <w:noProof/>
                <w:lang w:bidi="he-IL"/>
              </w:rPr>
              <w:t>References</w:t>
            </w:r>
            <w:r w:rsidR="00231513">
              <w:rPr>
                <w:noProof/>
                <w:webHidden/>
              </w:rPr>
              <w:tab/>
            </w:r>
            <w:r w:rsidR="00B07C08">
              <w:rPr>
                <w:noProof/>
                <w:webHidden/>
              </w:rPr>
              <w:fldChar w:fldCharType="begin"/>
            </w:r>
            <w:r w:rsidR="00231513">
              <w:rPr>
                <w:noProof/>
                <w:webHidden/>
              </w:rPr>
              <w:instrText xml:space="preserve"> PAGEREF _Toc97594533 \h </w:instrText>
            </w:r>
            <w:r w:rsidR="00B07C08">
              <w:rPr>
                <w:noProof/>
                <w:webHidden/>
              </w:rPr>
            </w:r>
            <w:r w:rsidR="00B07C08">
              <w:rPr>
                <w:noProof/>
                <w:webHidden/>
              </w:rPr>
              <w:fldChar w:fldCharType="separate"/>
            </w:r>
            <w:r w:rsidR="00231513">
              <w:rPr>
                <w:noProof/>
                <w:webHidden/>
              </w:rPr>
              <w:t>21</w:t>
            </w:r>
            <w:r w:rsidR="00B07C08">
              <w:rPr>
                <w:noProof/>
                <w:webHidden/>
              </w:rPr>
              <w:fldChar w:fldCharType="end"/>
            </w:r>
          </w:hyperlink>
        </w:p>
        <w:p w:rsidR="008B23BC" w:rsidRDefault="00B07C08">
          <w:r>
            <w:rPr>
              <w:b/>
              <w:bCs/>
              <w:noProof/>
            </w:rPr>
            <w:fldChar w:fldCharType="end"/>
          </w:r>
        </w:p>
      </w:sdtContent>
    </w:sdt>
    <w:p w:rsidR="00BC4877" w:rsidRPr="00BC4877" w:rsidRDefault="00BC4877" w:rsidP="00BC4877">
      <w:pPr>
        <w:spacing w:line="360" w:lineRule="auto"/>
        <w:jc w:val="both"/>
        <w:rPr>
          <w:rFonts w:ascii="Times New Roman" w:hAnsi="Times New Roman" w:cs="Times New Roman"/>
          <w:sz w:val="24"/>
          <w:szCs w:val="24"/>
        </w:rPr>
      </w:pPr>
    </w:p>
    <w:p w:rsidR="00A603D6" w:rsidRDefault="00A603D6" w:rsidP="00A97663">
      <w:pPr>
        <w:jc w:val="center"/>
        <w:rPr>
          <w:rFonts w:ascii="Times New Roman" w:hAnsi="Times New Roman" w:cs="Times New Roman"/>
          <w:b/>
          <w:bCs/>
          <w:sz w:val="32"/>
          <w:szCs w:val="32"/>
        </w:rPr>
      </w:pPr>
    </w:p>
    <w:p w:rsidR="00A603D6" w:rsidRDefault="00A603D6" w:rsidP="00A97663">
      <w:pPr>
        <w:jc w:val="center"/>
        <w:rPr>
          <w:rFonts w:ascii="Times New Roman" w:hAnsi="Times New Roman" w:cs="Times New Roman"/>
          <w:b/>
          <w:bCs/>
          <w:sz w:val="32"/>
          <w:szCs w:val="32"/>
        </w:rPr>
      </w:pPr>
    </w:p>
    <w:p w:rsidR="00A603D6" w:rsidRDefault="00A603D6" w:rsidP="00A97663">
      <w:pPr>
        <w:jc w:val="center"/>
        <w:rPr>
          <w:rFonts w:ascii="Times New Roman" w:hAnsi="Times New Roman" w:cs="Times New Roman"/>
          <w:b/>
          <w:bCs/>
          <w:sz w:val="32"/>
          <w:szCs w:val="32"/>
        </w:rPr>
      </w:pPr>
    </w:p>
    <w:p w:rsidR="00A603D6" w:rsidRDefault="00A603D6" w:rsidP="00A97663">
      <w:pPr>
        <w:jc w:val="center"/>
        <w:rPr>
          <w:rFonts w:ascii="Times New Roman" w:hAnsi="Times New Roman" w:cs="Times New Roman"/>
          <w:b/>
          <w:bCs/>
          <w:sz w:val="32"/>
          <w:szCs w:val="32"/>
        </w:rPr>
      </w:pPr>
    </w:p>
    <w:p w:rsidR="00A603D6" w:rsidRDefault="00A603D6" w:rsidP="00A97663">
      <w:pPr>
        <w:jc w:val="center"/>
        <w:rPr>
          <w:rFonts w:ascii="Times New Roman" w:hAnsi="Times New Roman" w:cs="Times New Roman"/>
          <w:b/>
          <w:bCs/>
          <w:sz w:val="32"/>
          <w:szCs w:val="32"/>
        </w:rPr>
      </w:pPr>
    </w:p>
    <w:p w:rsidR="00A603D6" w:rsidRDefault="00A603D6" w:rsidP="00A97663">
      <w:pPr>
        <w:jc w:val="center"/>
        <w:rPr>
          <w:rFonts w:ascii="Times New Roman" w:hAnsi="Times New Roman" w:cs="Times New Roman"/>
          <w:b/>
          <w:bCs/>
          <w:sz w:val="32"/>
          <w:szCs w:val="32"/>
        </w:rPr>
      </w:pPr>
    </w:p>
    <w:p w:rsidR="00A603D6" w:rsidRDefault="00A603D6" w:rsidP="00A97663">
      <w:pPr>
        <w:jc w:val="center"/>
        <w:rPr>
          <w:rFonts w:ascii="Times New Roman" w:hAnsi="Times New Roman" w:cs="Times New Roman"/>
          <w:b/>
          <w:bCs/>
          <w:sz w:val="32"/>
          <w:szCs w:val="32"/>
        </w:rPr>
      </w:pPr>
    </w:p>
    <w:p w:rsidR="00A603D6" w:rsidRDefault="00A603D6" w:rsidP="00A97663">
      <w:pPr>
        <w:jc w:val="center"/>
        <w:rPr>
          <w:rFonts w:ascii="Times New Roman" w:hAnsi="Times New Roman" w:cs="Times New Roman"/>
          <w:b/>
          <w:bCs/>
          <w:sz w:val="32"/>
          <w:szCs w:val="32"/>
        </w:rPr>
      </w:pPr>
    </w:p>
    <w:p w:rsidR="00A603D6" w:rsidRDefault="00A603D6" w:rsidP="00A97663">
      <w:pPr>
        <w:jc w:val="center"/>
        <w:rPr>
          <w:rFonts w:ascii="Times New Roman" w:hAnsi="Times New Roman" w:cs="Times New Roman"/>
          <w:b/>
          <w:bCs/>
          <w:sz w:val="32"/>
          <w:szCs w:val="32"/>
        </w:rPr>
      </w:pPr>
    </w:p>
    <w:p w:rsidR="00A603D6" w:rsidRDefault="00A603D6" w:rsidP="00A97663">
      <w:pPr>
        <w:jc w:val="center"/>
        <w:rPr>
          <w:rFonts w:ascii="Times New Roman" w:hAnsi="Times New Roman" w:cs="Times New Roman"/>
          <w:b/>
          <w:bCs/>
          <w:sz w:val="32"/>
          <w:szCs w:val="32"/>
        </w:rPr>
      </w:pPr>
    </w:p>
    <w:p w:rsidR="00A603D6" w:rsidRDefault="00A603D6" w:rsidP="00A97663">
      <w:pPr>
        <w:jc w:val="center"/>
        <w:rPr>
          <w:rFonts w:ascii="Times New Roman" w:hAnsi="Times New Roman" w:cs="Times New Roman"/>
          <w:b/>
          <w:bCs/>
          <w:sz w:val="32"/>
          <w:szCs w:val="32"/>
        </w:rPr>
      </w:pPr>
    </w:p>
    <w:p w:rsidR="00A603D6" w:rsidRDefault="00A603D6" w:rsidP="00A97663">
      <w:pPr>
        <w:jc w:val="center"/>
        <w:rPr>
          <w:rFonts w:ascii="Times New Roman" w:hAnsi="Times New Roman" w:cs="Times New Roman"/>
          <w:b/>
          <w:bCs/>
          <w:sz w:val="32"/>
          <w:szCs w:val="32"/>
        </w:rPr>
      </w:pPr>
    </w:p>
    <w:p w:rsidR="00A603D6" w:rsidRDefault="00A603D6" w:rsidP="00A97663">
      <w:pPr>
        <w:jc w:val="center"/>
        <w:rPr>
          <w:rFonts w:ascii="Times New Roman" w:hAnsi="Times New Roman" w:cs="Times New Roman"/>
          <w:b/>
          <w:bCs/>
          <w:sz w:val="32"/>
          <w:szCs w:val="32"/>
        </w:rPr>
      </w:pPr>
    </w:p>
    <w:p w:rsidR="00A603D6" w:rsidRDefault="00A603D6" w:rsidP="008B5E8D">
      <w:pPr>
        <w:rPr>
          <w:rFonts w:ascii="Times New Roman" w:hAnsi="Times New Roman" w:cs="Times New Roman"/>
          <w:b/>
          <w:bCs/>
          <w:sz w:val="32"/>
          <w:szCs w:val="32"/>
        </w:rPr>
      </w:pPr>
    </w:p>
    <w:p w:rsidR="00CD6462" w:rsidRDefault="00CD6462" w:rsidP="006122D3">
      <w:pPr>
        <w:pStyle w:val="Heading1"/>
        <w:sectPr w:rsidR="00CD6462" w:rsidSect="00CD6462">
          <w:headerReference w:type="default" r:id="rId11"/>
          <w:footerReference w:type="default" r:id="rId12"/>
          <w:pgSz w:w="12240" w:h="15840"/>
          <w:pgMar w:top="1440" w:right="1440" w:bottom="1440" w:left="1440" w:header="720" w:footer="720" w:gutter="0"/>
          <w:pgNumType w:fmt="lowerRoman" w:start="1"/>
          <w:cols w:space="720"/>
          <w:docGrid w:linePitch="360"/>
        </w:sectPr>
      </w:pPr>
    </w:p>
    <w:p w:rsidR="004D00F4" w:rsidRDefault="00B04F04" w:rsidP="006122D3">
      <w:pPr>
        <w:pStyle w:val="Heading1"/>
      </w:pPr>
      <w:bookmarkStart w:id="0" w:name="_Toc97594524"/>
      <w:r>
        <w:lastRenderedPageBreak/>
        <w:t>Chapter 1: Introduction</w:t>
      </w:r>
      <w:bookmarkEnd w:id="0"/>
    </w:p>
    <w:p w:rsidR="006122D3" w:rsidRPr="006122D3" w:rsidRDefault="006122D3" w:rsidP="006122D3">
      <w:pPr>
        <w:rPr>
          <w:lang w:val="en-ZA" w:bidi="he-IL"/>
        </w:rPr>
      </w:pPr>
    </w:p>
    <w:p w:rsidR="00B04F04" w:rsidRPr="00743252" w:rsidRDefault="005514B2" w:rsidP="00743252">
      <w:pPr>
        <w:spacing w:line="360" w:lineRule="auto"/>
        <w:jc w:val="both"/>
        <w:rPr>
          <w:rFonts w:ascii="Times New Roman" w:hAnsi="Times New Roman" w:cs="Times New Roman"/>
          <w:sz w:val="24"/>
          <w:szCs w:val="24"/>
        </w:rPr>
      </w:pPr>
      <w:r>
        <w:rPr>
          <w:rFonts w:ascii="Times New Roman" w:hAnsi="Times New Roman" w:cs="Times New Roman"/>
          <w:sz w:val="24"/>
          <w:szCs w:val="24"/>
        </w:rPr>
        <w:t>Stock market development's (SMD) impact on economic growth</w:t>
      </w:r>
      <w:r w:rsidR="0026099D">
        <w:rPr>
          <w:rFonts w:ascii="Times New Roman" w:hAnsi="Times New Roman" w:cs="Times New Roman"/>
          <w:sz w:val="24"/>
          <w:szCs w:val="24"/>
        </w:rPr>
        <w:t xml:space="preserve"> is a fascinating issue that has been discussed in </w:t>
      </w:r>
      <w:r w:rsidR="00360F51">
        <w:rPr>
          <w:rFonts w:ascii="Times New Roman" w:hAnsi="Times New Roman" w:cs="Times New Roman"/>
          <w:sz w:val="24"/>
          <w:szCs w:val="24"/>
        </w:rPr>
        <w:t xml:space="preserve">numerous </w:t>
      </w:r>
      <w:r w:rsidR="0026099D">
        <w:rPr>
          <w:rFonts w:ascii="Times New Roman" w:hAnsi="Times New Roman" w:cs="Times New Roman"/>
          <w:sz w:val="24"/>
          <w:szCs w:val="24"/>
        </w:rPr>
        <w:t xml:space="preserve">empirical research. In general, </w:t>
      </w:r>
      <w:r w:rsidR="005B5A54">
        <w:rPr>
          <w:rFonts w:ascii="Times New Roman" w:hAnsi="Times New Roman" w:cs="Times New Roman"/>
          <w:sz w:val="24"/>
          <w:szCs w:val="24"/>
        </w:rPr>
        <w:t xml:space="preserve">the stock market's evolution is </w:t>
      </w:r>
      <w:r w:rsidR="0026099D">
        <w:rPr>
          <w:rFonts w:ascii="Times New Roman" w:hAnsi="Times New Roman" w:cs="Times New Roman"/>
          <w:sz w:val="24"/>
          <w:szCs w:val="24"/>
        </w:rPr>
        <w:t xml:space="preserve">critical for economic progress. As a result, several governments have created policies to stimulate </w:t>
      </w:r>
      <w:r w:rsidR="00EB25FC">
        <w:rPr>
          <w:rFonts w:ascii="Times New Roman" w:hAnsi="Times New Roman" w:cs="Times New Roman"/>
          <w:sz w:val="24"/>
          <w:szCs w:val="24"/>
        </w:rPr>
        <w:t xml:space="preserve">the evolution of stock exchanges to </w:t>
      </w:r>
      <w:r w:rsidR="0026099D">
        <w:rPr>
          <w:rFonts w:ascii="Times New Roman" w:hAnsi="Times New Roman" w:cs="Times New Roman"/>
          <w:sz w:val="24"/>
          <w:szCs w:val="24"/>
        </w:rPr>
        <w:t xml:space="preserve">promote economic growth. To successfully devise and execute these policies, </w:t>
      </w:r>
      <w:r w:rsidR="00797247">
        <w:rPr>
          <w:rFonts w:ascii="Times New Roman" w:hAnsi="Times New Roman" w:cs="Times New Roman"/>
          <w:sz w:val="24"/>
          <w:szCs w:val="24"/>
        </w:rPr>
        <w:t xml:space="preserve">a </w:t>
      </w:r>
      <w:r w:rsidR="0026099D">
        <w:rPr>
          <w:rFonts w:ascii="Times New Roman" w:hAnsi="Times New Roman" w:cs="Times New Roman"/>
          <w:sz w:val="24"/>
          <w:szCs w:val="24"/>
        </w:rPr>
        <w:t xml:space="preserve">solid </w:t>
      </w:r>
      <w:r w:rsidR="0009512A">
        <w:rPr>
          <w:rFonts w:ascii="Times New Roman" w:hAnsi="Times New Roman" w:cs="Times New Roman"/>
          <w:sz w:val="24"/>
          <w:szCs w:val="24"/>
        </w:rPr>
        <w:t>empirical study of the stock market's influence on the economy</w:t>
      </w:r>
      <w:r w:rsidR="00797247">
        <w:rPr>
          <w:rFonts w:ascii="Times New Roman" w:hAnsi="Times New Roman" w:cs="Times New Roman"/>
          <w:sz w:val="24"/>
          <w:szCs w:val="24"/>
        </w:rPr>
        <w:t>'s</w:t>
      </w:r>
      <w:r w:rsidR="0026099D">
        <w:rPr>
          <w:rFonts w:ascii="Times New Roman" w:hAnsi="Times New Roman" w:cs="Times New Roman"/>
          <w:sz w:val="24"/>
          <w:szCs w:val="24"/>
        </w:rPr>
        <w:t xml:space="preserve">economic growth is required. Theoretical models of its influence, on the other hand, are hazy. It's because the vast majority of them have only highlighted the influence of financial development, </w:t>
      </w:r>
      <w:r w:rsidR="002070B7">
        <w:rPr>
          <w:rFonts w:ascii="Times New Roman" w:hAnsi="Times New Roman" w:cs="Times New Roman"/>
          <w:sz w:val="24"/>
          <w:szCs w:val="24"/>
        </w:rPr>
        <w:t>i.e.,</w:t>
      </w:r>
      <w:r w:rsidR="0026099D">
        <w:rPr>
          <w:rFonts w:ascii="Times New Roman" w:hAnsi="Times New Roman" w:cs="Times New Roman"/>
          <w:sz w:val="24"/>
          <w:szCs w:val="24"/>
        </w:rPr>
        <w:t xml:space="preserve"> the banking sector, on economic growth. Meanwhile, without the stock market, the credit market would be impossible to function properly. This is still a problem that is seldom addressed in empirical investigations. Furthermore, there are opposing viewpoints in the present research. Furthermore, this has received scant attention in empirical research in Asia, particularly among the EMDEs (developing market economies in transition), as defined by the International Monetary Fund (IMF) (Mody, 2004). Their low or medium</w:t>
      </w:r>
      <w:r w:rsidR="00EA5F39">
        <w:rPr>
          <w:rFonts w:ascii="Times New Roman" w:hAnsi="Times New Roman" w:cs="Times New Roman"/>
          <w:sz w:val="24"/>
          <w:szCs w:val="24"/>
        </w:rPr>
        <w:t>-</w:t>
      </w:r>
      <w:r w:rsidR="0026099D">
        <w:rPr>
          <w:rFonts w:ascii="Times New Roman" w:hAnsi="Times New Roman" w:cs="Times New Roman"/>
          <w:sz w:val="24"/>
          <w:szCs w:val="24"/>
        </w:rPr>
        <w:t xml:space="preserve">income but quick economic development, and notably the adoption of a free-market system for stimulating economic growth, are common elements (Hoskisson et al., 2000). </w:t>
      </w:r>
      <w:r w:rsidR="007C123C">
        <w:rPr>
          <w:rFonts w:ascii="Times New Roman" w:hAnsi="Times New Roman" w:cs="Times New Roman"/>
          <w:sz w:val="24"/>
          <w:szCs w:val="24"/>
        </w:rPr>
        <w:t xml:space="preserve">(Macroeconomic Determinants of South Asian Stock Market Development, 2017) </w:t>
      </w:r>
    </w:p>
    <w:p w:rsidR="00874ECF" w:rsidRPr="00574A05" w:rsidRDefault="00493919" w:rsidP="00743252">
      <w:pPr>
        <w:spacing w:line="360" w:lineRule="auto"/>
        <w:jc w:val="both"/>
        <w:rPr>
          <w:rFonts w:ascii="Times New Roman" w:eastAsiaTheme="majorEastAsia" w:hAnsi="Times New Roman" w:cs="Times New Roman"/>
          <w:bCs/>
          <w:sz w:val="24"/>
          <w:szCs w:val="24"/>
          <w:lang w:val="en-ZA" w:bidi="he-IL"/>
        </w:rPr>
      </w:pPr>
      <w:r>
        <w:rPr>
          <w:rFonts w:ascii="Times New Roman" w:eastAsiaTheme="majorEastAsia" w:hAnsi="Times New Roman" w:cs="Times New Roman"/>
          <w:bCs/>
          <w:sz w:val="24"/>
          <w:szCs w:val="24"/>
          <w:lang w:val="en-ZA" w:bidi="he-IL"/>
        </w:rPr>
        <w:t>The stock exchange'</w:t>
      </w:r>
      <w:r w:rsidR="00946F4E">
        <w:rPr>
          <w:rFonts w:ascii="Times New Roman" w:eastAsiaTheme="majorEastAsia" w:hAnsi="Times New Roman" w:cs="Times New Roman"/>
          <w:bCs/>
          <w:sz w:val="24"/>
          <w:szCs w:val="24"/>
          <w:lang w:val="en-ZA" w:bidi="he-IL"/>
        </w:rPr>
        <w:t xml:space="preserve">s significance cannot be emphasized. The stock market may make it easier to invest in the most productive technology by lowering the cost of mobilizing funds. </w:t>
      </w:r>
      <w:r w:rsidR="00F90E9C">
        <w:rPr>
          <w:rFonts w:ascii="Times New Roman" w:eastAsiaTheme="majorEastAsia" w:hAnsi="Times New Roman" w:cs="Times New Roman"/>
          <w:bCs/>
          <w:sz w:val="24"/>
          <w:szCs w:val="24"/>
          <w:lang w:val="en-ZA" w:bidi="he-IL"/>
        </w:rPr>
        <w:t>The stock market may also be affected</w:t>
      </w:r>
      <w:r w:rsidR="00FA0F0D">
        <w:rPr>
          <w:rFonts w:ascii="Times New Roman" w:eastAsiaTheme="majorEastAsia" w:hAnsi="Times New Roman" w:cs="Times New Roman"/>
          <w:bCs/>
          <w:sz w:val="24"/>
          <w:szCs w:val="24"/>
          <w:lang w:val="en-ZA" w:bidi="he-IL"/>
        </w:rPr>
        <w:t xml:space="preserve">to </w:t>
      </w:r>
      <w:r w:rsidR="00946F4E">
        <w:rPr>
          <w:rFonts w:ascii="Times New Roman" w:eastAsiaTheme="majorEastAsia" w:hAnsi="Times New Roman" w:cs="Times New Roman"/>
          <w:bCs/>
          <w:sz w:val="24"/>
          <w:szCs w:val="24"/>
          <w:lang w:val="en-ZA" w:bidi="he-IL"/>
        </w:rPr>
        <w:t xml:space="preserve">help with </w:t>
      </w:r>
      <w:r w:rsidR="00FA0F0D">
        <w:rPr>
          <w:rFonts w:ascii="Times New Roman" w:eastAsiaTheme="majorEastAsia" w:hAnsi="Times New Roman" w:cs="Times New Roman"/>
          <w:bCs/>
          <w:sz w:val="24"/>
          <w:szCs w:val="24"/>
          <w:lang w:val="en-ZA" w:bidi="he-IL"/>
        </w:rPr>
        <w:t xml:space="preserve">the </w:t>
      </w:r>
      <w:r w:rsidR="009F4396">
        <w:rPr>
          <w:rFonts w:ascii="Times New Roman" w:eastAsiaTheme="majorEastAsia" w:hAnsi="Times New Roman" w:cs="Times New Roman"/>
          <w:bCs/>
          <w:sz w:val="24"/>
          <w:szCs w:val="24"/>
          <w:lang w:val="en-ZA" w:bidi="he-IL"/>
        </w:rPr>
        <w:t xml:space="preserve">distribution of capital by </w:t>
      </w:r>
      <w:r w:rsidR="00946F4E">
        <w:rPr>
          <w:rFonts w:ascii="Times New Roman" w:eastAsiaTheme="majorEastAsia" w:hAnsi="Times New Roman" w:cs="Times New Roman"/>
          <w:bCs/>
          <w:sz w:val="24"/>
          <w:szCs w:val="24"/>
          <w:lang w:val="en-ZA" w:bidi="he-IL"/>
        </w:rPr>
        <w:t xml:space="preserve">allowing </w:t>
      </w:r>
      <w:r w:rsidR="003B6923">
        <w:rPr>
          <w:rFonts w:ascii="Times New Roman" w:eastAsiaTheme="majorEastAsia" w:hAnsi="Times New Roman" w:cs="Times New Roman"/>
          <w:bCs/>
          <w:sz w:val="24"/>
          <w:szCs w:val="24"/>
          <w:lang w:val="en-ZA" w:bidi="he-IL"/>
        </w:rPr>
        <w:t>d</w:t>
      </w:r>
      <w:r w:rsidR="00FF7593">
        <w:rPr>
          <w:rFonts w:ascii="Times New Roman" w:eastAsiaTheme="majorEastAsia" w:hAnsi="Times New Roman" w:cs="Times New Roman"/>
          <w:bCs/>
          <w:sz w:val="24"/>
          <w:szCs w:val="24"/>
          <w:lang w:val="en-ZA" w:bidi="he-IL"/>
        </w:rPr>
        <w:t>urable</w:t>
      </w:r>
      <w:r w:rsidR="00946F4E">
        <w:rPr>
          <w:rFonts w:ascii="Times New Roman" w:eastAsiaTheme="majorEastAsia" w:hAnsi="Times New Roman" w:cs="Times New Roman"/>
          <w:bCs/>
          <w:sz w:val="24"/>
          <w:szCs w:val="24"/>
          <w:lang w:val="en-ZA" w:bidi="he-IL"/>
        </w:rPr>
        <w:t xml:space="preserve"> initiatives </w:t>
      </w:r>
      <w:r w:rsidR="003E5507">
        <w:rPr>
          <w:rFonts w:ascii="Times New Roman" w:eastAsiaTheme="majorEastAsia" w:hAnsi="Times New Roman" w:cs="Times New Roman"/>
          <w:bCs/>
          <w:sz w:val="24"/>
          <w:szCs w:val="24"/>
          <w:lang w:val="en-ZA" w:bidi="he-IL"/>
        </w:rPr>
        <w:t>with long-term remuneration</w:t>
      </w:r>
      <w:r w:rsidR="00946F4E">
        <w:rPr>
          <w:rFonts w:ascii="Times New Roman" w:eastAsiaTheme="majorEastAsia" w:hAnsi="Times New Roman" w:cs="Times New Roman"/>
          <w:bCs/>
          <w:sz w:val="24"/>
          <w:szCs w:val="24"/>
          <w:lang w:val="en-ZA" w:bidi="he-IL"/>
        </w:rPr>
        <w:t xml:space="preserve"> to be implemented. Furthermore, </w:t>
      </w:r>
      <w:r w:rsidR="00A0298A">
        <w:rPr>
          <w:rFonts w:ascii="Times New Roman" w:eastAsiaTheme="majorEastAsia" w:hAnsi="Times New Roman" w:cs="Times New Roman"/>
          <w:bCs/>
          <w:sz w:val="24"/>
          <w:szCs w:val="24"/>
          <w:lang w:val="en-ZA" w:bidi="he-IL"/>
        </w:rPr>
        <w:t xml:space="preserve">Market liquidity is provided by the stock market </w:t>
      </w:r>
      <w:r w:rsidR="00946F4E">
        <w:rPr>
          <w:rFonts w:ascii="Times New Roman" w:eastAsiaTheme="majorEastAsia" w:hAnsi="Times New Roman" w:cs="Times New Roman"/>
          <w:bCs/>
          <w:sz w:val="24"/>
          <w:szCs w:val="24"/>
          <w:lang w:val="en-ZA" w:bidi="he-IL"/>
        </w:rPr>
        <w:t xml:space="preserve">which </w:t>
      </w:r>
      <w:r w:rsidR="00324452">
        <w:rPr>
          <w:rFonts w:ascii="Times New Roman" w:eastAsiaTheme="majorEastAsia" w:hAnsi="Times New Roman" w:cs="Times New Roman"/>
          <w:bCs/>
          <w:sz w:val="24"/>
          <w:szCs w:val="24"/>
          <w:lang w:val="en-ZA" w:bidi="he-IL"/>
        </w:rPr>
        <w:t xml:space="preserve">allows investors to trade financial assets in a less hazardous manner </w:t>
      </w:r>
      <w:r w:rsidR="00946F4E">
        <w:rPr>
          <w:rFonts w:ascii="Times New Roman" w:eastAsiaTheme="majorEastAsia" w:hAnsi="Times New Roman" w:cs="Times New Roman"/>
          <w:bCs/>
          <w:sz w:val="24"/>
          <w:szCs w:val="24"/>
          <w:lang w:val="en-ZA" w:bidi="he-IL"/>
        </w:rPr>
        <w:t>also enabl</w:t>
      </w:r>
      <w:r w:rsidR="00FA0F0D">
        <w:rPr>
          <w:rFonts w:ascii="Times New Roman" w:eastAsiaTheme="majorEastAsia" w:hAnsi="Times New Roman" w:cs="Times New Roman"/>
          <w:bCs/>
          <w:sz w:val="24"/>
          <w:szCs w:val="24"/>
          <w:lang w:val="en-ZA" w:bidi="he-IL"/>
        </w:rPr>
        <w:t>es</w:t>
      </w:r>
      <w:r w:rsidR="00946F4E">
        <w:rPr>
          <w:rFonts w:ascii="Times New Roman" w:eastAsiaTheme="majorEastAsia" w:hAnsi="Times New Roman" w:cs="Times New Roman"/>
          <w:bCs/>
          <w:sz w:val="24"/>
          <w:szCs w:val="24"/>
          <w:lang w:val="en-ZA" w:bidi="he-IL"/>
        </w:rPr>
        <w:t xml:space="preserve"> businesses to obtain funds quickly. The growth </w:t>
      </w:r>
      <w:r w:rsidR="00FA0F0D">
        <w:rPr>
          <w:rFonts w:ascii="Times New Roman" w:eastAsiaTheme="majorEastAsia" w:hAnsi="Times New Roman" w:cs="Times New Roman"/>
          <w:bCs/>
          <w:sz w:val="24"/>
          <w:szCs w:val="24"/>
          <w:lang w:val="en-ZA" w:bidi="he-IL"/>
        </w:rPr>
        <w:t xml:space="preserve">of </w:t>
      </w:r>
      <w:r w:rsidR="00025410">
        <w:rPr>
          <w:rFonts w:ascii="Times New Roman" w:eastAsiaTheme="majorEastAsia" w:hAnsi="Times New Roman" w:cs="Times New Roman"/>
          <w:bCs/>
          <w:sz w:val="24"/>
          <w:szCs w:val="24"/>
          <w:lang w:val="en-ZA" w:bidi="he-IL"/>
        </w:rPr>
        <w:t>the stock exchanges may</w:t>
      </w:r>
      <w:r w:rsidR="00946F4E">
        <w:rPr>
          <w:rFonts w:ascii="Times New Roman" w:eastAsiaTheme="majorEastAsia" w:hAnsi="Times New Roman" w:cs="Times New Roman"/>
          <w:bCs/>
          <w:sz w:val="24"/>
          <w:szCs w:val="24"/>
          <w:lang w:val="en-ZA" w:bidi="he-IL"/>
        </w:rPr>
        <w:t xml:space="preserve">help to strengthen </w:t>
      </w:r>
      <w:r w:rsidR="00043DFB">
        <w:rPr>
          <w:rFonts w:ascii="Times New Roman" w:eastAsiaTheme="majorEastAsia" w:hAnsi="Times New Roman" w:cs="Times New Roman"/>
          <w:bCs/>
          <w:sz w:val="24"/>
          <w:szCs w:val="24"/>
          <w:lang w:val="en-ZA" w:bidi="he-IL"/>
        </w:rPr>
        <w:t xml:space="preserve">by addressing the issue of corporate governance </w:t>
      </w:r>
      <w:r w:rsidR="00946F4E">
        <w:rPr>
          <w:rFonts w:ascii="Times New Roman" w:eastAsiaTheme="majorEastAsia" w:hAnsi="Times New Roman" w:cs="Times New Roman"/>
          <w:bCs/>
          <w:sz w:val="24"/>
          <w:szCs w:val="24"/>
          <w:lang w:val="en-ZA" w:bidi="he-IL"/>
        </w:rPr>
        <w:t xml:space="preserve">main issue. The interests of managers and owners are often aligned in stock markets, which motivates </w:t>
      </w:r>
      <w:r w:rsidR="00043DFB">
        <w:rPr>
          <w:rFonts w:ascii="Times New Roman" w:eastAsiaTheme="majorEastAsia" w:hAnsi="Times New Roman" w:cs="Times New Roman"/>
          <w:bCs/>
          <w:sz w:val="24"/>
          <w:szCs w:val="24"/>
          <w:lang w:val="en-ZA" w:bidi="he-IL"/>
        </w:rPr>
        <w:t xml:space="preserve">supervisors to </w:t>
      </w:r>
      <w:r w:rsidR="00946F4E">
        <w:rPr>
          <w:rFonts w:ascii="Times New Roman" w:eastAsiaTheme="majorEastAsia" w:hAnsi="Times New Roman" w:cs="Times New Roman"/>
          <w:bCs/>
          <w:sz w:val="24"/>
          <w:szCs w:val="24"/>
          <w:lang w:val="en-ZA" w:bidi="he-IL"/>
        </w:rPr>
        <w:t xml:space="preserve">try to increase </w:t>
      </w:r>
      <w:r w:rsidR="00043DFB">
        <w:rPr>
          <w:rFonts w:ascii="Times New Roman" w:eastAsiaTheme="majorEastAsia" w:hAnsi="Times New Roman" w:cs="Times New Roman"/>
          <w:bCs/>
          <w:sz w:val="24"/>
          <w:szCs w:val="24"/>
          <w:lang w:val="en-ZA" w:bidi="he-IL"/>
        </w:rPr>
        <w:t xml:space="preserve">the worth of </w:t>
      </w:r>
      <w:r w:rsidR="00946F4E">
        <w:rPr>
          <w:rFonts w:ascii="Times New Roman" w:eastAsiaTheme="majorEastAsia" w:hAnsi="Times New Roman" w:cs="Times New Roman"/>
          <w:bCs/>
          <w:sz w:val="24"/>
          <w:szCs w:val="24"/>
          <w:lang w:val="en-ZA" w:bidi="he-IL"/>
        </w:rPr>
        <w:t xml:space="preserve">their companies. Furthermore, </w:t>
      </w:r>
      <w:r w:rsidR="00FA0F0D">
        <w:rPr>
          <w:rFonts w:ascii="Times New Roman" w:eastAsiaTheme="majorEastAsia" w:hAnsi="Times New Roman" w:cs="Times New Roman"/>
          <w:bCs/>
          <w:sz w:val="24"/>
          <w:szCs w:val="24"/>
          <w:lang w:val="en-ZA" w:bidi="he-IL"/>
        </w:rPr>
        <w:t>well-developed Stock markets</w:t>
      </w:r>
      <w:r w:rsidR="00946F4E">
        <w:rPr>
          <w:rFonts w:ascii="Times New Roman" w:eastAsiaTheme="majorEastAsia" w:hAnsi="Times New Roman" w:cs="Times New Roman"/>
          <w:bCs/>
          <w:sz w:val="24"/>
          <w:szCs w:val="24"/>
          <w:lang w:val="en-ZA" w:bidi="he-IL"/>
        </w:rPr>
        <w:t xml:space="preserve">encourage worldwide </w:t>
      </w:r>
      <w:r w:rsidR="00C146BB">
        <w:rPr>
          <w:rFonts w:ascii="Times New Roman" w:eastAsiaTheme="majorEastAsia" w:hAnsi="Times New Roman" w:cs="Times New Roman"/>
          <w:bCs/>
          <w:sz w:val="24"/>
          <w:szCs w:val="24"/>
          <w:lang w:val="en-ZA" w:bidi="he-IL"/>
        </w:rPr>
        <w:t xml:space="preserve">via risk-sharing </w:t>
      </w:r>
      <w:r w:rsidR="00946F4E">
        <w:rPr>
          <w:rFonts w:ascii="Times New Roman" w:eastAsiaTheme="majorEastAsia" w:hAnsi="Times New Roman" w:cs="Times New Roman"/>
          <w:bCs/>
          <w:sz w:val="24"/>
          <w:szCs w:val="24"/>
          <w:lang w:val="en-ZA" w:bidi="he-IL"/>
        </w:rPr>
        <w:t>enabling global to</w:t>
      </w:r>
      <w:r w:rsidR="00C146BB">
        <w:rPr>
          <w:rFonts w:ascii="Times New Roman" w:eastAsiaTheme="majorEastAsia" w:hAnsi="Times New Roman" w:cs="Times New Roman"/>
          <w:bCs/>
          <w:sz w:val="24"/>
          <w:szCs w:val="24"/>
          <w:lang w:val="en-ZA" w:bidi="he-IL"/>
        </w:rPr>
        <w:t xml:space="preserve"> create portfolios</w:t>
      </w:r>
      <w:r w:rsidR="00FA0F0D">
        <w:rPr>
          <w:rFonts w:ascii="Times New Roman" w:eastAsiaTheme="majorEastAsia" w:hAnsi="Times New Roman" w:cs="Times New Roman"/>
          <w:bCs/>
          <w:sz w:val="24"/>
          <w:szCs w:val="24"/>
          <w:lang w:val="en-ZA" w:bidi="he-IL"/>
        </w:rPr>
        <w:t xml:space="preserve">that </w:t>
      </w:r>
      <w:r w:rsidR="00946F4E">
        <w:rPr>
          <w:rFonts w:ascii="Times New Roman" w:eastAsiaTheme="majorEastAsia" w:hAnsi="Times New Roman" w:cs="Times New Roman"/>
          <w:bCs/>
          <w:sz w:val="24"/>
          <w:szCs w:val="24"/>
          <w:lang w:val="en-ZA" w:bidi="he-IL"/>
        </w:rPr>
        <w:t>move from lower-risk low-</w:t>
      </w:r>
      <w:r w:rsidR="00990808">
        <w:rPr>
          <w:rFonts w:ascii="Times New Roman" w:eastAsiaTheme="majorEastAsia" w:hAnsi="Times New Roman" w:cs="Times New Roman"/>
          <w:bCs/>
          <w:sz w:val="24"/>
          <w:szCs w:val="24"/>
          <w:lang w:val="en-ZA" w:bidi="he-IL"/>
        </w:rPr>
        <w:t>yield</w:t>
      </w:r>
      <w:r w:rsidR="00946F4E">
        <w:rPr>
          <w:rFonts w:ascii="Times New Roman" w:eastAsiaTheme="majorEastAsia" w:hAnsi="Times New Roman" w:cs="Times New Roman"/>
          <w:bCs/>
          <w:sz w:val="24"/>
          <w:szCs w:val="24"/>
          <w:lang w:val="en-ZA" w:bidi="he-IL"/>
        </w:rPr>
        <w:t xml:space="preserve"> assets to higher-risk high-return assets </w:t>
      </w:r>
      <w:r w:rsidR="00A964A7">
        <w:rPr>
          <w:rFonts w:ascii="Times New Roman" w:eastAsiaTheme="majorEastAsia" w:hAnsi="Times New Roman" w:cs="Times New Roman"/>
          <w:bCs/>
          <w:sz w:val="24"/>
          <w:szCs w:val="24"/>
          <w:lang w:val="en-ZA" w:bidi="he-IL"/>
        </w:rPr>
        <w:t xml:space="preserve">(For further information, see Jensen and Murphy 1990; Levine 1991; Obstfeld 1994; Bencivenga et al. 1996; Greenwood and Smith 1997). </w:t>
      </w:r>
    </w:p>
    <w:p w:rsidR="00032E4F" w:rsidRDefault="00032E4F" w:rsidP="00743252">
      <w:pPr>
        <w:pStyle w:val="NormalWeb"/>
        <w:numPr>
          <w:ilvl w:val="0"/>
          <w:numId w:val="1"/>
        </w:numPr>
        <w:shd w:val="clear" w:color="auto" w:fill="FFFFFF"/>
        <w:spacing w:before="0" w:beforeAutospacing="0" w:after="225" w:afterAutospacing="0" w:line="360" w:lineRule="auto"/>
        <w:jc w:val="both"/>
        <w:rPr>
          <w:rFonts w:eastAsiaTheme="minorHAnsi"/>
          <w:color w:val="403D39"/>
          <w:shd w:val="clear" w:color="auto" w:fill="FFFFFF"/>
        </w:rPr>
      </w:pPr>
      <w:r>
        <w:rPr>
          <w:rFonts w:eastAsiaTheme="minorHAnsi"/>
          <w:color w:val="403D39"/>
          <w:shd w:val="clear" w:color="auto" w:fill="FFFFFF"/>
        </w:rPr>
        <w:lastRenderedPageBreak/>
        <w:t xml:space="preserve">Several contributions may be linked to established stock markets, according to the World Bank (2010): </w:t>
      </w:r>
    </w:p>
    <w:p w:rsidR="00032E4F" w:rsidRDefault="00032E4F" w:rsidP="00743252">
      <w:pPr>
        <w:pStyle w:val="NormalWeb"/>
        <w:numPr>
          <w:ilvl w:val="0"/>
          <w:numId w:val="1"/>
        </w:numPr>
        <w:shd w:val="clear" w:color="auto" w:fill="FFFFFF"/>
        <w:spacing w:before="0" w:beforeAutospacing="0" w:after="225" w:afterAutospacing="0" w:line="360" w:lineRule="auto"/>
        <w:jc w:val="both"/>
        <w:rPr>
          <w:rFonts w:eastAsiaTheme="minorHAnsi"/>
          <w:color w:val="403D39"/>
          <w:shd w:val="clear" w:color="auto" w:fill="FFFFFF"/>
        </w:rPr>
      </w:pPr>
      <w:r>
        <w:rPr>
          <w:rFonts w:eastAsiaTheme="minorHAnsi"/>
          <w:color w:val="403D39"/>
          <w:shd w:val="clear" w:color="auto" w:fill="FFFFFF"/>
        </w:rPr>
        <w:t xml:space="preserve">Stock investment is a kind of long-term savings that is directly invested in manufacturing activities. </w:t>
      </w:r>
    </w:p>
    <w:p w:rsidR="00032E4F" w:rsidRDefault="00032E4F" w:rsidP="00743252">
      <w:pPr>
        <w:pStyle w:val="NormalWeb"/>
        <w:numPr>
          <w:ilvl w:val="0"/>
          <w:numId w:val="1"/>
        </w:numPr>
        <w:shd w:val="clear" w:color="auto" w:fill="FFFFFF"/>
        <w:spacing w:before="0" w:beforeAutospacing="0" w:after="225" w:afterAutospacing="0" w:line="360" w:lineRule="auto"/>
        <w:jc w:val="both"/>
        <w:rPr>
          <w:rFonts w:eastAsiaTheme="minorHAnsi"/>
          <w:color w:val="403D39"/>
          <w:shd w:val="clear" w:color="auto" w:fill="FFFFFF"/>
        </w:rPr>
      </w:pPr>
      <w:r>
        <w:rPr>
          <w:rFonts w:eastAsiaTheme="minorHAnsi"/>
          <w:color w:val="403D39"/>
          <w:shd w:val="clear" w:color="auto" w:fill="FFFFFF"/>
        </w:rPr>
        <w:t xml:space="preserve">Return maximization and resource efficiency are rewarded in developed markets, and they are the seeds that start a cycle of growth and competition. </w:t>
      </w:r>
    </w:p>
    <w:p w:rsidR="00032E4F" w:rsidRDefault="00032E4F" w:rsidP="00743252">
      <w:pPr>
        <w:pStyle w:val="NormalWeb"/>
        <w:numPr>
          <w:ilvl w:val="0"/>
          <w:numId w:val="1"/>
        </w:numPr>
        <w:shd w:val="clear" w:color="auto" w:fill="FFFFFF"/>
        <w:spacing w:before="0" w:beforeAutospacing="0" w:after="225" w:afterAutospacing="0" w:line="360" w:lineRule="auto"/>
        <w:jc w:val="both"/>
        <w:rPr>
          <w:rFonts w:eastAsiaTheme="minorHAnsi"/>
          <w:color w:val="403D39"/>
          <w:shd w:val="clear" w:color="auto" w:fill="FFFFFF"/>
        </w:rPr>
      </w:pPr>
      <w:r>
        <w:rPr>
          <w:rFonts w:eastAsiaTheme="minorHAnsi"/>
          <w:color w:val="403D39"/>
          <w:shd w:val="clear" w:color="auto" w:fill="FFFFFF"/>
        </w:rPr>
        <w:t xml:space="preserve">At the company level, developed markets with liquidity, volume, and regulation promote enterprises. </w:t>
      </w:r>
    </w:p>
    <w:p w:rsidR="00032E4F" w:rsidRDefault="00032E4F" w:rsidP="00743252">
      <w:pPr>
        <w:pStyle w:val="NormalWeb"/>
        <w:numPr>
          <w:ilvl w:val="0"/>
          <w:numId w:val="1"/>
        </w:numPr>
        <w:shd w:val="clear" w:color="auto" w:fill="FFFFFF"/>
        <w:spacing w:before="0" w:beforeAutospacing="0" w:after="225" w:afterAutospacing="0" w:line="360" w:lineRule="auto"/>
        <w:jc w:val="both"/>
        <w:rPr>
          <w:rFonts w:eastAsiaTheme="minorHAnsi"/>
          <w:color w:val="403D39"/>
          <w:shd w:val="clear" w:color="auto" w:fill="FFFFFF"/>
        </w:rPr>
      </w:pPr>
      <w:r>
        <w:rPr>
          <w:rFonts w:eastAsiaTheme="minorHAnsi"/>
          <w:color w:val="403D39"/>
          <w:shd w:val="clear" w:color="auto" w:fill="FFFFFF"/>
        </w:rPr>
        <w:t xml:space="preserve">Shareholder action reflects the key market actors' expectations as well as their views on both local and international economic conditions. </w:t>
      </w:r>
    </w:p>
    <w:p w:rsidR="004D7F60" w:rsidRPr="00743252" w:rsidRDefault="00032E4F" w:rsidP="00743252">
      <w:pPr>
        <w:pStyle w:val="NormalWeb"/>
        <w:numPr>
          <w:ilvl w:val="0"/>
          <w:numId w:val="1"/>
        </w:numPr>
        <w:shd w:val="clear" w:color="auto" w:fill="FFFFFF"/>
        <w:spacing w:before="0" w:beforeAutospacing="0" w:after="225" w:afterAutospacing="0" w:line="360" w:lineRule="auto"/>
        <w:jc w:val="both"/>
        <w:rPr>
          <w:color w:val="403D39"/>
        </w:rPr>
      </w:pPr>
      <w:r>
        <w:rPr>
          <w:rFonts w:eastAsiaTheme="minorHAnsi"/>
          <w:color w:val="403D39"/>
          <w:shd w:val="clear" w:color="auto" w:fill="FFFFFF"/>
        </w:rPr>
        <w:t xml:space="preserve">Finally, a well-functioning stock market is critical for recruiting, maximizing, consolidating, and maintaining outside capital. </w:t>
      </w:r>
    </w:p>
    <w:p w:rsidR="007138F9" w:rsidRDefault="007138F9" w:rsidP="00743252">
      <w:pPr>
        <w:pStyle w:val="NormalWeb"/>
        <w:numPr>
          <w:ilvl w:val="0"/>
          <w:numId w:val="4"/>
        </w:numPr>
        <w:shd w:val="clear" w:color="auto" w:fill="FFFFFF"/>
        <w:spacing w:before="0" w:beforeAutospacing="0" w:after="225" w:afterAutospacing="0" w:line="360" w:lineRule="auto"/>
        <w:jc w:val="both"/>
      </w:pPr>
      <w:r>
        <w:t xml:space="preserve">Because of its significance, an increasing </w:t>
      </w:r>
      <w:r w:rsidR="007401F6">
        <w:t xml:space="preserve">Several studies have been </w:t>
      </w:r>
      <w:r>
        <w:t xml:space="preserve">conducted to investigate the connections </w:t>
      </w:r>
      <w:r w:rsidR="007401F6">
        <w:t xml:space="preserve">the difference between the stock market and </w:t>
      </w:r>
      <w:r>
        <w:t xml:space="preserve">other elements </w:t>
      </w:r>
      <w:r w:rsidR="00894897">
        <w:t xml:space="preserve">of the economic system. </w:t>
      </w:r>
      <w:r w:rsidR="00D8773F">
        <w:t xml:space="preserve">The stock market's variables must be considered </w:t>
      </w:r>
      <w:r>
        <w:t xml:space="preserve">understood to properly comprehend its complexity. The stock market's determinants may be divided into three categories: </w:t>
      </w:r>
    </w:p>
    <w:p w:rsidR="007138F9" w:rsidRDefault="007138F9" w:rsidP="00743252">
      <w:pPr>
        <w:pStyle w:val="NormalWeb"/>
        <w:numPr>
          <w:ilvl w:val="0"/>
          <w:numId w:val="4"/>
        </w:numPr>
        <w:shd w:val="clear" w:color="auto" w:fill="FFFFFF"/>
        <w:spacing w:before="0" w:beforeAutospacing="0" w:after="225" w:afterAutospacing="0" w:line="360" w:lineRule="auto"/>
        <w:jc w:val="both"/>
      </w:pPr>
      <w:r>
        <w:t xml:space="preserve">Factors affecting macroeconomics: Economic growth, </w:t>
      </w:r>
      <w:r w:rsidR="00176ACD">
        <w:t>d</w:t>
      </w:r>
      <w:r w:rsidR="00871271">
        <w:t>evelopment of the banking industry, inflation rate, and interest rate</w:t>
      </w:r>
      <w:r>
        <w:t xml:space="preserve">, currency </w:t>
      </w:r>
      <w:r w:rsidR="007554BA">
        <w:t xml:space="preserve">private capital flows are increasing at a rapid pace </w:t>
      </w:r>
      <w:r>
        <w:t xml:space="preserve">all macroeconomic elements to consider. </w:t>
      </w:r>
    </w:p>
    <w:p w:rsidR="00881A12" w:rsidRPr="00743252" w:rsidRDefault="007554BA" w:rsidP="00743252">
      <w:pPr>
        <w:pStyle w:val="NormalWeb"/>
        <w:numPr>
          <w:ilvl w:val="0"/>
          <w:numId w:val="4"/>
        </w:numPr>
        <w:shd w:val="clear" w:color="auto" w:fill="FFFFFF"/>
        <w:spacing w:before="0" w:beforeAutospacing="0" w:after="225" w:afterAutospacing="0" w:line="360" w:lineRule="auto"/>
        <w:jc w:val="both"/>
        <w:rPr>
          <w:color w:val="000000" w:themeColor="text1"/>
        </w:rPr>
      </w:pPr>
      <w:r>
        <w:t>The legal foundation, legal protection, corporate governance, financial market emancipation, stock market integration, and trade openness are all discussed in detail</w:t>
      </w:r>
      <w:r w:rsidR="007138F9">
        <w:t xml:space="preserve"> are all industrial variables. </w:t>
      </w:r>
    </w:p>
    <w:p w:rsidR="007F73CB" w:rsidRPr="00743252" w:rsidRDefault="00D10FFB" w:rsidP="00743252">
      <w:pPr>
        <w:pStyle w:val="NormalWeb"/>
        <w:shd w:val="clear" w:color="auto" w:fill="FFFFFF"/>
        <w:spacing w:before="0" w:beforeAutospacing="0" w:after="225" w:afterAutospacing="0" w:line="360" w:lineRule="auto"/>
        <w:jc w:val="both"/>
        <w:rPr>
          <w:rFonts w:eastAsia="Arial"/>
        </w:rPr>
      </w:pPr>
      <w:r>
        <w:rPr>
          <w:rFonts w:eastAsia="Arial"/>
        </w:rPr>
        <w:t xml:space="preserve">According to a large body of empirical data, oil price increases have severe negative consequences for oil-importing economies. Stronger oil price growth is often connected with higher GDP growth, according to the statistics. Oil price growth and inflation are also strongly correlated. </w:t>
      </w:r>
      <w:r w:rsidR="00EA5F39">
        <w:rPr>
          <w:rFonts w:eastAsia="Arial"/>
        </w:rPr>
        <w:lastRenderedPageBreak/>
        <w:t>Although</w:t>
      </w:r>
      <w:r>
        <w:rPr>
          <w:rFonts w:eastAsia="Arial"/>
        </w:rPr>
        <w:t xml:space="preserve">inflation rises a few quarters after oil prices rise, it does so with a lag of a few quarters. Additionally, </w:t>
      </w:r>
      <w:r w:rsidR="00EA5F39">
        <w:rPr>
          <w:rFonts w:eastAsia="Arial"/>
        </w:rPr>
        <w:t xml:space="preserve">a </w:t>
      </w:r>
      <w:r>
        <w:rPr>
          <w:rFonts w:eastAsia="Arial"/>
        </w:rPr>
        <w:t>greater oil price rise is linked to better fiscal revenue growth. Petroleum-related income tend</w:t>
      </w:r>
      <w:r w:rsidR="00EA5F39">
        <w:rPr>
          <w:rFonts w:eastAsia="Arial"/>
        </w:rPr>
        <w:t>s</w:t>
      </w:r>
      <w:r>
        <w:rPr>
          <w:rFonts w:eastAsia="Arial"/>
        </w:rPr>
        <w:t xml:space="preserve"> to be high during times of high oil prices and low oil prices, and they tend to diminish during periods of low </w:t>
      </w:r>
      <w:r w:rsidR="004A641B">
        <w:rPr>
          <w:rFonts w:eastAsia="Arial"/>
        </w:rPr>
        <w:t xml:space="preserve">price of oil. </w:t>
      </w:r>
    </w:p>
    <w:p w:rsidR="003A5018" w:rsidRPr="00743252" w:rsidRDefault="00B6756E" w:rsidP="00743252">
      <w:pPr>
        <w:pStyle w:val="NormalWeb"/>
        <w:shd w:val="clear" w:color="auto" w:fill="FFFFFF"/>
        <w:spacing w:before="0" w:beforeAutospacing="0" w:after="225" w:afterAutospacing="0" w:line="360" w:lineRule="auto"/>
        <w:jc w:val="both"/>
        <w:rPr>
          <w:color w:val="000000" w:themeColor="text1"/>
        </w:rPr>
      </w:pPr>
      <w:r>
        <w:t xml:space="preserve">The association </w:t>
      </w:r>
      <w:r w:rsidR="002765A6">
        <w:t xml:space="preserve">between the stock market and the price of oil </w:t>
      </w:r>
      <w:r>
        <w:t xml:space="preserve">is quite </w:t>
      </w:r>
      <w:r w:rsidR="00CF7248">
        <w:t>feeble</w:t>
      </w:r>
      <w:r>
        <w:t xml:space="preserve">, and this research will look into it further. According to recent research, they mostly have a negative association. The impact of demand and supply on </w:t>
      </w:r>
      <w:r w:rsidR="00E1498D">
        <w:t xml:space="preserve">Bangladesh's stock market is in the red rather than the green </w:t>
      </w:r>
      <w:r>
        <w:t xml:space="preserve">manner will also be discussed, since the nature of business in these nations is heavily reliant on the quantity of oil used, resulting in a discrepancy in the outcomes, which is our primary worry. This research looks at the growth and fall in stock market indexes over the last 25 years, and what kind of relationship it has with altering worldwide oil prices. Over the last two decades, the link between stock indexes and oil prices has had a mostly negative influence on both nations. Bangladesh, as an oil importer, suffers economically from </w:t>
      </w:r>
      <w:r w:rsidR="00CA1E2C">
        <w:t xml:space="preserve">Oil prices </w:t>
      </w:r>
      <w:r w:rsidR="005463E2">
        <w:t>being</w:t>
      </w:r>
      <w:r w:rsidR="00CA1E2C">
        <w:t xml:space="preserve"> greater in comparison to oil-exporting countries.(Of-Instructional-Strategies-on-Trainee-Teachers'-Learning-Outcome-in-Practical-Teaching-Skills-with-Cover-Page-V2, n.d.) </w:t>
      </w:r>
    </w:p>
    <w:p w:rsidR="00CD6462" w:rsidRDefault="00CD6462" w:rsidP="006122D3">
      <w:pPr>
        <w:pStyle w:val="Heading1"/>
      </w:pPr>
    </w:p>
    <w:p w:rsidR="00CD6462" w:rsidRDefault="00CD6462" w:rsidP="006122D3">
      <w:pPr>
        <w:pStyle w:val="Heading1"/>
      </w:pPr>
    </w:p>
    <w:p w:rsidR="00CD6462" w:rsidRDefault="00CD6462" w:rsidP="006122D3">
      <w:pPr>
        <w:pStyle w:val="Heading1"/>
      </w:pPr>
    </w:p>
    <w:p w:rsidR="00CD6462" w:rsidRDefault="00CD6462" w:rsidP="006122D3">
      <w:pPr>
        <w:pStyle w:val="Heading1"/>
      </w:pPr>
    </w:p>
    <w:p w:rsidR="00CD6462" w:rsidRDefault="00CD6462" w:rsidP="006122D3">
      <w:pPr>
        <w:pStyle w:val="Heading1"/>
      </w:pPr>
    </w:p>
    <w:p w:rsidR="00CD6462" w:rsidRDefault="00CD6462" w:rsidP="006122D3">
      <w:pPr>
        <w:pStyle w:val="Heading1"/>
      </w:pPr>
    </w:p>
    <w:p w:rsidR="00CD6462" w:rsidRDefault="00CD6462" w:rsidP="006122D3">
      <w:pPr>
        <w:pStyle w:val="Heading1"/>
      </w:pPr>
    </w:p>
    <w:p w:rsidR="00CD6462" w:rsidRDefault="00CD6462" w:rsidP="006122D3">
      <w:pPr>
        <w:pStyle w:val="Heading1"/>
      </w:pPr>
    </w:p>
    <w:p w:rsidR="00CD6462" w:rsidRDefault="00CD6462" w:rsidP="006122D3">
      <w:pPr>
        <w:pStyle w:val="Heading1"/>
      </w:pPr>
    </w:p>
    <w:p w:rsidR="00CD6462" w:rsidRDefault="00CD6462" w:rsidP="006122D3">
      <w:pPr>
        <w:pStyle w:val="Heading1"/>
      </w:pPr>
    </w:p>
    <w:p w:rsidR="00CD6462" w:rsidRDefault="00CD6462" w:rsidP="006122D3">
      <w:pPr>
        <w:pStyle w:val="Heading1"/>
      </w:pPr>
    </w:p>
    <w:p w:rsidR="00CD6462" w:rsidRDefault="00CD6462" w:rsidP="006122D3">
      <w:pPr>
        <w:pStyle w:val="Heading1"/>
      </w:pPr>
    </w:p>
    <w:p w:rsidR="00CD6462" w:rsidRDefault="00CD6462" w:rsidP="006122D3">
      <w:pPr>
        <w:pStyle w:val="Heading1"/>
      </w:pPr>
    </w:p>
    <w:p w:rsidR="00CD6462" w:rsidRDefault="00CD6462" w:rsidP="006122D3">
      <w:pPr>
        <w:pStyle w:val="Heading1"/>
      </w:pPr>
    </w:p>
    <w:p w:rsidR="003A5018" w:rsidRDefault="00862F5C" w:rsidP="006122D3">
      <w:pPr>
        <w:pStyle w:val="Heading1"/>
      </w:pPr>
      <w:bookmarkStart w:id="1" w:name="_Toc97594525"/>
      <w:r w:rsidRPr="00CB026E">
        <w:lastRenderedPageBreak/>
        <w:t>Chapter 2: L</w:t>
      </w:r>
      <w:r w:rsidR="003A5018" w:rsidRPr="00CB026E">
        <w:t>iterature review</w:t>
      </w:r>
      <w:bookmarkEnd w:id="1"/>
    </w:p>
    <w:p w:rsidR="006122D3" w:rsidRPr="006122D3" w:rsidRDefault="006122D3" w:rsidP="006122D3">
      <w:pPr>
        <w:rPr>
          <w:lang w:val="en-ZA" w:bidi="he-IL"/>
        </w:rPr>
      </w:pPr>
    </w:p>
    <w:p w:rsidR="001D5559" w:rsidRPr="00743252" w:rsidRDefault="00F46948" w:rsidP="007432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Coal has fueled industry's forges and equipment from the beginning of the industrial age till the post-industrial era. The attention has now switched to crude oil (petroleum, diesel, p</w:t>
      </w:r>
      <w:r w:rsidR="001B11DA">
        <w:rPr>
          <w:rFonts w:ascii="Times New Roman" w:eastAsia="Times New Roman" w:hAnsi="Times New Roman" w:cs="Times New Roman"/>
          <w:sz w:val="24"/>
          <w:szCs w:val="24"/>
        </w:rPr>
        <w:t>e</w:t>
      </w:r>
      <w:r>
        <w:rPr>
          <w:rFonts w:ascii="Times New Roman" w:eastAsia="Times New Roman" w:hAnsi="Times New Roman" w:cs="Times New Roman"/>
          <w:sz w:val="24"/>
          <w:szCs w:val="24"/>
        </w:rPr>
        <w:t>trol, octane</w:t>
      </w:r>
      <w:r w:rsidR="001B11D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etc.). </w:t>
      </w:r>
      <w:r w:rsidR="00130863">
        <w:rPr>
          <w:rFonts w:ascii="Times New Roman" w:eastAsia="Times New Roman" w:hAnsi="Times New Roman" w:cs="Times New Roman"/>
          <w:sz w:val="24"/>
          <w:szCs w:val="24"/>
        </w:rPr>
        <w:t xml:space="preserve">Many of the machines we see today are powered by oil and petroleum, but not every country produces oil, such as Iraq, Saudi Arabia, or Syria, and as a result, the rest of Asia and Europe that lacked oil as a national resource were solely reliant on oil-exporting countries, and many industries around the world became dependent on crude oil production from these countries. </w:t>
      </w:r>
      <w:r>
        <w:rPr>
          <w:rFonts w:ascii="Times New Roman" w:eastAsia="Times New Roman" w:hAnsi="Times New Roman" w:cs="Times New Roman"/>
          <w:sz w:val="24"/>
          <w:szCs w:val="24"/>
        </w:rPr>
        <w:t>Oil exporting nations formed coalitions and controlled import flows and price</w:t>
      </w:r>
      <w:r w:rsidR="001B11DA">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via a variety of organizations and syndicates, including OPEC (Oil Producing and Exporting Countries). Conflicts and other macroeconomic reasons, on the other hand, had an impact on the global economic landscape, resulting in an epic drop in the price of crude oil in September 2014, which is still at an all-time low. While this cast a pall over oil-exporting and oil-dependent economies and nations, it was a boon for oil-importing countries like Bangladesh, who could suddenly purchase oil for less than they could buy water. Oil-importing nations took advantage of the potential to boost their economies by vying for internationally exported products and consumer goods produced by an industry that was reliant on oil prices. </w:t>
      </w:r>
    </w:p>
    <w:p w:rsidR="000060A3" w:rsidRPr="00743252" w:rsidRDefault="00AE3DEE" w:rsidP="007432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impact of oil price fluctuation on the economy </w:t>
      </w:r>
      <w:r w:rsidR="002F69D7">
        <w:rPr>
          <w:rFonts w:ascii="Times New Roman" w:hAnsi="Times New Roman" w:cs="Times New Roman"/>
          <w:sz w:val="24"/>
          <w:szCs w:val="24"/>
        </w:rPr>
        <w:t xml:space="preserve">the actual stock market </w:t>
      </w:r>
      <w:r w:rsidR="00A67FA4">
        <w:rPr>
          <w:rFonts w:ascii="Times New Roman" w:hAnsi="Times New Roman" w:cs="Times New Roman"/>
          <w:sz w:val="24"/>
          <w:szCs w:val="24"/>
        </w:rPr>
        <w:t xml:space="preserve">has a negative impact </w:t>
      </w:r>
      <w:r w:rsidR="002F69D7">
        <w:rPr>
          <w:rFonts w:ascii="Times New Roman" w:hAnsi="Times New Roman" w:cs="Times New Roman"/>
          <w:sz w:val="24"/>
          <w:szCs w:val="24"/>
        </w:rPr>
        <w:t xml:space="preserve">influence on profits since it reduces </w:t>
      </w:r>
      <w:r w:rsidR="00A5317C">
        <w:rPr>
          <w:rFonts w:ascii="Times New Roman" w:hAnsi="Times New Roman" w:cs="Times New Roman"/>
          <w:sz w:val="24"/>
          <w:szCs w:val="24"/>
        </w:rPr>
        <w:t>productivity</w:t>
      </w:r>
      <w:r w:rsidR="002F69D7">
        <w:rPr>
          <w:rFonts w:ascii="Times New Roman" w:hAnsi="Times New Roman" w:cs="Times New Roman"/>
          <w:sz w:val="24"/>
          <w:szCs w:val="24"/>
        </w:rPr>
        <w:t xml:space="preserve">, such as </w:t>
      </w:r>
      <w:r w:rsidR="005C54FC">
        <w:rPr>
          <w:rFonts w:ascii="Times New Roman" w:hAnsi="Times New Roman" w:cs="Times New Roman"/>
          <w:sz w:val="24"/>
          <w:szCs w:val="24"/>
        </w:rPr>
        <w:t xml:space="preserve">production in industry, </w:t>
      </w:r>
      <w:r w:rsidR="002F69D7">
        <w:rPr>
          <w:rFonts w:ascii="Times New Roman" w:hAnsi="Times New Roman" w:cs="Times New Roman"/>
          <w:sz w:val="24"/>
          <w:szCs w:val="24"/>
        </w:rPr>
        <w:t xml:space="preserve">and employment growth. As an Asian nation, </w:t>
      </w:r>
      <w:r w:rsidR="00FF7B6D">
        <w:rPr>
          <w:rFonts w:ascii="Times New Roman" w:hAnsi="Times New Roman" w:cs="Times New Roman"/>
          <w:sz w:val="24"/>
          <w:szCs w:val="24"/>
        </w:rPr>
        <w:t xml:space="preserve">Stock prices and oil prices </w:t>
      </w:r>
      <w:r w:rsidR="002F69D7">
        <w:rPr>
          <w:rFonts w:ascii="Times New Roman" w:hAnsi="Times New Roman" w:cs="Times New Roman"/>
          <w:sz w:val="24"/>
          <w:szCs w:val="24"/>
        </w:rPr>
        <w:t xml:space="preserve">markets have a negative and skewed connection (Samuel Imarhiagbe, 2010). Stock markets, oil prices, and the impact oil prices have </w:t>
      </w:r>
      <w:r w:rsidR="00FF7B6D">
        <w:rPr>
          <w:rFonts w:ascii="Times New Roman" w:hAnsi="Times New Roman" w:cs="Times New Roman"/>
          <w:sz w:val="24"/>
          <w:szCs w:val="24"/>
        </w:rPr>
        <w:t xml:space="preserve">on the stock market, which </w:t>
      </w:r>
      <w:r w:rsidR="002F69D7">
        <w:rPr>
          <w:rFonts w:ascii="Times New Roman" w:hAnsi="Times New Roman" w:cs="Times New Roman"/>
          <w:sz w:val="24"/>
          <w:szCs w:val="24"/>
        </w:rPr>
        <w:t>impact</w:t>
      </w:r>
      <w:r w:rsidR="00D277D7">
        <w:rPr>
          <w:rFonts w:ascii="Times New Roman" w:hAnsi="Times New Roman" w:cs="Times New Roman"/>
          <w:sz w:val="24"/>
          <w:szCs w:val="24"/>
        </w:rPr>
        <w:t>s</w:t>
      </w:r>
      <w:r w:rsidR="002F69D7">
        <w:rPr>
          <w:rFonts w:ascii="Times New Roman" w:hAnsi="Times New Roman" w:cs="Times New Roman"/>
          <w:sz w:val="24"/>
          <w:szCs w:val="24"/>
        </w:rPr>
        <w:t xml:space="preserve"> future cash flow, are all seen as having a direct link. Because there are no full substitution effects between the elements on which production is dependent, the cost of doing business rises, while non-oil</w:t>
      </w:r>
      <w:r w:rsidR="001771C3">
        <w:rPr>
          <w:rFonts w:ascii="Times New Roman" w:hAnsi="Times New Roman" w:cs="Times New Roman"/>
          <w:sz w:val="24"/>
          <w:szCs w:val="24"/>
        </w:rPr>
        <w:t>-</w:t>
      </w:r>
      <w:r w:rsidR="002F69D7">
        <w:rPr>
          <w:rFonts w:ascii="Times New Roman" w:hAnsi="Times New Roman" w:cs="Times New Roman"/>
          <w:sz w:val="24"/>
          <w:szCs w:val="24"/>
        </w:rPr>
        <w:t xml:space="preserve">related enterprises' earnings fall. </w:t>
      </w:r>
      <w:r w:rsidR="00EA6537">
        <w:rPr>
          <w:rFonts w:ascii="Times New Roman" w:hAnsi="Times New Roman" w:cs="Times New Roman"/>
          <w:sz w:val="24"/>
          <w:szCs w:val="24"/>
        </w:rPr>
        <w:t xml:space="preserve">(Domaso and colleagues, 2009) </w:t>
      </w:r>
      <w:r w:rsidR="002F69D7">
        <w:rPr>
          <w:rFonts w:ascii="Times New Roman" w:hAnsi="Times New Roman" w:cs="Times New Roman"/>
          <w:sz w:val="24"/>
          <w:szCs w:val="24"/>
        </w:rPr>
        <w:t xml:space="preserve">provided </w:t>
      </w:r>
      <w:r w:rsidR="0038442D">
        <w:rPr>
          <w:rFonts w:ascii="Times New Roman" w:hAnsi="Times New Roman" w:cs="Times New Roman"/>
          <w:sz w:val="24"/>
          <w:szCs w:val="24"/>
        </w:rPr>
        <w:t xml:space="preserve">a general summary </w:t>
      </w:r>
      <w:r w:rsidR="002F69D7">
        <w:rPr>
          <w:rFonts w:ascii="Times New Roman" w:hAnsi="Times New Roman" w:cs="Times New Roman"/>
          <w:sz w:val="24"/>
          <w:szCs w:val="24"/>
        </w:rPr>
        <w:t xml:space="preserve">demonstrating that nations such as </w:t>
      </w:r>
      <w:r w:rsidR="000E3060">
        <w:rPr>
          <w:rFonts w:ascii="Times New Roman" w:hAnsi="Times New Roman" w:cs="Times New Roman"/>
          <w:sz w:val="24"/>
          <w:szCs w:val="24"/>
        </w:rPr>
        <w:t xml:space="preserve">Japan and the United States of America </w:t>
      </w:r>
      <w:r w:rsidR="00186427">
        <w:rPr>
          <w:rFonts w:ascii="Times New Roman" w:hAnsi="Times New Roman" w:cs="Times New Roman"/>
          <w:sz w:val="24"/>
          <w:szCs w:val="24"/>
        </w:rPr>
        <w:t>mutually</w:t>
      </w:r>
      <w:r w:rsidR="002F69D7">
        <w:rPr>
          <w:rFonts w:ascii="Times New Roman" w:hAnsi="Times New Roman" w:cs="Times New Roman"/>
          <w:sz w:val="24"/>
          <w:szCs w:val="24"/>
        </w:rPr>
        <w:t xml:space="preserve"> ha</w:t>
      </w:r>
      <w:r w:rsidR="001771C3">
        <w:rPr>
          <w:rFonts w:ascii="Times New Roman" w:hAnsi="Times New Roman" w:cs="Times New Roman"/>
          <w:sz w:val="24"/>
          <w:szCs w:val="24"/>
        </w:rPr>
        <w:t>rm</w:t>
      </w:r>
      <w:r w:rsidR="00BF334F">
        <w:rPr>
          <w:rFonts w:ascii="Times New Roman" w:hAnsi="Times New Roman" w:cs="Times New Roman"/>
          <w:sz w:val="24"/>
          <w:szCs w:val="24"/>
        </w:rPr>
        <w:t>t</w:t>
      </w:r>
      <w:r w:rsidR="00300EC5">
        <w:rPr>
          <w:rFonts w:ascii="Times New Roman" w:hAnsi="Times New Roman" w:cs="Times New Roman"/>
          <w:sz w:val="24"/>
          <w:szCs w:val="24"/>
        </w:rPr>
        <w:t xml:space="preserve">he stock market and oil prices. </w:t>
      </w:r>
      <w:r w:rsidR="009C23E3">
        <w:rPr>
          <w:rFonts w:ascii="Times New Roman" w:hAnsi="Times New Roman" w:cs="Times New Roman"/>
          <w:sz w:val="24"/>
          <w:szCs w:val="24"/>
        </w:rPr>
        <w:t xml:space="preserve">If the price of oil rises, this is a good thing. </w:t>
      </w:r>
      <w:r w:rsidR="002F69D7">
        <w:rPr>
          <w:rFonts w:ascii="Times New Roman" w:hAnsi="Times New Roman" w:cs="Times New Roman"/>
          <w:sz w:val="24"/>
          <w:szCs w:val="24"/>
        </w:rPr>
        <w:t>it h</w:t>
      </w:r>
      <w:r w:rsidR="001771C3">
        <w:rPr>
          <w:rFonts w:ascii="Times New Roman" w:hAnsi="Times New Roman" w:cs="Times New Roman"/>
          <w:sz w:val="24"/>
          <w:szCs w:val="24"/>
        </w:rPr>
        <w:t>urts</w:t>
      </w:r>
      <w:r w:rsidR="002F69D7">
        <w:rPr>
          <w:rFonts w:ascii="Times New Roman" w:hAnsi="Times New Roman" w:cs="Times New Roman"/>
          <w:sz w:val="24"/>
          <w:szCs w:val="24"/>
        </w:rPr>
        <w:t xml:space="preserve"> the stock market, indicating that the two </w:t>
      </w:r>
      <w:r w:rsidR="006A400B">
        <w:rPr>
          <w:rFonts w:ascii="Times New Roman" w:hAnsi="Times New Roman" w:cs="Times New Roman"/>
          <w:sz w:val="24"/>
          <w:szCs w:val="24"/>
        </w:rPr>
        <w:t xml:space="preserve">are inextricably linked. </w:t>
      </w:r>
    </w:p>
    <w:p w:rsidR="00BA1EFE" w:rsidRPr="00743252" w:rsidRDefault="002505F6" w:rsidP="007432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Daniel (2009; Daniel, 2009; Daniel, 2009; Daniel, 2009; Daniel, 2009; Daniel, 2009 As a consequence of what consumers are going through, </w:t>
      </w:r>
      <w:r w:rsidR="00605F56">
        <w:rPr>
          <w:rFonts w:ascii="Times New Roman" w:hAnsi="Times New Roman" w:cs="Times New Roman"/>
          <w:sz w:val="24"/>
          <w:szCs w:val="24"/>
        </w:rPr>
        <w:t xml:space="preserve">it is acceptable to </w:t>
      </w:r>
      <w:r>
        <w:rPr>
          <w:rFonts w:ascii="Times New Roman" w:hAnsi="Times New Roman" w:cs="Times New Roman"/>
          <w:sz w:val="24"/>
          <w:szCs w:val="24"/>
        </w:rPr>
        <w:t xml:space="preserve">predict that increasing </w:t>
      </w:r>
      <w:r w:rsidR="003172DF">
        <w:rPr>
          <w:rFonts w:ascii="Times New Roman" w:hAnsi="Times New Roman" w:cs="Times New Roman"/>
          <w:sz w:val="24"/>
          <w:szCs w:val="24"/>
        </w:rPr>
        <w:t xml:space="preserve">Oil prices are expected to rise </w:t>
      </w:r>
      <w:r>
        <w:rPr>
          <w:rFonts w:ascii="Times New Roman" w:hAnsi="Times New Roman" w:cs="Times New Roman"/>
          <w:sz w:val="24"/>
          <w:szCs w:val="24"/>
        </w:rPr>
        <w:t>h</w:t>
      </w:r>
      <w:r w:rsidR="001771C3">
        <w:rPr>
          <w:rFonts w:ascii="Times New Roman" w:hAnsi="Times New Roman" w:cs="Times New Roman"/>
          <w:sz w:val="24"/>
          <w:szCs w:val="24"/>
        </w:rPr>
        <w:t>urt</w:t>
      </w:r>
      <w:r>
        <w:rPr>
          <w:rFonts w:ascii="Times New Roman" w:hAnsi="Times New Roman" w:cs="Times New Roman"/>
          <w:sz w:val="24"/>
          <w:szCs w:val="24"/>
        </w:rPr>
        <w:t xml:space="preserve"> the economy and financial markets. The largest suppliers, the Gulf </w:t>
      </w:r>
      <w:r>
        <w:rPr>
          <w:rFonts w:ascii="Times New Roman" w:hAnsi="Times New Roman" w:cs="Times New Roman"/>
          <w:sz w:val="24"/>
          <w:szCs w:val="24"/>
        </w:rPr>
        <w:lastRenderedPageBreak/>
        <w:t xml:space="preserve">Cooperation Council (GCC) nations, keep their stock markets vulnerable </w:t>
      </w:r>
      <w:r w:rsidR="00D277D7">
        <w:rPr>
          <w:rFonts w:ascii="Times New Roman" w:hAnsi="Times New Roman" w:cs="Times New Roman"/>
          <w:sz w:val="24"/>
          <w:szCs w:val="24"/>
        </w:rPr>
        <w:t xml:space="preserve">to </w:t>
      </w:r>
      <w:r w:rsidR="00A008C9">
        <w:rPr>
          <w:rFonts w:ascii="Times New Roman" w:hAnsi="Times New Roman" w:cs="Times New Roman"/>
          <w:sz w:val="24"/>
          <w:szCs w:val="24"/>
        </w:rPr>
        <w:t xml:space="preserve">variations in the price of oil. </w:t>
      </w:r>
      <w:r>
        <w:rPr>
          <w:rFonts w:ascii="Times New Roman" w:hAnsi="Times New Roman" w:cs="Times New Roman"/>
          <w:sz w:val="24"/>
          <w:szCs w:val="24"/>
        </w:rPr>
        <w:t xml:space="preserve">The GCC markets provide diversity in terms of the effects of oil shocks, which have a significant ability to impact stock markets and aid investors in making crucial choices. According to estimates, oil prices have a considerable </w:t>
      </w:r>
      <w:r w:rsidR="00F013A4">
        <w:rPr>
          <w:rFonts w:ascii="Times New Roman" w:hAnsi="Times New Roman" w:cs="Times New Roman"/>
          <w:sz w:val="24"/>
          <w:szCs w:val="24"/>
        </w:rPr>
        <w:t>stock market effect</w:t>
      </w:r>
      <w:r>
        <w:rPr>
          <w:rFonts w:ascii="Times New Roman" w:hAnsi="Times New Roman" w:cs="Times New Roman"/>
          <w:sz w:val="24"/>
          <w:szCs w:val="24"/>
        </w:rPr>
        <w:t xml:space="preserve">, </w:t>
      </w:r>
      <w:r w:rsidR="00843977">
        <w:rPr>
          <w:rFonts w:ascii="Times New Roman" w:hAnsi="Times New Roman" w:cs="Times New Roman"/>
          <w:sz w:val="24"/>
          <w:szCs w:val="24"/>
        </w:rPr>
        <w:t xml:space="preserve">especially in </w:t>
      </w:r>
      <w:r>
        <w:rPr>
          <w:rFonts w:ascii="Times New Roman" w:hAnsi="Times New Roman" w:cs="Times New Roman"/>
          <w:sz w:val="24"/>
          <w:szCs w:val="24"/>
        </w:rPr>
        <w:t xml:space="preserve">Qatar, the United Arab Emirates, and Oman. When oil prices fluctuate, earnings may either fall or rise dramatically. </w:t>
      </w:r>
      <w:r w:rsidR="00087D73">
        <w:rPr>
          <w:rFonts w:ascii="Times New Roman" w:hAnsi="Times New Roman" w:cs="Times New Roman"/>
          <w:sz w:val="24"/>
          <w:szCs w:val="24"/>
        </w:rPr>
        <w:t xml:space="preserve">The influence of oil prices on a country's economy fascinates many people, particularly economists. </w:t>
      </w:r>
      <w:r>
        <w:rPr>
          <w:rFonts w:ascii="Times New Roman" w:hAnsi="Times New Roman" w:cs="Times New Roman"/>
          <w:sz w:val="24"/>
          <w:szCs w:val="24"/>
        </w:rPr>
        <w:t xml:space="preserve">As a result, the link </w:t>
      </w:r>
      <w:r w:rsidR="00B877FD">
        <w:rPr>
          <w:rFonts w:ascii="Times New Roman" w:hAnsi="Times New Roman" w:cs="Times New Roman"/>
          <w:sz w:val="24"/>
          <w:szCs w:val="24"/>
        </w:rPr>
        <w:t xml:space="preserve">between oil price fluctuations and stock market returns </w:t>
      </w:r>
      <w:r>
        <w:rPr>
          <w:rFonts w:ascii="Times New Roman" w:hAnsi="Times New Roman" w:cs="Times New Roman"/>
          <w:sz w:val="24"/>
          <w:szCs w:val="24"/>
        </w:rPr>
        <w:t xml:space="preserve">in </w:t>
      </w:r>
      <w:r w:rsidR="00B877FD">
        <w:rPr>
          <w:rFonts w:ascii="Times New Roman" w:hAnsi="Times New Roman" w:cs="Times New Roman"/>
          <w:sz w:val="24"/>
          <w:szCs w:val="24"/>
        </w:rPr>
        <w:t>the two oil-importing countries</w:t>
      </w:r>
      <w:r>
        <w:rPr>
          <w:rFonts w:ascii="Times New Roman" w:hAnsi="Times New Roman" w:cs="Times New Roman"/>
          <w:sz w:val="24"/>
          <w:szCs w:val="24"/>
        </w:rPr>
        <w:t xml:space="preserve">, Pakistan and India, is very important. Oil has played a critical </w:t>
      </w:r>
      <w:r w:rsidR="00A15C67">
        <w:rPr>
          <w:rFonts w:ascii="Times New Roman" w:hAnsi="Times New Roman" w:cs="Times New Roman"/>
          <w:sz w:val="24"/>
          <w:szCs w:val="24"/>
        </w:rPr>
        <w:t xml:space="preserve">part in forming the </w:t>
      </w:r>
      <w:r>
        <w:rPr>
          <w:rFonts w:ascii="Times New Roman" w:hAnsi="Times New Roman" w:cs="Times New Roman"/>
          <w:sz w:val="24"/>
          <w:szCs w:val="24"/>
        </w:rPr>
        <w:t xml:space="preserve">development of nations, </w:t>
      </w:r>
      <w:r w:rsidR="00C27ADC">
        <w:rPr>
          <w:rFonts w:ascii="Times New Roman" w:hAnsi="Times New Roman" w:cs="Times New Roman"/>
          <w:sz w:val="24"/>
          <w:szCs w:val="24"/>
        </w:rPr>
        <w:t xml:space="preserve">especially </w:t>
      </w:r>
      <w:r>
        <w:rPr>
          <w:rFonts w:ascii="Times New Roman" w:hAnsi="Times New Roman" w:cs="Times New Roman"/>
          <w:sz w:val="24"/>
          <w:szCs w:val="24"/>
        </w:rPr>
        <w:t xml:space="preserve">emerging countries that rely on their oil supplies to operate their economies. </w:t>
      </w:r>
      <w:r w:rsidR="00D277D7">
        <w:rPr>
          <w:rFonts w:ascii="Times New Roman" w:hAnsi="Times New Roman" w:cs="Times New Roman"/>
          <w:sz w:val="24"/>
          <w:szCs w:val="24"/>
        </w:rPr>
        <w:t>In t</w:t>
      </w:r>
      <w:r w:rsidR="00D078E5">
        <w:rPr>
          <w:rFonts w:ascii="Times New Roman" w:hAnsi="Times New Roman" w:cs="Times New Roman"/>
          <w:sz w:val="24"/>
          <w:szCs w:val="24"/>
        </w:rPr>
        <w:t xml:space="preserve">hese nations, for example, </w:t>
      </w:r>
      <w:r w:rsidR="00AF6CE1">
        <w:rPr>
          <w:rFonts w:ascii="Times New Roman" w:hAnsi="Times New Roman" w:cs="Times New Roman"/>
          <w:sz w:val="24"/>
          <w:szCs w:val="24"/>
        </w:rPr>
        <w:t xml:space="preserve">Oil price fluctuations have a direct influence on the common person, making living more difficult (Al-Fayoumi et al., 2009). </w:t>
      </w:r>
      <w:r>
        <w:rPr>
          <w:rFonts w:ascii="Times New Roman" w:hAnsi="Times New Roman" w:cs="Times New Roman"/>
          <w:sz w:val="24"/>
          <w:szCs w:val="24"/>
        </w:rPr>
        <w:t xml:space="preserve">According to the literature, this link has a detrimental impact on oil prices and the worldwide market (Afia Malik, 2008). (El Hedi, 2006) provide compelling evidence that fluctuations in oil prices predict market returns. </w:t>
      </w:r>
      <w:r w:rsidR="00C93C82">
        <w:rPr>
          <w:rFonts w:ascii="Times New Roman" w:hAnsi="Times New Roman" w:cs="Times New Roman"/>
          <w:color w:val="000000"/>
          <w:sz w:val="24"/>
          <w:szCs w:val="24"/>
        </w:rPr>
        <w:t xml:space="preserve">(Azam and colleagues, 2016) </w:t>
      </w:r>
    </w:p>
    <w:p w:rsidR="00B919FD" w:rsidRPr="00743252" w:rsidRDefault="00892817" w:rsidP="007432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the economic situation in Bangladesh was as awful as it gets since the country's domestic oil price remained steady. The BPC (Bangladesh Petroleum Corporation) regulates the price of oil, resulting in a monopoly on the price and supply of oil in Bangladesh. When questioned why, they said that they are keeping the price high since they previously provided advantages to Bangladeshi people in the form of subsid</w:t>
      </w:r>
      <w:r w:rsidR="001771C3">
        <w:rPr>
          <w:rFonts w:ascii="Times New Roman" w:eastAsia="Times New Roman" w:hAnsi="Times New Roman" w:cs="Times New Roman"/>
          <w:sz w:val="24"/>
          <w:szCs w:val="24"/>
        </w:rPr>
        <w:t>ies</w:t>
      </w:r>
      <w:r>
        <w:rPr>
          <w:rFonts w:ascii="Times New Roman" w:eastAsia="Times New Roman" w:hAnsi="Times New Roman" w:cs="Times New Roman"/>
          <w:sz w:val="24"/>
          <w:szCs w:val="24"/>
        </w:rPr>
        <w:t xml:space="preserve"> and reduced oil prices, for which they suffered a significant loss. They are now taking advantage of this chance to recoup their losses and build a buffer for future subsidizing situations, if necessary. </w:t>
      </w:r>
    </w:p>
    <w:p w:rsidR="003F7EAD" w:rsidRPr="00743252" w:rsidRDefault="00497AE3" w:rsidP="007432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Because </w:t>
      </w:r>
      <w:r w:rsidR="004D393E">
        <w:rPr>
          <w:rFonts w:ascii="Times New Roman" w:hAnsi="Times New Roman" w:cs="Times New Roman"/>
          <w:sz w:val="24"/>
          <w:szCs w:val="24"/>
        </w:rPr>
        <w:t xml:space="preserve">Nominal exchange rates, stock prices, and oil prices </w:t>
      </w:r>
      <w:r>
        <w:rPr>
          <w:rFonts w:ascii="Times New Roman" w:hAnsi="Times New Roman" w:cs="Times New Roman"/>
          <w:sz w:val="24"/>
          <w:szCs w:val="24"/>
        </w:rPr>
        <w:t xml:space="preserve">are all intertwined, </w:t>
      </w:r>
      <w:r w:rsidR="006F58A9">
        <w:rPr>
          <w:rFonts w:ascii="Times New Roman" w:hAnsi="Times New Roman" w:cs="Times New Roman"/>
          <w:sz w:val="24"/>
          <w:szCs w:val="24"/>
        </w:rPr>
        <w:t xml:space="preserve">Oil prices are on the rise </w:t>
      </w:r>
      <w:r>
        <w:rPr>
          <w:rFonts w:ascii="Times New Roman" w:hAnsi="Times New Roman" w:cs="Times New Roman"/>
          <w:sz w:val="24"/>
          <w:szCs w:val="24"/>
        </w:rPr>
        <w:t xml:space="preserve">generally </w:t>
      </w:r>
      <w:r w:rsidR="00D85E1D">
        <w:rPr>
          <w:rFonts w:ascii="Times New Roman" w:hAnsi="Times New Roman" w:cs="Times New Roman"/>
          <w:sz w:val="24"/>
          <w:szCs w:val="24"/>
        </w:rPr>
        <w:t xml:space="preserve">Stock prices are influenced in a favorable and statistically meaningful way. </w:t>
      </w:r>
      <w:r>
        <w:rPr>
          <w:rFonts w:ascii="Times New Roman" w:hAnsi="Times New Roman" w:cs="Times New Roman"/>
          <w:sz w:val="24"/>
          <w:szCs w:val="24"/>
        </w:rPr>
        <w:t xml:space="preserve">This finding defies predictions based on the theory. </w:t>
      </w:r>
      <w:r w:rsidR="009045F5">
        <w:rPr>
          <w:rFonts w:ascii="Times New Roman" w:hAnsi="Times New Roman" w:cs="Times New Roman"/>
          <w:sz w:val="24"/>
          <w:szCs w:val="24"/>
        </w:rPr>
        <w:t xml:space="preserve">In the last several years, </w:t>
      </w:r>
      <w:r>
        <w:rPr>
          <w:rFonts w:ascii="Times New Roman" w:hAnsi="Times New Roman" w:cs="Times New Roman"/>
          <w:sz w:val="24"/>
          <w:szCs w:val="24"/>
        </w:rPr>
        <w:t xml:space="preserve">the enormous impact </w:t>
      </w:r>
      <w:r w:rsidR="00D277D7">
        <w:rPr>
          <w:rFonts w:ascii="Times New Roman" w:hAnsi="Times New Roman" w:cs="Times New Roman"/>
          <w:sz w:val="24"/>
          <w:szCs w:val="24"/>
        </w:rPr>
        <w:t xml:space="preserve">of </w:t>
      </w:r>
      <w:r w:rsidR="00D4133E">
        <w:rPr>
          <w:rFonts w:ascii="Times New Roman" w:hAnsi="Times New Roman" w:cs="Times New Roman"/>
          <w:sz w:val="24"/>
          <w:szCs w:val="24"/>
        </w:rPr>
        <w:t xml:space="preserve">foreign exchange rates and oil prices </w:t>
      </w:r>
      <w:r>
        <w:rPr>
          <w:rFonts w:ascii="Times New Roman" w:hAnsi="Times New Roman" w:cs="Times New Roman"/>
          <w:sz w:val="24"/>
          <w:szCs w:val="24"/>
        </w:rPr>
        <w:t xml:space="preserve">on </w:t>
      </w:r>
      <w:r w:rsidR="00D277D7">
        <w:rPr>
          <w:rFonts w:ascii="Times New Roman" w:hAnsi="Times New Roman" w:cs="Times New Roman"/>
          <w:sz w:val="24"/>
          <w:szCs w:val="24"/>
        </w:rPr>
        <w:t>s</w:t>
      </w:r>
      <w:r w:rsidR="00AC724E">
        <w:rPr>
          <w:rFonts w:ascii="Times New Roman" w:hAnsi="Times New Roman" w:cs="Times New Roman"/>
          <w:sz w:val="24"/>
          <w:szCs w:val="24"/>
        </w:rPr>
        <w:t xml:space="preserve">tock prices and interest rates in the United States and Russia </w:t>
      </w:r>
      <w:r>
        <w:rPr>
          <w:rFonts w:ascii="Times New Roman" w:hAnsi="Times New Roman" w:cs="Times New Roman"/>
          <w:sz w:val="24"/>
          <w:szCs w:val="24"/>
        </w:rPr>
        <w:t xml:space="preserve">has </w:t>
      </w:r>
      <w:r w:rsidR="00AC724E">
        <w:rPr>
          <w:rFonts w:ascii="Times New Roman" w:hAnsi="Times New Roman" w:cs="Times New Roman"/>
          <w:sz w:val="24"/>
          <w:szCs w:val="24"/>
        </w:rPr>
        <w:t xml:space="preserve">had a major influence on </w:t>
      </w:r>
      <w:r>
        <w:rPr>
          <w:rFonts w:ascii="Times New Roman" w:hAnsi="Times New Roman" w:cs="Times New Roman"/>
          <w:sz w:val="24"/>
          <w:szCs w:val="24"/>
        </w:rPr>
        <w:t xml:space="preserve">the stock market (Stanislav, 2006). </w:t>
      </w:r>
      <w:r w:rsidR="004954BA">
        <w:rPr>
          <w:rFonts w:ascii="Times New Roman" w:hAnsi="Times New Roman" w:cs="Times New Roman"/>
          <w:sz w:val="24"/>
          <w:szCs w:val="24"/>
        </w:rPr>
        <w:t xml:space="preserve">(Rodriguez and Sanchez, 2005) looked into it and found that exchange rates affect oil price oscillations, which </w:t>
      </w:r>
      <w:r w:rsidR="00D277D7">
        <w:rPr>
          <w:rFonts w:ascii="Times New Roman" w:hAnsi="Times New Roman" w:cs="Times New Roman"/>
          <w:sz w:val="24"/>
          <w:szCs w:val="24"/>
        </w:rPr>
        <w:t>affect</w:t>
      </w:r>
      <w:r w:rsidR="004954BA">
        <w:rPr>
          <w:rFonts w:ascii="Times New Roman" w:hAnsi="Times New Roman" w:cs="Times New Roman"/>
          <w:sz w:val="24"/>
          <w:szCs w:val="24"/>
        </w:rPr>
        <w:t xml:space="preserve"> the economy. </w:t>
      </w:r>
      <w:r>
        <w:rPr>
          <w:rFonts w:ascii="Times New Roman" w:hAnsi="Times New Roman" w:cs="Times New Roman"/>
          <w:sz w:val="24"/>
          <w:szCs w:val="24"/>
        </w:rPr>
        <w:t xml:space="preserve">According to several well-known experts </w:t>
      </w:r>
      <w:r w:rsidR="00B95FF4">
        <w:rPr>
          <w:rFonts w:ascii="Times New Roman" w:hAnsi="Times New Roman" w:cs="Times New Roman"/>
          <w:sz w:val="24"/>
          <w:szCs w:val="24"/>
        </w:rPr>
        <w:t xml:space="preserve">(Gerben Driesprong and colleagues, 2004) </w:t>
      </w:r>
      <w:r w:rsidR="00A30AF8">
        <w:rPr>
          <w:rFonts w:ascii="Times New Roman" w:hAnsi="Times New Roman" w:cs="Times New Roman"/>
          <w:sz w:val="24"/>
          <w:szCs w:val="24"/>
        </w:rPr>
        <w:t>e</w:t>
      </w:r>
      <w:r w:rsidR="00B95FF4">
        <w:rPr>
          <w:rFonts w:ascii="Times New Roman" w:hAnsi="Times New Roman" w:cs="Times New Roman"/>
          <w:sz w:val="24"/>
          <w:szCs w:val="24"/>
        </w:rPr>
        <w:t xml:space="preserve">conomically, predictability is critical. </w:t>
      </w:r>
      <w:r w:rsidR="00912A16">
        <w:rPr>
          <w:rFonts w:ascii="Times New Roman" w:hAnsi="Times New Roman" w:cs="Times New Roman"/>
          <w:sz w:val="24"/>
          <w:szCs w:val="24"/>
        </w:rPr>
        <w:t>Nevertheless</w:t>
      </w:r>
      <w:r w:rsidR="004420E2">
        <w:rPr>
          <w:rFonts w:ascii="Times New Roman" w:hAnsi="Times New Roman" w:cs="Times New Roman"/>
          <w:sz w:val="24"/>
          <w:szCs w:val="24"/>
        </w:rPr>
        <w:t>,</w:t>
      </w:r>
      <w:r w:rsidR="003638FB">
        <w:rPr>
          <w:rFonts w:ascii="Times New Roman" w:hAnsi="Times New Roman" w:cs="Times New Roman"/>
          <w:sz w:val="24"/>
          <w:szCs w:val="24"/>
        </w:rPr>
        <w:t>i</w:t>
      </w:r>
      <w:r w:rsidR="004420E2">
        <w:rPr>
          <w:rFonts w:ascii="Times New Roman" w:hAnsi="Times New Roman" w:cs="Times New Roman"/>
          <w:sz w:val="24"/>
          <w:szCs w:val="24"/>
        </w:rPr>
        <w:t xml:space="preserve">t might also be </w:t>
      </w:r>
      <w:r>
        <w:rPr>
          <w:rFonts w:ascii="Times New Roman" w:hAnsi="Times New Roman" w:cs="Times New Roman"/>
          <w:sz w:val="24"/>
          <w:szCs w:val="24"/>
        </w:rPr>
        <w:t xml:space="preserve">extreme and inexplicable </w:t>
      </w:r>
      <w:r w:rsidR="00EA7925">
        <w:rPr>
          <w:rFonts w:ascii="Times New Roman" w:hAnsi="Times New Roman" w:cs="Times New Roman"/>
          <w:sz w:val="24"/>
          <w:szCs w:val="24"/>
        </w:rPr>
        <w:t xml:space="preserve">calendar anomalies or well-known economic indicators that predict stock returns. </w:t>
      </w:r>
      <w:r>
        <w:rPr>
          <w:rFonts w:ascii="Times New Roman" w:hAnsi="Times New Roman" w:cs="Times New Roman"/>
          <w:sz w:val="24"/>
          <w:szCs w:val="24"/>
        </w:rPr>
        <w:t xml:space="preserve">Prices tend to </w:t>
      </w:r>
      <w:r>
        <w:rPr>
          <w:rFonts w:ascii="Times New Roman" w:hAnsi="Times New Roman" w:cs="Times New Roman"/>
          <w:sz w:val="24"/>
          <w:szCs w:val="24"/>
        </w:rPr>
        <w:lastRenderedPageBreak/>
        <w:t xml:space="preserve">fluctuate over time and are difficult to anticipate. In addition, </w:t>
      </w:r>
      <w:r w:rsidR="00624C7D">
        <w:rPr>
          <w:rFonts w:ascii="Times New Roman" w:hAnsi="Times New Roman" w:cs="Times New Roman"/>
          <w:sz w:val="24"/>
          <w:szCs w:val="24"/>
        </w:rPr>
        <w:t xml:space="preserve">Hong and colleagues (Hong et al., 2002) </w:t>
      </w:r>
      <w:r>
        <w:rPr>
          <w:rFonts w:ascii="Times New Roman" w:hAnsi="Times New Roman" w:cs="Times New Roman"/>
          <w:sz w:val="24"/>
          <w:szCs w:val="24"/>
        </w:rPr>
        <w:t xml:space="preserve">discovered </w:t>
      </w:r>
      <w:r w:rsidR="00D277D7">
        <w:rPr>
          <w:rFonts w:ascii="Times New Roman" w:hAnsi="Times New Roman" w:cs="Times New Roman"/>
          <w:sz w:val="24"/>
          <w:szCs w:val="24"/>
        </w:rPr>
        <w:t xml:space="preserve">an </w:t>
      </w:r>
      <w:r w:rsidR="0021342B">
        <w:rPr>
          <w:rFonts w:ascii="Times New Roman" w:hAnsi="Times New Roman" w:cs="Times New Roman"/>
          <w:sz w:val="24"/>
          <w:szCs w:val="24"/>
        </w:rPr>
        <w:t xml:space="preserve">unfavorable </w:t>
      </w:r>
      <w:r>
        <w:rPr>
          <w:rFonts w:ascii="Times New Roman" w:hAnsi="Times New Roman" w:cs="Times New Roman"/>
          <w:sz w:val="24"/>
          <w:szCs w:val="24"/>
        </w:rPr>
        <w:t xml:space="preserve">relationship </w:t>
      </w:r>
      <w:r w:rsidR="0016374D">
        <w:rPr>
          <w:rFonts w:ascii="Times New Roman" w:hAnsi="Times New Roman" w:cs="Times New Roman"/>
          <w:sz w:val="24"/>
          <w:szCs w:val="24"/>
        </w:rPr>
        <w:t>between the rise and fall of oil prices and the rise and fall of the stock market</w:t>
      </w:r>
      <w:r w:rsidR="00492BDA">
        <w:rPr>
          <w:rFonts w:ascii="Times New Roman" w:hAnsi="Times New Roman" w:cs="Times New Roman"/>
          <w:sz w:val="24"/>
          <w:szCs w:val="24"/>
        </w:rPr>
        <w:t>.</w:t>
      </w:r>
      <w:r w:rsidR="0016374D">
        <w:rPr>
          <w:rFonts w:ascii="Times New Roman" w:hAnsi="Times New Roman" w:cs="Times New Roman"/>
          <w:sz w:val="24"/>
          <w:szCs w:val="24"/>
        </w:rPr>
        <w:t xml:space="preserve"> Though</w:t>
      </w:r>
      <w:r>
        <w:rPr>
          <w:rFonts w:ascii="Times New Roman" w:hAnsi="Times New Roman" w:cs="Times New Roman"/>
          <w:sz w:val="24"/>
          <w:szCs w:val="24"/>
        </w:rPr>
        <w:t xml:space="preserve">, </w:t>
      </w:r>
      <w:r w:rsidR="001771C3">
        <w:rPr>
          <w:rFonts w:ascii="Times New Roman" w:hAnsi="Times New Roman" w:cs="Times New Roman"/>
          <w:sz w:val="24"/>
          <w:szCs w:val="24"/>
        </w:rPr>
        <w:t>various risk premiums in the multifactor marke</w:t>
      </w:r>
      <w:r>
        <w:rPr>
          <w:rFonts w:ascii="Times New Roman" w:hAnsi="Times New Roman" w:cs="Times New Roman"/>
          <w:sz w:val="24"/>
          <w:szCs w:val="24"/>
        </w:rPr>
        <w:t xml:space="preserve">t show </w:t>
      </w:r>
      <w:r w:rsidR="00492BDA">
        <w:rPr>
          <w:rFonts w:ascii="Times New Roman" w:hAnsi="Times New Roman" w:cs="Times New Roman"/>
          <w:sz w:val="24"/>
          <w:szCs w:val="24"/>
        </w:rPr>
        <w:t xml:space="preserve">that interest rates, currency exchange rates, and gasoline prices are all rising </w:t>
      </w:r>
      <w:r>
        <w:rPr>
          <w:rFonts w:ascii="Times New Roman" w:hAnsi="Times New Roman" w:cs="Times New Roman"/>
          <w:sz w:val="24"/>
          <w:szCs w:val="24"/>
        </w:rPr>
        <w:t>the key drivers</w:t>
      </w:r>
      <w:r w:rsidR="00D277D7">
        <w:rPr>
          <w:rFonts w:ascii="Times New Roman" w:hAnsi="Times New Roman" w:cs="Times New Roman"/>
          <w:sz w:val="24"/>
          <w:szCs w:val="24"/>
        </w:rPr>
        <w:t>'</w:t>
      </w:r>
      <w:r w:rsidR="00ED13AA">
        <w:rPr>
          <w:rFonts w:ascii="Times New Roman" w:hAnsi="Times New Roman" w:cs="Times New Roman"/>
          <w:sz w:val="24"/>
          <w:szCs w:val="24"/>
        </w:rPr>
        <w:t xml:space="preserve">returns on oil and gas stocks. </w:t>
      </w:r>
      <w:r w:rsidR="005B4349">
        <w:rPr>
          <w:rFonts w:ascii="Times New Roman" w:hAnsi="Times New Roman" w:cs="Times New Roman"/>
          <w:sz w:val="24"/>
          <w:szCs w:val="24"/>
        </w:rPr>
        <w:t xml:space="preserve">On the contrary, </w:t>
      </w:r>
      <w:r>
        <w:rPr>
          <w:rFonts w:ascii="Times New Roman" w:hAnsi="Times New Roman" w:cs="Times New Roman"/>
          <w:sz w:val="24"/>
          <w:szCs w:val="24"/>
        </w:rPr>
        <w:t xml:space="preserve">some analysts looked into </w:t>
      </w:r>
      <w:r w:rsidR="0011321F">
        <w:rPr>
          <w:rFonts w:ascii="Times New Roman" w:hAnsi="Times New Roman" w:cs="Times New Roman"/>
          <w:sz w:val="24"/>
          <w:szCs w:val="24"/>
        </w:rPr>
        <w:t>a strong positive correlation between oil prices and stock performance since</w:t>
      </w:r>
      <w:r>
        <w:rPr>
          <w:rFonts w:ascii="Times New Roman" w:hAnsi="Times New Roman" w:cs="Times New Roman"/>
          <w:sz w:val="24"/>
          <w:szCs w:val="24"/>
        </w:rPr>
        <w:t xml:space="preserve"> the </w:t>
      </w:r>
      <w:r w:rsidR="00C170CE">
        <w:rPr>
          <w:rFonts w:ascii="Times New Roman" w:hAnsi="Times New Roman" w:cs="Times New Roman"/>
          <w:sz w:val="24"/>
          <w:szCs w:val="24"/>
        </w:rPr>
        <w:t xml:space="preserve">industry of oil and gas, </w:t>
      </w:r>
      <w:r w:rsidR="009C2083">
        <w:rPr>
          <w:rFonts w:ascii="Times New Roman" w:hAnsi="Times New Roman" w:cs="Times New Roman"/>
          <w:sz w:val="24"/>
          <w:szCs w:val="24"/>
        </w:rPr>
        <w:t>then</w:t>
      </w:r>
      <w:r>
        <w:rPr>
          <w:rFonts w:ascii="Times New Roman" w:hAnsi="Times New Roman" w:cs="Times New Roman"/>
          <w:sz w:val="24"/>
          <w:szCs w:val="24"/>
        </w:rPr>
        <w:t xml:space="preserve"> it was discovered </w:t>
      </w:r>
      <w:r w:rsidR="00EB1E27">
        <w:rPr>
          <w:rFonts w:ascii="Times New Roman" w:hAnsi="Times New Roman" w:cs="Times New Roman"/>
          <w:sz w:val="24"/>
          <w:szCs w:val="24"/>
        </w:rPr>
        <w:t>that variations in oil prices have a chain impact on actual economic activity, referring to the close link they</w:t>
      </w:r>
      <w:r>
        <w:rPr>
          <w:rFonts w:ascii="Times New Roman" w:hAnsi="Times New Roman" w:cs="Times New Roman"/>
          <w:sz w:val="24"/>
          <w:szCs w:val="24"/>
        </w:rPr>
        <w:t xml:space="preserve"> have </w:t>
      </w:r>
      <w:r w:rsidR="00EB16DB">
        <w:rPr>
          <w:rFonts w:ascii="Times New Roman" w:hAnsi="Times New Roman" w:cs="Times New Roman"/>
          <w:sz w:val="24"/>
          <w:szCs w:val="24"/>
        </w:rPr>
        <w:t xml:space="preserve">if it is lucrative or not. </w:t>
      </w:r>
      <w:r>
        <w:rPr>
          <w:rFonts w:ascii="Times New Roman" w:hAnsi="Times New Roman" w:cs="Times New Roman"/>
          <w:sz w:val="24"/>
          <w:szCs w:val="24"/>
        </w:rPr>
        <w:t xml:space="preserve"> These nations' initiatives are either low-cost or long-term, taking much longer than necessary to accomplish. A faltering global economy will result in significant market shifts and increased volatility, rather than making it more stable and safer. (Kaul, </w:t>
      </w:r>
      <w:r w:rsidR="00D55893">
        <w:rPr>
          <w:rFonts w:ascii="Times New Roman" w:hAnsi="Times New Roman" w:cs="Times New Roman"/>
          <w:sz w:val="24"/>
          <w:szCs w:val="24"/>
        </w:rPr>
        <w:t xml:space="preserve">Sadorsky, 1999; Seyhun, 1990) </w:t>
      </w:r>
      <w:r>
        <w:rPr>
          <w:rFonts w:ascii="Times New Roman" w:hAnsi="Times New Roman" w:cs="Times New Roman"/>
          <w:sz w:val="24"/>
          <w:szCs w:val="24"/>
        </w:rPr>
        <w:t xml:space="preserve">discovered </w:t>
      </w:r>
      <w:r w:rsidR="00BA6042">
        <w:rPr>
          <w:rFonts w:ascii="Times New Roman" w:hAnsi="Times New Roman" w:cs="Times New Roman"/>
          <w:sz w:val="24"/>
          <w:szCs w:val="24"/>
        </w:rPr>
        <w:t xml:space="preserve">that the price of oil fluctuates </w:t>
      </w:r>
      <w:r>
        <w:rPr>
          <w:rFonts w:ascii="Times New Roman" w:hAnsi="Times New Roman" w:cs="Times New Roman"/>
          <w:sz w:val="24"/>
          <w:szCs w:val="24"/>
        </w:rPr>
        <w:t xml:space="preserve">had a detrimental impact </w:t>
      </w:r>
      <w:r w:rsidR="006120EA">
        <w:rPr>
          <w:rFonts w:ascii="Times New Roman" w:hAnsi="Times New Roman" w:cs="Times New Roman"/>
          <w:sz w:val="24"/>
          <w:szCs w:val="24"/>
        </w:rPr>
        <w:t xml:space="preserve">based on stock prices. </w:t>
      </w:r>
      <w:r>
        <w:rPr>
          <w:rFonts w:ascii="Times New Roman" w:hAnsi="Times New Roman" w:cs="Times New Roman"/>
          <w:sz w:val="24"/>
          <w:szCs w:val="24"/>
        </w:rPr>
        <w:t>An oil price shock h</w:t>
      </w:r>
      <w:r w:rsidR="001771C3">
        <w:rPr>
          <w:rFonts w:ascii="Times New Roman" w:hAnsi="Times New Roman" w:cs="Times New Roman"/>
          <w:sz w:val="24"/>
          <w:szCs w:val="24"/>
        </w:rPr>
        <w:t>urts</w:t>
      </w:r>
      <w:r>
        <w:rPr>
          <w:rFonts w:ascii="Times New Roman" w:hAnsi="Times New Roman" w:cs="Times New Roman"/>
          <w:sz w:val="24"/>
          <w:szCs w:val="24"/>
        </w:rPr>
        <w:t xml:space="preserve"> stock, according to records, since it ha</w:t>
      </w:r>
      <w:r w:rsidR="001771C3">
        <w:rPr>
          <w:rFonts w:ascii="Times New Roman" w:hAnsi="Times New Roman" w:cs="Times New Roman"/>
          <w:sz w:val="24"/>
          <w:szCs w:val="24"/>
        </w:rPr>
        <w:t>rms</w:t>
      </w:r>
      <w:r>
        <w:rPr>
          <w:rFonts w:ascii="Times New Roman" w:hAnsi="Times New Roman" w:cs="Times New Roman"/>
          <w:sz w:val="24"/>
          <w:szCs w:val="24"/>
        </w:rPr>
        <w:t xml:space="preserve"> production and employment growth in these nations. According to several academics, </w:t>
      </w:r>
      <w:r w:rsidR="00DA2C40">
        <w:rPr>
          <w:rFonts w:ascii="Times New Roman" w:hAnsi="Times New Roman" w:cs="Times New Roman"/>
          <w:sz w:val="24"/>
          <w:szCs w:val="24"/>
        </w:rPr>
        <w:t xml:space="preserve">Shocks in the price of oil have a huge effect </w:t>
      </w:r>
      <w:r>
        <w:rPr>
          <w:rFonts w:ascii="Times New Roman" w:hAnsi="Times New Roman" w:cs="Times New Roman"/>
          <w:sz w:val="24"/>
          <w:szCs w:val="24"/>
        </w:rPr>
        <w:t xml:space="preserve">on aggregated economic activity. </w:t>
      </w:r>
      <w:r w:rsidR="003D669A">
        <w:rPr>
          <w:rFonts w:ascii="Times New Roman" w:hAnsi="Times New Roman" w:cs="Times New Roman"/>
          <w:sz w:val="24"/>
          <w:szCs w:val="24"/>
        </w:rPr>
        <w:t xml:space="preserve">Price fluctuations in the oil market </w:t>
      </w:r>
      <w:r>
        <w:rPr>
          <w:rFonts w:ascii="Times New Roman" w:hAnsi="Times New Roman" w:cs="Times New Roman"/>
          <w:sz w:val="24"/>
          <w:szCs w:val="24"/>
        </w:rPr>
        <w:t>are projected to have differing impacts on oil</w:t>
      </w:r>
      <w:r w:rsidR="001771C3">
        <w:rPr>
          <w:rFonts w:ascii="Times New Roman" w:hAnsi="Times New Roman" w:cs="Times New Roman"/>
          <w:sz w:val="24"/>
          <w:szCs w:val="24"/>
        </w:rPr>
        <w:t>-</w:t>
      </w:r>
      <w:r>
        <w:rPr>
          <w:rFonts w:ascii="Times New Roman" w:hAnsi="Times New Roman" w:cs="Times New Roman"/>
          <w:sz w:val="24"/>
          <w:szCs w:val="24"/>
        </w:rPr>
        <w:t>exporting and oil</w:t>
      </w:r>
      <w:r w:rsidR="001771C3">
        <w:rPr>
          <w:rFonts w:ascii="Times New Roman" w:hAnsi="Times New Roman" w:cs="Times New Roman"/>
          <w:sz w:val="24"/>
          <w:szCs w:val="24"/>
        </w:rPr>
        <w:t>-</w:t>
      </w:r>
      <w:r>
        <w:rPr>
          <w:rFonts w:ascii="Times New Roman" w:hAnsi="Times New Roman" w:cs="Times New Roman"/>
          <w:sz w:val="24"/>
          <w:szCs w:val="24"/>
        </w:rPr>
        <w:t xml:space="preserve">importing economies, according to (Amano, Norden, 1998). </w:t>
      </w:r>
    </w:p>
    <w:p w:rsidR="002D37B8" w:rsidRPr="00743252" w:rsidRDefault="0079185E" w:rsidP="007432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Wei and colleagues (2019) </w:t>
      </w:r>
      <w:r w:rsidR="0050102B">
        <w:rPr>
          <w:rFonts w:ascii="Times New Roman" w:hAnsi="Times New Roman" w:cs="Times New Roman"/>
          <w:sz w:val="24"/>
          <w:szCs w:val="24"/>
        </w:rPr>
        <w:t xml:space="preserve">found </w:t>
      </w:r>
      <w:r w:rsidR="00C05751">
        <w:rPr>
          <w:rFonts w:ascii="Times New Roman" w:hAnsi="Times New Roman" w:cs="Times New Roman"/>
          <w:sz w:val="24"/>
          <w:szCs w:val="24"/>
        </w:rPr>
        <w:t xml:space="preserve">that the Chinese currency exchange rate </w:t>
      </w:r>
      <w:r w:rsidR="0050102B">
        <w:rPr>
          <w:rFonts w:ascii="Times New Roman" w:hAnsi="Times New Roman" w:cs="Times New Roman"/>
          <w:sz w:val="24"/>
          <w:szCs w:val="24"/>
        </w:rPr>
        <w:t>yuan versus the</w:t>
      </w:r>
      <w:r w:rsidR="00105CF9">
        <w:rPr>
          <w:rFonts w:ascii="Times New Roman" w:hAnsi="Times New Roman" w:cs="Times New Roman"/>
          <w:sz w:val="24"/>
          <w:szCs w:val="24"/>
        </w:rPr>
        <w:t xml:space="preserve"> US dollar is the most widely used currency</w:t>
      </w:r>
      <w:r w:rsidR="00A32541">
        <w:rPr>
          <w:rFonts w:ascii="Times New Roman" w:hAnsi="Times New Roman" w:cs="Times New Roman"/>
          <w:sz w:val="24"/>
          <w:szCs w:val="24"/>
        </w:rPr>
        <w:t>,</w:t>
      </w:r>
      <w:r w:rsidR="00226656">
        <w:rPr>
          <w:rFonts w:ascii="Times New Roman" w:hAnsi="Times New Roman" w:cs="Times New Roman"/>
          <w:sz w:val="24"/>
          <w:szCs w:val="24"/>
        </w:rPr>
        <w:t xml:space="preserve">an </w:t>
      </w:r>
      <w:r w:rsidR="0050102B">
        <w:rPr>
          <w:rFonts w:ascii="Times New Roman" w:hAnsi="Times New Roman" w:cs="Times New Roman"/>
          <w:sz w:val="24"/>
          <w:szCs w:val="24"/>
        </w:rPr>
        <w:t xml:space="preserve">important element in transmitting the influence of oil prices </w:t>
      </w:r>
      <w:r w:rsidR="00EE295D">
        <w:rPr>
          <w:rFonts w:ascii="Times New Roman" w:hAnsi="Times New Roman" w:cs="Times New Roman"/>
          <w:sz w:val="24"/>
          <w:szCs w:val="24"/>
        </w:rPr>
        <w:t xml:space="preserve">In the Chinese stock exchange, </w:t>
      </w:r>
      <w:r w:rsidR="0050102B">
        <w:rPr>
          <w:rFonts w:ascii="Times New Roman" w:hAnsi="Times New Roman" w:cs="Times New Roman"/>
          <w:sz w:val="24"/>
          <w:szCs w:val="24"/>
        </w:rPr>
        <w:t xml:space="preserve">especially </w:t>
      </w:r>
      <w:r w:rsidR="00A65F98">
        <w:rPr>
          <w:rFonts w:ascii="Times New Roman" w:hAnsi="Times New Roman" w:cs="Times New Roman"/>
          <w:sz w:val="24"/>
          <w:szCs w:val="24"/>
        </w:rPr>
        <w:t>after the financial crisis.</w:t>
      </w:r>
      <w:r w:rsidR="0050102B">
        <w:rPr>
          <w:rFonts w:ascii="Times New Roman" w:hAnsi="Times New Roman" w:cs="Times New Roman"/>
          <w:sz w:val="24"/>
          <w:szCs w:val="24"/>
        </w:rPr>
        <w:t xml:space="preserve">In a multivariate framework, </w:t>
      </w:r>
      <w:r w:rsidR="00C873CA">
        <w:rPr>
          <w:rFonts w:ascii="Times New Roman" w:hAnsi="Times New Roman" w:cs="Times New Roman"/>
          <w:sz w:val="24"/>
          <w:szCs w:val="24"/>
        </w:rPr>
        <w:t xml:space="preserve">Kanjilal and Ghosh (2016) </w:t>
      </w:r>
      <w:r w:rsidR="0050102B">
        <w:rPr>
          <w:rFonts w:ascii="Times New Roman" w:hAnsi="Times New Roman" w:cs="Times New Roman"/>
          <w:sz w:val="24"/>
          <w:szCs w:val="24"/>
        </w:rPr>
        <w:t xml:space="preserve">investigate nonlinear cointegration between worldwide </w:t>
      </w:r>
      <w:r w:rsidR="00C210F9">
        <w:rPr>
          <w:rFonts w:ascii="Times New Roman" w:hAnsi="Times New Roman" w:cs="Times New Roman"/>
          <w:sz w:val="24"/>
          <w:szCs w:val="24"/>
        </w:rPr>
        <w:t xml:space="preserve">The Indian stock market and crude oil prices. </w:t>
      </w:r>
      <w:r w:rsidR="0050102B">
        <w:rPr>
          <w:rFonts w:ascii="Times New Roman" w:hAnsi="Times New Roman" w:cs="Times New Roman"/>
          <w:sz w:val="24"/>
          <w:szCs w:val="24"/>
        </w:rPr>
        <w:t xml:space="preserve">Their results imply </w:t>
      </w:r>
      <w:r w:rsidR="00002C75">
        <w:rPr>
          <w:rFonts w:ascii="Times New Roman" w:hAnsi="Times New Roman" w:cs="Times New Roman"/>
          <w:sz w:val="24"/>
          <w:szCs w:val="24"/>
        </w:rPr>
        <w:t xml:space="preserve">that the influence of </w:t>
      </w:r>
      <w:r w:rsidR="0050102B">
        <w:rPr>
          <w:rFonts w:ascii="Times New Roman" w:hAnsi="Times New Roman" w:cs="Times New Roman"/>
          <w:sz w:val="24"/>
          <w:szCs w:val="24"/>
        </w:rPr>
        <w:t xml:space="preserve">crude </w:t>
      </w:r>
      <w:r w:rsidR="00714C23">
        <w:rPr>
          <w:rFonts w:ascii="Times New Roman" w:hAnsi="Times New Roman" w:cs="Times New Roman"/>
          <w:sz w:val="24"/>
          <w:szCs w:val="24"/>
        </w:rPr>
        <w:t xml:space="preserve">The impact of oil price shocks on the stock market is significant </w:t>
      </w:r>
      <w:r w:rsidR="0050102B">
        <w:rPr>
          <w:rFonts w:ascii="Times New Roman" w:hAnsi="Times New Roman" w:cs="Times New Roman"/>
          <w:sz w:val="24"/>
          <w:szCs w:val="24"/>
        </w:rPr>
        <w:t xml:space="preserve">not immediately transferred; rather, it is indirectly transmitted via the </w:t>
      </w:r>
      <w:r w:rsidR="000B0BC5">
        <w:rPr>
          <w:rFonts w:ascii="Times New Roman" w:hAnsi="Times New Roman" w:cs="Times New Roman"/>
          <w:sz w:val="24"/>
          <w:szCs w:val="24"/>
        </w:rPr>
        <w:t xml:space="preserve">budget deficits, inflation, and currency depreciation are all factors to consider </w:t>
      </w:r>
      <w:r w:rsidR="0050102B">
        <w:rPr>
          <w:rFonts w:ascii="Times New Roman" w:hAnsi="Times New Roman" w:cs="Times New Roman"/>
          <w:sz w:val="24"/>
          <w:szCs w:val="24"/>
        </w:rPr>
        <w:t>the</w:t>
      </w:r>
      <w:r w:rsidR="000B0BC5">
        <w:rPr>
          <w:rFonts w:ascii="Times New Roman" w:hAnsi="Times New Roman" w:cs="Times New Roman"/>
          <w:sz w:val="24"/>
          <w:szCs w:val="24"/>
        </w:rPr>
        <w:t xml:space="preserve"> rupee is the currency of India. </w:t>
      </w:r>
      <w:r w:rsidR="003C777E">
        <w:rPr>
          <w:rFonts w:ascii="Times New Roman" w:hAnsi="Times New Roman" w:cs="Times New Roman"/>
          <w:sz w:val="24"/>
          <w:szCs w:val="24"/>
        </w:rPr>
        <w:t xml:space="preserve">Ji and colleagues (2018) </w:t>
      </w:r>
      <w:r w:rsidR="0050102B">
        <w:rPr>
          <w:rFonts w:ascii="Times New Roman" w:hAnsi="Times New Roman" w:cs="Times New Roman"/>
          <w:sz w:val="24"/>
          <w:szCs w:val="24"/>
        </w:rPr>
        <w:t xml:space="preserve">add to the body of knowledge by looking at </w:t>
      </w:r>
      <w:r w:rsidR="00AA37D8">
        <w:rPr>
          <w:rFonts w:ascii="Times New Roman" w:hAnsi="Times New Roman" w:cs="Times New Roman"/>
          <w:sz w:val="24"/>
          <w:szCs w:val="24"/>
        </w:rPr>
        <w:t xml:space="preserve">the situation </w:t>
      </w:r>
      <w:r w:rsidR="0050102B">
        <w:rPr>
          <w:rFonts w:ascii="Times New Roman" w:hAnsi="Times New Roman" w:cs="Times New Roman"/>
          <w:sz w:val="24"/>
          <w:szCs w:val="24"/>
        </w:rPr>
        <w:t xml:space="preserve">relationship </w:t>
      </w:r>
      <w:r w:rsidR="0008378C">
        <w:rPr>
          <w:rFonts w:ascii="Times New Roman" w:hAnsi="Times New Roman" w:cs="Times New Roman"/>
          <w:sz w:val="24"/>
          <w:szCs w:val="24"/>
        </w:rPr>
        <w:t xml:space="preserve">the relationship between stock returns and </w:t>
      </w:r>
      <w:r w:rsidR="0050102B">
        <w:rPr>
          <w:rFonts w:ascii="Times New Roman" w:hAnsi="Times New Roman" w:cs="Times New Roman"/>
          <w:sz w:val="24"/>
          <w:szCs w:val="24"/>
        </w:rPr>
        <w:t xml:space="preserve">various </w:t>
      </w:r>
      <w:r w:rsidR="003C5A80">
        <w:rPr>
          <w:rFonts w:ascii="Times New Roman" w:hAnsi="Times New Roman" w:cs="Times New Roman"/>
          <w:sz w:val="24"/>
          <w:szCs w:val="24"/>
        </w:rPr>
        <w:t xml:space="preserve">oil shocks of various forms in the context of </w:t>
      </w:r>
      <w:r w:rsidR="0050102B">
        <w:rPr>
          <w:rFonts w:ascii="Times New Roman" w:hAnsi="Times New Roman" w:cs="Times New Roman"/>
          <w:sz w:val="24"/>
          <w:szCs w:val="24"/>
        </w:rPr>
        <w:t>the</w:t>
      </w:r>
      <w:r w:rsidR="003C5A80">
        <w:rPr>
          <w:rFonts w:ascii="Times New Roman" w:hAnsi="Times New Roman" w:cs="Times New Roman"/>
          <w:sz w:val="24"/>
          <w:szCs w:val="24"/>
        </w:rPr>
        <w:t xml:space="preserve"> BRICS (Brazil, Russia, India, China, and South</w:t>
      </w:r>
      <w:r w:rsidR="00007FC7">
        <w:rPr>
          <w:rFonts w:ascii="Times New Roman" w:hAnsi="Times New Roman" w:cs="Times New Roman"/>
          <w:sz w:val="24"/>
          <w:szCs w:val="24"/>
        </w:rPr>
        <w:t>.</w:t>
      </w:r>
      <w:r w:rsidR="0050102B">
        <w:rPr>
          <w:rFonts w:ascii="Times New Roman" w:hAnsi="Times New Roman" w:cs="Times New Roman"/>
          <w:sz w:val="24"/>
          <w:szCs w:val="24"/>
        </w:rPr>
        <w:t xml:space="preserve">They find </w:t>
      </w:r>
      <w:r w:rsidR="00CB3DE9">
        <w:rPr>
          <w:rFonts w:ascii="Times New Roman" w:hAnsi="Times New Roman" w:cs="Times New Roman"/>
          <w:sz w:val="24"/>
          <w:szCs w:val="24"/>
        </w:rPr>
        <w:t xml:space="preserve">the fact that </w:t>
      </w:r>
      <w:r w:rsidR="00226656">
        <w:rPr>
          <w:rFonts w:ascii="Times New Roman" w:hAnsi="Times New Roman" w:cs="Times New Roman"/>
          <w:sz w:val="24"/>
          <w:szCs w:val="24"/>
        </w:rPr>
        <w:t xml:space="preserve">the </w:t>
      </w:r>
      <w:r w:rsidR="0050102B">
        <w:rPr>
          <w:rFonts w:ascii="Times New Roman" w:hAnsi="Times New Roman" w:cs="Times New Roman"/>
          <w:sz w:val="24"/>
          <w:szCs w:val="24"/>
        </w:rPr>
        <w:t xml:space="preserve">relationship </w:t>
      </w:r>
      <w:r w:rsidR="001C7007">
        <w:rPr>
          <w:rFonts w:ascii="Times New Roman" w:hAnsi="Times New Roman" w:cs="Times New Roman"/>
          <w:sz w:val="24"/>
          <w:szCs w:val="24"/>
        </w:rPr>
        <w:t xml:space="preserve">is time-varying, and that oil-specific demand poses considerable risk of spillover </w:t>
      </w:r>
      <w:r w:rsidR="0050102B">
        <w:rPr>
          <w:rFonts w:ascii="Times New Roman" w:hAnsi="Times New Roman" w:cs="Times New Roman"/>
          <w:sz w:val="24"/>
          <w:szCs w:val="24"/>
        </w:rPr>
        <w:t xml:space="preserve">shocks </w:t>
      </w:r>
      <w:r w:rsidR="001C7007">
        <w:rPr>
          <w:rFonts w:ascii="Times New Roman" w:hAnsi="Times New Roman" w:cs="Times New Roman"/>
          <w:sz w:val="24"/>
          <w:szCs w:val="24"/>
        </w:rPr>
        <w:t xml:space="preserve">in all BRICS nations' stock returns. </w:t>
      </w:r>
    </w:p>
    <w:p w:rsidR="007913EE" w:rsidRDefault="007913EE" w:rsidP="007432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My independent investigation contradicts this idea, which I will outline below and quantify using statistical methods and analysis. However, the increasing cost of petroleum is having a significant detrimental impact on our economy. </w:t>
      </w:r>
    </w:p>
    <w:p w:rsidR="00E74789" w:rsidRPr="00743252" w:rsidRDefault="007913EE" w:rsidP="007432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research focuses on how the price of oil influences the stock market. I picked </w:t>
      </w:r>
      <w:r w:rsidR="00C62AE6">
        <w:rPr>
          <w:rFonts w:ascii="Times New Roman" w:eastAsia="Times New Roman" w:hAnsi="Times New Roman" w:cs="Times New Roman"/>
          <w:sz w:val="24"/>
          <w:szCs w:val="24"/>
        </w:rPr>
        <w:t xml:space="preserve">four nations </w:t>
      </w:r>
      <w:r w:rsidR="00315381">
        <w:rPr>
          <w:rFonts w:ascii="Times New Roman" w:eastAsia="Times New Roman" w:hAnsi="Times New Roman" w:cs="Times New Roman"/>
          <w:sz w:val="24"/>
          <w:szCs w:val="24"/>
        </w:rPr>
        <w:t xml:space="preserve">of </w:t>
      </w:r>
      <w:r w:rsidR="00C62AE6">
        <w:rPr>
          <w:rFonts w:ascii="Times New Roman" w:eastAsia="Times New Roman" w:hAnsi="Times New Roman" w:cs="Times New Roman"/>
          <w:sz w:val="24"/>
          <w:szCs w:val="24"/>
        </w:rPr>
        <w:t xml:space="preserve">Bangladesh, India, Pakistan, and Sri Lanka are all in South Asia </w:t>
      </w:r>
      <w:r>
        <w:rPr>
          <w:rFonts w:ascii="Times New Roman" w:eastAsia="Times New Roman" w:hAnsi="Times New Roman" w:cs="Times New Roman"/>
          <w:sz w:val="24"/>
          <w:szCs w:val="24"/>
        </w:rPr>
        <w:t>as oil importer</w:t>
      </w:r>
      <w:r w:rsidR="00866F4E">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to study </w:t>
      </w:r>
      <w:r w:rsidR="00DB6C4D">
        <w:rPr>
          <w:rFonts w:ascii="Times New Roman" w:eastAsia="Times New Roman" w:hAnsi="Times New Roman" w:cs="Times New Roman"/>
          <w:sz w:val="24"/>
          <w:szCs w:val="24"/>
        </w:rPr>
        <w:t xml:space="preserve">the link between the price of oil and the price of </w:t>
      </w:r>
      <w:r w:rsidR="00866F4E">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stock market. </w:t>
      </w:r>
      <w:sdt>
        <w:sdtPr>
          <w:rPr>
            <w:rFonts w:ascii="Times New Roman" w:eastAsia="Times New Roman" w:hAnsi="Times New Roman" w:cs="Times New Roman"/>
            <w:color w:val="000000"/>
            <w:sz w:val="24"/>
            <w:szCs w:val="24"/>
          </w:rPr>
          <w:tag w:val="MENDELEY_CITATION_v3_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"/>
          <w:id w:val="-1341698063"/>
        </w:sdtPr>
        <w:sdtEndPr/>
        <w:sdtContent>
          <w:r w:rsidR="00145940" w:rsidRPr="00145940">
            <w:rPr>
              <w:rFonts w:ascii="Times New Roman" w:eastAsia="Times New Roman" w:hAnsi="Times New Roman" w:cs="Times New Roman"/>
              <w:color w:val="000000"/>
              <w:sz w:val="24"/>
              <w:szCs w:val="24"/>
            </w:rPr>
            <w:t>(Ahmed et al., 2021)</w:t>
          </w:r>
        </w:sdtContent>
      </w:sdt>
    </w:p>
    <w:p w:rsidR="001357EF" w:rsidRDefault="001357EF" w:rsidP="006122D3">
      <w:pPr>
        <w:pStyle w:val="Heading1"/>
      </w:pPr>
      <w:bookmarkStart w:id="2" w:name="_Toc97594526"/>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7938E4" w:rsidRDefault="007938E4" w:rsidP="006122D3">
      <w:pPr>
        <w:pStyle w:val="Heading1"/>
      </w:pPr>
      <w:r w:rsidRPr="009C7A2A">
        <w:lastRenderedPageBreak/>
        <w:t>Chapter 3: Data Analysis</w:t>
      </w:r>
      <w:bookmarkEnd w:id="2"/>
    </w:p>
    <w:p w:rsidR="006122D3" w:rsidRPr="006122D3" w:rsidRDefault="006122D3" w:rsidP="006122D3">
      <w:pPr>
        <w:rPr>
          <w:lang w:val="en-ZA" w:bidi="he-IL"/>
        </w:rPr>
      </w:pPr>
    </w:p>
    <w:p w:rsidR="00CE6911" w:rsidRPr="00743252" w:rsidRDefault="004B3E6A" w:rsidP="007432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dataset contains </w:t>
      </w:r>
      <w:r w:rsidR="00226656">
        <w:rPr>
          <w:rFonts w:ascii="Times New Roman" w:hAnsi="Times New Roman" w:cs="Times New Roman"/>
          <w:sz w:val="24"/>
          <w:szCs w:val="24"/>
        </w:rPr>
        <w:t>monthly</w:t>
      </w:r>
      <w:r>
        <w:rPr>
          <w:rFonts w:ascii="Times New Roman" w:hAnsi="Times New Roman" w:cs="Times New Roman"/>
          <w:sz w:val="24"/>
          <w:szCs w:val="24"/>
        </w:rPr>
        <w:t xml:space="preserve">global </w:t>
      </w:r>
      <w:r w:rsidR="00CE5583">
        <w:rPr>
          <w:rFonts w:ascii="Times New Roman" w:hAnsi="Times New Roman" w:cs="Times New Roman"/>
          <w:sz w:val="24"/>
          <w:szCs w:val="24"/>
        </w:rPr>
        <w:t xml:space="preserve">Stock market indexes and oil prices </w:t>
      </w:r>
      <w:r>
        <w:rPr>
          <w:rFonts w:ascii="Times New Roman" w:hAnsi="Times New Roman" w:cs="Times New Roman"/>
          <w:sz w:val="24"/>
          <w:szCs w:val="24"/>
        </w:rPr>
        <w:t xml:space="preserve">for </w:t>
      </w:r>
      <w:r w:rsidR="00D666BF">
        <w:rPr>
          <w:rFonts w:ascii="Times New Roman" w:hAnsi="Times New Roman" w:cs="Times New Roman"/>
          <w:sz w:val="24"/>
          <w:szCs w:val="24"/>
        </w:rPr>
        <w:t>Bangladesh, India, Pakistan, and Sri Lanka are four South Asian nations</w:t>
      </w:r>
      <w:r>
        <w:rPr>
          <w:rFonts w:ascii="Times New Roman" w:hAnsi="Times New Roman" w:cs="Times New Roman"/>
          <w:sz w:val="24"/>
          <w:szCs w:val="24"/>
        </w:rPr>
        <w:t xml:space="preserve"> and span the years 1997 to 2018. Bloomberg provides data for stock market indexes, while </w:t>
      </w:r>
      <w:r w:rsidR="00E1496A">
        <w:rPr>
          <w:rFonts w:ascii="Times New Roman" w:hAnsi="Times New Roman" w:cs="Times New Roman"/>
          <w:sz w:val="24"/>
          <w:szCs w:val="24"/>
        </w:rPr>
        <w:t xml:space="preserve">The website of the US Energy Information and Association provides </w:t>
      </w:r>
      <w:r>
        <w:rPr>
          <w:rFonts w:ascii="Times New Roman" w:hAnsi="Times New Roman" w:cs="Times New Roman"/>
          <w:sz w:val="24"/>
          <w:szCs w:val="24"/>
        </w:rPr>
        <w:t xml:space="preserve">statistics for global oil prices (EIA). </w:t>
      </w:r>
    </w:p>
    <w:p w:rsidR="006F5B6C" w:rsidRDefault="008B544E" w:rsidP="00071593">
      <w:pPr>
        <w:pStyle w:val="Heading2"/>
      </w:pPr>
      <w:bookmarkStart w:id="3" w:name="_Toc97594527"/>
      <w:r w:rsidRPr="00743252">
        <w:t xml:space="preserve">3.1: Theoretical </w:t>
      </w:r>
      <w:r w:rsidR="006F5B6C" w:rsidRPr="00743252">
        <w:t>Framework</w:t>
      </w:r>
      <w:bookmarkEnd w:id="3"/>
    </w:p>
    <w:p w:rsidR="006122D3" w:rsidRPr="006122D3" w:rsidRDefault="006122D3" w:rsidP="006122D3"/>
    <w:p w:rsidR="00740993" w:rsidRPr="00743252" w:rsidRDefault="00D8245C" w:rsidP="007432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 build our model, as in previous works, </w:t>
      </w:r>
      <w:r w:rsidR="00584372">
        <w:rPr>
          <w:rFonts w:ascii="Times New Roman" w:hAnsi="Times New Roman" w:cs="Times New Roman"/>
          <w:sz w:val="24"/>
          <w:szCs w:val="24"/>
        </w:rPr>
        <w:t xml:space="preserve">on a theoretical level </w:t>
      </w:r>
      <w:r>
        <w:rPr>
          <w:rFonts w:ascii="Times New Roman" w:hAnsi="Times New Roman" w:cs="Times New Roman"/>
          <w:sz w:val="24"/>
          <w:szCs w:val="24"/>
        </w:rPr>
        <w:t xml:space="preserve">underpinnings </w:t>
      </w:r>
      <w:r w:rsidR="00105301">
        <w:rPr>
          <w:rFonts w:ascii="Times New Roman" w:hAnsi="Times New Roman" w:cs="Times New Roman"/>
          <w:sz w:val="24"/>
          <w:szCs w:val="24"/>
        </w:rPr>
        <w:t xml:space="preserve">APT stands for Arbitrage Pricing Theory </w:t>
      </w:r>
      <w:r>
        <w:rPr>
          <w:rFonts w:ascii="Times New Roman" w:hAnsi="Times New Roman" w:cs="Times New Roman"/>
          <w:sz w:val="24"/>
          <w:szCs w:val="24"/>
        </w:rPr>
        <w:t xml:space="preserve">posits </w:t>
      </w:r>
      <w:r w:rsidR="0057625C">
        <w:rPr>
          <w:rFonts w:ascii="Times New Roman" w:hAnsi="Times New Roman" w:cs="Times New Roman"/>
          <w:sz w:val="24"/>
          <w:szCs w:val="24"/>
        </w:rPr>
        <w:t xml:space="preserve">the linear connection that follows: </w:t>
      </w:r>
    </w:p>
    <w:p w:rsidR="00A303DC" w:rsidRPr="00743252" w:rsidRDefault="00AA4004" w:rsidP="00743252">
      <w:pPr>
        <w:spacing w:line="360" w:lineRule="auto"/>
        <w:jc w:val="both"/>
        <w:rPr>
          <w:rFonts w:ascii="Times New Roman" w:eastAsiaTheme="minorEastAsia" w:hAnsi="Times New Roman" w:cs="Times New Roman"/>
          <w:iCs/>
          <w:sz w:val="24"/>
          <w:szCs w:val="24"/>
        </w:rPr>
      </w:pPr>
      <m:oMath>
        <m:r>
          <w:rPr>
            <w:rFonts w:ascii="Cambria Math" w:hAnsi="Cambria Math" w:cs="Times New Roman"/>
            <w:sz w:val="24"/>
            <w:szCs w:val="24"/>
          </w:rPr>
          <m:t>r</m:t>
        </m:r>
        <m:r>
          <m:rPr>
            <m:sty m:val="p"/>
          </m:rPr>
          <w:rPr>
            <w:rFonts w:ascii="Cambria Math" w:hAnsi="Cambria Math" w:cs="Times New Roman"/>
            <w:sz w:val="24"/>
            <w:szCs w:val="24"/>
          </w:rPr>
          <m:t>i= ʎᵢ+βᵢR+</m:t>
        </m:r>
        <m:r>
          <m:rPr>
            <m:sty m:val="bi"/>
          </m:rPr>
          <w:rPr>
            <w:rFonts w:ascii="Cambria Math" w:hAnsi="Cambria Math" w:cs="Times New Roman"/>
            <w:sz w:val="24"/>
            <w:szCs w:val="24"/>
          </w:rPr>
          <m:t xml:space="preserve">Σᵢ </m:t>
        </m:r>
      </m:oMath>
      <w:r w:rsidR="00A84C42">
        <w:rPr>
          <w:rFonts w:ascii="Times New Roman" w:eastAsiaTheme="minorEastAsia" w:hAnsi="Times New Roman" w:cs="Times New Roman"/>
          <w:iCs/>
          <w:sz w:val="24"/>
          <w:szCs w:val="24"/>
        </w:rPr>
        <w:t>(</w:t>
      </w:r>
      <w:r w:rsidR="00650093" w:rsidRPr="00743252">
        <w:rPr>
          <w:rFonts w:ascii="Times New Roman" w:eastAsiaTheme="minorEastAsia" w:hAnsi="Times New Roman" w:cs="Times New Roman"/>
          <w:iCs/>
          <w:sz w:val="24"/>
          <w:szCs w:val="24"/>
        </w:rPr>
        <w:t>1</w:t>
      </w:r>
      <w:r w:rsidR="00A84C42">
        <w:rPr>
          <w:rFonts w:ascii="Times New Roman" w:eastAsiaTheme="minorEastAsia" w:hAnsi="Times New Roman" w:cs="Times New Roman"/>
          <w:iCs/>
          <w:sz w:val="24"/>
          <w:szCs w:val="24"/>
        </w:rPr>
        <w:t>)</w:t>
      </w:r>
    </w:p>
    <w:p w:rsidR="00650093" w:rsidRPr="00743252" w:rsidRDefault="00A84C42" w:rsidP="00743252">
      <w:pPr>
        <w:spacing w:line="360" w:lineRule="auto"/>
        <w:ind w:left="-15"/>
        <w:jc w:val="both"/>
        <w:rPr>
          <w:rFonts w:ascii="Times New Roman" w:hAnsi="Times New Roman" w:cs="Times New Roman"/>
          <w:sz w:val="24"/>
          <w:szCs w:val="24"/>
        </w:rPr>
      </w:pPr>
      <w:r>
        <w:rPr>
          <w:rFonts w:ascii="Times New Roman" w:hAnsi="Times New Roman" w:cs="Times New Roman"/>
          <w:sz w:val="24"/>
          <w:szCs w:val="24"/>
        </w:rPr>
        <w:t xml:space="preserve">assessing the asset return's reaction </w:t>
      </w:r>
      <w:r w:rsidR="00773108">
        <w:rPr>
          <w:rFonts w:ascii="Times New Roman" w:hAnsi="Times New Roman" w:cs="Times New Roman"/>
          <w:sz w:val="24"/>
          <w:szCs w:val="24"/>
        </w:rPr>
        <w:t xml:space="preserve">I assign a risk factor to each risk factor, and I </w:t>
      </w:r>
      <w:r w:rsidR="00226656">
        <w:rPr>
          <w:rFonts w:ascii="Times New Roman" w:hAnsi="Times New Roman" w:cs="Times New Roman"/>
          <w:sz w:val="24"/>
          <w:szCs w:val="24"/>
        </w:rPr>
        <w:t>am</w:t>
      </w:r>
      <w:r w:rsidR="00661F72">
        <w:rPr>
          <w:rFonts w:ascii="Times New Roman" w:hAnsi="Times New Roman" w:cs="Times New Roman"/>
          <w:sz w:val="24"/>
          <w:szCs w:val="24"/>
        </w:rPr>
        <w:t xml:space="preserve">the incorrect phrase for </w:t>
      </w:r>
      <w:r>
        <w:rPr>
          <w:rFonts w:ascii="Times New Roman" w:hAnsi="Times New Roman" w:cs="Times New Roman"/>
          <w:sz w:val="24"/>
          <w:szCs w:val="24"/>
        </w:rPr>
        <w:t xml:space="preserve">the returns' </w:t>
      </w:r>
      <w:r w:rsidR="00ED328F">
        <w:rPr>
          <w:rFonts w:ascii="Times New Roman" w:hAnsi="Times New Roman" w:cs="Times New Roman"/>
          <w:sz w:val="24"/>
          <w:szCs w:val="24"/>
        </w:rPr>
        <w:t>lingering</w:t>
      </w:r>
      <w:r>
        <w:rPr>
          <w:rFonts w:ascii="Times New Roman" w:hAnsi="Times New Roman" w:cs="Times New Roman"/>
          <w:sz w:val="24"/>
          <w:szCs w:val="24"/>
        </w:rPr>
        <w:t xml:space="preserve"> influence. </w:t>
      </w:r>
    </w:p>
    <w:p w:rsidR="00650093" w:rsidRPr="00743252" w:rsidRDefault="00577CA4" w:rsidP="007432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Nonetheless, the diverse risk variables in our investigation are limited to solely oil price shocks. As a result, the simplified version of the APT shown in Eq. </w:t>
      </w:r>
      <w:r w:rsidR="007518ED">
        <w:rPr>
          <w:rFonts w:ascii="Times New Roman" w:hAnsi="Times New Roman" w:cs="Times New Roman"/>
          <w:sz w:val="24"/>
          <w:szCs w:val="24"/>
        </w:rPr>
        <w:t xml:space="preserve">(1) is written as follows: </w:t>
      </w:r>
    </w:p>
    <w:p w:rsidR="00650093" w:rsidRPr="00743252" w:rsidRDefault="00650093" w:rsidP="00743252">
      <w:pPr>
        <w:spacing w:line="360" w:lineRule="auto"/>
        <w:jc w:val="both"/>
        <w:rPr>
          <w:rFonts w:ascii="Times New Roman" w:eastAsia="Calibri" w:hAnsi="Times New Roman" w:cs="Times New Roman"/>
          <w:iCs/>
          <w:sz w:val="24"/>
          <w:szCs w:val="24"/>
        </w:rPr>
      </w:pPr>
      <w:r w:rsidRPr="00743252">
        <w:rPr>
          <w:rFonts w:ascii="Times New Roman" w:eastAsia="Calibri" w:hAnsi="Times New Roman" w:cs="Times New Roman"/>
          <w:i/>
          <w:sz w:val="24"/>
          <w:szCs w:val="24"/>
        </w:rPr>
        <w:t>r</w:t>
      </w:r>
      <w:r w:rsidRPr="00743252">
        <w:rPr>
          <w:rFonts w:ascii="Times New Roman" w:eastAsia="Calibri" w:hAnsi="Times New Roman" w:cs="Times New Roman"/>
          <w:i/>
          <w:sz w:val="24"/>
          <w:szCs w:val="24"/>
          <w:vertAlign w:val="subscript"/>
        </w:rPr>
        <w:t>i</w:t>
      </w:r>
      <w:r w:rsidRPr="00743252">
        <w:rPr>
          <w:rFonts w:ascii="Times New Roman" w:eastAsia="Calibri" w:hAnsi="Times New Roman" w:cs="Times New Roman"/>
          <w:sz w:val="24"/>
          <w:szCs w:val="24"/>
        </w:rPr>
        <w:t xml:space="preserve">= </w:t>
      </w:r>
      <w:r w:rsidRPr="00743252">
        <w:rPr>
          <w:rFonts w:ascii="Times New Roman" w:eastAsia="Calibri" w:hAnsi="Times New Roman" w:cs="Times New Roman"/>
          <w:i/>
          <w:sz w:val="24"/>
          <w:szCs w:val="24"/>
        </w:rPr>
        <w:t>λ</w:t>
      </w:r>
      <w:r w:rsidRPr="00743252">
        <w:rPr>
          <w:rFonts w:ascii="Times New Roman" w:eastAsia="Calibri" w:hAnsi="Times New Roman" w:cs="Times New Roman"/>
          <w:i/>
          <w:sz w:val="24"/>
          <w:szCs w:val="24"/>
          <w:vertAlign w:val="subscript"/>
        </w:rPr>
        <w:t>i</w:t>
      </w:r>
      <w:r w:rsidRPr="00743252">
        <w:rPr>
          <w:rFonts w:ascii="Times New Roman" w:eastAsia="Calibri" w:hAnsi="Times New Roman" w:cs="Times New Roman"/>
          <w:sz w:val="24"/>
          <w:szCs w:val="24"/>
        </w:rPr>
        <w:t xml:space="preserve">+ </w:t>
      </w:r>
      <w:r w:rsidRPr="00743252">
        <w:rPr>
          <w:rFonts w:ascii="Times New Roman" w:eastAsia="Calibri" w:hAnsi="Times New Roman" w:cs="Times New Roman"/>
          <w:i/>
          <w:sz w:val="24"/>
          <w:szCs w:val="24"/>
        </w:rPr>
        <w:t>β</w:t>
      </w:r>
      <w:r w:rsidRPr="00743252">
        <w:rPr>
          <w:rFonts w:ascii="Times New Roman" w:eastAsia="Calibri" w:hAnsi="Times New Roman" w:cs="Times New Roman"/>
          <w:i/>
          <w:sz w:val="24"/>
          <w:szCs w:val="24"/>
          <w:vertAlign w:val="subscript"/>
        </w:rPr>
        <w:t>i</w:t>
      </w:r>
      <w:r w:rsidRPr="00743252">
        <w:rPr>
          <w:rFonts w:ascii="Times New Roman" w:eastAsia="Calibri" w:hAnsi="Times New Roman" w:cs="Times New Roman"/>
          <w:i/>
          <w:sz w:val="24"/>
          <w:szCs w:val="24"/>
        </w:rPr>
        <w:t>p</w:t>
      </w:r>
      <w:r w:rsidRPr="00743252">
        <w:rPr>
          <w:rFonts w:ascii="Times New Roman" w:eastAsia="Calibri" w:hAnsi="Times New Roman" w:cs="Times New Roman"/>
          <w:sz w:val="24"/>
          <w:szCs w:val="24"/>
        </w:rPr>
        <w:t xml:space="preserve">+ </w:t>
      </w:r>
      <w:r w:rsidRPr="00743252">
        <w:rPr>
          <w:rFonts w:ascii="Times New Roman" w:eastAsia="Calibri" w:hAnsi="Times New Roman" w:cs="Times New Roman"/>
          <w:i/>
          <w:sz w:val="24"/>
          <w:szCs w:val="24"/>
        </w:rPr>
        <w:t>ε</w:t>
      </w:r>
      <w:r w:rsidRPr="00743252">
        <w:rPr>
          <w:rFonts w:ascii="Times New Roman" w:eastAsia="Calibri" w:hAnsi="Times New Roman" w:cs="Times New Roman"/>
          <w:i/>
          <w:sz w:val="24"/>
          <w:szCs w:val="24"/>
          <w:vertAlign w:val="subscript"/>
        </w:rPr>
        <w:t>i</w:t>
      </w:r>
      <w:r w:rsidR="00DE406D">
        <w:rPr>
          <w:rFonts w:ascii="Times New Roman" w:eastAsia="Calibri" w:hAnsi="Times New Roman" w:cs="Times New Roman"/>
          <w:iCs/>
          <w:sz w:val="24"/>
          <w:szCs w:val="24"/>
        </w:rPr>
        <w:t>(</w:t>
      </w:r>
      <w:r w:rsidR="00E55E07" w:rsidRPr="00743252">
        <w:rPr>
          <w:rFonts w:ascii="Times New Roman" w:eastAsia="Calibri" w:hAnsi="Times New Roman" w:cs="Times New Roman"/>
          <w:iCs/>
          <w:sz w:val="24"/>
          <w:szCs w:val="24"/>
        </w:rPr>
        <w:t>2</w:t>
      </w:r>
      <w:r w:rsidR="00DE406D">
        <w:rPr>
          <w:rFonts w:ascii="Times New Roman" w:eastAsia="Calibri" w:hAnsi="Times New Roman" w:cs="Times New Roman"/>
          <w:iCs/>
          <w:sz w:val="24"/>
          <w:szCs w:val="24"/>
        </w:rPr>
        <w:t>)</w:t>
      </w:r>
    </w:p>
    <w:p w:rsidR="00364E84" w:rsidRPr="00743252" w:rsidRDefault="0005270B" w:rsidP="00743252">
      <w:pPr>
        <w:spacing w:line="360" w:lineRule="auto"/>
        <w:ind w:left="-15"/>
        <w:jc w:val="both"/>
        <w:rPr>
          <w:rFonts w:ascii="Times New Roman" w:hAnsi="Times New Roman" w:cs="Times New Roman"/>
          <w:sz w:val="24"/>
          <w:szCs w:val="24"/>
        </w:rPr>
      </w:pPr>
      <w:r>
        <w:rPr>
          <w:rFonts w:ascii="Times New Roman" w:hAnsi="Times New Roman" w:cs="Times New Roman"/>
          <w:sz w:val="24"/>
          <w:szCs w:val="24"/>
        </w:rPr>
        <w:t xml:space="preserve">where p denotes oil price fluctuations, and </w:t>
      </w:r>
      <w:r w:rsidR="00DE406D">
        <w:rPr>
          <w:rFonts w:ascii="Times New Roman" w:hAnsi="Times New Roman" w:cs="Times New Roman"/>
          <w:sz w:val="24"/>
          <w:szCs w:val="24"/>
        </w:rPr>
        <w:t xml:space="preserve">which are defined as unexpected </w:t>
      </w:r>
      <w:r w:rsidR="00FA35E5">
        <w:rPr>
          <w:rFonts w:ascii="Times New Roman" w:hAnsi="Times New Roman" w:cs="Times New Roman"/>
          <w:sz w:val="24"/>
          <w:szCs w:val="24"/>
        </w:rPr>
        <w:t xml:space="preserve">The price of oil fluctuates. </w:t>
      </w:r>
    </w:p>
    <w:p w:rsidR="00B04E01" w:rsidRPr="00743252" w:rsidRDefault="00B01F6E" w:rsidP="00743252">
      <w:pPr>
        <w:spacing w:after="254" w:line="360" w:lineRule="auto"/>
        <w:ind w:left="-15"/>
        <w:jc w:val="both"/>
        <w:rPr>
          <w:rFonts w:ascii="Times New Roman" w:hAnsi="Times New Roman" w:cs="Times New Roman"/>
          <w:sz w:val="24"/>
          <w:szCs w:val="24"/>
        </w:rPr>
      </w:pPr>
      <w:r>
        <w:rPr>
          <w:rFonts w:ascii="Times New Roman" w:hAnsi="Times New Roman" w:cs="Times New Roman"/>
          <w:sz w:val="24"/>
          <w:szCs w:val="24"/>
        </w:rPr>
        <w:t xml:space="preserve">Recent research suggests, however, that </w:t>
      </w:r>
      <w:r w:rsidR="008468C2">
        <w:rPr>
          <w:rFonts w:ascii="Times New Roman" w:hAnsi="Times New Roman" w:cs="Times New Roman"/>
          <w:sz w:val="24"/>
          <w:szCs w:val="24"/>
        </w:rPr>
        <w:t xml:space="preserve">Stock market returns and the effect of oil price shocks </w:t>
      </w:r>
      <w:r>
        <w:rPr>
          <w:rFonts w:ascii="Times New Roman" w:hAnsi="Times New Roman" w:cs="Times New Roman"/>
          <w:sz w:val="24"/>
          <w:szCs w:val="24"/>
        </w:rPr>
        <w:t xml:space="preserve">may </w:t>
      </w:r>
      <w:r w:rsidR="00D1145B">
        <w:rPr>
          <w:rFonts w:ascii="Times New Roman" w:hAnsi="Times New Roman" w:cs="Times New Roman"/>
          <w:sz w:val="24"/>
          <w:szCs w:val="24"/>
        </w:rPr>
        <w:t xml:space="preserve">be asymmetric: negative oil price shocks have a different effect than positive oil price shocks (Salisu and Isah, 2017). </w:t>
      </w:r>
      <w:r>
        <w:rPr>
          <w:rFonts w:ascii="Times New Roman" w:hAnsi="Times New Roman" w:cs="Times New Roman"/>
          <w:sz w:val="24"/>
          <w:szCs w:val="24"/>
        </w:rPr>
        <w:t xml:space="preserve">As a result, we partition </w:t>
      </w:r>
      <w:r w:rsidR="00B8638D">
        <w:rPr>
          <w:rFonts w:ascii="Times New Roman" w:hAnsi="Times New Roman" w:cs="Times New Roman"/>
          <w:sz w:val="24"/>
          <w:szCs w:val="24"/>
        </w:rPr>
        <w:t xml:space="preserve">the price of oil has shifted from negative to positive. </w:t>
      </w:r>
      <w:r>
        <w:rPr>
          <w:rFonts w:ascii="Times New Roman" w:hAnsi="Times New Roman" w:cs="Times New Roman"/>
          <w:sz w:val="24"/>
          <w:szCs w:val="24"/>
        </w:rPr>
        <w:t xml:space="preserve">and negative </w:t>
      </w:r>
      <w:r w:rsidR="00B862DF">
        <w:rPr>
          <w:rFonts w:ascii="Times New Roman" w:hAnsi="Times New Roman" w:cs="Times New Roman"/>
          <w:sz w:val="24"/>
          <w:szCs w:val="24"/>
        </w:rPr>
        <w:t>Price fluctuations in the oil market</w:t>
      </w:r>
      <w:r>
        <w:rPr>
          <w:rFonts w:ascii="Times New Roman" w:hAnsi="Times New Roman" w:cs="Times New Roman"/>
          <w:sz w:val="24"/>
          <w:szCs w:val="24"/>
        </w:rPr>
        <w:t xml:space="preserve">, resulting in the following modification of </w:t>
      </w:r>
      <w:r w:rsidR="00226656">
        <w:rPr>
          <w:rFonts w:ascii="Times New Roman" w:hAnsi="Times New Roman" w:cs="Times New Roman"/>
          <w:sz w:val="24"/>
          <w:szCs w:val="24"/>
        </w:rPr>
        <w:t xml:space="preserve">the </w:t>
      </w:r>
      <w:r w:rsidR="00CC0139">
        <w:rPr>
          <w:rFonts w:ascii="Times New Roman" w:hAnsi="Times New Roman" w:cs="Times New Roman"/>
          <w:sz w:val="24"/>
          <w:szCs w:val="24"/>
        </w:rPr>
        <w:t xml:space="preserve">2nd equation: </w:t>
      </w:r>
    </w:p>
    <w:p w:rsidR="00364E84" w:rsidRPr="00743252" w:rsidRDefault="00B04E01" w:rsidP="00743252">
      <w:pPr>
        <w:spacing w:line="360" w:lineRule="auto"/>
        <w:jc w:val="both"/>
        <w:rPr>
          <w:rFonts w:ascii="Times New Roman" w:eastAsia="Calibri" w:hAnsi="Times New Roman" w:cs="Times New Roman"/>
          <w:iCs/>
          <w:sz w:val="24"/>
          <w:szCs w:val="24"/>
        </w:rPr>
      </w:pPr>
      <w:r w:rsidRPr="00743252">
        <w:rPr>
          <w:rFonts w:ascii="Times New Roman" w:eastAsia="Calibri" w:hAnsi="Times New Roman" w:cs="Times New Roman"/>
          <w:i/>
          <w:sz w:val="24"/>
          <w:szCs w:val="24"/>
        </w:rPr>
        <w:t>r</w:t>
      </w:r>
      <w:r w:rsidRPr="00743252">
        <w:rPr>
          <w:rFonts w:ascii="Times New Roman" w:eastAsia="Calibri" w:hAnsi="Times New Roman" w:cs="Times New Roman"/>
          <w:i/>
          <w:sz w:val="24"/>
          <w:szCs w:val="24"/>
          <w:vertAlign w:val="subscript"/>
        </w:rPr>
        <w:t>i</w:t>
      </w:r>
      <w:r w:rsidRPr="00743252">
        <w:rPr>
          <w:rFonts w:ascii="Times New Roman" w:eastAsia="Calibri" w:hAnsi="Times New Roman" w:cs="Times New Roman"/>
          <w:sz w:val="24"/>
          <w:szCs w:val="24"/>
        </w:rPr>
        <w:t xml:space="preserve">= </w:t>
      </w:r>
      <w:r w:rsidRPr="00743252">
        <w:rPr>
          <w:rFonts w:ascii="Times New Roman" w:eastAsia="Calibri" w:hAnsi="Times New Roman" w:cs="Times New Roman"/>
          <w:i/>
          <w:sz w:val="24"/>
          <w:szCs w:val="24"/>
        </w:rPr>
        <w:t>λ</w:t>
      </w:r>
      <w:r w:rsidRPr="00743252">
        <w:rPr>
          <w:rFonts w:ascii="Times New Roman" w:eastAsia="Calibri" w:hAnsi="Times New Roman" w:cs="Times New Roman"/>
          <w:i/>
          <w:sz w:val="24"/>
          <w:szCs w:val="24"/>
          <w:vertAlign w:val="subscript"/>
        </w:rPr>
        <w:t>i</w:t>
      </w:r>
      <w:r w:rsidRPr="00743252">
        <w:rPr>
          <w:rFonts w:ascii="Times New Roman" w:eastAsia="Calibri" w:hAnsi="Times New Roman" w:cs="Times New Roman"/>
          <w:sz w:val="24"/>
          <w:szCs w:val="24"/>
        </w:rPr>
        <w:t xml:space="preserve">+ </w:t>
      </w:r>
      <w:r w:rsidRPr="00743252">
        <w:rPr>
          <w:rFonts w:ascii="Times New Roman" w:eastAsia="Calibri" w:hAnsi="Times New Roman" w:cs="Times New Roman"/>
          <w:i/>
          <w:sz w:val="24"/>
          <w:szCs w:val="24"/>
        </w:rPr>
        <w:t>β</w:t>
      </w:r>
      <w:r w:rsidRPr="00743252">
        <w:rPr>
          <w:rFonts w:ascii="Times New Roman" w:eastAsia="Calibri" w:hAnsi="Times New Roman" w:cs="Times New Roman"/>
          <w:i/>
          <w:sz w:val="24"/>
          <w:szCs w:val="24"/>
          <w:vertAlign w:val="subscript"/>
        </w:rPr>
        <w:t>i</w:t>
      </w:r>
      <w:r w:rsidRPr="00743252">
        <w:rPr>
          <w:rFonts w:ascii="Times New Roman" w:eastAsia="Calibri" w:hAnsi="Times New Roman" w:cs="Times New Roman"/>
          <w:i/>
          <w:sz w:val="24"/>
          <w:szCs w:val="24"/>
        </w:rPr>
        <w:t>p</w:t>
      </w:r>
      <w:r w:rsidRPr="00743252">
        <w:rPr>
          <w:rFonts w:ascii="Times New Roman" w:eastAsia="Calibri" w:hAnsi="Times New Roman" w:cs="Times New Roman"/>
          <w:sz w:val="24"/>
          <w:szCs w:val="24"/>
          <w:vertAlign w:val="superscript"/>
        </w:rPr>
        <w:t xml:space="preserve">+ </w:t>
      </w:r>
      <w:r w:rsidRPr="00743252">
        <w:rPr>
          <w:rFonts w:ascii="Times New Roman" w:eastAsia="Calibri" w:hAnsi="Times New Roman" w:cs="Times New Roman"/>
          <w:sz w:val="24"/>
          <w:szCs w:val="24"/>
        </w:rPr>
        <w:t xml:space="preserve">+ </w:t>
      </w:r>
      <w:r w:rsidRPr="00743252">
        <w:rPr>
          <w:rFonts w:ascii="Times New Roman" w:eastAsia="Calibri" w:hAnsi="Times New Roman" w:cs="Times New Roman"/>
          <w:i/>
          <w:sz w:val="24"/>
          <w:szCs w:val="24"/>
        </w:rPr>
        <w:t>β</w:t>
      </w:r>
      <w:r w:rsidRPr="00743252">
        <w:rPr>
          <w:rFonts w:ascii="Times New Roman" w:eastAsia="Calibri" w:hAnsi="Times New Roman" w:cs="Times New Roman"/>
          <w:i/>
          <w:sz w:val="24"/>
          <w:szCs w:val="24"/>
          <w:vertAlign w:val="subscript"/>
        </w:rPr>
        <w:t>i</w:t>
      </w:r>
      <w:r w:rsidRPr="00743252">
        <w:rPr>
          <w:rFonts w:ascii="Times New Roman" w:eastAsia="Calibri" w:hAnsi="Times New Roman" w:cs="Times New Roman"/>
          <w:i/>
          <w:sz w:val="24"/>
          <w:szCs w:val="24"/>
        </w:rPr>
        <w:t>p</w:t>
      </w:r>
      <w:r w:rsidRPr="00743252">
        <w:rPr>
          <w:rFonts w:ascii="Times New Roman" w:eastAsia="Calibri" w:hAnsi="Times New Roman" w:cs="Times New Roman"/>
          <w:sz w:val="24"/>
          <w:szCs w:val="24"/>
          <w:vertAlign w:val="superscript"/>
        </w:rPr>
        <w:t xml:space="preserve">− </w:t>
      </w:r>
      <w:r w:rsidRPr="00743252">
        <w:rPr>
          <w:rFonts w:ascii="Times New Roman" w:eastAsia="Calibri" w:hAnsi="Times New Roman" w:cs="Times New Roman"/>
          <w:sz w:val="24"/>
          <w:szCs w:val="24"/>
        </w:rPr>
        <w:t xml:space="preserve">+ </w:t>
      </w:r>
      <w:r w:rsidRPr="00743252">
        <w:rPr>
          <w:rFonts w:ascii="Times New Roman" w:eastAsia="Calibri" w:hAnsi="Times New Roman" w:cs="Times New Roman"/>
          <w:i/>
          <w:sz w:val="24"/>
          <w:szCs w:val="24"/>
        </w:rPr>
        <w:t>ε</w:t>
      </w:r>
      <w:r w:rsidRPr="00743252">
        <w:rPr>
          <w:rFonts w:ascii="Times New Roman" w:eastAsia="Calibri" w:hAnsi="Times New Roman" w:cs="Times New Roman"/>
          <w:i/>
          <w:sz w:val="24"/>
          <w:szCs w:val="24"/>
          <w:vertAlign w:val="subscript"/>
        </w:rPr>
        <w:t>i</w:t>
      </w:r>
      <w:r w:rsidR="00AB1389">
        <w:rPr>
          <w:rFonts w:ascii="Times New Roman" w:eastAsia="Calibri" w:hAnsi="Times New Roman" w:cs="Times New Roman"/>
          <w:iCs/>
          <w:sz w:val="24"/>
          <w:szCs w:val="24"/>
        </w:rPr>
        <w:t>(</w:t>
      </w:r>
      <w:r w:rsidRPr="00743252">
        <w:rPr>
          <w:rFonts w:ascii="Times New Roman" w:eastAsia="Calibri" w:hAnsi="Times New Roman" w:cs="Times New Roman"/>
          <w:iCs/>
          <w:sz w:val="24"/>
          <w:szCs w:val="24"/>
        </w:rPr>
        <w:t>3</w:t>
      </w:r>
      <w:r w:rsidR="00AB1389">
        <w:rPr>
          <w:rFonts w:ascii="Times New Roman" w:eastAsia="Calibri" w:hAnsi="Times New Roman" w:cs="Times New Roman"/>
          <w:iCs/>
          <w:sz w:val="24"/>
          <w:szCs w:val="24"/>
        </w:rPr>
        <w:t>)</w:t>
      </w:r>
    </w:p>
    <w:p w:rsidR="002D0356" w:rsidRPr="00743252" w:rsidRDefault="00CC0139" w:rsidP="00743252">
      <w:pPr>
        <w:spacing w:line="360" w:lineRule="auto"/>
        <w:ind w:left="-15"/>
        <w:jc w:val="both"/>
        <w:rPr>
          <w:rFonts w:ascii="Times New Roman" w:hAnsi="Times New Roman" w:cs="Times New Roman"/>
          <w:sz w:val="24"/>
          <w:szCs w:val="24"/>
        </w:rPr>
      </w:pPr>
      <w:r>
        <w:rPr>
          <w:rFonts w:ascii="Times New Roman" w:hAnsi="Times New Roman" w:cs="Times New Roman"/>
          <w:sz w:val="24"/>
          <w:szCs w:val="24"/>
        </w:rPr>
        <w:t xml:space="preserve">in where p+ </w:t>
      </w:r>
      <w:r w:rsidR="00AB1389">
        <w:rPr>
          <w:rFonts w:ascii="Times New Roman" w:hAnsi="Times New Roman" w:cs="Times New Roman"/>
          <w:sz w:val="24"/>
          <w:szCs w:val="24"/>
        </w:rPr>
        <w:t xml:space="preserve">indicates </w:t>
      </w:r>
      <w:r w:rsidR="00660B35">
        <w:rPr>
          <w:rFonts w:ascii="Times New Roman" w:hAnsi="Times New Roman" w:cs="Times New Roman"/>
          <w:sz w:val="24"/>
          <w:szCs w:val="24"/>
        </w:rPr>
        <w:t>Positive oil price shocks are indicated by a, whereas negative oil price shocks are shown by a</w:t>
      </w:r>
      <w:r w:rsidR="0057677B">
        <w:rPr>
          <w:rFonts w:ascii="Times New Roman" w:hAnsi="Times New Roman" w:cs="Times New Roman"/>
          <w:sz w:val="24"/>
          <w:szCs w:val="24"/>
        </w:rPr>
        <w:t>.</w:t>
      </w:r>
    </w:p>
    <w:p w:rsidR="002D0356" w:rsidRPr="00743252" w:rsidRDefault="008F54E0" w:rsidP="00743252">
      <w:pPr>
        <w:spacing w:line="360" w:lineRule="auto"/>
        <w:jc w:val="both"/>
        <w:rPr>
          <w:rFonts w:ascii="Times New Roman" w:eastAsia="Calibri" w:hAnsi="Times New Roman" w:cs="Times New Roman"/>
          <w:iCs/>
          <w:sz w:val="24"/>
          <w:szCs w:val="24"/>
        </w:rPr>
      </w:pPr>
      <w:r w:rsidRPr="00743252">
        <w:rPr>
          <w:rFonts w:ascii="Times New Roman" w:hAnsi="Times New Roman" w:cs="Times New Roman"/>
          <w:noProof/>
          <w:sz w:val="24"/>
          <w:szCs w:val="24"/>
        </w:rPr>
        <w:lastRenderedPageBreak/>
        <w:drawing>
          <wp:inline distT="0" distB="0" distL="0" distR="0">
            <wp:extent cx="4599433" cy="2651760"/>
            <wp:effectExtent l="0" t="0" r="0" b="0"/>
            <wp:docPr id="1589" name="Picture 1589"/>
            <wp:cNvGraphicFramePr/>
            <a:graphic xmlns:a="http://schemas.openxmlformats.org/drawingml/2006/main">
              <a:graphicData uri="http://schemas.openxmlformats.org/drawingml/2006/picture">
                <pic:pic xmlns:pic="http://schemas.openxmlformats.org/drawingml/2006/picture">
                  <pic:nvPicPr>
                    <pic:cNvPr id="1589" name="Picture 1589"/>
                    <pic:cNvPicPr/>
                  </pic:nvPicPr>
                  <pic:blipFill>
                    <a:blip r:embed="rId13" cstate="print"/>
                    <a:stretch>
                      <a:fillRect/>
                    </a:stretch>
                  </pic:blipFill>
                  <pic:spPr>
                    <a:xfrm>
                      <a:off x="0" y="0"/>
                      <a:ext cx="4599433" cy="2651760"/>
                    </a:xfrm>
                    <a:prstGeom prst="rect">
                      <a:avLst/>
                    </a:prstGeom>
                  </pic:spPr>
                </pic:pic>
              </a:graphicData>
            </a:graphic>
          </wp:inline>
        </w:drawing>
      </w:r>
    </w:p>
    <w:p w:rsidR="00EB34C1" w:rsidRPr="00743252" w:rsidRDefault="00EB34C1" w:rsidP="00743252">
      <w:pPr>
        <w:spacing w:line="360" w:lineRule="auto"/>
        <w:jc w:val="both"/>
        <w:rPr>
          <w:rFonts w:ascii="Times New Roman" w:eastAsia="Calibri" w:hAnsi="Times New Roman" w:cs="Times New Roman"/>
          <w:iCs/>
          <w:sz w:val="24"/>
          <w:szCs w:val="24"/>
        </w:rPr>
      </w:pPr>
      <w:r w:rsidRPr="00743252">
        <w:rPr>
          <w:rFonts w:ascii="Times New Roman" w:eastAsia="Calibri" w:hAnsi="Times New Roman" w:cs="Times New Roman"/>
          <w:b/>
          <w:sz w:val="24"/>
          <w:szCs w:val="24"/>
        </w:rPr>
        <w:t xml:space="preserve">Fig 1: </w:t>
      </w:r>
      <w:r w:rsidR="00FA473C">
        <w:rPr>
          <w:rFonts w:ascii="Times New Roman" w:hAnsi="Times New Roman" w:cs="Times New Roman"/>
          <w:sz w:val="24"/>
          <w:szCs w:val="24"/>
        </w:rPr>
        <w:t xml:space="preserve">Volatility of Oil Prices in the Past. British Petroleum (BP), </w:t>
      </w:r>
      <w:r w:rsidR="001E17F7">
        <w:rPr>
          <w:rFonts w:ascii="Times New Roman" w:hAnsi="Times New Roman" w:cs="Times New Roman"/>
          <w:sz w:val="24"/>
          <w:szCs w:val="24"/>
        </w:rPr>
        <w:t xml:space="preserve">the </w:t>
      </w:r>
      <w:r w:rsidR="00FA473C">
        <w:rPr>
          <w:rFonts w:ascii="Times New Roman" w:hAnsi="Times New Roman" w:cs="Times New Roman"/>
          <w:sz w:val="24"/>
          <w:szCs w:val="24"/>
        </w:rPr>
        <w:t xml:space="preserve">year 2020. </w:t>
      </w:r>
    </w:p>
    <w:p w:rsidR="008B544E" w:rsidRPr="00743252" w:rsidRDefault="003F6236" w:rsidP="00743252">
      <w:pPr>
        <w:spacing w:line="360" w:lineRule="auto"/>
        <w:jc w:val="both"/>
        <w:rPr>
          <w:rFonts w:ascii="Times New Roman" w:hAnsi="Times New Roman" w:cs="Times New Roman"/>
          <w:iCs/>
          <w:sz w:val="24"/>
          <w:szCs w:val="24"/>
        </w:rPr>
      </w:pPr>
      <w:r w:rsidRPr="00743252">
        <w:rPr>
          <w:rFonts w:ascii="Times New Roman" w:hAnsi="Times New Roman" w:cs="Times New Roman"/>
          <w:b/>
          <w:bCs/>
          <w:iCs/>
          <w:sz w:val="24"/>
          <w:szCs w:val="24"/>
        </w:rPr>
        <w:t>Fig 1</w:t>
      </w:r>
      <w:r w:rsidRPr="00743252">
        <w:rPr>
          <w:rFonts w:ascii="Times New Roman" w:hAnsi="Times New Roman" w:cs="Times New Roman"/>
          <w:iCs/>
          <w:sz w:val="24"/>
          <w:szCs w:val="24"/>
        </w:rPr>
        <w:t xml:space="preserve"> shows </w:t>
      </w:r>
      <w:r w:rsidR="004C0BC1" w:rsidRPr="00743252">
        <w:rPr>
          <w:rFonts w:ascii="Times New Roman" w:hAnsi="Times New Roman" w:cs="Times New Roman"/>
          <w:iCs/>
          <w:sz w:val="24"/>
          <w:szCs w:val="24"/>
        </w:rPr>
        <w:t xml:space="preserve">how oil price changes over time. </w:t>
      </w:r>
      <w:r w:rsidR="00787A77">
        <w:rPr>
          <w:rFonts w:ascii="Times New Roman" w:hAnsi="Times New Roman" w:cs="Times New Roman"/>
          <w:iCs/>
          <w:sz w:val="24"/>
          <w:szCs w:val="24"/>
        </w:rPr>
        <w:t xml:space="preserve">We can see that in the year 2000, the oil price was fairly low USD 28.50, then it began to rise, and in 2009, it was at its peak USD 97.26, after which it plummeted to USD 61.67 due to the financial crisis, after which it began to rise again, and the oil price became greater than the previous few years. However, it was unable to maintain the price, and it began sliding again in 2014, continuing to decrease until 2016. </w:t>
      </w:r>
      <w:r w:rsidR="00FB5C7B" w:rsidRPr="00743252">
        <w:rPr>
          <w:rFonts w:ascii="Times New Roman" w:hAnsi="Times New Roman" w:cs="Times New Roman"/>
          <w:iCs/>
          <w:sz w:val="24"/>
          <w:szCs w:val="24"/>
        </w:rPr>
        <w:t xml:space="preserve">Finally, </w:t>
      </w:r>
      <w:r w:rsidR="006E0DD7" w:rsidRPr="00743252">
        <w:rPr>
          <w:rFonts w:ascii="Times New Roman" w:hAnsi="Times New Roman" w:cs="Times New Roman"/>
          <w:iCs/>
          <w:sz w:val="24"/>
          <w:szCs w:val="24"/>
        </w:rPr>
        <w:t xml:space="preserve">after 2016, it has started increasing again and </w:t>
      </w:r>
      <w:r w:rsidR="001E17F7">
        <w:rPr>
          <w:rFonts w:ascii="Times New Roman" w:hAnsi="Times New Roman" w:cs="Times New Roman"/>
          <w:iCs/>
          <w:sz w:val="24"/>
          <w:szCs w:val="24"/>
        </w:rPr>
        <w:t xml:space="preserve">in </w:t>
      </w:r>
      <w:r w:rsidR="006E0DD7" w:rsidRPr="00743252">
        <w:rPr>
          <w:rFonts w:ascii="Times New Roman" w:hAnsi="Times New Roman" w:cs="Times New Roman"/>
          <w:iCs/>
          <w:sz w:val="24"/>
          <w:szCs w:val="24"/>
        </w:rPr>
        <w:t>2018 oil price was USD 71.31</w:t>
      </w:r>
      <w:r w:rsidR="002A5259" w:rsidRPr="00743252">
        <w:rPr>
          <w:rFonts w:ascii="Times New Roman" w:hAnsi="Times New Roman" w:cs="Times New Roman"/>
          <w:iCs/>
          <w:sz w:val="24"/>
          <w:szCs w:val="24"/>
        </w:rPr>
        <w:t>.</w:t>
      </w:r>
      <w:r w:rsidR="00AB2196">
        <w:rPr>
          <w:rFonts w:ascii="Times New Roman" w:hAnsi="Times New Roman" w:cs="Times New Roman"/>
          <w:bCs/>
          <w:color w:val="000000"/>
          <w:sz w:val="24"/>
          <w:szCs w:val="24"/>
        </w:rPr>
        <w:t xml:space="preserve">("Impacts of Macroeconomic Variables on South Asian Stock Market Returns," 2020) </w:t>
      </w:r>
    </w:p>
    <w:p w:rsidR="00805573" w:rsidRPr="00743252" w:rsidRDefault="00805573" w:rsidP="00743252">
      <w:pPr>
        <w:spacing w:line="360" w:lineRule="auto"/>
        <w:jc w:val="both"/>
        <w:rPr>
          <w:rFonts w:ascii="Times New Roman" w:hAnsi="Times New Roman" w:cs="Times New Roman"/>
          <w:sz w:val="24"/>
          <w:szCs w:val="24"/>
        </w:rPr>
      </w:pPr>
    </w:p>
    <w:p w:rsidR="00CD6462" w:rsidRDefault="00CD6462" w:rsidP="006122D3">
      <w:pPr>
        <w:pStyle w:val="Heading1"/>
      </w:pPr>
    </w:p>
    <w:p w:rsidR="001357EF" w:rsidRDefault="001357EF" w:rsidP="001357EF">
      <w:pPr>
        <w:rPr>
          <w:lang w:val="en-ZA" w:bidi="he-IL"/>
        </w:rPr>
      </w:pPr>
    </w:p>
    <w:p w:rsidR="001357EF" w:rsidRDefault="001357EF" w:rsidP="001357EF">
      <w:pPr>
        <w:rPr>
          <w:lang w:val="en-ZA" w:bidi="he-IL"/>
        </w:rPr>
      </w:pPr>
    </w:p>
    <w:p w:rsidR="001357EF" w:rsidRDefault="001357EF" w:rsidP="001357EF">
      <w:pPr>
        <w:rPr>
          <w:lang w:val="en-ZA" w:bidi="he-IL"/>
        </w:rPr>
      </w:pPr>
    </w:p>
    <w:p w:rsidR="001357EF" w:rsidRDefault="001357EF" w:rsidP="001357EF">
      <w:pPr>
        <w:rPr>
          <w:lang w:val="en-ZA" w:bidi="he-IL"/>
        </w:rPr>
      </w:pPr>
    </w:p>
    <w:p w:rsidR="001357EF" w:rsidRDefault="001357EF" w:rsidP="001357EF">
      <w:pPr>
        <w:rPr>
          <w:lang w:val="en-ZA" w:bidi="he-IL"/>
        </w:rPr>
      </w:pPr>
    </w:p>
    <w:p w:rsidR="001357EF" w:rsidRPr="001357EF" w:rsidRDefault="001357EF" w:rsidP="001357EF">
      <w:pPr>
        <w:rPr>
          <w:lang w:val="en-ZA" w:bidi="he-IL"/>
        </w:rPr>
      </w:pPr>
    </w:p>
    <w:p w:rsidR="00CD6462" w:rsidRDefault="00CD6462" w:rsidP="006122D3">
      <w:pPr>
        <w:pStyle w:val="Heading1"/>
      </w:pPr>
    </w:p>
    <w:p w:rsidR="00805573" w:rsidRDefault="00805573" w:rsidP="006122D3">
      <w:pPr>
        <w:pStyle w:val="Heading1"/>
      </w:pPr>
      <w:bookmarkStart w:id="4" w:name="_Toc97594528"/>
      <w:r w:rsidRPr="00BD06F9">
        <w:lastRenderedPageBreak/>
        <w:t>Chapter 4: Methodology</w:t>
      </w:r>
      <w:bookmarkEnd w:id="4"/>
    </w:p>
    <w:p w:rsidR="006122D3" w:rsidRPr="006122D3" w:rsidRDefault="006122D3" w:rsidP="006122D3">
      <w:pPr>
        <w:rPr>
          <w:lang w:val="en-ZA" w:bidi="he-IL"/>
        </w:rPr>
      </w:pPr>
    </w:p>
    <w:p w:rsidR="00741FE0" w:rsidRPr="00743252" w:rsidRDefault="00550F7C" w:rsidP="007432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dynamic panel data model was used </w:t>
      </w:r>
      <w:r w:rsidR="00A57FA6">
        <w:rPr>
          <w:rFonts w:ascii="Times New Roman" w:hAnsi="Times New Roman" w:cs="Times New Roman"/>
          <w:sz w:val="24"/>
          <w:szCs w:val="24"/>
        </w:rPr>
        <w:t xml:space="preserve">to investigate </w:t>
      </w:r>
      <w:r>
        <w:rPr>
          <w:rFonts w:ascii="Times New Roman" w:hAnsi="Times New Roman" w:cs="Times New Roman"/>
          <w:sz w:val="24"/>
          <w:szCs w:val="24"/>
        </w:rPr>
        <w:t xml:space="preserve">link </w:t>
      </w:r>
      <w:r w:rsidR="00A57FA6">
        <w:rPr>
          <w:rFonts w:ascii="Times New Roman" w:hAnsi="Times New Roman" w:cs="Times New Roman"/>
          <w:sz w:val="24"/>
          <w:szCs w:val="24"/>
        </w:rPr>
        <w:t xml:space="preserve">the relationship between the price of oil and the stock market </w:t>
      </w:r>
      <w:r>
        <w:rPr>
          <w:rFonts w:ascii="Times New Roman" w:hAnsi="Times New Roman" w:cs="Times New Roman"/>
          <w:sz w:val="24"/>
          <w:szCs w:val="24"/>
        </w:rPr>
        <w:t xml:space="preserve">index. We develop </w:t>
      </w:r>
      <w:r w:rsidR="00A57FA6">
        <w:rPr>
          <w:rFonts w:ascii="Times New Roman" w:hAnsi="Times New Roman" w:cs="Times New Roman"/>
          <w:sz w:val="24"/>
          <w:szCs w:val="24"/>
        </w:rPr>
        <w:t xml:space="preserve">a dynamic heterogeneous panel data model, which is a nonlinear Panel ARDL model </w:t>
      </w:r>
      <w:r>
        <w:rPr>
          <w:rFonts w:ascii="Times New Roman" w:hAnsi="Times New Roman" w:cs="Times New Roman"/>
          <w:sz w:val="24"/>
          <w:szCs w:val="24"/>
        </w:rPr>
        <w:t xml:space="preserve">suitable for investigations with high T, to capture within-group variations. When using pooled OLS to estimate the suggested model, the coefficients will be homogeneous, </w:t>
      </w:r>
      <w:r w:rsidR="0087209E">
        <w:rPr>
          <w:rFonts w:ascii="Times New Roman" w:hAnsi="Times New Roman" w:cs="Times New Roman"/>
          <w:sz w:val="24"/>
          <w:szCs w:val="24"/>
        </w:rPr>
        <w:t xml:space="preserve">The Fixed Effect estimator, on the other hand, </w:t>
      </w:r>
      <w:r>
        <w:rPr>
          <w:rFonts w:ascii="Times New Roman" w:hAnsi="Times New Roman" w:cs="Times New Roman"/>
          <w:sz w:val="24"/>
          <w:szCs w:val="24"/>
        </w:rPr>
        <w:t xml:space="preserve">will only allow </w:t>
      </w:r>
      <w:r w:rsidR="0087209E">
        <w:rPr>
          <w:rFonts w:ascii="Times New Roman" w:hAnsi="Times New Roman" w:cs="Times New Roman"/>
          <w:sz w:val="24"/>
          <w:szCs w:val="24"/>
        </w:rPr>
        <w:t xml:space="preserve">the intercepts will change </w:t>
      </w:r>
      <w:r>
        <w:rPr>
          <w:rFonts w:ascii="Times New Roman" w:hAnsi="Times New Roman" w:cs="Times New Roman"/>
          <w:sz w:val="24"/>
          <w:szCs w:val="24"/>
        </w:rPr>
        <w:t xml:space="preserve">between groups. Both of these estimators will give heterogeneous coefficient estimates that are inconsistent and deceptive. The Mean Group (MG) estimator, </w:t>
      </w:r>
      <w:r w:rsidR="006913A1">
        <w:rPr>
          <w:rFonts w:ascii="Times New Roman" w:hAnsi="Times New Roman" w:cs="Times New Roman"/>
          <w:sz w:val="24"/>
          <w:szCs w:val="24"/>
        </w:rPr>
        <w:t xml:space="preserve">on the contrary, </w:t>
      </w:r>
      <w:r>
        <w:rPr>
          <w:rFonts w:ascii="Times New Roman" w:hAnsi="Times New Roman" w:cs="Times New Roman"/>
          <w:sz w:val="24"/>
          <w:szCs w:val="24"/>
        </w:rPr>
        <w:t xml:space="preserve">does not limit the cross-group </w:t>
      </w:r>
      <w:r w:rsidR="004875E3">
        <w:rPr>
          <w:rFonts w:ascii="Times New Roman" w:hAnsi="Times New Roman" w:cs="Times New Roman"/>
          <w:sz w:val="24"/>
          <w:szCs w:val="24"/>
        </w:rPr>
        <w:t>constraints</w:t>
      </w:r>
      <w:r>
        <w:rPr>
          <w:rFonts w:ascii="Times New Roman" w:hAnsi="Times New Roman" w:cs="Times New Roman"/>
          <w:sz w:val="24"/>
          <w:szCs w:val="24"/>
        </w:rPr>
        <w:t xml:space="preserve">. </w:t>
      </w:r>
      <w:r w:rsidR="00DE63CE">
        <w:rPr>
          <w:rFonts w:ascii="Times New Roman" w:hAnsi="Times New Roman" w:cs="Times New Roman"/>
          <w:sz w:val="24"/>
          <w:szCs w:val="24"/>
        </w:rPr>
        <w:t>Pesaran and colleagues (1999)</w:t>
      </w:r>
      <w:r>
        <w:rPr>
          <w:rFonts w:ascii="Times New Roman" w:hAnsi="Times New Roman" w:cs="Times New Roman"/>
          <w:sz w:val="24"/>
          <w:szCs w:val="24"/>
        </w:rPr>
        <w:t xml:space="preserve"> presented </w:t>
      </w:r>
      <w:r w:rsidR="00DE63CE">
        <w:rPr>
          <w:rFonts w:ascii="Times New Roman" w:hAnsi="Times New Roman" w:cs="Times New Roman"/>
          <w:sz w:val="24"/>
          <w:szCs w:val="24"/>
        </w:rPr>
        <w:t xml:space="preserve">the estimator for the Pooled Mean Group (PMG), which </w:t>
      </w:r>
      <w:r>
        <w:rPr>
          <w:rFonts w:ascii="Times New Roman" w:hAnsi="Times New Roman" w:cs="Times New Roman"/>
          <w:sz w:val="24"/>
          <w:szCs w:val="24"/>
        </w:rPr>
        <w:t xml:space="preserve">includes </w:t>
      </w:r>
      <w:r w:rsidR="00850CE8">
        <w:rPr>
          <w:rFonts w:ascii="Times New Roman" w:hAnsi="Times New Roman" w:cs="Times New Roman"/>
          <w:sz w:val="24"/>
          <w:szCs w:val="24"/>
        </w:rPr>
        <w:t xml:space="preserve">Between these two extremes, both pooling and averaging are used. </w:t>
      </w:r>
      <w:r>
        <w:rPr>
          <w:rFonts w:ascii="Times New Roman" w:hAnsi="Times New Roman" w:cs="Times New Roman"/>
          <w:sz w:val="24"/>
          <w:szCs w:val="24"/>
        </w:rPr>
        <w:t xml:space="preserve">This estimator </w:t>
      </w:r>
      <w:r w:rsidR="0067651C">
        <w:rPr>
          <w:rFonts w:ascii="Times New Roman" w:hAnsi="Times New Roman" w:cs="Times New Roman"/>
          <w:sz w:val="24"/>
          <w:szCs w:val="24"/>
        </w:rPr>
        <w:t>permits</w:t>
      </w:r>
      <w:r>
        <w:rPr>
          <w:rFonts w:ascii="Times New Roman" w:hAnsi="Times New Roman" w:cs="Times New Roman"/>
          <w:sz w:val="24"/>
          <w:szCs w:val="24"/>
        </w:rPr>
        <w:t xml:space="preserve"> for differences in </w:t>
      </w:r>
      <w:r w:rsidR="003F3E84">
        <w:rPr>
          <w:rFonts w:ascii="Times New Roman" w:hAnsi="Times New Roman" w:cs="Times New Roman"/>
          <w:sz w:val="24"/>
          <w:szCs w:val="24"/>
        </w:rPr>
        <w:t xml:space="preserve">the error variances, the intercept, and short-run coefficients over </w:t>
      </w:r>
      <w:r>
        <w:rPr>
          <w:rFonts w:ascii="Times New Roman" w:hAnsi="Times New Roman" w:cs="Times New Roman"/>
          <w:sz w:val="24"/>
          <w:szCs w:val="24"/>
        </w:rPr>
        <w:t xml:space="preserve">groups while requiring </w:t>
      </w:r>
      <w:r w:rsidR="009A3182">
        <w:rPr>
          <w:rFonts w:ascii="Times New Roman" w:hAnsi="Times New Roman" w:cs="Times New Roman"/>
          <w:sz w:val="24"/>
          <w:szCs w:val="24"/>
        </w:rPr>
        <w:t xml:space="preserve">a subset of the long-run coefficients that should be </w:t>
      </w:r>
      <w:r>
        <w:rPr>
          <w:rFonts w:ascii="Times New Roman" w:hAnsi="Times New Roman" w:cs="Times New Roman"/>
          <w:sz w:val="24"/>
          <w:szCs w:val="24"/>
        </w:rPr>
        <w:t xml:space="preserve">identical. When </w:t>
      </w:r>
      <w:r w:rsidR="0034575E">
        <w:rPr>
          <w:rFonts w:ascii="Times New Roman" w:hAnsi="Times New Roman" w:cs="Times New Roman"/>
          <w:sz w:val="24"/>
          <w:szCs w:val="24"/>
        </w:rPr>
        <w:t xml:space="preserve">it comes to </w:t>
      </w:r>
      <w:r>
        <w:rPr>
          <w:rFonts w:ascii="Times New Roman" w:hAnsi="Times New Roman" w:cs="Times New Roman"/>
          <w:sz w:val="24"/>
          <w:szCs w:val="24"/>
        </w:rPr>
        <w:t xml:space="preserve">the long-run homogeneity requirement </w:t>
      </w:r>
      <w:r w:rsidR="00EC67E8">
        <w:rPr>
          <w:rFonts w:ascii="Times New Roman" w:hAnsi="Times New Roman" w:cs="Times New Roman"/>
          <w:sz w:val="24"/>
          <w:szCs w:val="24"/>
        </w:rPr>
        <w:t>The PMG estimator is valid on the coefficients</w:t>
      </w:r>
      <w:r w:rsidR="00BF30CC">
        <w:rPr>
          <w:rFonts w:ascii="Times New Roman" w:hAnsi="Times New Roman" w:cs="Times New Roman"/>
          <w:sz w:val="24"/>
          <w:szCs w:val="24"/>
        </w:rPr>
        <w:t xml:space="preserve">estimates that are consistent and efficient. </w:t>
      </w:r>
      <w:r>
        <w:rPr>
          <w:rFonts w:ascii="Times New Roman" w:hAnsi="Times New Roman" w:cs="Times New Roman"/>
          <w:sz w:val="24"/>
          <w:szCs w:val="24"/>
        </w:rPr>
        <w:t xml:space="preserve">After that, the usual Hausman Test is used to assess the adequacy of </w:t>
      </w:r>
      <w:r w:rsidR="00616649">
        <w:rPr>
          <w:rFonts w:ascii="Times New Roman" w:hAnsi="Times New Roman" w:cs="Times New Roman"/>
          <w:sz w:val="24"/>
          <w:szCs w:val="24"/>
        </w:rPr>
        <w:t xml:space="preserve">the two appraisers </w:t>
      </w:r>
      <w:sdt>
        <w:sdtPr>
          <w:rPr>
            <w:rFonts w:ascii="Times New Roman" w:hAnsi="Times New Roman" w:cs="Times New Roman"/>
            <w:color w:val="000000"/>
            <w:sz w:val="24"/>
            <w:szCs w:val="24"/>
          </w:rPr>
          <w:tag w:val="MENDELEY_CITATION_v3_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"/>
          <w:id w:val="-29490577"/>
        </w:sdtPr>
        <w:sdtEndPr/>
        <w:sdtContent>
          <w:r w:rsidR="00FD4E67" w:rsidRPr="00FD4E67">
            <w:rPr>
              <w:rFonts w:ascii="Times New Roman" w:hAnsi="Times New Roman" w:cs="Times New Roman"/>
              <w:color w:val="000000"/>
              <w:sz w:val="24"/>
              <w:szCs w:val="24"/>
            </w:rPr>
            <w:t>(Vinh et al., n.d.)</w:t>
          </w:r>
        </w:sdtContent>
      </w:sdt>
    </w:p>
    <w:p w:rsidR="0038451A" w:rsidRDefault="0038451A" w:rsidP="00310F5F">
      <w:pPr>
        <w:pStyle w:val="Heading2"/>
      </w:pPr>
      <w:bookmarkStart w:id="5" w:name="_Toc97594529"/>
      <w:r w:rsidRPr="00743252">
        <w:t>4.1: The panel ARDL model</w:t>
      </w:r>
      <w:bookmarkEnd w:id="5"/>
    </w:p>
    <w:p w:rsidR="006122D3" w:rsidRPr="006122D3" w:rsidRDefault="006122D3" w:rsidP="006122D3"/>
    <w:p w:rsidR="00F55551" w:rsidRPr="00743252" w:rsidRDefault="005652EF" w:rsidP="007432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Pesaran and colleagues (1999) </w:t>
      </w:r>
      <w:r w:rsidR="000A1D67">
        <w:rPr>
          <w:rFonts w:ascii="Times New Roman" w:hAnsi="Times New Roman" w:cs="Times New Roman"/>
          <w:sz w:val="24"/>
          <w:szCs w:val="24"/>
        </w:rPr>
        <w:t xml:space="preserve">propose </w:t>
      </w:r>
      <w:r>
        <w:rPr>
          <w:rFonts w:ascii="Times New Roman" w:hAnsi="Times New Roman" w:cs="Times New Roman"/>
          <w:sz w:val="24"/>
          <w:szCs w:val="24"/>
        </w:rPr>
        <w:t xml:space="preserve">the model for dynamic heterogeneous panel data, which may be </w:t>
      </w:r>
      <w:r w:rsidR="00C1253C">
        <w:rPr>
          <w:rFonts w:ascii="Times New Roman" w:hAnsi="Times New Roman" w:cs="Times New Roman"/>
          <w:sz w:val="24"/>
          <w:szCs w:val="24"/>
        </w:rPr>
        <w:t>calculated usingthe estimator</w:t>
      </w:r>
      <w:r w:rsidR="00226656">
        <w:rPr>
          <w:rFonts w:ascii="Times New Roman" w:hAnsi="Times New Roman" w:cs="Times New Roman"/>
          <w:sz w:val="24"/>
          <w:szCs w:val="24"/>
        </w:rPr>
        <w:t>'</w:t>
      </w:r>
      <w:r w:rsidR="00C1253C">
        <w:rPr>
          <w:rFonts w:ascii="Times New Roman" w:hAnsi="Times New Roman" w:cs="Times New Roman"/>
          <w:sz w:val="24"/>
          <w:szCs w:val="24"/>
        </w:rPr>
        <w:t xml:space="preserve">s MG or PMG, </w:t>
      </w:r>
      <w:r w:rsidR="000A1D67">
        <w:rPr>
          <w:rFonts w:ascii="Times New Roman" w:hAnsi="Times New Roman" w:cs="Times New Roman"/>
          <w:sz w:val="24"/>
          <w:szCs w:val="24"/>
        </w:rPr>
        <w:t xml:space="preserve">to solve the problem </w:t>
      </w:r>
      <w:r w:rsidR="00835C71">
        <w:rPr>
          <w:rFonts w:ascii="Times New Roman" w:hAnsi="Times New Roman" w:cs="Times New Roman"/>
          <w:sz w:val="24"/>
          <w:szCs w:val="24"/>
        </w:rPr>
        <w:t xml:space="preserve">with dynamic panels with heterogeneous slopes </w:t>
      </w:r>
      <w:r w:rsidR="000A1D67">
        <w:rPr>
          <w:rFonts w:ascii="Times New Roman" w:hAnsi="Times New Roman" w:cs="Times New Roman"/>
          <w:sz w:val="24"/>
          <w:szCs w:val="24"/>
        </w:rPr>
        <w:t xml:space="preserve">The MG estimator accounts for differences in </w:t>
      </w:r>
      <w:r w:rsidR="00E34C22">
        <w:rPr>
          <w:rFonts w:ascii="Times New Roman" w:hAnsi="Times New Roman" w:cs="Times New Roman"/>
          <w:sz w:val="24"/>
          <w:szCs w:val="24"/>
        </w:rPr>
        <w:t xml:space="preserve">parameters in the short and long term, across groups, as well as intercepts. </w:t>
      </w:r>
      <w:r w:rsidR="00BA0107">
        <w:rPr>
          <w:rFonts w:ascii="Times New Roman" w:hAnsi="Times New Roman" w:cs="Times New Roman"/>
          <w:sz w:val="24"/>
          <w:szCs w:val="24"/>
        </w:rPr>
        <w:t xml:space="preserve">The MG estimator makes predictions </w:t>
      </w:r>
      <w:r w:rsidR="00441D94">
        <w:rPr>
          <w:rFonts w:ascii="Times New Roman" w:hAnsi="Times New Roman" w:cs="Times New Roman"/>
          <w:sz w:val="24"/>
          <w:szCs w:val="24"/>
        </w:rPr>
        <w:t>a</w:t>
      </w:r>
      <w:r w:rsidR="0011200B">
        <w:rPr>
          <w:rFonts w:ascii="Times New Roman" w:hAnsi="Times New Roman" w:cs="Times New Roman"/>
          <w:sz w:val="24"/>
          <w:szCs w:val="24"/>
        </w:rPr>
        <w:t>n</w:t>
      </w:r>
      <w:r w:rsidR="000A1D67">
        <w:rPr>
          <w:rFonts w:ascii="Times New Roman" w:hAnsi="Times New Roman" w:cs="Times New Roman"/>
          <w:sz w:val="24"/>
          <w:szCs w:val="24"/>
        </w:rPr>
        <w:t xml:space="preserve"> alternative </w:t>
      </w:r>
      <w:r w:rsidR="009C1A3D">
        <w:rPr>
          <w:rFonts w:ascii="Times New Roman" w:hAnsi="Times New Roman" w:cs="Times New Roman"/>
          <w:sz w:val="24"/>
          <w:szCs w:val="24"/>
        </w:rPr>
        <w:t xml:space="preserve">slopes and intercepts in the long and short runs </w:t>
      </w:r>
      <w:r w:rsidR="000A1D67">
        <w:rPr>
          <w:rFonts w:ascii="Times New Roman" w:hAnsi="Times New Roman" w:cs="Times New Roman"/>
          <w:sz w:val="24"/>
          <w:szCs w:val="24"/>
        </w:rPr>
        <w:t xml:space="preserve">for n different nations, and then compare </w:t>
      </w:r>
      <w:r w:rsidR="005B6B47">
        <w:rPr>
          <w:rFonts w:ascii="Times New Roman" w:hAnsi="Times New Roman" w:cs="Times New Roman"/>
          <w:sz w:val="24"/>
          <w:szCs w:val="24"/>
        </w:rPr>
        <w:t xml:space="preserve">for individual nations, all the parameters from the ARDL models. That is if the ARDL model is correct. </w:t>
      </w:r>
      <w:r w:rsidR="000A1D67">
        <w:rPr>
          <w:rFonts w:ascii="Times New Roman" w:hAnsi="Times New Roman" w:cs="Times New Roman"/>
          <w:sz w:val="24"/>
          <w:szCs w:val="24"/>
        </w:rPr>
        <w:t xml:space="preserve">correct. </w:t>
      </w:r>
    </w:p>
    <w:p w:rsidR="002D5090" w:rsidRPr="00743252" w:rsidRDefault="002D5090" w:rsidP="00743252">
      <w:pPr>
        <w:spacing w:line="360" w:lineRule="auto"/>
        <w:jc w:val="both"/>
        <w:rPr>
          <w:rFonts w:ascii="Times New Roman" w:hAnsi="Times New Roman" w:cs="Times New Roman"/>
          <w:sz w:val="24"/>
          <w:szCs w:val="24"/>
        </w:rPr>
      </w:pPr>
      <w:r w:rsidRPr="00743252">
        <w:rPr>
          <w:rFonts w:ascii="Times New Roman" w:hAnsi="Times New Roman" w:cs="Times New Roman"/>
          <w:sz w:val="24"/>
          <w:szCs w:val="24"/>
        </w:rPr>
        <w:t>r</w:t>
      </w:r>
      <w:r w:rsidRPr="00743252">
        <w:rPr>
          <w:rFonts w:ascii="Times New Roman" w:hAnsi="Times New Roman" w:cs="Times New Roman"/>
          <w:sz w:val="24"/>
          <w:szCs w:val="24"/>
          <w:vertAlign w:val="subscript"/>
        </w:rPr>
        <w:t>i,t</w:t>
      </w:r>
      <w:r w:rsidRPr="00743252">
        <w:rPr>
          <w:rFonts w:ascii="Times New Roman" w:hAnsi="Times New Roman" w:cs="Times New Roman"/>
          <w:sz w:val="24"/>
          <w:szCs w:val="24"/>
        </w:rPr>
        <w:t>= α</w:t>
      </w:r>
      <w:r w:rsidRPr="00743252">
        <w:rPr>
          <w:rFonts w:ascii="Times New Roman" w:hAnsi="Times New Roman" w:cs="Times New Roman"/>
          <w:sz w:val="24"/>
          <w:szCs w:val="24"/>
          <w:vertAlign w:val="subscript"/>
        </w:rPr>
        <w:t>i</w:t>
      </w:r>
      <w:r w:rsidRPr="00743252">
        <w:rPr>
          <w:rFonts w:ascii="Times New Roman" w:hAnsi="Times New Roman" w:cs="Times New Roman"/>
          <w:sz w:val="24"/>
          <w:szCs w:val="24"/>
        </w:rPr>
        <w:t xml:space="preserve"> + β</w:t>
      </w:r>
      <w:r w:rsidRPr="00743252">
        <w:rPr>
          <w:rFonts w:ascii="Times New Roman" w:hAnsi="Times New Roman" w:cs="Times New Roman"/>
          <w:sz w:val="24"/>
          <w:szCs w:val="24"/>
          <w:vertAlign w:val="subscript"/>
        </w:rPr>
        <w:t>i</w:t>
      </w:r>
      <w:r w:rsidRPr="00743252">
        <w:rPr>
          <w:rFonts w:ascii="Times New Roman" w:hAnsi="Times New Roman" w:cs="Times New Roman"/>
          <w:sz w:val="24"/>
          <w:szCs w:val="24"/>
        </w:rPr>
        <w:t>r</w:t>
      </w:r>
      <w:r w:rsidRPr="00743252">
        <w:rPr>
          <w:rFonts w:ascii="Times New Roman" w:hAnsi="Times New Roman" w:cs="Times New Roman"/>
          <w:sz w:val="24"/>
          <w:szCs w:val="24"/>
          <w:vertAlign w:val="subscript"/>
        </w:rPr>
        <w:t>i,t</w:t>
      </w:r>
      <w:r w:rsidRPr="00743252">
        <w:rPr>
          <w:rFonts w:ascii="Times New Roman" w:hAnsi="Times New Roman" w:cs="Times New Roman"/>
          <w:sz w:val="24"/>
          <w:szCs w:val="24"/>
        </w:rPr>
        <w:t>−1 + γ</w:t>
      </w:r>
      <w:r w:rsidRPr="00743252">
        <w:rPr>
          <w:rFonts w:ascii="Times New Roman" w:hAnsi="Times New Roman" w:cs="Times New Roman"/>
          <w:sz w:val="24"/>
          <w:szCs w:val="24"/>
          <w:vertAlign w:val="subscript"/>
        </w:rPr>
        <w:t>i</w:t>
      </w:r>
      <w:r w:rsidRPr="00743252">
        <w:rPr>
          <w:rFonts w:ascii="Times New Roman" w:hAnsi="Times New Roman" w:cs="Times New Roman"/>
          <w:sz w:val="24"/>
          <w:szCs w:val="24"/>
        </w:rPr>
        <w:t>p</w:t>
      </w:r>
      <w:r w:rsidRPr="00743252">
        <w:rPr>
          <w:rFonts w:ascii="Times New Roman" w:hAnsi="Times New Roman" w:cs="Times New Roman"/>
          <w:sz w:val="24"/>
          <w:szCs w:val="24"/>
          <w:vertAlign w:val="subscript"/>
        </w:rPr>
        <w:t>t</w:t>
      </w:r>
      <w:r w:rsidRPr="00743252">
        <w:rPr>
          <w:rFonts w:ascii="Times New Roman" w:hAnsi="Times New Roman" w:cs="Times New Roman"/>
          <w:sz w:val="24"/>
          <w:szCs w:val="24"/>
        </w:rPr>
        <w:t xml:space="preserve"> + ε</w:t>
      </w:r>
      <w:r w:rsidRPr="00743252">
        <w:rPr>
          <w:rFonts w:ascii="Times New Roman" w:hAnsi="Times New Roman" w:cs="Times New Roman"/>
          <w:sz w:val="24"/>
          <w:szCs w:val="24"/>
          <w:vertAlign w:val="subscript"/>
        </w:rPr>
        <w:t>i,t</w:t>
      </w:r>
      <w:r w:rsidRPr="00743252">
        <w:rPr>
          <w:rFonts w:ascii="Times New Roman" w:hAnsi="Times New Roman" w:cs="Times New Roman"/>
          <w:sz w:val="24"/>
          <w:szCs w:val="24"/>
        </w:rPr>
        <w:t>(4)</w:t>
      </w:r>
    </w:p>
    <w:p w:rsidR="001034B0" w:rsidRDefault="00BC54BB" w:rsidP="00743252">
      <w:pPr>
        <w:spacing w:after="64" w:line="360" w:lineRule="auto"/>
        <w:ind w:left="-15"/>
        <w:jc w:val="both"/>
        <w:rPr>
          <w:rFonts w:ascii="Times New Roman" w:hAnsi="Times New Roman" w:cs="Times New Roman"/>
          <w:sz w:val="24"/>
          <w:szCs w:val="24"/>
        </w:rPr>
      </w:pPr>
      <w:r>
        <w:rPr>
          <w:rFonts w:ascii="Times New Roman" w:hAnsi="Times New Roman" w:cs="Times New Roman"/>
          <w:sz w:val="24"/>
          <w:szCs w:val="24"/>
        </w:rPr>
        <w:t xml:space="preserve">where rit is the </w:t>
      </w:r>
      <w:r w:rsidR="000B4716">
        <w:rPr>
          <w:rFonts w:ascii="Times New Roman" w:hAnsi="Times New Roman" w:cs="Times New Roman"/>
          <w:sz w:val="24"/>
          <w:szCs w:val="24"/>
        </w:rPr>
        <w:t xml:space="preserve">for each stock market index, a log is kept. </w:t>
      </w:r>
      <w:r>
        <w:rPr>
          <w:rFonts w:ascii="Times New Roman" w:hAnsi="Times New Roman" w:cs="Times New Roman"/>
          <w:sz w:val="24"/>
          <w:szCs w:val="24"/>
        </w:rPr>
        <w:t xml:space="preserve">nation I I = 1, 2, 3..., N) for a time </w:t>
      </w:r>
      <w:r w:rsidR="00AB3DED">
        <w:rPr>
          <w:rFonts w:ascii="Times New Roman" w:hAnsi="Times New Roman" w:cs="Times New Roman"/>
          <w:sz w:val="24"/>
          <w:szCs w:val="24"/>
        </w:rPr>
        <w:t>dated</w:t>
      </w:r>
      <w:r>
        <w:rPr>
          <w:rFonts w:ascii="Times New Roman" w:hAnsi="Times New Roman" w:cs="Times New Roman"/>
          <w:sz w:val="24"/>
          <w:szCs w:val="24"/>
        </w:rPr>
        <w:t xml:space="preserve"> t (t = 1, 2, </w:t>
      </w:r>
      <w:r w:rsidR="000025D1">
        <w:rPr>
          <w:rFonts w:ascii="Times New Roman" w:hAnsi="Times New Roman" w:cs="Times New Roman"/>
          <w:sz w:val="24"/>
          <w:szCs w:val="24"/>
        </w:rPr>
        <w:t>3...</w:t>
      </w:r>
      <w:r>
        <w:rPr>
          <w:rFonts w:ascii="Times New Roman" w:hAnsi="Times New Roman" w:cs="Times New Roman"/>
          <w:sz w:val="24"/>
          <w:szCs w:val="24"/>
        </w:rPr>
        <w:t xml:space="preserve">, T), pt is the global </w:t>
      </w:r>
      <w:r w:rsidR="00B30812">
        <w:rPr>
          <w:rFonts w:ascii="Times New Roman" w:hAnsi="Times New Roman" w:cs="Times New Roman"/>
          <w:sz w:val="24"/>
          <w:szCs w:val="24"/>
        </w:rPr>
        <w:t>price of oil at the time t</w:t>
      </w:r>
      <w:r>
        <w:rPr>
          <w:rFonts w:ascii="Times New Roman" w:hAnsi="Times New Roman" w:cs="Times New Roman"/>
          <w:sz w:val="24"/>
          <w:szCs w:val="24"/>
        </w:rPr>
        <w:t xml:space="preserve">, and i,t=error term. </w:t>
      </w:r>
      <w:r w:rsidR="00B30812">
        <w:rPr>
          <w:rFonts w:ascii="Times New Roman" w:hAnsi="Times New Roman" w:cs="Times New Roman"/>
          <w:sz w:val="24"/>
          <w:szCs w:val="24"/>
        </w:rPr>
        <w:t xml:space="preserve">As a consequence, I will be calculating the long-run parameter for each country. </w:t>
      </w:r>
    </w:p>
    <w:p w:rsidR="001034B0" w:rsidRDefault="001034B0" w:rsidP="009350E9">
      <w:r w:rsidRPr="00FA7B3A">
        <w:t xml:space="preserve">θi= </w:t>
      </w:r>
      <w:bookmarkStart w:id="6" w:name="_Hlk97186824"/>
      <w:r w:rsidRPr="00FA7B3A">
        <w:t>yiθi =</w:t>
      </w:r>
      <w:r w:rsidR="008B31A5">
        <w:rPr>
          <w:noProof/>
        </w:rPr>
        <mc:AlternateContent>
          <mc:Choice Requires="wpg">
            <w:drawing>
              <wp:inline distT="0" distB="0" distL="0" distR="0">
                <wp:extent cx="300990" cy="5715"/>
                <wp:effectExtent l="11430" t="11430" r="11430" b="1905"/>
                <wp:docPr id="3" name="Group 376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0990" cy="5715"/>
                          <a:chOff x="0" y="0"/>
                          <a:chExt cx="301053" cy="5588"/>
                        </a:xfrm>
                      </wpg:grpSpPr>
                      <wps:wsp>
                        <wps:cNvPr id="4" name="Shape 1724"/>
                        <wps:cNvSpPr>
                          <a:spLocks/>
                        </wps:cNvSpPr>
                        <wps:spPr bwMode="auto">
                          <a:xfrm>
                            <a:off x="0" y="0"/>
                            <a:ext cx="301053" cy="0"/>
                          </a:xfrm>
                          <a:custGeom>
                            <a:avLst/>
                            <a:gdLst>
                              <a:gd name="T0" fmla="*/ 0 w 301053"/>
                              <a:gd name="T1" fmla="*/ 301053 w 301053"/>
                              <a:gd name="T2" fmla="*/ 0 w 301053"/>
                              <a:gd name="T3" fmla="*/ 301053 w 301053"/>
                            </a:gdLst>
                            <a:ahLst/>
                            <a:cxnLst>
                              <a:cxn ang="0">
                                <a:pos x="T0" y="0"/>
                              </a:cxn>
                              <a:cxn ang="0">
                                <a:pos x="T1" y="0"/>
                              </a:cxn>
                            </a:cxnLst>
                            <a:rect l="T2" t="0" r="T3" b="0"/>
                            <a:pathLst>
                              <a:path w="301053">
                                <a:moveTo>
                                  <a:pt x="0" y="0"/>
                                </a:moveTo>
                                <a:lnTo>
                                  <a:pt x="301053" y="0"/>
                                </a:lnTo>
                              </a:path>
                            </a:pathLst>
                          </a:custGeom>
                          <a:noFill/>
                          <a:ln w="5588">
                            <a:solidFill>
                              <a:srgbClr val="000000"/>
                            </a:solidFill>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04829DA" id="Group 37664" o:spid="_x0000_s1026" style="width:23.7pt;height:.45pt;mso-position-horizontal-relative:char;mso-position-vertical-relative:line" coordsize="301053,55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">
                <v:shape id="Shape 1724" o:spid="_x0000_s1027" style="position:absolute;width:301053;height:0;visibility:visible;mso-wrap-style:square;v-text-anchor:top" coordsize="3010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1GgMMA&#10;AADaAAAADwAAAGRycy9kb3ducmV2LnhtbESPQWvCQBSE7wX/w/KEXopuFCkS3QStCKU9VQU9PrPP&#10;JLr7Ns1uNf77bkHocZiZb5h53lkjrtT62rGC0TABQVw4XXOpYLddD6YgfEDWaByTgjt5yLPe0xxT&#10;7W78RddNKEWEsE9RQRVCk0rpi4os+qFriKN3cq3FEGVbSt3iLcKtkeMkeZUWa44LFTb0VlFx2fxY&#10;BS+0Mt/L8Yiaw+T+sTf46Q7no1LP/W4xAxGoC//hR/tdK5jA35V4A2T2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r1GgMMAAADaAAAADwAAAAAAAAAAAAAAAACYAgAAZHJzL2Rv&#10;d25yZXYueG1sUEsFBgAAAAAEAAQA9QAAAIgDAAAAAA==&#10;" path="m,l301053,e" filled="f" strokeweight=".44pt">
                  <v:stroke miterlimit="83231f" joinstyle="miter"/>
                  <v:path arrowok="t" o:connecttype="custom" o:connectlocs="0,0;301053,0" o:connectangles="0,0" textboxrect="0,0,301053,0"/>
                </v:shape>
                <w10:anchorlock/>
              </v:group>
            </w:pict>
          </mc:Fallback>
        </mc:AlternateContent>
      </w:r>
    </w:p>
    <w:p w:rsidR="001034B0" w:rsidRPr="001034B0" w:rsidRDefault="001034B0" w:rsidP="001034B0">
      <w:pPr>
        <w:spacing w:line="360" w:lineRule="auto"/>
        <w:jc w:val="both"/>
        <w:rPr>
          <w:rFonts w:ascii="Times New Roman" w:hAnsi="Times New Roman" w:cs="Times New Roman"/>
          <w:iCs/>
          <w:sz w:val="24"/>
          <w:szCs w:val="24"/>
        </w:rPr>
      </w:pPr>
      <w:r>
        <w:lastRenderedPageBreak/>
        <w:t xml:space="preserve">1 </w:t>
      </w:r>
      <w:r>
        <w:rPr>
          <w:rFonts w:ascii="Calibri" w:eastAsia="Calibri" w:hAnsi="Calibri" w:cs="Calibri"/>
          <w:sz w:val="19"/>
        </w:rPr>
        <w:t xml:space="preserve">− </w:t>
      </w:r>
      <w:r>
        <w:rPr>
          <w:rFonts w:ascii="Calibri" w:eastAsia="Calibri" w:hAnsi="Calibri" w:cs="Calibri"/>
          <w:i/>
          <w:sz w:val="19"/>
        </w:rPr>
        <w:t>β</w:t>
      </w:r>
      <w:r>
        <w:rPr>
          <w:rFonts w:ascii="Calibri" w:eastAsia="Calibri" w:hAnsi="Calibri" w:cs="Calibri"/>
          <w:i/>
          <w:sz w:val="19"/>
          <w:vertAlign w:val="subscript"/>
        </w:rPr>
        <w:t>i</w:t>
      </w:r>
      <w:bookmarkEnd w:id="6"/>
    </w:p>
    <w:p w:rsidR="00D92F8D" w:rsidRPr="00743252" w:rsidRDefault="00B30812" w:rsidP="007432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the whole panel, MG estimators will be given by: </w:t>
      </w:r>
    </w:p>
    <w:p w:rsidR="00D92F8D" w:rsidRPr="00743252" w:rsidRDefault="00D92F8D" w:rsidP="00743252">
      <w:pPr>
        <w:tabs>
          <w:tab w:val="center" w:pos="691"/>
          <w:tab w:val="center" w:pos="1842"/>
        </w:tabs>
        <w:spacing w:after="148" w:line="360" w:lineRule="auto"/>
        <w:jc w:val="both"/>
        <w:rPr>
          <w:rFonts w:ascii="Times New Roman" w:hAnsi="Times New Roman" w:cs="Times New Roman"/>
          <w:sz w:val="24"/>
          <w:szCs w:val="24"/>
        </w:rPr>
      </w:pPr>
      <w:r w:rsidRPr="00743252">
        <w:rPr>
          <w:rFonts w:ascii="Times New Roman" w:hAnsi="Times New Roman" w:cs="Times New Roman"/>
          <w:noProof/>
          <w:sz w:val="24"/>
          <w:szCs w:val="24"/>
        </w:rPr>
        <w:drawing>
          <wp:anchor distT="0" distB="0" distL="114300" distR="114300" simplePos="0" relativeHeight="251659264" behindDoc="0" locked="0" layoutInCell="1" allowOverlap="0">
            <wp:simplePos x="0" y="0"/>
            <wp:positionH relativeFrom="column">
              <wp:posOffset>219075</wp:posOffset>
            </wp:positionH>
            <wp:positionV relativeFrom="paragraph">
              <wp:posOffset>89535</wp:posOffset>
            </wp:positionV>
            <wp:extent cx="1347216" cy="252984"/>
            <wp:effectExtent l="0" t="0" r="0" b="0"/>
            <wp:wrapSquare wrapText="bothSides"/>
            <wp:docPr id="39479" name="Picture 39479"/>
            <wp:cNvGraphicFramePr/>
            <a:graphic xmlns:a="http://schemas.openxmlformats.org/drawingml/2006/main">
              <a:graphicData uri="http://schemas.openxmlformats.org/drawingml/2006/picture">
                <pic:pic xmlns:pic="http://schemas.openxmlformats.org/drawingml/2006/picture">
                  <pic:nvPicPr>
                    <pic:cNvPr id="39479" name="Picture 39479"/>
                    <pic:cNvPicPr/>
                  </pic:nvPicPr>
                  <pic:blipFill>
                    <a:blip r:embed="rId14"/>
                    <a:stretch>
                      <a:fillRect/>
                    </a:stretch>
                  </pic:blipFill>
                  <pic:spPr>
                    <a:xfrm>
                      <a:off x="0" y="0"/>
                      <a:ext cx="1347216" cy="252984"/>
                    </a:xfrm>
                    <a:prstGeom prst="rect">
                      <a:avLst/>
                    </a:prstGeom>
                  </pic:spPr>
                </pic:pic>
              </a:graphicData>
            </a:graphic>
          </wp:anchor>
        </w:drawing>
      </w:r>
      <w:r w:rsidRPr="00743252">
        <w:rPr>
          <w:rFonts w:ascii="Times New Roman" w:eastAsia="Calibri" w:hAnsi="Times New Roman" w:cs="Times New Roman"/>
          <w:sz w:val="24"/>
          <w:szCs w:val="24"/>
        </w:rPr>
        <w:tab/>
      </w:r>
      <w:r w:rsidRPr="00743252">
        <w:rPr>
          <w:rFonts w:ascii="Times New Roman" w:eastAsia="Calibri" w:hAnsi="Times New Roman" w:cs="Times New Roman"/>
          <w:i/>
          <w:sz w:val="24"/>
          <w:szCs w:val="24"/>
        </w:rPr>
        <w:t>N</w:t>
      </w:r>
      <w:r w:rsidRPr="00743252">
        <w:rPr>
          <w:rFonts w:ascii="Times New Roman" w:eastAsia="Calibri" w:hAnsi="Times New Roman" w:cs="Times New Roman"/>
          <w:i/>
          <w:sz w:val="24"/>
          <w:szCs w:val="24"/>
        </w:rPr>
        <w:tab/>
        <w:t>N</w:t>
      </w:r>
    </w:p>
    <w:p w:rsidR="00D92F8D" w:rsidRPr="00743252" w:rsidRDefault="00D92F8D" w:rsidP="00743252">
      <w:pPr>
        <w:tabs>
          <w:tab w:val="center" w:pos="962"/>
          <w:tab w:val="center" w:pos="1632"/>
          <w:tab w:val="center" w:pos="2173"/>
        </w:tabs>
        <w:spacing w:after="0" w:line="360" w:lineRule="auto"/>
        <w:jc w:val="both"/>
        <w:rPr>
          <w:rFonts w:ascii="Times New Roman" w:hAnsi="Times New Roman" w:cs="Times New Roman"/>
          <w:sz w:val="24"/>
          <w:szCs w:val="24"/>
        </w:rPr>
      </w:pPr>
      <w:r w:rsidRPr="00743252">
        <w:rPr>
          <w:rFonts w:ascii="Times New Roman" w:eastAsia="Calibri" w:hAnsi="Times New Roman" w:cs="Times New Roman"/>
          <w:sz w:val="24"/>
          <w:szCs w:val="24"/>
        </w:rPr>
        <w:tab/>
      </w:r>
      <w:r w:rsidRPr="00743252">
        <w:rPr>
          <w:rFonts w:ascii="Times New Roman" w:eastAsia="Calibri" w:hAnsi="Times New Roman" w:cs="Times New Roman"/>
          <w:i/>
          <w:sz w:val="24"/>
          <w:szCs w:val="24"/>
        </w:rPr>
        <w:t>i</w:t>
      </w:r>
      <w:r w:rsidRPr="00743252">
        <w:rPr>
          <w:rFonts w:ascii="Times New Roman" w:eastAsia="Calibri" w:hAnsi="Times New Roman" w:cs="Times New Roman"/>
          <w:i/>
          <w:sz w:val="24"/>
          <w:szCs w:val="24"/>
        </w:rPr>
        <w:tab/>
      </w:r>
      <w:r w:rsidR="008B31A5">
        <w:rPr>
          <w:rFonts w:ascii="Times New Roman" w:hAnsi="Times New Roman" w:cs="Times New Roman"/>
          <w:noProof/>
          <w:sz w:val="24"/>
          <w:szCs w:val="24"/>
        </w:rPr>
        <mc:AlternateContent>
          <mc:Choice Requires="wpg">
            <w:drawing>
              <wp:inline distT="0" distB="0" distL="0" distR="0">
                <wp:extent cx="83185" cy="5715"/>
                <wp:effectExtent l="6350" t="13335" r="5715" b="0"/>
                <wp:docPr id="1" name="Group 376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185" cy="5715"/>
                          <a:chOff x="0" y="0"/>
                          <a:chExt cx="83210" cy="5588"/>
                        </a:xfrm>
                      </wpg:grpSpPr>
                      <wps:wsp>
                        <wps:cNvPr id="2" name="Shape 1748"/>
                        <wps:cNvSpPr>
                          <a:spLocks/>
                        </wps:cNvSpPr>
                        <wps:spPr bwMode="auto">
                          <a:xfrm>
                            <a:off x="0" y="0"/>
                            <a:ext cx="83210" cy="0"/>
                          </a:xfrm>
                          <a:custGeom>
                            <a:avLst/>
                            <a:gdLst>
                              <a:gd name="T0" fmla="*/ 0 w 83210"/>
                              <a:gd name="T1" fmla="*/ 83210 w 83210"/>
                              <a:gd name="T2" fmla="*/ 0 w 83210"/>
                              <a:gd name="T3" fmla="*/ 83210 w 83210"/>
                            </a:gdLst>
                            <a:ahLst/>
                            <a:cxnLst>
                              <a:cxn ang="0">
                                <a:pos x="T0" y="0"/>
                              </a:cxn>
                              <a:cxn ang="0">
                                <a:pos x="T1" y="0"/>
                              </a:cxn>
                            </a:cxnLst>
                            <a:rect l="T2" t="0" r="T3" b="0"/>
                            <a:pathLst>
                              <a:path w="83210">
                                <a:moveTo>
                                  <a:pt x="0" y="0"/>
                                </a:moveTo>
                                <a:lnTo>
                                  <a:pt x="83210" y="0"/>
                                </a:lnTo>
                              </a:path>
                            </a:pathLst>
                          </a:custGeom>
                          <a:noFill/>
                          <a:ln w="5588">
                            <a:solidFill>
                              <a:srgbClr val="000000"/>
                            </a:solidFill>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42826B5" id="Group 37666" o:spid="_x0000_s1026" style="width:6.55pt;height:.45pt;mso-position-horizontal-relative:char;mso-position-vertical-relative:line" coordsize="83210,55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">
                <v:shape id="Shape 1748" o:spid="_x0000_s1027" style="position:absolute;width:83210;height:0;visibility:visible;mso-wrap-style:square;v-text-anchor:top" coordsize="832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j7C78A&#10;AADaAAAADwAAAGRycy9kb3ducmV2LnhtbESPT4vCMBDF7wt+hzCCtzW1B5GuUUQQFE92Pexxthnb&#10;YmdSkqj12xthYY+P3/vDW64H7tSdfGidGJhNM1AklbOt1AbO37vPBagQUSx2TsjAkwKsV6OPJRbW&#10;PeRE9zLWKpVIKNBAE2NfaB2qhhjD1PUkiV2cZ4xJ+lpbj49Uzp3Os2yuGVtJCw32tG2oupY3NrA/&#10;nH/K5yKhS8xl81t5Zj4aMxkPmy9QkYb4b/5L762BHN5X0g3Qq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OPsLvwAAANoAAAAPAAAAAAAAAAAAAAAAAJgCAABkcnMvZG93bnJl&#10;di54bWxQSwUGAAAAAAQABAD1AAAAhAMAAAAA&#10;" path="m,l83210,e" filled="f" strokeweight=".44pt">
                  <v:stroke miterlimit="83231f" joinstyle="miter"/>
                  <v:path arrowok="t" o:connecttype="custom" o:connectlocs="0,0;83210,0" o:connectangles="0,0" textboxrect="0,0,83210,0"/>
                </v:shape>
                <w10:anchorlock/>
              </v:group>
            </w:pict>
          </mc:Fallback>
        </mc:AlternateContent>
      </w:r>
      <w:r w:rsidRPr="00743252">
        <w:rPr>
          <w:rFonts w:ascii="Times New Roman" w:eastAsia="Calibri" w:hAnsi="Times New Roman" w:cs="Times New Roman"/>
          <w:i/>
          <w:sz w:val="24"/>
          <w:szCs w:val="24"/>
        </w:rPr>
        <w:tab/>
        <w:t>i,</w:t>
      </w:r>
    </w:p>
    <w:p w:rsidR="00F40D92" w:rsidRPr="00743252" w:rsidRDefault="00E704AF" w:rsidP="00743252">
      <w:pPr>
        <w:spacing w:line="360" w:lineRule="auto"/>
        <w:ind w:left="-15"/>
        <w:jc w:val="both"/>
        <w:rPr>
          <w:rFonts w:ascii="Times New Roman" w:hAnsi="Times New Roman" w:cs="Times New Roman"/>
          <w:sz w:val="24"/>
          <w:szCs w:val="24"/>
        </w:rPr>
      </w:pPr>
      <w:r>
        <w:rPr>
          <w:rFonts w:ascii="Times New Roman" w:hAnsi="Times New Roman" w:cs="Times New Roman"/>
          <w:sz w:val="24"/>
          <w:szCs w:val="24"/>
        </w:rPr>
        <w:t xml:space="preserve">On the other hand, the MG estimator is only valid and consistent for sufficiently large T. While the long-run coefficients must remain constant, the PMG estimator allows the intercept, short-run slopes, and error variances to change across groups. </w:t>
      </w:r>
      <w:r w:rsidR="00C10CF7">
        <w:rPr>
          <w:rFonts w:ascii="Times New Roman" w:hAnsi="Times New Roman" w:cs="Times New Roman"/>
          <w:sz w:val="24"/>
          <w:szCs w:val="24"/>
        </w:rPr>
        <w:t xml:space="preserve"> When </w:t>
      </w:r>
      <w:r w:rsidR="00FD68E5">
        <w:rPr>
          <w:rFonts w:ascii="Times New Roman" w:hAnsi="Times New Roman" w:cs="Times New Roman"/>
          <w:sz w:val="24"/>
          <w:szCs w:val="24"/>
        </w:rPr>
        <w:t xml:space="preserve">long-term homogeneity </w:t>
      </w:r>
      <w:r w:rsidR="00C10CF7">
        <w:rPr>
          <w:rFonts w:ascii="Times New Roman" w:hAnsi="Times New Roman" w:cs="Times New Roman"/>
          <w:sz w:val="24"/>
          <w:szCs w:val="24"/>
        </w:rPr>
        <w:t xml:space="preserve">requirement </w:t>
      </w:r>
      <w:r w:rsidR="004D244C">
        <w:rPr>
          <w:rFonts w:ascii="Times New Roman" w:hAnsi="Times New Roman" w:cs="Times New Roman"/>
          <w:sz w:val="24"/>
          <w:szCs w:val="24"/>
        </w:rPr>
        <w:t xml:space="preserve">is based on coefficients </w:t>
      </w:r>
      <w:r w:rsidR="00C10CF7">
        <w:rPr>
          <w:rFonts w:ascii="Times New Roman" w:hAnsi="Times New Roman" w:cs="Times New Roman"/>
          <w:sz w:val="24"/>
          <w:szCs w:val="24"/>
        </w:rPr>
        <w:t xml:space="preserve">fulfilled, </w:t>
      </w:r>
      <w:r w:rsidR="00895019">
        <w:rPr>
          <w:rFonts w:ascii="Times New Roman" w:hAnsi="Times New Roman" w:cs="Times New Roman"/>
          <w:sz w:val="24"/>
          <w:szCs w:val="24"/>
        </w:rPr>
        <w:t xml:space="preserve">the PMG calculator </w:t>
      </w:r>
      <w:r w:rsidR="00C10CF7">
        <w:rPr>
          <w:rFonts w:ascii="Times New Roman" w:hAnsi="Times New Roman" w:cs="Times New Roman"/>
          <w:sz w:val="24"/>
          <w:szCs w:val="24"/>
        </w:rPr>
        <w:t xml:space="preserve">generates </w:t>
      </w:r>
      <w:r w:rsidR="00895019">
        <w:rPr>
          <w:rFonts w:ascii="Times New Roman" w:hAnsi="Times New Roman" w:cs="Times New Roman"/>
          <w:sz w:val="24"/>
          <w:szCs w:val="24"/>
        </w:rPr>
        <w:t xml:space="preserve">Estimates that are consistent and efficient. </w:t>
      </w:r>
    </w:p>
    <w:p w:rsidR="00DC2E35" w:rsidRDefault="00DC2E35" w:rsidP="00743252">
      <w:pPr>
        <w:spacing w:after="239" w:line="360" w:lineRule="auto"/>
        <w:ind w:left="-15"/>
        <w:jc w:val="both"/>
        <w:rPr>
          <w:rFonts w:ascii="Times New Roman" w:hAnsi="Times New Roman" w:cs="Times New Roman"/>
          <w:sz w:val="24"/>
          <w:szCs w:val="24"/>
        </w:rPr>
      </w:pPr>
      <w:r>
        <w:rPr>
          <w:rFonts w:ascii="Times New Roman" w:hAnsi="Times New Roman" w:cs="Times New Roman"/>
          <w:sz w:val="24"/>
          <w:szCs w:val="24"/>
        </w:rPr>
        <w:t xml:space="preserve">The Hausman test will then be used to assess </w:t>
      </w:r>
      <w:r w:rsidR="00673570">
        <w:rPr>
          <w:rFonts w:ascii="Times New Roman" w:hAnsi="Times New Roman" w:cs="Times New Roman"/>
          <w:sz w:val="24"/>
          <w:szCs w:val="24"/>
        </w:rPr>
        <w:t xml:space="preserve">one of the two models </w:t>
      </w:r>
      <w:r w:rsidR="00EB1B40">
        <w:rPr>
          <w:rFonts w:ascii="Times New Roman" w:hAnsi="Times New Roman" w:cs="Times New Roman"/>
          <w:sz w:val="24"/>
          <w:szCs w:val="24"/>
        </w:rPr>
        <w:t xml:space="preserve">that </w:t>
      </w:r>
      <w:r w:rsidR="00673570">
        <w:rPr>
          <w:rFonts w:ascii="Times New Roman" w:hAnsi="Times New Roman" w:cs="Times New Roman"/>
          <w:sz w:val="24"/>
          <w:szCs w:val="24"/>
        </w:rPr>
        <w:t xml:space="preserve">is the most effective, </w:t>
      </w:r>
      <w:r>
        <w:rPr>
          <w:rFonts w:ascii="Times New Roman" w:hAnsi="Times New Roman" w:cs="Times New Roman"/>
          <w:sz w:val="24"/>
          <w:szCs w:val="24"/>
        </w:rPr>
        <w:t xml:space="preserve">the better </w:t>
      </w:r>
      <w:r w:rsidR="00673570">
        <w:rPr>
          <w:rFonts w:ascii="Times New Roman" w:hAnsi="Times New Roman" w:cs="Times New Roman"/>
          <w:sz w:val="24"/>
          <w:szCs w:val="24"/>
        </w:rPr>
        <w:t xml:space="preserve">estimator for the ARDL panel model estimator. </w:t>
      </w:r>
    </w:p>
    <w:p w:rsidR="00F40D92" w:rsidRPr="00743252" w:rsidRDefault="00DC2E35" w:rsidP="00743252">
      <w:pPr>
        <w:spacing w:after="239" w:line="360" w:lineRule="auto"/>
        <w:ind w:left="-15"/>
        <w:jc w:val="both"/>
        <w:rPr>
          <w:rFonts w:ascii="Times New Roman" w:hAnsi="Times New Roman" w:cs="Times New Roman"/>
          <w:sz w:val="24"/>
          <w:szCs w:val="24"/>
        </w:rPr>
      </w:pPr>
      <w:r>
        <w:rPr>
          <w:rFonts w:ascii="Times New Roman" w:hAnsi="Times New Roman" w:cs="Times New Roman"/>
          <w:sz w:val="24"/>
          <w:szCs w:val="24"/>
        </w:rPr>
        <w:t xml:space="preserve">We begin our investigation of the stock-oil nexus by assuming that </w:t>
      </w:r>
      <w:r w:rsidR="007B3D32">
        <w:rPr>
          <w:rFonts w:ascii="Times New Roman" w:hAnsi="Times New Roman" w:cs="Times New Roman"/>
          <w:sz w:val="24"/>
          <w:szCs w:val="24"/>
        </w:rPr>
        <w:t xml:space="preserve">the stock market reacts. </w:t>
      </w:r>
      <w:r>
        <w:rPr>
          <w:rFonts w:ascii="Times New Roman" w:hAnsi="Times New Roman" w:cs="Times New Roman"/>
          <w:sz w:val="24"/>
          <w:szCs w:val="24"/>
        </w:rPr>
        <w:t xml:space="preserve">symmetrically </w:t>
      </w:r>
      <w:r w:rsidR="00E30D25">
        <w:rPr>
          <w:rFonts w:ascii="Times New Roman" w:hAnsi="Times New Roman" w:cs="Times New Roman"/>
          <w:sz w:val="24"/>
          <w:szCs w:val="24"/>
        </w:rPr>
        <w:t xml:space="preserve">as a result of fluctuations in oil prices, </w:t>
      </w:r>
      <w:r>
        <w:rPr>
          <w:rFonts w:ascii="Times New Roman" w:hAnsi="Times New Roman" w:cs="Times New Roman"/>
          <w:sz w:val="24"/>
          <w:szCs w:val="24"/>
        </w:rPr>
        <w:t xml:space="preserve">as follows: </w:t>
      </w:r>
    </w:p>
    <w:p w:rsidR="00F40D92" w:rsidRPr="00743252" w:rsidRDefault="00F40D92" w:rsidP="00743252">
      <w:pPr>
        <w:spacing w:after="0" w:line="360" w:lineRule="auto"/>
        <w:ind w:left="-5" w:hanging="10"/>
        <w:jc w:val="both"/>
        <w:rPr>
          <w:rFonts w:ascii="Times New Roman" w:hAnsi="Times New Roman" w:cs="Times New Roman"/>
          <w:sz w:val="24"/>
          <w:szCs w:val="24"/>
        </w:rPr>
      </w:pPr>
      <w:r w:rsidRPr="00743252">
        <w:rPr>
          <w:rFonts w:ascii="Times New Roman" w:eastAsia="Calibri" w:hAnsi="Times New Roman" w:cs="Times New Roman"/>
          <w:i/>
          <w:sz w:val="24"/>
          <w:szCs w:val="24"/>
        </w:rPr>
        <w:t>∆rit</w:t>
      </w:r>
      <w:r w:rsidRPr="00743252">
        <w:rPr>
          <w:rFonts w:ascii="Times New Roman" w:eastAsia="Calibri" w:hAnsi="Times New Roman" w:cs="Times New Roman"/>
          <w:sz w:val="24"/>
          <w:szCs w:val="24"/>
        </w:rPr>
        <w:t xml:space="preserve">= </w:t>
      </w:r>
      <w:r w:rsidRPr="00743252">
        <w:rPr>
          <w:rFonts w:ascii="Times New Roman" w:eastAsia="Calibri" w:hAnsi="Times New Roman" w:cs="Times New Roman"/>
          <w:i/>
          <w:sz w:val="24"/>
          <w:szCs w:val="24"/>
        </w:rPr>
        <w:t>β</w:t>
      </w:r>
      <w:r w:rsidRPr="00743252">
        <w:rPr>
          <w:rFonts w:ascii="Times New Roman" w:hAnsi="Times New Roman" w:cs="Times New Roman"/>
          <w:sz w:val="24"/>
          <w:szCs w:val="24"/>
        </w:rPr>
        <w:t>0</w:t>
      </w:r>
      <w:r w:rsidRPr="00743252">
        <w:rPr>
          <w:rFonts w:ascii="Times New Roman" w:eastAsia="Calibri" w:hAnsi="Times New Roman" w:cs="Times New Roman"/>
          <w:i/>
          <w:sz w:val="24"/>
          <w:szCs w:val="24"/>
        </w:rPr>
        <w:t xml:space="preserve">i </w:t>
      </w:r>
      <w:r w:rsidRPr="00743252">
        <w:rPr>
          <w:rFonts w:ascii="Times New Roman" w:eastAsia="Calibri" w:hAnsi="Times New Roman" w:cs="Times New Roman"/>
          <w:sz w:val="24"/>
          <w:szCs w:val="24"/>
        </w:rPr>
        <w:t xml:space="preserve">+ </w:t>
      </w:r>
      <w:r w:rsidRPr="00743252">
        <w:rPr>
          <w:rFonts w:ascii="Times New Roman" w:eastAsia="Calibri" w:hAnsi="Times New Roman" w:cs="Times New Roman"/>
          <w:i/>
          <w:sz w:val="24"/>
          <w:szCs w:val="24"/>
        </w:rPr>
        <w:t>β</w:t>
      </w:r>
      <w:r w:rsidRPr="00743252">
        <w:rPr>
          <w:rFonts w:ascii="Times New Roman" w:hAnsi="Times New Roman" w:cs="Times New Roman"/>
          <w:sz w:val="24"/>
          <w:szCs w:val="24"/>
        </w:rPr>
        <w:t>1</w:t>
      </w:r>
      <w:r w:rsidRPr="00743252">
        <w:rPr>
          <w:rFonts w:ascii="Times New Roman" w:eastAsia="Calibri" w:hAnsi="Times New Roman" w:cs="Times New Roman"/>
          <w:i/>
          <w:sz w:val="24"/>
          <w:szCs w:val="24"/>
        </w:rPr>
        <w:t>iri,t</w:t>
      </w:r>
      <w:r w:rsidRPr="00743252">
        <w:rPr>
          <w:rFonts w:ascii="Times New Roman" w:eastAsia="Calibri" w:hAnsi="Times New Roman" w:cs="Times New Roman"/>
          <w:sz w:val="24"/>
          <w:szCs w:val="24"/>
        </w:rPr>
        <w:t>−</w:t>
      </w:r>
      <w:r w:rsidRPr="00743252">
        <w:rPr>
          <w:rFonts w:ascii="Times New Roman" w:hAnsi="Times New Roman" w:cs="Times New Roman"/>
          <w:sz w:val="24"/>
          <w:szCs w:val="24"/>
        </w:rPr>
        <w:t xml:space="preserve">1 </w:t>
      </w:r>
      <w:r w:rsidRPr="00743252">
        <w:rPr>
          <w:rFonts w:ascii="Times New Roman" w:eastAsia="Calibri" w:hAnsi="Times New Roman" w:cs="Times New Roman"/>
          <w:sz w:val="24"/>
          <w:szCs w:val="24"/>
        </w:rPr>
        <w:t xml:space="preserve">+ </w:t>
      </w:r>
      <w:r w:rsidRPr="00743252">
        <w:rPr>
          <w:rFonts w:ascii="Times New Roman" w:eastAsia="Calibri" w:hAnsi="Times New Roman" w:cs="Times New Roman"/>
          <w:i/>
          <w:sz w:val="24"/>
          <w:szCs w:val="24"/>
        </w:rPr>
        <w:t>β</w:t>
      </w:r>
      <w:r w:rsidRPr="00743252">
        <w:rPr>
          <w:rFonts w:ascii="Times New Roman" w:hAnsi="Times New Roman" w:cs="Times New Roman"/>
          <w:sz w:val="24"/>
          <w:szCs w:val="24"/>
        </w:rPr>
        <w:t>2</w:t>
      </w:r>
      <w:r w:rsidRPr="00743252">
        <w:rPr>
          <w:rFonts w:ascii="Times New Roman" w:eastAsia="Calibri" w:hAnsi="Times New Roman" w:cs="Times New Roman"/>
          <w:i/>
          <w:sz w:val="24"/>
          <w:szCs w:val="24"/>
        </w:rPr>
        <w:t>ipt</w:t>
      </w:r>
      <w:r w:rsidRPr="00743252">
        <w:rPr>
          <w:rFonts w:ascii="Times New Roman" w:eastAsia="Calibri" w:hAnsi="Times New Roman" w:cs="Times New Roman"/>
          <w:sz w:val="24"/>
          <w:szCs w:val="24"/>
        </w:rPr>
        <w:t>−</w:t>
      </w:r>
      <w:r w:rsidRPr="00743252">
        <w:rPr>
          <w:rFonts w:ascii="Times New Roman" w:hAnsi="Times New Roman" w:cs="Times New Roman"/>
          <w:sz w:val="24"/>
          <w:szCs w:val="24"/>
        </w:rPr>
        <w:t>1</w:t>
      </w:r>
    </w:p>
    <w:p w:rsidR="00F40D92" w:rsidRPr="00743252" w:rsidRDefault="00F40D92" w:rsidP="00743252">
      <w:pPr>
        <w:tabs>
          <w:tab w:val="center" w:pos="935"/>
          <w:tab w:val="center" w:pos="2131"/>
        </w:tabs>
        <w:spacing w:after="58" w:line="360" w:lineRule="auto"/>
        <w:jc w:val="both"/>
        <w:rPr>
          <w:rFonts w:ascii="Times New Roman" w:hAnsi="Times New Roman" w:cs="Times New Roman"/>
          <w:sz w:val="24"/>
          <w:szCs w:val="24"/>
        </w:rPr>
      </w:pPr>
      <w:r w:rsidRPr="00743252">
        <w:rPr>
          <w:rFonts w:ascii="Times New Roman" w:eastAsia="Calibri" w:hAnsi="Times New Roman" w:cs="Times New Roman"/>
          <w:sz w:val="24"/>
          <w:szCs w:val="24"/>
        </w:rPr>
        <w:tab/>
      </w:r>
      <w:r w:rsidRPr="00743252">
        <w:rPr>
          <w:rFonts w:ascii="Times New Roman" w:eastAsia="Calibri" w:hAnsi="Times New Roman" w:cs="Times New Roman"/>
          <w:i/>
          <w:sz w:val="24"/>
          <w:szCs w:val="24"/>
        </w:rPr>
        <w:t>N</w:t>
      </w:r>
      <w:r w:rsidRPr="00743252">
        <w:rPr>
          <w:rFonts w:ascii="Times New Roman" w:hAnsi="Times New Roman" w:cs="Times New Roman"/>
          <w:sz w:val="24"/>
          <w:szCs w:val="24"/>
        </w:rPr>
        <w:t>1</w:t>
      </w:r>
      <w:r w:rsidRPr="00743252">
        <w:rPr>
          <w:rFonts w:ascii="Times New Roman" w:hAnsi="Times New Roman" w:cs="Times New Roman"/>
          <w:sz w:val="24"/>
          <w:szCs w:val="24"/>
        </w:rPr>
        <w:tab/>
      </w:r>
      <w:r w:rsidRPr="00743252">
        <w:rPr>
          <w:rFonts w:ascii="Times New Roman" w:eastAsia="Calibri" w:hAnsi="Times New Roman" w:cs="Times New Roman"/>
          <w:i/>
          <w:sz w:val="24"/>
          <w:szCs w:val="24"/>
        </w:rPr>
        <w:t>N</w:t>
      </w:r>
      <w:r w:rsidRPr="00743252">
        <w:rPr>
          <w:rFonts w:ascii="Times New Roman" w:hAnsi="Times New Roman" w:cs="Times New Roman"/>
          <w:sz w:val="24"/>
          <w:szCs w:val="24"/>
        </w:rPr>
        <w:t>2</w:t>
      </w:r>
    </w:p>
    <w:p w:rsidR="00F40D92" w:rsidRPr="00743252" w:rsidRDefault="00F40D92" w:rsidP="00743252">
      <w:pPr>
        <w:tabs>
          <w:tab w:val="center" w:pos="935"/>
          <w:tab w:val="center" w:pos="2131"/>
        </w:tabs>
        <w:spacing w:after="0" w:line="360" w:lineRule="auto"/>
        <w:jc w:val="both"/>
        <w:rPr>
          <w:rFonts w:ascii="Times New Roman" w:hAnsi="Times New Roman" w:cs="Times New Roman"/>
          <w:sz w:val="24"/>
          <w:szCs w:val="24"/>
        </w:rPr>
      </w:pPr>
      <w:r w:rsidRPr="00743252">
        <w:rPr>
          <w:rFonts w:ascii="Times New Roman" w:eastAsia="Calibri" w:hAnsi="Times New Roman" w:cs="Times New Roman"/>
          <w:sz w:val="24"/>
          <w:szCs w:val="24"/>
        </w:rPr>
        <w:tab/>
        <w:t>∑</w:t>
      </w:r>
      <w:r w:rsidRPr="00743252">
        <w:rPr>
          <w:rFonts w:ascii="Times New Roman" w:eastAsia="Calibri" w:hAnsi="Times New Roman" w:cs="Times New Roman"/>
          <w:sz w:val="24"/>
          <w:szCs w:val="24"/>
        </w:rPr>
        <w:tab/>
        <w:t>∑</w:t>
      </w:r>
    </w:p>
    <w:p w:rsidR="004A07E6" w:rsidRPr="00743252" w:rsidRDefault="00F40D92" w:rsidP="00743252">
      <w:pPr>
        <w:spacing w:line="360" w:lineRule="auto"/>
        <w:jc w:val="both"/>
        <w:rPr>
          <w:rFonts w:ascii="Times New Roman" w:eastAsia="Calibri" w:hAnsi="Times New Roman" w:cs="Times New Roman"/>
          <w:iCs/>
          <w:sz w:val="24"/>
          <w:szCs w:val="24"/>
        </w:rPr>
      </w:pPr>
      <w:r w:rsidRPr="00743252">
        <w:rPr>
          <w:rFonts w:ascii="Times New Roman" w:eastAsia="Calibri" w:hAnsi="Times New Roman" w:cs="Times New Roman"/>
          <w:sz w:val="24"/>
          <w:szCs w:val="24"/>
        </w:rPr>
        <w:tab/>
        <w:t>+</w:t>
      </w:r>
      <w:r w:rsidRPr="00743252">
        <w:rPr>
          <w:rFonts w:ascii="Times New Roman" w:eastAsia="Calibri" w:hAnsi="Times New Roman" w:cs="Times New Roman"/>
          <w:sz w:val="24"/>
          <w:szCs w:val="24"/>
        </w:rPr>
        <w:tab/>
      </w:r>
      <w:r w:rsidRPr="00743252">
        <w:rPr>
          <w:rFonts w:ascii="Times New Roman" w:eastAsia="Calibri" w:hAnsi="Times New Roman" w:cs="Times New Roman"/>
          <w:i/>
          <w:sz w:val="24"/>
          <w:szCs w:val="24"/>
        </w:rPr>
        <w:t>λij∆ri,t</w:t>
      </w:r>
      <w:r w:rsidRPr="00743252">
        <w:rPr>
          <w:rFonts w:ascii="Times New Roman" w:eastAsia="Calibri" w:hAnsi="Times New Roman" w:cs="Times New Roman"/>
          <w:sz w:val="24"/>
          <w:szCs w:val="24"/>
        </w:rPr>
        <w:t>−</w:t>
      </w:r>
      <w:r w:rsidRPr="00743252">
        <w:rPr>
          <w:rFonts w:ascii="Times New Roman" w:eastAsia="Calibri" w:hAnsi="Times New Roman" w:cs="Times New Roman"/>
          <w:i/>
          <w:sz w:val="24"/>
          <w:szCs w:val="24"/>
        </w:rPr>
        <w:t>j</w:t>
      </w:r>
      <w:r w:rsidRPr="00743252">
        <w:rPr>
          <w:rFonts w:ascii="Times New Roman" w:eastAsia="Calibri" w:hAnsi="Times New Roman" w:cs="Times New Roman"/>
          <w:sz w:val="24"/>
          <w:szCs w:val="24"/>
        </w:rPr>
        <w:t>+</w:t>
      </w:r>
      <w:r w:rsidRPr="00743252">
        <w:rPr>
          <w:rFonts w:ascii="Times New Roman" w:eastAsia="Calibri" w:hAnsi="Times New Roman" w:cs="Times New Roman"/>
          <w:sz w:val="24"/>
          <w:szCs w:val="24"/>
        </w:rPr>
        <w:tab/>
      </w:r>
      <w:r w:rsidRPr="00743252">
        <w:rPr>
          <w:rFonts w:ascii="Times New Roman" w:eastAsia="Calibri" w:hAnsi="Times New Roman" w:cs="Times New Roman"/>
          <w:i/>
          <w:sz w:val="24"/>
          <w:szCs w:val="24"/>
        </w:rPr>
        <w:t>γij∆pt</w:t>
      </w:r>
      <w:r w:rsidRPr="00743252">
        <w:rPr>
          <w:rFonts w:ascii="Times New Roman" w:eastAsia="Calibri" w:hAnsi="Times New Roman" w:cs="Times New Roman"/>
          <w:sz w:val="24"/>
          <w:szCs w:val="24"/>
        </w:rPr>
        <w:t>−</w:t>
      </w:r>
      <w:r w:rsidRPr="00743252">
        <w:rPr>
          <w:rFonts w:ascii="Times New Roman" w:eastAsia="Calibri" w:hAnsi="Times New Roman" w:cs="Times New Roman"/>
          <w:i/>
          <w:sz w:val="24"/>
          <w:szCs w:val="24"/>
        </w:rPr>
        <w:t>j</w:t>
      </w:r>
      <w:r w:rsidRPr="00743252">
        <w:rPr>
          <w:rFonts w:ascii="Times New Roman" w:eastAsia="Calibri" w:hAnsi="Times New Roman" w:cs="Times New Roman"/>
          <w:sz w:val="24"/>
          <w:szCs w:val="24"/>
        </w:rPr>
        <w:t xml:space="preserve">+ </w:t>
      </w:r>
      <w:r w:rsidRPr="00743252">
        <w:rPr>
          <w:rFonts w:ascii="Times New Roman" w:eastAsia="Calibri" w:hAnsi="Times New Roman" w:cs="Times New Roman"/>
          <w:i/>
          <w:sz w:val="24"/>
          <w:szCs w:val="24"/>
        </w:rPr>
        <w:t>µi</w:t>
      </w:r>
      <w:r w:rsidRPr="00743252">
        <w:rPr>
          <w:rFonts w:ascii="Times New Roman" w:eastAsia="Calibri" w:hAnsi="Times New Roman" w:cs="Times New Roman"/>
          <w:sz w:val="24"/>
          <w:szCs w:val="24"/>
        </w:rPr>
        <w:t xml:space="preserve">+ </w:t>
      </w:r>
      <w:r w:rsidRPr="00743252">
        <w:rPr>
          <w:rFonts w:ascii="Times New Roman" w:eastAsia="Calibri" w:hAnsi="Times New Roman" w:cs="Times New Roman"/>
          <w:i/>
          <w:sz w:val="24"/>
          <w:szCs w:val="24"/>
        </w:rPr>
        <w:t>εi,t</w:t>
      </w:r>
      <w:r w:rsidR="00E3557A">
        <w:rPr>
          <w:rFonts w:ascii="Times New Roman" w:eastAsia="Calibri" w:hAnsi="Times New Roman" w:cs="Times New Roman"/>
          <w:iCs/>
          <w:sz w:val="24"/>
          <w:szCs w:val="24"/>
        </w:rPr>
        <w:t>(</w:t>
      </w:r>
      <w:r w:rsidRPr="00743252">
        <w:rPr>
          <w:rFonts w:ascii="Times New Roman" w:eastAsia="Calibri" w:hAnsi="Times New Roman" w:cs="Times New Roman"/>
          <w:iCs/>
          <w:sz w:val="24"/>
          <w:szCs w:val="24"/>
        </w:rPr>
        <w:t>5</w:t>
      </w:r>
      <w:r w:rsidR="00E3557A">
        <w:rPr>
          <w:rFonts w:ascii="Times New Roman" w:eastAsia="Calibri" w:hAnsi="Times New Roman" w:cs="Times New Roman"/>
          <w:iCs/>
          <w:sz w:val="24"/>
          <w:szCs w:val="24"/>
        </w:rPr>
        <w:t>)</w:t>
      </w:r>
    </w:p>
    <w:p w:rsidR="00EC2D88" w:rsidRPr="00743252" w:rsidRDefault="00AE2C76" w:rsidP="00743252">
      <w:pPr>
        <w:spacing w:line="360" w:lineRule="auto"/>
        <w:ind w:left="-15"/>
        <w:jc w:val="both"/>
        <w:rPr>
          <w:rFonts w:ascii="Times New Roman" w:hAnsi="Times New Roman" w:cs="Times New Roman"/>
          <w:sz w:val="24"/>
          <w:szCs w:val="24"/>
        </w:rPr>
      </w:pPr>
      <w:r>
        <w:rPr>
          <w:rFonts w:ascii="Times New Roman" w:hAnsi="Times New Roman" w:cs="Times New Roman"/>
          <w:sz w:val="24"/>
          <w:szCs w:val="24"/>
        </w:rPr>
        <w:t xml:space="preserve">where I denote the influence on a certain group. The long-run slope coefficient </w:t>
      </w:r>
      <w:r w:rsidR="00EB1B40">
        <w:rPr>
          <w:rFonts w:ascii="Times New Roman" w:hAnsi="Times New Roman" w:cs="Times New Roman"/>
          <w:sz w:val="24"/>
          <w:szCs w:val="24"/>
        </w:rPr>
        <w:t xml:space="preserve">of </w:t>
      </w:r>
      <w:r w:rsidR="00F454B8">
        <w:rPr>
          <w:rFonts w:ascii="Times New Roman" w:hAnsi="Times New Roman" w:cs="Times New Roman"/>
          <w:sz w:val="24"/>
          <w:szCs w:val="24"/>
        </w:rPr>
        <w:t xml:space="preserve">every cross-section </w:t>
      </w:r>
      <w:r>
        <w:rPr>
          <w:rFonts w:ascii="Times New Roman" w:hAnsi="Times New Roman" w:cs="Times New Roman"/>
          <w:sz w:val="24"/>
          <w:szCs w:val="24"/>
        </w:rPr>
        <w:t xml:space="preserve">is - 2i, </w:t>
      </w:r>
      <w:r w:rsidR="00DA60CF">
        <w:rPr>
          <w:rFonts w:ascii="Times New Roman" w:hAnsi="Times New Roman" w:cs="Times New Roman"/>
          <w:sz w:val="24"/>
          <w:szCs w:val="24"/>
        </w:rPr>
        <w:t xml:space="preserve">whereas the slope coefficient in the short term is </w:t>
      </w:r>
    </w:p>
    <w:p w:rsidR="00EC2D88" w:rsidRPr="00743252" w:rsidRDefault="00EC2D88" w:rsidP="00743252">
      <w:pPr>
        <w:spacing w:after="0" w:line="360" w:lineRule="auto"/>
        <w:ind w:left="2484"/>
        <w:jc w:val="both"/>
        <w:rPr>
          <w:rFonts w:ascii="Times New Roman" w:hAnsi="Times New Roman" w:cs="Times New Roman"/>
          <w:sz w:val="24"/>
          <w:szCs w:val="24"/>
        </w:rPr>
      </w:pPr>
      <w:r w:rsidRPr="00743252">
        <w:rPr>
          <w:rFonts w:ascii="Times New Roman" w:eastAsia="Calibri" w:hAnsi="Times New Roman" w:cs="Times New Roman"/>
          <w:i/>
          <w:sz w:val="24"/>
          <w:szCs w:val="24"/>
        </w:rPr>
        <w:t>β</w:t>
      </w:r>
      <w:r w:rsidRPr="00743252">
        <w:rPr>
          <w:rFonts w:ascii="Times New Roman" w:hAnsi="Times New Roman" w:cs="Times New Roman"/>
          <w:sz w:val="24"/>
          <w:szCs w:val="24"/>
        </w:rPr>
        <w:t>1</w:t>
      </w:r>
      <w:r w:rsidRPr="00743252">
        <w:rPr>
          <w:rFonts w:ascii="Times New Roman" w:eastAsia="Calibri" w:hAnsi="Times New Roman" w:cs="Times New Roman"/>
          <w:i/>
          <w:sz w:val="24"/>
          <w:szCs w:val="24"/>
        </w:rPr>
        <w:t>i</w:t>
      </w:r>
    </w:p>
    <w:p w:rsidR="00B0778F" w:rsidRPr="00743252" w:rsidRDefault="00D93D19" w:rsidP="00743252">
      <w:pPr>
        <w:spacing w:line="360" w:lineRule="auto"/>
        <w:ind w:left="-15"/>
        <w:jc w:val="both"/>
        <w:rPr>
          <w:rFonts w:ascii="Times New Roman" w:hAnsi="Times New Roman" w:cs="Times New Roman"/>
          <w:sz w:val="24"/>
          <w:szCs w:val="24"/>
        </w:rPr>
      </w:pPr>
      <w:r>
        <w:rPr>
          <w:rFonts w:ascii="Times New Roman" w:hAnsi="Times New Roman" w:cs="Times New Roman"/>
          <w:sz w:val="24"/>
          <w:szCs w:val="24"/>
        </w:rPr>
        <w:t xml:space="preserve">The slopes of the runs are calculated asij. </w:t>
      </w:r>
    </w:p>
    <w:p w:rsidR="00B0778F" w:rsidRPr="00743252" w:rsidRDefault="00D93D19" w:rsidP="00743252">
      <w:pPr>
        <w:spacing w:line="360" w:lineRule="auto"/>
        <w:ind w:left="-15"/>
        <w:jc w:val="both"/>
        <w:rPr>
          <w:rFonts w:ascii="Times New Roman" w:hAnsi="Times New Roman" w:cs="Times New Roman"/>
          <w:sz w:val="24"/>
          <w:szCs w:val="24"/>
        </w:rPr>
      </w:pPr>
      <w:r>
        <w:rPr>
          <w:rFonts w:ascii="Times New Roman" w:hAnsi="Times New Roman" w:cs="Times New Roman"/>
          <w:sz w:val="24"/>
          <w:szCs w:val="24"/>
        </w:rPr>
        <w:t xml:space="preserve">The following is </w:t>
      </w:r>
      <w:r w:rsidR="001F2589">
        <w:rPr>
          <w:rFonts w:ascii="Times New Roman" w:hAnsi="Times New Roman" w:cs="Times New Roman"/>
          <w:sz w:val="24"/>
          <w:szCs w:val="24"/>
        </w:rPr>
        <w:t xml:space="preserve">the prior equation's error correction re-parameterization: </w:t>
      </w:r>
    </w:p>
    <w:p w:rsidR="00B0778F" w:rsidRPr="00743252" w:rsidRDefault="00B0778F" w:rsidP="00743252">
      <w:pPr>
        <w:spacing w:after="0" w:line="360" w:lineRule="auto"/>
        <w:ind w:left="2091" w:right="1516" w:hanging="10"/>
        <w:jc w:val="both"/>
        <w:rPr>
          <w:rFonts w:ascii="Times New Roman" w:hAnsi="Times New Roman" w:cs="Times New Roman"/>
          <w:sz w:val="24"/>
          <w:szCs w:val="24"/>
        </w:rPr>
      </w:pPr>
      <w:r w:rsidRPr="00743252">
        <w:rPr>
          <w:rFonts w:ascii="Times New Roman" w:eastAsia="Calibri" w:hAnsi="Times New Roman" w:cs="Times New Roman"/>
          <w:i/>
          <w:sz w:val="24"/>
          <w:szCs w:val="24"/>
        </w:rPr>
        <w:t>N</w:t>
      </w:r>
      <w:r w:rsidRPr="00743252">
        <w:rPr>
          <w:rFonts w:ascii="Times New Roman" w:hAnsi="Times New Roman" w:cs="Times New Roman"/>
          <w:sz w:val="24"/>
          <w:szCs w:val="24"/>
        </w:rPr>
        <w:t>1</w:t>
      </w:r>
    </w:p>
    <w:p w:rsidR="00B0778F" w:rsidRPr="00743252" w:rsidRDefault="00B0778F" w:rsidP="00743252">
      <w:pPr>
        <w:spacing w:after="0" w:line="360" w:lineRule="auto"/>
        <w:ind w:left="565"/>
        <w:jc w:val="both"/>
        <w:rPr>
          <w:rFonts w:ascii="Times New Roman" w:hAnsi="Times New Roman" w:cs="Times New Roman"/>
          <w:sz w:val="24"/>
          <w:szCs w:val="24"/>
        </w:rPr>
      </w:pPr>
      <w:r w:rsidRPr="00743252">
        <w:rPr>
          <w:rFonts w:ascii="Times New Roman" w:eastAsia="Calibri" w:hAnsi="Times New Roman" w:cs="Times New Roman"/>
          <w:sz w:val="24"/>
          <w:szCs w:val="24"/>
        </w:rPr>
        <w:t>∑</w:t>
      </w:r>
    </w:p>
    <w:p w:rsidR="00B0778F" w:rsidRPr="00743252" w:rsidRDefault="00B0778F" w:rsidP="00743252">
      <w:pPr>
        <w:tabs>
          <w:tab w:val="center" w:pos="3287"/>
        </w:tabs>
        <w:spacing w:after="0" w:line="360" w:lineRule="auto"/>
        <w:jc w:val="both"/>
        <w:rPr>
          <w:rFonts w:ascii="Times New Roman" w:hAnsi="Times New Roman" w:cs="Times New Roman"/>
          <w:sz w:val="24"/>
          <w:szCs w:val="24"/>
        </w:rPr>
      </w:pPr>
      <w:r w:rsidRPr="00743252">
        <w:rPr>
          <w:rFonts w:ascii="Times New Roman" w:eastAsia="Calibri" w:hAnsi="Times New Roman" w:cs="Times New Roman"/>
          <w:i/>
          <w:sz w:val="24"/>
          <w:szCs w:val="24"/>
        </w:rPr>
        <w:t>∆r</w:t>
      </w:r>
      <w:r w:rsidRPr="00743252">
        <w:rPr>
          <w:rFonts w:ascii="Times New Roman" w:eastAsia="Calibri" w:hAnsi="Times New Roman" w:cs="Times New Roman"/>
          <w:i/>
          <w:sz w:val="24"/>
          <w:szCs w:val="24"/>
          <w:vertAlign w:val="subscript"/>
        </w:rPr>
        <w:t>it</w:t>
      </w:r>
      <w:r w:rsidRPr="00743252">
        <w:rPr>
          <w:rFonts w:ascii="Times New Roman" w:eastAsia="Calibri" w:hAnsi="Times New Roman" w:cs="Times New Roman"/>
          <w:sz w:val="24"/>
          <w:szCs w:val="24"/>
        </w:rPr>
        <w:t xml:space="preserve">= </w:t>
      </w:r>
      <w:r w:rsidRPr="00743252">
        <w:rPr>
          <w:rFonts w:ascii="Times New Roman" w:eastAsia="Calibri" w:hAnsi="Times New Roman" w:cs="Times New Roman"/>
          <w:i/>
          <w:sz w:val="24"/>
          <w:szCs w:val="24"/>
        </w:rPr>
        <w:t>δ</w:t>
      </w:r>
      <w:r w:rsidRPr="00743252">
        <w:rPr>
          <w:rFonts w:ascii="Times New Roman" w:eastAsia="Calibri" w:hAnsi="Times New Roman" w:cs="Times New Roman"/>
          <w:i/>
          <w:sz w:val="24"/>
          <w:szCs w:val="24"/>
          <w:vertAlign w:val="subscript"/>
        </w:rPr>
        <w:t>i</w:t>
      </w:r>
      <w:r w:rsidRPr="00743252">
        <w:rPr>
          <w:rFonts w:ascii="Times New Roman" w:hAnsi="Times New Roman" w:cs="Times New Roman"/>
          <w:sz w:val="24"/>
          <w:szCs w:val="24"/>
        </w:rPr>
        <w:t>(</w:t>
      </w:r>
      <w:r w:rsidRPr="00743252">
        <w:rPr>
          <w:rFonts w:ascii="Times New Roman" w:eastAsia="Calibri" w:hAnsi="Times New Roman" w:cs="Times New Roman"/>
          <w:i/>
          <w:sz w:val="24"/>
          <w:szCs w:val="24"/>
        </w:rPr>
        <w:t>r</w:t>
      </w:r>
      <w:r w:rsidRPr="00743252">
        <w:rPr>
          <w:rFonts w:ascii="Times New Roman" w:eastAsia="Calibri" w:hAnsi="Times New Roman" w:cs="Times New Roman"/>
          <w:i/>
          <w:sz w:val="24"/>
          <w:szCs w:val="24"/>
          <w:vertAlign w:val="subscript"/>
        </w:rPr>
        <w:t>i</w:t>
      </w:r>
      <w:r w:rsidRPr="00743252">
        <w:rPr>
          <w:rFonts w:ascii="Times New Roman" w:eastAsia="Calibri" w:hAnsi="Times New Roman" w:cs="Times New Roman"/>
          <w:i/>
          <w:sz w:val="24"/>
          <w:szCs w:val="24"/>
        </w:rPr>
        <w:t>,t</w:t>
      </w:r>
      <w:r w:rsidRPr="00743252">
        <w:rPr>
          <w:rFonts w:ascii="Times New Roman" w:eastAsia="Calibri" w:hAnsi="Times New Roman" w:cs="Times New Roman"/>
          <w:sz w:val="24"/>
          <w:szCs w:val="24"/>
        </w:rPr>
        <w:t>−</w:t>
      </w:r>
      <w:r w:rsidRPr="00743252">
        <w:rPr>
          <w:rFonts w:ascii="Times New Roman" w:hAnsi="Times New Roman" w:cs="Times New Roman"/>
          <w:sz w:val="24"/>
          <w:szCs w:val="24"/>
          <w:vertAlign w:val="subscript"/>
        </w:rPr>
        <w:t xml:space="preserve">1 </w:t>
      </w:r>
      <w:r w:rsidRPr="00743252">
        <w:rPr>
          <w:rFonts w:ascii="Times New Roman" w:eastAsia="Calibri" w:hAnsi="Times New Roman" w:cs="Times New Roman"/>
          <w:sz w:val="24"/>
          <w:szCs w:val="24"/>
        </w:rPr>
        <w:t xml:space="preserve">− </w:t>
      </w:r>
      <w:r w:rsidRPr="00743252">
        <w:rPr>
          <w:rFonts w:ascii="Times New Roman" w:eastAsia="Calibri" w:hAnsi="Times New Roman" w:cs="Times New Roman"/>
          <w:i/>
          <w:sz w:val="24"/>
          <w:szCs w:val="24"/>
        </w:rPr>
        <w:t>φ</w:t>
      </w:r>
      <w:r w:rsidRPr="00743252">
        <w:rPr>
          <w:rFonts w:ascii="Times New Roman" w:hAnsi="Times New Roman" w:cs="Times New Roman"/>
          <w:sz w:val="24"/>
          <w:szCs w:val="24"/>
          <w:vertAlign w:val="subscript"/>
        </w:rPr>
        <w:t>0</w:t>
      </w:r>
      <w:r w:rsidRPr="00743252">
        <w:rPr>
          <w:rFonts w:ascii="Times New Roman" w:eastAsia="Calibri" w:hAnsi="Times New Roman" w:cs="Times New Roman"/>
          <w:i/>
          <w:sz w:val="24"/>
          <w:szCs w:val="24"/>
          <w:vertAlign w:val="subscript"/>
        </w:rPr>
        <w:t xml:space="preserve">i </w:t>
      </w:r>
      <w:r w:rsidRPr="00743252">
        <w:rPr>
          <w:rFonts w:ascii="Times New Roman" w:eastAsia="Calibri" w:hAnsi="Times New Roman" w:cs="Times New Roman"/>
          <w:sz w:val="24"/>
          <w:szCs w:val="24"/>
        </w:rPr>
        <w:t xml:space="preserve">− </w:t>
      </w:r>
      <w:r w:rsidRPr="00743252">
        <w:rPr>
          <w:rFonts w:ascii="Times New Roman" w:eastAsia="Calibri" w:hAnsi="Times New Roman" w:cs="Times New Roman"/>
          <w:i/>
          <w:sz w:val="24"/>
          <w:szCs w:val="24"/>
        </w:rPr>
        <w:t>φ</w:t>
      </w:r>
      <w:r w:rsidRPr="00743252">
        <w:rPr>
          <w:rFonts w:ascii="Times New Roman" w:hAnsi="Times New Roman" w:cs="Times New Roman"/>
          <w:sz w:val="24"/>
          <w:szCs w:val="24"/>
          <w:vertAlign w:val="subscript"/>
        </w:rPr>
        <w:t>1</w:t>
      </w:r>
      <w:r w:rsidRPr="00743252">
        <w:rPr>
          <w:rFonts w:ascii="Times New Roman" w:eastAsia="Calibri" w:hAnsi="Times New Roman" w:cs="Times New Roman"/>
          <w:i/>
          <w:sz w:val="24"/>
          <w:szCs w:val="24"/>
        </w:rPr>
        <w:t>ip</w:t>
      </w:r>
      <w:r w:rsidRPr="00743252">
        <w:rPr>
          <w:rFonts w:ascii="Times New Roman" w:eastAsia="Calibri" w:hAnsi="Times New Roman" w:cs="Times New Roman"/>
          <w:i/>
          <w:sz w:val="24"/>
          <w:szCs w:val="24"/>
          <w:vertAlign w:val="subscript"/>
        </w:rPr>
        <w:t>t</w:t>
      </w:r>
      <w:r w:rsidRPr="00743252">
        <w:rPr>
          <w:rFonts w:ascii="Times New Roman" w:eastAsia="Calibri" w:hAnsi="Times New Roman" w:cs="Times New Roman"/>
          <w:sz w:val="24"/>
          <w:szCs w:val="24"/>
        </w:rPr>
        <w:t>−</w:t>
      </w:r>
      <w:r w:rsidRPr="00743252">
        <w:rPr>
          <w:rFonts w:ascii="Times New Roman" w:hAnsi="Times New Roman" w:cs="Times New Roman"/>
          <w:sz w:val="24"/>
          <w:szCs w:val="24"/>
        </w:rPr>
        <w:t xml:space="preserve">1) </w:t>
      </w:r>
      <w:r w:rsidRPr="00743252">
        <w:rPr>
          <w:rFonts w:ascii="Times New Roman" w:eastAsia="Calibri" w:hAnsi="Times New Roman" w:cs="Times New Roman"/>
          <w:sz w:val="24"/>
          <w:szCs w:val="24"/>
        </w:rPr>
        <w:t>+</w:t>
      </w:r>
      <w:r w:rsidRPr="00743252">
        <w:rPr>
          <w:rFonts w:ascii="Times New Roman" w:eastAsia="Calibri" w:hAnsi="Times New Roman" w:cs="Times New Roman"/>
          <w:sz w:val="24"/>
          <w:szCs w:val="24"/>
        </w:rPr>
        <w:tab/>
      </w:r>
      <w:r w:rsidRPr="00743252">
        <w:rPr>
          <w:rFonts w:ascii="Times New Roman" w:eastAsia="Calibri" w:hAnsi="Times New Roman" w:cs="Times New Roman"/>
          <w:i/>
          <w:sz w:val="24"/>
          <w:szCs w:val="24"/>
        </w:rPr>
        <w:t>λ</w:t>
      </w:r>
      <w:r w:rsidRPr="00743252">
        <w:rPr>
          <w:rFonts w:ascii="Times New Roman" w:eastAsia="Calibri" w:hAnsi="Times New Roman" w:cs="Times New Roman"/>
          <w:i/>
          <w:sz w:val="24"/>
          <w:szCs w:val="24"/>
          <w:vertAlign w:val="subscript"/>
        </w:rPr>
        <w:t>ij</w:t>
      </w:r>
      <w:r w:rsidRPr="00743252">
        <w:rPr>
          <w:rFonts w:ascii="Times New Roman" w:eastAsia="Calibri" w:hAnsi="Times New Roman" w:cs="Times New Roman"/>
          <w:i/>
          <w:sz w:val="24"/>
          <w:szCs w:val="24"/>
        </w:rPr>
        <w:t>∆r</w:t>
      </w:r>
      <w:r w:rsidRPr="00743252">
        <w:rPr>
          <w:rFonts w:ascii="Times New Roman" w:eastAsia="Calibri" w:hAnsi="Times New Roman" w:cs="Times New Roman"/>
          <w:i/>
          <w:sz w:val="24"/>
          <w:szCs w:val="24"/>
          <w:vertAlign w:val="subscript"/>
        </w:rPr>
        <w:t>i</w:t>
      </w:r>
      <w:r w:rsidRPr="00743252">
        <w:rPr>
          <w:rFonts w:ascii="Times New Roman" w:eastAsia="Calibri" w:hAnsi="Times New Roman" w:cs="Times New Roman"/>
          <w:i/>
          <w:sz w:val="24"/>
          <w:szCs w:val="24"/>
        </w:rPr>
        <w:t>,t</w:t>
      </w:r>
      <w:r w:rsidRPr="00743252">
        <w:rPr>
          <w:rFonts w:ascii="Times New Roman" w:eastAsia="Calibri" w:hAnsi="Times New Roman" w:cs="Times New Roman"/>
          <w:sz w:val="24"/>
          <w:szCs w:val="24"/>
        </w:rPr>
        <w:t>−</w:t>
      </w:r>
      <w:r w:rsidRPr="00743252">
        <w:rPr>
          <w:rFonts w:ascii="Times New Roman" w:eastAsia="Calibri" w:hAnsi="Times New Roman" w:cs="Times New Roman"/>
          <w:i/>
          <w:sz w:val="24"/>
          <w:szCs w:val="24"/>
        </w:rPr>
        <w:t>j</w:t>
      </w:r>
    </w:p>
    <w:p w:rsidR="00B0778F" w:rsidRPr="00743252" w:rsidRDefault="00B0778F" w:rsidP="00743252">
      <w:pPr>
        <w:spacing w:after="49" w:line="360" w:lineRule="auto"/>
        <w:ind w:left="2091" w:right="1516" w:hanging="10"/>
        <w:jc w:val="both"/>
        <w:rPr>
          <w:rFonts w:ascii="Times New Roman" w:hAnsi="Times New Roman" w:cs="Times New Roman"/>
          <w:sz w:val="24"/>
          <w:szCs w:val="24"/>
        </w:rPr>
      </w:pPr>
      <w:r w:rsidRPr="00743252">
        <w:rPr>
          <w:rFonts w:ascii="Times New Roman" w:eastAsia="Calibri" w:hAnsi="Times New Roman" w:cs="Times New Roman"/>
          <w:i/>
          <w:sz w:val="24"/>
          <w:szCs w:val="24"/>
        </w:rPr>
        <w:t>j</w:t>
      </w:r>
      <w:r w:rsidRPr="00743252">
        <w:rPr>
          <w:rFonts w:ascii="Times New Roman" w:eastAsia="Calibri" w:hAnsi="Times New Roman" w:cs="Times New Roman"/>
          <w:sz w:val="24"/>
          <w:szCs w:val="24"/>
        </w:rPr>
        <w:t>=</w:t>
      </w:r>
      <w:r w:rsidRPr="00743252">
        <w:rPr>
          <w:rFonts w:ascii="Times New Roman" w:hAnsi="Times New Roman" w:cs="Times New Roman"/>
          <w:sz w:val="24"/>
          <w:szCs w:val="24"/>
        </w:rPr>
        <w:t>1</w:t>
      </w:r>
    </w:p>
    <w:p w:rsidR="00B0778F" w:rsidRPr="00743252" w:rsidRDefault="00B0778F" w:rsidP="00743252">
      <w:pPr>
        <w:spacing w:after="2" w:line="360" w:lineRule="auto"/>
        <w:ind w:left="851" w:hanging="10"/>
        <w:jc w:val="both"/>
        <w:rPr>
          <w:rFonts w:ascii="Times New Roman" w:hAnsi="Times New Roman" w:cs="Times New Roman"/>
          <w:sz w:val="24"/>
          <w:szCs w:val="24"/>
        </w:rPr>
      </w:pPr>
      <w:r w:rsidRPr="00743252">
        <w:rPr>
          <w:rFonts w:ascii="Times New Roman" w:eastAsia="Calibri" w:hAnsi="Times New Roman" w:cs="Times New Roman"/>
          <w:i/>
          <w:sz w:val="24"/>
          <w:szCs w:val="24"/>
        </w:rPr>
        <w:lastRenderedPageBreak/>
        <w:t>N</w:t>
      </w:r>
      <w:r w:rsidRPr="00743252">
        <w:rPr>
          <w:rFonts w:ascii="Times New Roman" w:hAnsi="Times New Roman" w:cs="Times New Roman"/>
          <w:sz w:val="24"/>
          <w:szCs w:val="24"/>
        </w:rPr>
        <w:t>2</w:t>
      </w:r>
    </w:p>
    <w:p w:rsidR="00B0778F" w:rsidRPr="00743252" w:rsidRDefault="00B0778F" w:rsidP="00743252">
      <w:pPr>
        <w:spacing w:after="0" w:line="360" w:lineRule="auto"/>
        <w:ind w:left="795" w:hanging="10"/>
        <w:jc w:val="both"/>
        <w:rPr>
          <w:rFonts w:ascii="Times New Roman" w:hAnsi="Times New Roman" w:cs="Times New Roman"/>
          <w:sz w:val="24"/>
          <w:szCs w:val="24"/>
        </w:rPr>
      </w:pPr>
      <w:r w:rsidRPr="00743252">
        <w:rPr>
          <w:rFonts w:ascii="Times New Roman" w:eastAsia="Calibri" w:hAnsi="Times New Roman" w:cs="Times New Roman"/>
          <w:sz w:val="24"/>
          <w:szCs w:val="24"/>
        </w:rPr>
        <w:t>∑</w:t>
      </w:r>
    </w:p>
    <w:p w:rsidR="00B0778F" w:rsidRPr="00743252" w:rsidRDefault="00B0778F" w:rsidP="00743252">
      <w:pPr>
        <w:tabs>
          <w:tab w:val="center" w:pos="664"/>
          <w:tab w:val="center" w:pos="1821"/>
          <w:tab w:val="right" w:pos="5021"/>
        </w:tabs>
        <w:spacing w:after="0" w:line="360" w:lineRule="auto"/>
        <w:ind w:right="-6"/>
        <w:jc w:val="both"/>
        <w:rPr>
          <w:rFonts w:ascii="Times New Roman" w:eastAsia="Calibri" w:hAnsi="Times New Roman" w:cs="Times New Roman"/>
          <w:sz w:val="24"/>
          <w:szCs w:val="24"/>
        </w:rPr>
      </w:pPr>
      <w:r w:rsidRPr="00743252">
        <w:rPr>
          <w:rFonts w:ascii="Times New Roman" w:eastAsia="Calibri" w:hAnsi="Times New Roman" w:cs="Times New Roman"/>
          <w:sz w:val="24"/>
          <w:szCs w:val="24"/>
        </w:rPr>
        <w:tab/>
        <w:t>+</w:t>
      </w:r>
      <w:r w:rsidRPr="00743252">
        <w:rPr>
          <w:rFonts w:ascii="Times New Roman" w:eastAsia="Calibri" w:hAnsi="Times New Roman" w:cs="Times New Roman"/>
          <w:sz w:val="24"/>
          <w:szCs w:val="24"/>
        </w:rPr>
        <w:tab/>
      </w:r>
      <w:r w:rsidRPr="00743252">
        <w:rPr>
          <w:rFonts w:ascii="Times New Roman" w:eastAsia="Calibri" w:hAnsi="Times New Roman" w:cs="Times New Roman"/>
          <w:i/>
          <w:sz w:val="24"/>
          <w:szCs w:val="24"/>
        </w:rPr>
        <w:t>γij∆pt</w:t>
      </w:r>
      <w:r w:rsidRPr="00743252">
        <w:rPr>
          <w:rFonts w:ascii="Times New Roman" w:eastAsia="Calibri" w:hAnsi="Times New Roman" w:cs="Times New Roman"/>
          <w:sz w:val="24"/>
          <w:szCs w:val="24"/>
        </w:rPr>
        <w:t>−</w:t>
      </w:r>
      <w:r w:rsidRPr="00743252">
        <w:rPr>
          <w:rFonts w:ascii="Times New Roman" w:eastAsia="Calibri" w:hAnsi="Times New Roman" w:cs="Times New Roman"/>
          <w:i/>
          <w:sz w:val="24"/>
          <w:szCs w:val="24"/>
        </w:rPr>
        <w:t>j</w:t>
      </w:r>
      <w:r w:rsidRPr="00743252">
        <w:rPr>
          <w:rFonts w:ascii="Times New Roman" w:eastAsia="Calibri" w:hAnsi="Times New Roman" w:cs="Times New Roman"/>
          <w:sz w:val="24"/>
          <w:szCs w:val="24"/>
        </w:rPr>
        <w:t xml:space="preserve">+ </w:t>
      </w:r>
      <w:r w:rsidRPr="00743252">
        <w:rPr>
          <w:rFonts w:ascii="Times New Roman" w:eastAsia="Calibri" w:hAnsi="Times New Roman" w:cs="Times New Roman"/>
          <w:i/>
          <w:sz w:val="24"/>
          <w:szCs w:val="24"/>
        </w:rPr>
        <w:t>µi</w:t>
      </w:r>
      <w:r w:rsidRPr="00743252">
        <w:rPr>
          <w:rFonts w:ascii="Times New Roman" w:eastAsia="Calibri" w:hAnsi="Times New Roman" w:cs="Times New Roman"/>
          <w:sz w:val="24"/>
          <w:szCs w:val="24"/>
        </w:rPr>
        <w:t xml:space="preserve">+ </w:t>
      </w:r>
      <w:r w:rsidRPr="00743252">
        <w:rPr>
          <w:rFonts w:ascii="Times New Roman" w:eastAsia="Calibri" w:hAnsi="Times New Roman" w:cs="Times New Roman"/>
          <w:i/>
          <w:sz w:val="24"/>
          <w:szCs w:val="24"/>
        </w:rPr>
        <w:t>εi,t</w:t>
      </w:r>
      <w:r w:rsidR="00AC4400" w:rsidRPr="00743252">
        <w:rPr>
          <w:rFonts w:ascii="Times New Roman" w:eastAsia="Calibri" w:hAnsi="Times New Roman" w:cs="Times New Roman"/>
          <w:iCs/>
          <w:sz w:val="24"/>
          <w:szCs w:val="24"/>
        </w:rPr>
        <w:t xml:space="preserve"> (</w:t>
      </w:r>
      <w:r w:rsidR="002F5046" w:rsidRPr="00743252">
        <w:rPr>
          <w:rFonts w:ascii="Times New Roman" w:eastAsia="Calibri" w:hAnsi="Times New Roman" w:cs="Times New Roman"/>
          <w:iCs/>
          <w:sz w:val="24"/>
          <w:szCs w:val="24"/>
        </w:rPr>
        <w:t>6</w:t>
      </w:r>
      <w:r w:rsidR="00AC4400" w:rsidRPr="00743252">
        <w:rPr>
          <w:rFonts w:ascii="Times New Roman" w:eastAsia="Calibri" w:hAnsi="Times New Roman" w:cs="Times New Roman"/>
          <w:iCs/>
          <w:sz w:val="24"/>
          <w:szCs w:val="24"/>
        </w:rPr>
        <w:t>)</w:t>
      </w:r>
    </w:p>
    <w:p w:rsidR="00B0778F" w:rsidRPr="00743252" w:rsidRDefault="00B0778F" w:rsidP="00743252">
      <w:pPr>
        <w:spacing w:after="146" w:line="360" w:lineRule="auto"/>
        <w:ind w:left="851" w:hanging="10"/>
        <w:jc w:val="both"/>
        <w:rPr>
          <w:rFonts w:ascii="Times New Roman" w:hAnsi="Times New Roman" w:cs="Times New Roman"/>
          <w:sz w:val="24"/>
          <w:szCs w:val="24"/>
        </w:rPr>
      </w:pPr>
      <w:r w:rsidRPr="00743252">
        <w:rPr>
          <w:rFonts w:ascii="Times New Roman" w:eastAsia="Calibri" w:hAnsi="Times New Roman" w:cs="Times New Roman"/>
          <w:i/>
          <w:sz w:val="24"/>
          <w:szCs w:val="24"/>
        </w:rPr>
        <w:t>j</w:t>
      </w:r>
      <w:r w:rsidRPr="00743252">
        <w:rPr>
          <w:rFonts w:ascii="Times New Roman" w:eastAsia="Calibri" w:hAnsi="Times New Roman" w:cs="Times New Roman"/>
          <w:sz w:val="24"/>
          <w:szCs w:val="24"/>
        </w:rPr>
        <w:t>=</w:t>
      </w:r>
      <w:r w:rsidRPr="00743252">
        <w:rPr>
          <w:rFonts w:ascii="Times New Roman" w:hAnsi="Times New Roman" w:cs="Times New Roman"/>
          <w:sz w:val="24"/>
          <w:szCs w:val="24"/>
        </w:rPr>
        <w:t>0</w:t>
      </w:r>
    </w:p>
    <w:p w:rsidR="004048DE" w:rsidRPr="00743252" w:rsidRDefault="00C744E9" w:rsidP="00743252">
      <w:pPr>
        <w:spacing w:line="360" w:lineRule="auto"/>
        <w:ind w:left="-15"/>
        <w:jc w:val="both"/>
        <w:rPr>
          <w:rFonts w:ascii="Times New Roman" w:hAnsi="Times New Roman" w:cs="Times New Roman"/>
          <w:sz w:val="24"/>
          <w:szCs w:val="24"/>
        </w:rPr>
      </w:pPr>
      <w:r>
        <w:rPr>
          <w:rFonts w:ascii="Times New Roman" w:hAnsi="Times New Roman" w:cs="Times New Roman"/>
          <w:sz w:val="24"/>
          <w:szCs w:val="24"/>
        </w:rPr>
        <w:t xml:space="preserve">The variables </w:t>
      </w:r>
      <w:r w:rsidR="002F6D5C">
        <w:rPr>
          <w:rFonts w:ascii="Times New Roman" w:hAnsi="Times New Roman" w:cs="Times New Roman"/>
          <w:sz w:val="24"/>
          <w:szCs w:val="24"/>
        </w:rPr>
        <w:t xml:space="preserve">0i and 1i </w:t>
      </w:r>
      <w:r>
        <w:rPr>
          <w:rFonts w:ascii="Times New Roman" w:hAnsi="Times New Roman" w:cs="Times New Roman"/>
          <w:sz w:val="24"/>
          <w:szCs w:val="24"/>
        </w:rPr>
        <w:t xml:space="preserve">are calculated as </w:t>
      </w:r>
      <w:r w:rsidR="002F6D5C">
        <w:rPr>
          <w:rFonts w:ascii="Times New Roman" w:hAnsi="Times New Roman" w:cs="Times New Roman"/>
          <w:sz w:val="24"/>
          <w:szCs w:val="24"/>
        </w:rPr>
        <w:t xml:space="preserve">- 10ii and - 12ii, </w:t>
      </w:r>
      <w:r>
        <w:rPr>
          <w:rFonts w:ascii="Times New Roman" w:hAnsi="Times New Roman" w:cs="Times New Roman"/>
          <w:sz w:val="24"/>
          <w:szCs w:val="24"/>
        </w:rPr>
        <w:t xml:space="preserve">correspondingly, </w:t>
      </w:r>
      <w:r w:rsidR="002F6D5C">
        <w:rPr>
          <w:rFonts w:ascii="Times New Roman" w:hAnsi="Times New Roman" w:cs="Times New Roman"/>
          <w:sz w:val="24"/>
          <w:szCs w:val="24"/>
        </w:rPr>
        <w:t xml:space="preserve">and I </w:t>
      </w:r>
      <w:r w:rsidR="00AA548E">
        <w:rPr>
          <w:rFonts w:ascii="Times New Roman" w:hAnsi="Times New Roman" w:cs="Times New Roman"/>
          <w:sz w:val="24"/>
          <w:szCs w:val="24"/>
        </w:rPr>
        <w:t>am</w:t>
      </w:r>
      <w:r w:rsidR="002F6D5C">
        <w:rPr>
          <w:rFonts w:ascii="Times New Roman" w:hAnsi="Times New Roman" w:cs="Times New Roman"/>
          <w:sz w:val="24"/>
          <w:szCs w:val="24"/>
        </w:rPr>
        <w:t xml:space="preserve"> the error correction speed of adjustments. </w:t>
      </w:r>
    </w:p>
    <w:p w:rsidR="002F5046" w:rsidRPr="00743252" w:rsidRDefault="007F13BB" w:rsidP="00743252">
      <w:pPr>
        <w:spacing w:after="60" w:line="360" w:lineRule="auto"/>
        <w:ind w:left="-15"/>
        <w:jc w:val="both"/>
        <w:rPr>
          <w:rFonts w:ascii="Times New Roman" w:hAnsi="Times New Roman" w:cs="Times New Roman"/>
          <w:sz w:val="24"/>
          <w:szCs w:val="24"/>
        </w:rPr>
      </w:pPr>
      <w:r>
        <w:rPr>
          <w:rFonts w:ascii="Times New Roman" w:hAnsi="Times New Roman" w:cs="Times New Roman"/>
          <w:sz w:val="24"/>
          <w:szCs w:val="24"/>
        </w:rPr>
        <w:t xml:space="preserve">ARDL, a nonlinear panel, is another option, </w:t>
      </w:r>
      <w:r w:rsidR="00F645DD">
        <w:rPr>
          <w:rFonts w:ascii="Times New Roman" w:hAnsi="Times New Roman" w:cs="Times New Roman"/>
          <w:sz w:val="24"/>
          <w:szCs w:val="24"/>
        </w:rPr>
        <w:t xml:space="preserve">(NARDL) </w:t>
      </w:r>
      <w:r w:rsidR="009B0B4A">
        <w:rPr>
          <w:rFonts w:ascii="Times New Roman" w:hAnsi="Times New Roman" w:cs="Times New Roman"/>
          <w:sz w:val="24"/>
          <w:szCs w:val="24"/>
        </w:rPr>
        <w:t xml:space="preserve">layout, </w:t>
      </w:r>
      <w:r w:rsidR="00F645DD">
        <w:rPr>
          <w:rFonts w:ascii="Times New Roman" w:hAnsi="Times New Roman" w:cs="Times New Roman"/>
          <w:sz w:val="24"/>
          <w:szCs w:val="24"/>
        </w:rPr>
        <w:t>which is an asymmetric variation of the</w:t>
      </w:r>
      <w:r w:rsidR="00512201">
        <w:rPr>
          <w:rFonts w:ascii="Times New Roman" w:hAnsi="Times New Roman" w:cs="Times New Roman"/>
          <w:sz w:val="24"/>
          <w:szCs w:val="24"/>
        </w:rPr>
        <w:t xml:space="preserve"> panel ARDL model takes into consideration the fact that the stock market's response to a positive oil price shock is not linear. </w:t>
      </w:r>
      <w:r w:rsidR="00F645DD">
        <w:rPr>
          <w:rFonts w:ascii="Times New Roman" w:hAnsi="Times New Roman" w:cs="Times New Roman"/>
          <w:sz w:val="24"/>
          <w:szCs w:val="24"/>
        </w:rPr>
        <w:t xml:space="preserve">the same as the stock price response to a negative oil price shock. Furthermore, </w:t>
      </w:r>
      <w:r w:rsidR="0071434A">
        <w:rPr>
          <w:rFonts w:ascii="Times New Roman" w:hAnsi="Times New Roman" w:cs="Times New Roman"/>
          <w:sz w:val="24"/>
          <w:szCs w:val="24"/>
        </w:rPr>
        <w:t xml:space="preserve">The NARDL model is a reliable </w:t>
      </w:r>
      <w:r w:rsidR="00F645DD">
        <w:rPr>
          <w:rFonts w:ascii="Times New Roman" w:hAnsi="Times New Roman" w:cs="Times New Roman"/>
          <w:sz w:val="24"/>
          <w:szCs w:val="24"/>
        </w:rPr>
        <w:t xml:space="preserve">strategy </w:t>
      </w:r>
      <w:r w:rsidR="00F00658">
        <w:rPr>
          <w:rFonts w:ascii="Times New Roman" w:hAnsi="Times New Roman" w:cs="Times New Roman"/>
          <w:sz w:val="24"/>
          <w:szCs w:val="24"/>
        </w:rPr>
        <w:t xml:space="preserve">because it is suitable for both long- and short-term forecasting </w:t>
      </w:r>
      <w:r w:rsidR="00F645DD">
        <w:rPr>
          <w:rFonts w:ascii="Times New Roman" w:hAnsi="Times New Roman" w:cs="Times New Roman"/>
          <w:sz w:val="24"/>
          <w:szCs w:val="24"/>
        </w:rPr>
        <w:t xml:space="preserve">devoid of residual correlation and regressor endogeneity. </w:t>
      </w:r>
      <w:r w:rsidR="00E6486A">
        <w:rPr>
          <w:rFonts w:ascii="Times New Roman" w:hAnsi="Times New Roman" w:cs="Times New Roman"/>
          <w:sz w:val="24"/>
          <w:szCs w:val="24"/>
        </w:rPr>
        <w:t xml:space="preserve">As a consequence, Eq. (6) has the following asymmetric form: </w:t>
      </w:r>
    </w:p>
    <w:p w:rsidR="00926C9F" w:rsidRPr="00743252" w:rsidRDefault="00926C9F" w:rsidP="00743252">
      <w:pPr>
        <w:spacing w:after="0" w:line="360" w:lineRule="auto"/>
        <w:ind w:left="2091" w:right="61" w:hanging="10"/>
        <w:jc w:val="both"/>
        <w:rPr>
          <w:rFonts w:ascii="Times New Roman" w:hAnsi="Times New Roman" w:cs="Times New Roman"/>
          <w:sz w:val="24"/>
          <w:szCs w:val="24"/>
        </w:rPr>
      </w:pPr>
      <w:bookmarkStart w:id="7" w:name="_Hlk97170171"/>
      <w:r w:rsidRPr="00743252">
        <w:rPr>
          <w:rFonts w:ascii="Times New Roman" w:eastAsia="Calibri" w:hAnsi="Times New Roman" w:cs="Times New Roman"/>
          <w:i/>
          <w:sz w:val="24"/>
          <w:szCs w:val="24"/>
        </w:rPr>
        <w:t>N</w:t>
      </w:r>
      <w:r w:rsidRPr="00743252">
        <w:rPr>
          <w:rFonts w:ascii="Times New Roman" w:hAnsi="Times New Roman" w:cs="Times New Roman"/>
          <w:sz w:val="24"/>
          <w:szCs w:val="24"/>
        </w:rPr>
        <w:t>1</w:t>
      </w:r>
    </w:p>
    <w:p w:rsidR="00926C9F" w:rsidRPr="00743252" w:rsidRDefault="00926C9F" w:rsidP="00743252">
      <w:pPr>
        <w:spacing w:after="0" w:line="360" w:lineRule="auto"/>
        <w:ind w:left="10" w:right="680" w:hanging="10"/>
        <w:jc w:val="both"/>
        <w:rPr>
          <w:rFonts w:ascii="Times New Roman" w:hAnsi="Times New Roman" w:cs="Times New Roman"/>
          <w:sz w:val="24"/>
          <w:szCs w:val="24"/>
        </w:rPr>
      </w:pPr>
      <w:r w:rsidRPr="00743252">
        <w:rPr>
          <w:rFonts w:ascii="Times New Roman" w:hAnsi="Times New Roman" w:cs="Times New Roman"/>
          <w:noProof/>
          <w:sz w:val="24"/>
          <w:szCs w:val="24"/>
        </w:rPr>
        <w:drawing>
          <wp:inline distT="0" distB="0" distL="0" distR="0">
            <wp:extent cx="2724912" cy="176784"/>
            <wp:effectExtent l="0" t="0" r="0" b="0"/>
            <wp:docPr id="39480" name="Picture 39480"/>
            <wp:cNvGraphicFramePr/>
            <a:graphic xmlns:a="http://schemas.openxmlformats.org/drawingml/2006/main">
              <a:graphicData uri="http://schemas.openxmlformats.org/drawingml/2006/picture">
                <pic:pic xmlns:pic="http://schemas.openxmlformats.org/drawingml/2006/picture">
                  <pic:nvPicPr>
                    <pic:cNvPr id="39480" name="Picture 39480"/>
                    <pic:cNvPicPr/>
                  </pic:nvPicPr>
                  <pic:blipFill>
                    <a:blip r:embed="rId15"/>
                    <a:stretch>
                      <a:fillRect/>
                    </a:stretch>
                  </pic:blipFill>
                  <pic:spPr>
                    <a:xfrm>
                      <a:off x="0" y="0"/>
                      <a:ext cx="2724912" cy="176784"/>
                    </a:xfrm>
                    <a:prstGeom prst="rect">
                      <a:avLst/>
                    </a:prstGeom>
                  </pic:spPr>
                </pic:pic>
              </a:graphicData>
            </a:graphic>
          </wp:inline>
        </w:drawing>
      </w:r>
      <w:r w:rsidRPr="00743252">
        <w:rPr>
          <w:rFonts w:ascii="Times New Roman" w:eastAsia="Calibri" w:hAnsi="Times New Roman" w:cs="Times New Roman"/>
          <w:i/>
          <w:sz w:val="24"/>
          <w:szCs w:val="24"/>
        </w:rPr>
        <w:t>j</w:t>
      </w:r>
    </w:p>
    <w:p w:rsidR="00926C9F" w:rsidRPr="00743252" w:rsidRDefault="00926C9F" w:rsidP="00743252">
      <w:pPr>
        <w:spacing w:after="55" w:line="360" w:lineRule="auto"/>
        <w:ind w:left="2091" w:right="61" w:hanging="10"/>
        <w:jc w:val="both"/>
        <w:rPr>
          <w:rFonts w:ascii="Times New Roman" w:hAnsi="Times New Roman" w:cs="Times New Roman"/>
          <w:sz w:val="24"/>
          <w:szCs w:val="24"/>
        </w:rPr>
      </w:pPr>
      <w:r w:rsidRPr="00743252">
        <w:rPr>
          <w:rFonts w:ascii="Times New Roman" w:eastAsia="Calibri" w:hAnsi="Times New Roman" w:cs="Times New Roman"/>
          <w:i/>
          <w:sz w:val="24"/>
          <w:szCs w:val="24"/>
        </w:rPr>
        <w:t>j</w:t>
      </w:r>
      <w:r w:rsidRPr="00743252">
        <w:rPr>
          <w:rFonts w:ascii="Times New Roman" w:eastAsia="Calibri" w:hAnsi="Times New Roman" w:cs="Times New Roman"/>
          <w:sz w:val="24"/>
          <w:szCs w:val="24"/>
        </w:rPr>
        <w:t>=</w:t>
      </w:r>
      <w:r w:rsidRPr="00743252">
        <w:rPr>
          <w:rFonts w:ascii="Times New Roman" w:hAnsi="Times New Roman" w:cs="Times New Roman"/>
          <w:sz w:val="24"/>
          <w:szCs w:val="24"/>
        </w:rPr>
        <w:t>1</w:t>
      </w:r>
    </w:p>
    <w:p w:rsidR="001429FF" w:rsidRPr="00743252" w:rsidRDefault="001429FF" w:rsidP="00743252">
      <w:pPr>
        <w:tabs>
          <w:tab w:val="center" w:pos="935"/>
          <w:tab w:val="center" w:pos="2137"/>
        </w:tabs>
        <w:spacing w:after="2" w:line="360" w:lineRule="auto"/>
        <w:jc w:val="both"/>
        <w:rPr>
          <w:rFonts w:ascii="Times New Roman" w:hAnsi="Times New Roman" w:cs="Times New Roman"/>
          <w:sz w:val="24"/>
          <w:szCs w:val="24"/>
        </w:rPr>
      </w:pPr>
      <w:bookmarkStart w:id="8" w:name="_Hlk97170301"/>
      <w:bookmarkEnd w:id="7"/>
      <w:r w:rsidRPr="00743252">
        <w:rPr>
          <w:rFonts w:ascii="Times New Roman" w:eastAsia="Calibri" w:hAnsi="Times New Roman" w:cs="Times New Roman"/>
          <w:i/>
          <w:sz w:val="24"/>
          <w:szCs w:val="24"/>
        </w:rPr>
        <w:t>N</w:t>
      </w:r>
      <w:r w:rsidRPr="00743252">
        <w:rPr>
          <w:rFonts w:ascii="Times New Roman" w:hAnsi="Times New Roman" w:cs="Times New Roman"/>
          <w:sz w:val="24"/>
          <w:szCs w:val="24"/>
        </w:rPr>
        <w:t>2</w:t>
      </w:r>
      <w:r w:rsidRPr="00743252">
        <w:rPr>
          <w:rFonts w:ascii="Times New Roman" w:hAnsi="Times New Roman" w:cs="Times New Roman"/>
          <w:sz w:val="24"/>
          <w:szCs w:val="24"/>
        </w:rPr>
        <w:tab/>
      </w:r>
      <w:r w:rsidRPr="00743252">
        <w:rPr>
          <w:rFonts w:ascii="Times New Roman" w:eastAsia="Calibri" w:hAnsi="Times New Roman" w:cs="Times New Roman"/>
          <w:i/>
          <w:sz w:val="24"/>
          <w:szCs w:val="24"/>
        </w:rPr>
        <w:t>N</w:t>
      </w:r>
      <w:r w:rsidRPr="00743252">
        <w:rPr>
          <w:rFonts w:ascii="Times New Roman" w:hAnsi="Times New Roman" w:cs="Times New Roman"/>
          <w:sz w:val="24"/>
          <w:szCs w:val="24"/>
        </w:rPr>
        <w:t>2</w:t>
      </w:r>
    </w:p>
    <w:p w:rsidR="001429FF" w:rsidRPr="00743252" w:rsidRDefault="001429FF" w:rsidP="00743252">
      <w:pPr>
        <w:spacing w:after="209" w:line="360" w:lineRule="auto"/>
        <w:ind w:left="398" w:right="-6" w:hanging="10"/>
        <w:jc w:val="both"/>
        <w:rPr>
          <w:rFonts w:ascii="Times New Roman" w:hAnsi="Times New Roman" w:cs="Times New Roman"/>
          <w:sz w:val="24"/>
          <w:szCs w:val="24"/>
        </w:rPr>
      </w:pPr>
      <w:r w:rsidRPr="00743252">
        <w:rPr>
          <w:rFonts w:ascii="Times New Roman" w:hAnsi="Times New Roman" w:cs="Times New Roman"/>
          <w:noProof/>
          <w:sz w:val="24"/>
          <w:szCs w:val="24"/>
        </w:rPr>
        <w:drawing>
          <wp:inline distT="0" distB="0" distL="0" distR="0">
            <wp:extent cx="1962912" cy="176784"/>
            <wp:effectExtent l="0" t="0" r="0" b="0"/>
            <wp:docPr id="39481" name="Picture 39481"/>
            <wp:cNvGraphicFramePr/>
            <a:graphic xmlns:a="http://schemas.openxmlformats.org/drawingml/2006/main">
              <a:graphicData uri="http://schemas.openxmlformats.org/drawingml/2006/picture">
                <pic:pic xmlns:pic="http://schemas.openxmlformats.org/drawingml/2006/picture">
                  <pic:nvPicPr>
                    <pic:cNvPr id="39481" name="Picture 39481"/>
                    <pic:cNvPicPr/>
                  </pic:nvPicPr>
                  <pic:blipFill>
                    <a:blip r:embed="rId16"/>
                    <a:stretch>
                      <a:fillRect/>
                    </a:stretch>
                  </pic:blipFill>
                  <pic:spPr>
                    <a:xfrm>
                      <a:off x="0" y="0"/>
                      <a:ext cx="1962912" cy="176784"/>
                    </a:xfrm>
                    <a:prstGeom prst="rect">
                      <a:avLst/>
                    </a:prstGeom>
                  </pic:spPr>
                </pic:pic>
              </a:graphicData>
            </a:graphic>
          </wp:inline>
        </w:drawing>
      </w:r>
      <w:r w:rsidRPr="00743252">
        <w:rPr>
          <w:rFonts w:ascii="Times New Roman" w:eastAsia="Calibri" w:hAnsi="Times New Roman" w:cs="Times New Roman"/>
          <w:i/>
          <w:sz w:val="24"/>
          <w:szCs w:val="24"/>
        </w:rPr>
        <w:t>i</w:t>
      </w:r>
      <w:r w:rsidRPr="00743252">
        <w:rPr>
          <w:rFonts w:ascii="Times New Roman" w:eastAsia="Calibri" w:hAnsi="Times New Roman" w:cs="Times New Roman"/>
          <w:i/>
          <w:sz w:val="24"/>
          <w:szCs w:val="24"/>
          <w:vertAlign w:val="subscript"/>
        </w:rPr>
        <w:t>,t</w:t>
      </w:r>
      <w:r w:rsidRPr="00743252">
        <w:rPr>
          <w:rFonts w:ascii="Times New Roman" w:eastAsia="Calibri" w:hAnsi="Times New Roman" w:cs="Times New Roman"/>
          <w:i/>
          <w:sz w:val="24"/>
          <w:szCs w:val="24"/>
          <w:vertAlign w:val="subscript"/>
        </w:rPr>
        <w:tab/>
      </w:r>
      <w:r w:rsidRPr="00743252">
        <w:rPr>
          <w:rFonts w:ascii="Times New Roman" w:hAnsi="Times New Roman" w:cs="Times New Roman"/>
          <w:sz w:val="24"/>
          <w:szCs w:val="24"/>
        </w:rPr>
        <w:t xml:space="preserve">(7) </w:t>
      </w:r>
      <w:r w:rsidRPr="00743252">
        <w:rPr>
          <w:rFonts w:ascii="Times New Roman" w:eastAsia="Calibri" w:hAnsi="Times New Roman" w:cs="Times New Roman"/>
          <w:i/>
          <w:sz w:val="24"/>
          <w:szCs w:val="24"/>
        </w:rPr>
        <w:t>j</w:t>
      </w:r>
      <w:r w:rsidRPr="00743252">
        <w:rPr>
          <w:rFonts w:ascii="Times New Roman" w:eastAsia="Calibri" w:hAnsi="Times New Roman" w:cs="Times New Roman"/>
          <w:sz w:val="24"/>
          <w:szCs w:val="24"/>
        </w:rPr>
        <w:t>=</w:t>
      </w:r>
      <w:r w:rsidRPr="00743252">
        <w:rPr>
          <w:rFonts w:ascii="Times New Roman" w:hAnsi="Times New Roman" w:cs="Times New Roman"/>
          <w:sz w:val="24"/>
          <w:szCs w:val="24"/>
        </w:rPr>
        <w:t>0</w:t>
      </w:r>
      <w:r w:rsidRPr="00743252">
        <w:rPr>
          <w:rFonts w:ascii="Times New Roman" w:hAnsi="Times New Roman" w:cs="Times New Roman"/>
          <w:sz w:val="24"/>
          <w:szCs w:val="24"/>
        </w:rPr>
        <w:tab/>
      </w:r>
      <w:r w:rsidRPr="00743252">
        <w:rPr>
          <w:rFonts w:ascii="Times New Roman" w:eastAsia="Calibri" w:hAnsi="Times New Roman" w:cs="Times New Roman"/>
          <w:i/>
          <w:sz w:val="24"/>
          <w:szCs w:val="24"/>
        </w:rPr>
        <w:t>j</w:t>
      </w:r>
      <w:r w:rsidRPr="00743252">
        <w:rPr>
          <w:rFonts w:ascii="Times New Roman" w:eastAsia="Calibri" w:hAnsi="Times New Roman" w:cs="Times New Roman"/>
          <w:sz w:val="24"/>
          <w:szCs w:val="24"/>
        </w:rPr>
        <w:t>=</w:t>
      </w:r>
      <w:r w:rsidRPr="00743252">
        <w:rPr>
          <w:rFonts w:ascii="Times New Roman" w:hAnsi="Times New Roman" w:cs="Times New Roman"/>
          <w:sz w:val="24"/>
          <w:szCs w:val="24"/>
        </w:rPr>
        <w:t>0</w:t>
      </w:r>
    </w:p>
    <w:bookmarkEnd w:id="8"/>
    <w:p w:rsidR="00AE12B5" w:rsidRPr="00743252" w:rsidRDefault="00B9322F" w:rsidP="00743252">
      <w:pPr>
        <w:spacing w:after="41" w:line="360" w:lineRule="auto"/>
        <w:ind w:left="-15"/>
        <w:jc w:val="both"/>
        <w:rPr>
          <w:rFonts w:ascii="Times New Roman" w:hAnsi="Times New Roman" w:cs="Times New Roman"/>
          <w:sz w:val="24"/>
          <w:szCs w:val="24"/>
        </w:rPr>
      </w:pPr>
      <w:r>
        <w:rPr>
          <w:rFonts w:ascii="Times New Roman" w:hAnsi="Times New Roman" w:cs="Times New Roman"/>
          <w:sz w:val="24"/>
          <w:szCs w:val="24"/>
        </w:rPr>
        <w:t xml:space="preserve">Positive oil price shocks are denoted by p+t, whereas negative oil price shocks are denoted by pt, and they're computed as follows: </w:t>
      </w:r>
    </w:p>
    <w:p w:rsidR="00AE12B5" w:rsidRPr="00743252" w:rsidRDefault="00AE12B5" w:rsidP="00743252">
      <w:pPr>
        <w:tabs>
          <w:tab w:val="center" w:pos="585"/>
          <w:tab w:val="center" w:pos="1522"/>
        </w:tabs>
        <w:spacing w:after="0" w:line="360" w:lineRule="auto"/>
        <w:jc w:val="both"/>
        <w:rPr>
          <w:rFonts w:ascii="Times New Roman" w:hAnsi="Times New Roman" w:cs="Times New Roman"/>
          <w:sz w:val="24"/>
          <w:szCs w:val="24"/>
        </w:rPr>
      </w:pPr>
      <w:r w:rsidRPr="00743252">
        <w:rPr>
          <w:rFonts w:ascii="Times New Roman" w:eastAsia="Calibri" w:hAnsi="Times New Roman" w:cs="Times New Roman"/>
          <w:i/>
          <w:sz w:val="24"/>
          <w:szCs w:val="24"/>
        </w:rPr>
        <w:t>t</w:t>
      </w:r>
      <w:r w:rsidRPr="00743252">
        <w:rPr>
          <w:rFonts w:ascii="Times New Roman" w:eastAsia="Calibri" w:hAnsi="Times New Roman" w:cs="Times New Roman"/>
          <w:i/>
          <w:sz w:val="24"/>
          <w:szCs w:val="24"/>
        </w:rPr>
        <w:tab/>
        <w:t>t</w:t>
      </w:r>
    </w:p>
    <w:p w:rsidR="00AE12B5" w:rsidRPr="00743252" w:rsidRDefault="00AE12B5" w:rsidP="00743252">
      <w:pPr>
        <w:spacing w:after="0" w:line="360" w:lineRule="auto"/>
        <w:ind w:left="-5" w:hanging="10"/>
        <w:jc w:val="both"/>
        <w:rPr>
          <w:rFonts w:ascii="Times New Roman" w:hAnsi="Times New Roman" w:cs="Times New Roman"/>
          <w:sz w:val="24"/>
          <w:szCs w:val="24"/>
        </w:rPr>
      </w:pPr>
      <w:r w:rsidRPr="00743252">
        <w:rPr>
          <w:rFonts w:ascii="Times New Roman" w:eastAsia="Calibri" w:hAnsi="Times New Roman" w:cs="Times New Roman"/>
          <w:i/>
          <w:sz w:val="24"/>
          <w:szCs w:val="24"/>
        </w:rPr>
        <w:t>p</w:t>
      </w:r>
      <w:r w:rsidRPr="00743252">
        <w:rPr>
          <w:rFonts w:ascii="Times New Roman" w:hAnsi="Times New Roman" w:cs="Times New Roman"/>
          <w:noProof/>
          <w:sz w:val="24"/>
          <w:szCs w:val="24"/>
        </w:rPr>
        <w:drawing>
          <wp:inline distT="0" distB="0" distL="0" distR="0">
            <wp:extent cx="1350264" cy="176784"/>
            <wp:effectExtent l="0" t="0" r="0" b="0"/>
            <wp:docPr id="39482" name="Picture 39482"/>
            <wp:cNvGraphicFramePr/>
            <a:graphic xmlns:a="http://schemas.openxmlformats.org/drawingml/2006/main">
              <a:graphicData uri="http://schemas.openxmlformats.org/drawingml/2006/picture">
                <pic:pic xmlns:pic="http://schemas.openxmlformats.org/drawingml/2006/picture">
                  <pic:nvPicPr>
                    <pic:cNvPr id="39482" name="Picture 39482"/>
                    <pic:cNvPicPr/>
                  </pic:nvPicPr>
                  <pic:blipFill>
                    <a:blip r:embed="rId17"/>
                    <a:stretch>
                      <a:fillRect/>
                    </a:stretch>
                  </pic:blipFill>
                  <pic:spPr>
                    <a:xfrm>
                      <a:off x="0" y="0"/>
                      <a:ext cx="1350264" cy="176784"/>
                    </a:xfrm>
                    <a:prstGeom prst="rect">
                      <a:avLst/>
                    </a:prstGeom>
                  </pic:spPr>
                </pic:pic>
              </a:graphicData>
            </a:graphic>
          </wp:inline>
        </w:drawing>
      </w:r>
      <w:r w:rsidRPr="00743252">
        <w:rPr>
          <w:rFonts w:ascii="Times New Roman" w:eastAsia="Calibri" w:hAnsi="Times New Roman" w:cs="Times New Roman"/>
          <w:i/>
          <w:sz w:val="24"/>
          <w:szCs w:val="24"/>
        </w:rPr>
        <w:t xml:space="preserve">pi,k, </w:t>
      </w:r>
      <w:r w:rsidRPr="00743252">
        <w:rPr>
          <w:rFonts w:ascii="Times New Roman" w:hAnsi="Times New Roman" w:cs="Times New Roman"/>
          <w:sz w:val="24"/>
          <w:szCs w:val="24"/>
        </w:rPr>
        <w:t>0)</w:t>
      </w:r>
    </w:p>
    <w:p w:rsidR="00AE12B5" w:rsidRPr="00743252" w:rsidRDefault="00AE12B5" w:rsidP="00743252">
      <w:pPr>
        <w:tabs>
          <w:tab w:val="center" w:pos="590"/>
          <w:tab w:val="center" w:pos="1527"/>
        </w:tabs>
        <w:spacing w:after="146" w:line="360" w:lineRule="auto"/>
        <w:jc w:val="both"/>
        <w:rPr>
          <w:rFonts w:ascii="Times New Roman" w:hAnsi="Times New Roman" w:cs="Times New Roman"/>
          <w:sz w:val="24"/>
          <w:szCs w:val="24"/>
        </w:rPr>
      </w:pPr>
      <w:r w:rsidRPr="00743252">
        <w:rPr>
          <w:rFonts w:ascii="Times New Roman" w:eastAsia="Calibri" w:hAnsi="Times New Roman" w:cs="Times New Roman"/>
          <w:i/>
          <w:sz w:val="24"/>
          <w:szCs w:val="24"/>
        </w:rPr>
        <w:t>k</w:t>
      </w:r>
      <w:r w:rsidRPr="00743252">
        <w:rPr>
          <w:rFonts w:ascii="Times New Roman" w:eastAsia="Calibri" w:hAnsi="Times New Roman" w:cs="Times New Roman"/>
          <w:sz w:val="24"/>
          <w:szCs w:val="24"/>
        </w:rPr>
        <w:t>=</w:t>
      </w:r>
      <w:r w:rsidRPr="00743252">
        <w:rPr>
          <w:rFonts w:ascii="Times New Roman" w:hAnsi="Times New Roman" w:cs="Times New Roman"/>
          <w:sz w:val="24"/>
          <w:szCs w:val="24"/>
        </w:rPr>
        <w:t>1</w:t>
      </w:r>
      <w:r w:rsidRPr="00743252">
        <w:rPr>
          <w:rFonts w:ascii="Times New Roman" w:hAnsi="Times New Roman" w:cs="Times New Roman"/>
          <w:sz w:val="24"/>
          <w:szCs w:val="24"/>
        </w:rPr>
        <w:tab/>
      </w:r>
      <w:r w:rsidRPr="00743252">
        <w:rPr>
          <w:rFonts w:ascii="Times New Roman" w:eastAsia="Calibri" w:hAnsi="Times New Roman" w:cs="Times New Roman"/>
          <w:i/>
          <w:sz w:val="24"/>
          <w:szCs w:val="24"/>
        </w:rPr>
        <w:t>k</w:t>
      </w:r>
      <w:r w:rsidRPr="00743252">
        <w:rPr>
          <w:rFonts w:ascii="Times New Roman" w:eastAsia="Calibri" w:hAnsi="Times New Roman" w:cs="Times New Roman"/>
          <w:sz w:val="24"/>
          <w:szCs w:val="24"/>
        </w:rPr>
        <w:t>=</w:t>
      </w:r>
      <w:r w:rsidRPr="00743252">
        <w:rPr>
          <w:rFonts w:ascii="Times New Roman" w:hAnsi="Times New Roman" w:cs="Times New Roman"/>
          <w:sz w:val="24"/>
          <w:szCs w:val="24"/>
        </w:rPr>
        <w:t>1</w:t>
      </w:r>
    </w:p>
    <w:p w:rsidR="00926C9F" w:rsidRPr="00743252" w:rsidRDefault="00926C9F" w:rsidP="00743252">
      <w:pPr>
        <w:tabs>
          <w:tab w:val="center" w:pos="935"/>
          <w:tab w:val="center" w:pos="2137"/>
        </w:tabs>
        <w:spacing w:after="2" w:line="360" w:lineRule="auto"/>
        <w:jc w:val="both"/>
        <w:rPr>
          <w:rFonts w:ascii="Times New Roman" w:hAnsi="Times New Roman" w:cs="Times New Roman"/>
          <w:sz w:val="24"/>
          <w:szCs w:val="24"/>
        </w:rPr>
      </w:pPr>
    </w:p>
    <w:p w:rsidR="0085439C" w:rsidRPr="00743252" w:rsidRDefault="0085439C" w:rsidP="00743252">
      <w:pPr>
        <w:tabs>
          <w:tab w:val="center" w:pos="585"/>
          <w:tab w:val="center" w:pos="1522"/>
        </w:tabs>
        <w:spacing w:after="38" w:line="360" w:lineRule="auto"/>
        <w:jc w:val="both"/>
        <w:rPr>
          <w:rFonts w:ascii="Times New Roman" w:hAnsi="Times New Roman" w:cs="Times New Roman"/>
          <w:sz w:val="24"/>
          <w:szCs w:val="24"/>
        </w:rPr>
      </w:pPr>
      <w:r w:rsidRPr="00743252">
        <w:rPr>
          <w:rFonts w:ascii="Times New Roman" w:eastAsia="Calibri" w:hAnsi="Times New Roman" w:cs="Times New Roman"/>
          <w:i/>
          <w:sz w:val="24"/>
          <w:szCs w:val="24"/>
        </w:rPr>
        <w:t>t</w:t>
      </w:r>
      <w:r w:rsidRPr="00743252">
        <w:rPr>
          <w:rFonts w:ascii="Times New Roman" w:eastAsia="Calibri" w:hAnsi="Times New Roman" w:cs="Times New Roman"/>
          <w:i/>
          <w:sz w:val="24"/>
          <w:szCs w:val="24"/>
        </w:rPr>
        <w:tab/>
        <w:t>t</w:t>
      </w:r>
    </w:p>
    <w:p w:rsidR="0085439C" w:rsidRPr="00743252" w:rsidRDefault="0085439C" w:rsidP="00743252">
      <w:pPr>
        <w:tabs>
          <w:tab w:val="center" w:pos="1475"/>
        </w:tabs>
        <w:spacing w:after="0" w:line="360" w:lineRule="auto"/>
        <w:ind w:left="-15"/>
        <w:jc w:val="both"/>
        <w:rPr>
          <w:rFonts w:ascii="Times New Roman" w:hAnsi="Times New Roman" w:cs="Times New Roman"/>
          <w:sz w:val="24"/>
          <w:szCs w:val="24"/>
        </w:rPr>
      </w:pPr>
      <w:r w:rsidRPr="00743252">
        <w:rPr>
          <w:rFonts w:ascii="Times New Roman" w:eastAsia="Calibri" w:hAnsi="Times New Roman" w:cs="Times New Roman"/>
          <w:i/>
          <w:sz w:val="24"/>
          <w:szCs w:val="24"/>
        </w:rPr>
        <w:t>p</w:t>
      </w:r>
      <w:r w:rsidRPr="00743252">
        <w:rPr>
          <w:rFonts w:ascii="Times New Roman" w:eastAsia="Calibri" w:hAnsi="Times New Roman" w:cs="Times New Roman"/>
          <w:sz w:val="24"/>
          <w:szCs w:val="24"/>
        </w:rPr>
        <w:t>−</w:t>
      </w:r>
      <w:r w:rsidRPr="00743252">
        <w:rPr>
          <w:rFonts w:ascii="Times New Roman" w:eastAsia="Calibri" w:hAnsi="Times New Roman" w:cs="Times New Roman"/>
          <w:i/>
          <w:sz w:val="24"/>
          <w:szCs w:val="24"/>
        </w:rPr>
        <w:t>t</w:t>
      </w:r>
      <w:r w:rsidRPr="00743252">
        <w:rPr>
          <w:rFonts w:ascii="Times New Roman" w:eastAsia="Calibri" w:hAnsi="Times New Roman" w:cs="Times New Roman"/>
          <w:i/>
          <w:sz w:val="24"/>
          <w:szCs w:val="24"/>
        </w:rPr>
        <w:tab/>
      </w:r>
      <w:r w:rsidRPr="00743252">
        <w:rPr>
          <w:rFonts w:ascii="Times New Roman" w:hAnsi="Times New Roman" w:cs="Times New Roman"/>
          <w:noProof/>
          <w:sz w:val="24"/>
          <w:szCs w:val="24"/>
        </w:rPr>
        <w:drawing>
          <wp:inline distT="0" distB="0" distL="0" distR="0">
            <wp:extent cx="1225296" cy="176784"/>
            <wp:effectExtent l="0" t="0" r="0" b="0"/>
            <wp:docPr id="39483" name="Picture 39483"/>
            <wp:cNvGraphicFramePr/>
            <a:graphic xmlns:a="http://schemas.openxmlformats.org/drawingml/2006/main">
              <a:graphicData uri="http://schemas.openxmlformats.org/drawingml/2006/picture">
                <pic:pic xmlns:pic="http://schemas.openxmlformats.org/drawingml/2006/picture">
                  <pic:nvPicPr>
                    <pic:cNvPr id="39483" name="Picture 39483"/>
                    <pic:cNvPicPr/>
                  </pic:nvPicPr>
                  <pic:blipFill>
                    <a:blip r:embed="rId18"/>
                    <a:stretch>
                      <a:fillRect/>
                    </a:stretch>
                  </pic:blipFill>
                  <pic:spPr>
                    <a:xfrm>
                      <a:off x="0" y="0"/>
                      <a:ext cx="1225296" cy="176784"/>
                    </a:xfrm>
                    <a:prstGeom prst="rect">
                      <a:avLst/>
                    </a:prstGeom>
                  </pic:spPr>
                </pic:pic>
              </a:graphicData>
            </a:graphic>
          </wp:inline>
        </w:drawing>
      </w:r>
      <w:r w:rsidRPr="00743252">
        <w:rPr>
          <w:rFonts w:ascii="Times New Roman" w:eastAsia="Calibri" w:hAnsi="Times New Roman" w:cs="Times New Roman"/>
          <w:i/>
          <w:sz w:val="24"/>
          <w:szCs w:val="24"/>
        </w:rPr>
        <w:t xml:space="preserve">pi,k, </w:t>
      </w:r>
      <w:r w:rsidRPr="00743252">
        <w:rPr>
          <w:rFonts w:ascii="Times New Roman" w:hAnsi="Times New Roman" w:cs="Times New Roman"/>
          <w:sz w:val="24"/>
          <w:szCs w:val="24"/>
        </w:rPr>
        <w:t>0)</w:t>
      </w:r>
    </w:p>
    <w:p w:rsidR="0085439C" w:rsidRPr="00743252" w:rsidRDefault="0085439C" w:rsidP="00743252">
      <w:pPr>
        <w:tabs>
          <w:tab w:val="center" w:pos="590"/>
          <w:tab w:val="center" w:pos="1527"/>
        </w:tabs>
        <w:spacing w:after="2" w:line="360" w:lineRule="auto"/>
        <w:jc w:val="both"/>
        <w:rPr>
          <w:rFonts w:ascii="Times New Roman" w:hAnsi="Times New Roman" w:cs="Times New Roman"/>
          <w:sz w:val="24"/>
          <w:szCs w:val="24"/>
        </w:rPr>
      </w:pPr>
      <w:r w:rsidRPr="00743252">
        <w:rPr>
          <w:rFonts w:ascii="Times New Roman" w:eastAsia="Calibri" w:hAnsi="Times New Roman" w:cs="Times New Roman"/>
          <w:i/>
          <w:sz w:val="24"/>
          <w:szCs w:val="24"/>
        </w:rPr>
        <w:t>k</w:t>
      </w:r>
      <w:r w:rsidRPr="00743252">
        <w:rPr>
          <w:rFonts w:ascii="Times New Roman" w:eastAsia="Calibri" w:hAnsi="Times New Roman" w:cs="Times New Roman"/>
          <w:sz w:val="24"/>
          <w:szCs w:val="24"/>
        </w:rPr>
        <w:t>=</w:t>
      </w:r>
      <w:r w:rsidRPr="00743252">
        <w:rPr>
          <w:rFonts w:ascii="Times New Roman" w:hAnsi="Times New Roman" w:cs="Times New Roman"/>
          <w:sz w:val="24"/>
          <w:szCs w:val="24"/>
        </w:rPr>
        <w:t>1</w:t>
      </w:r>
      <w:r w:rsidRPr="00743252">
        <w:rPr>
          <w:rFonts w:ascii="Times New Roman" w:hAnsi="Times New Roman" w:cs="Times New Roman"/>
          <w:sz w:val="24"/>
          <w:szCs w:val="24"/>
        </w:rPr>
        <w:tab/>
      </w:r>
      <w:r w:rsidRPr="00743252">
        <w:rPr>
          <w:rFonts w:ascii="Times New Roman" w:eastAsia="Calibri" w:hAnsi="Times New Roman" w:cs="Times New Roman"/>
          <w:i/>
          <w:sz w:val="24"/>
          <w:szCs w:val="24"/>
        </w:rPr>
        <w:t>k</w:t>
      </w:r>
      <w:r w:rsidRPr="00743252">
        <w:rPr>
          <w:rFonts w:ascii="Times New Roman" w:eastAsia="Calibri" w:hAnsi="Times New Roman" w:cs="Times New Roman"/>
          <w:sz w:val="24"/>
          <w:szCs w:val="24"/>
        </w:rPr>
        <w:t>=</w:t>
      </w:r>
      <w:r w:rsidRPr="00743252">
        <w:rPr>
          <w:rFonts w:ascii="Times New Roman" w:hAnsi="Times New Roman" w:cs="Times New Roman"/>
          <w:sz w:val="24"/>
          <w:szCs w:val="24"/>
        </w:rPr>
        <w:t>1</w:t>
      </w:r>
    </w:p>
    <w:p w:rsidR="001917AA" w:rsidRPr="00743252" w:rsidRDefault="003A7C44" w:rsidP="00743252">
      <w:pPr>
        <w:spacing w:after="0" w:line="360" w:lineRule="auto"/>
        <w:ind w:left="239" w:right="34"/>
        <w:jc w:val="both"/>
        <w:rPr>
          <w:rFonts w:ascii="Times New Roman" w:hAnsi="Times New Roman" w:cs="Times New Roman"/>
          <w:sz w:val="24"/>
          <w:szCs w:val="24"/>
        </w:rPr>
      </w:pPr>
      <w:r>
        <w:rPr>
          <w:rFonts w:ascii="Times New Roman" w:eastAsia="Calibri" w:hAnsi="Times New Roman" w:cs="Times New Roman"/>
          <w:sz w:val="24"/>
          <w:szCs w:val="24"/>
        </w:rPr>
        <w:t xml:space="preserve">+ The long-run coefficients for p+t and pt are calculated as follows: </w:t>
      </w:r>
      <w:r w:rsidR="001917AA" w:rsidRPr="00743252">
        <w:rPr>
          <w:rFonts w:ascii="Times New Roman" w:hAnsi="Times New Roman" w:cs="Times New Roman"/>
          <w:sz w:val="24"/>
          <w:szCs w:val="24"/>
        </w:rPr>
        <w:t xml:space="preserve">- </w:t>
      </w:r>
      <w:r w:rsidR="001917AA" w:rsidRPr="00743252">
        <w:rPr>
          <w:rFonts w:ascii="Times New Roman" w:eastAsia="Calibri" w:hAnsi="Times New Roman" w:cs="Times New Roman"/>
          <w:i/>
          <w:sz w:val="24"/>
          <w:szCs w:val="24"/>
          <w:vertAlign w:val="superscript"/>
        </w:rPr>
        <w:t>β</w:t>
      </w:r>
      <w:r w:rsidR="001917AA" w:rsidRPr="00743252">
        <w:rPr>
          <w:rFonts w:ascii="Times New Roman" w:eastAsia="Calibri" w:hAnsi="Times New Roman" w:cs="Times New Roman"/>
          <w:i/>
          <w:sz w:val="24"/>
          <w:szCs w:val="24"/>
          <w:vertAlign w:val="subscript"/>
        </w:rPr>
        <w:t>β</w:t>
      </w:r>
      <w:r w:rsidR="001917AA" w:rsidRPr="00743252">
        <w:rPr>
          <w:rFonts w:ascii="Times New Roman" w:hAnsi="Times New Roman" w:cs="Times New Roman"/>
          <w:sz w:val="24"/>
          <w:szCs w:val="24"/>
          <w:u w:val="single" w:color="000000"/>
          <w:vertAlign w:val="superscript"/>
        </w:rPr>
        <w:t>2</w:t>
      </w:r>
      <w:r w:rsidR="001917AA" w:rsidRPr="00743252">
        <w:rPr>
          <w:rFonts w:ascii="Times New Roman" w:hAnsi="Times New Roman" w:cs="Times New Roman"/>
          <w:sz w:val="24"/>
          <w:szCs w:val="24"/>
        </w:rPr>
        <w:t>1</w:t>
      </w:r>
      <w:r w:rsidR="001917AA" w:rsidRPr="00743252">
        <w:rPr>
          <w:rFonts w:ascii="Times New Roman" w:eastAsia="Calibri" w:hAnsi="Times New Roman" w:cs="Times New Roman"/>
          <w:i/>
          <w:sz w:val="24"/>
          <w:szCs w:val="24"/>
          <w:u w:val="single" w:color="000000"/>
          <w:vertAlign w:val="superscript"/>
        </w:rPr>
        <w:t>i</w:t>
      </w:r>
      <w:r w:rsidR="001917AA" w:rsidRPr="00743252">
        <w:rPr>
          <w:rFonts w:ascii="Times New Roman" w:eastAsia="Calibri" w:hAnsi="Times New Roman" w:cs="Times New Roman"/>
          <w:i/>
          <w:sz w:val="24"/>
          <w:szCs w:val="24"/>
        </w:rPr>
        <w:t>i</w:t>
      </w:r>
    </w:p>
    <w:p w:rsidR="001917AA" w:rsidRPr="00743252" w:rsidRDefault="001917AA" w:rsidP="00743252">
      <w:pPr>
        <w:spacing w:line="360" w:lineRule="auto"/>
        <w:ind w:left="-15" w:right="4290" w:firstLine="571"/>
        <w:jc w:val="both"/>
        <w:rPr>
          <w:rFonts w:ascii="Times New Roman" w:hAnsi="Times New Roman" w:cs="Times New Roman"/>
          <w:sz w:val="24"/>
          <w:szCs w:val="24"/>
        </w:rPr>
      </w:pPr>
      <w:r w:rsidRPr="00743252">
        <w:rPr>
          <w:rFonts w:ascii="Times New Roman" w:eastAsia="Calibri" w:hAnsi="Times New Roman" w:cs="Times New Roman"/>
          <w:sz w:val="24"/>
          <w:szCs w:val="24"/>
        </w:rPr>
        <w:t xml:space="preserve">− </w:t>
      </w:r>
      <w:r w:rsidRPr="00743252">
        <w:rPr>
          <w:rFonts w:ascii="Times New Roman" w:eastAsia="Calibri" w:hAnsi="Times New Roman" w:cs="Times New Roman"/>
          <w:i/>
          <w:sz w:val="24"/>
          <w:szCs w:val="24"/>
        </w:rPr>
        <w:t>β</w:t>
      </w:r>
      <w:r w:rsidRPr="00743252">
        <w:rPr>
          <w:rFonts w:ascii="Times New Roman" w:hAnsi="Times New Roman" w:cs="Times New Roman"/>
          <w:sz w:val="24"/>
          <w:szCs w:val="24"/>
          <w:u w:val="single" w:color="000000"/>
          <w:vertAlign w:val="superscript"/>
        </w:rPr>
        <w:t>2</w:t>
      </w:r>
      <w:r w:rsidRPr="00743252">
        <w:rPr>
          <w:rFonts w:ascii="Times New Roman" w:eastAsia="Calibri" w:hAnsi="Times New Roman" w:cs="Times New Roman"/>
          <w:i/>
          <w:sz w:val="24"/>
          <w:szCs w:val="24"/>
          <w:u w:val="single" w:color="000000"/>
          <w:vertAlign w:val="superscript"/>
        </w:rPr>
        <w:t xml:space="preserve">i </w:t>
      </w:r>
      <w:r w:rsidRPr="00743252">
        <w:rPr>
          <w:rFonts w:ascii="Times New Roman" w:hAnsi="Times New Roman" w:cs="Times New Roman"/>
          <w:sz w:val="24"/>
          <w:szCs w:val="24"/>
        </w:rPr>
        <w:t>. and -</w:t>
      </w:r>
    </w:p>
    <w:p w:rsidR="001917AA" w:rsidRPr="00743252" w:rsidRDefault="001917AA" w:rsidP="00743252">
      <w:pPr>
        <w:spacing w:after="0" w:line="360" w:lineRule="auto"/>
        <w:ind w:left="493"/>
        <w:jc w:val="both"/>
        <w:rPr>
          <w:rFonts w:ascii="Times New Roman" w:hAnsi="Times New Roman" w:cs="Times New Roman"/>
          <w:sz w:val="24"/>
          <w:szCs w:val="24"/>
        </w:rPr>
      </w:pPr>
      <w:r w:rsidRPr="00743252">
        <w:rPr>
          <w:rFonts w:ascii="Times New Roman" w:eastAsia="Calibri" w:hAnsi="Times New Roman" w:cs="Times New Roman"/>
          <w:i/>
          <w:sz w:val="24"/>
          <w:szCs w:val="24"/>
        </w:rPr>
        <w:lastRenderedPageBreak/>
        <w:t>β</w:t>
      </w:r>
      <w:r w:rsidRPr="00743252">
        <w:rPr>
          <w:rFonts w:ascii="Times New Roman" w:hAnsi="Times New Roman" w:cs="Times New Roman"/>
          <w:sz w:val="24"/>
          <w:szCs w:val="24"/>
        </w:rPr>
        <w:t>1</w:t>
      </w:r>
      <w:r w:rsidRPr="00743252">
        <w:rPr>
          <w:rFonts w:ascii="Times New Roman" w:eastAsia="Calibri" w:hAnsi="Times New Roman" w:cs="Times New Roman"/>
          <w:i/>
          <w:sz w:val="24"/>
          <w:szCs w:val="24"/>
        </w:rPr>
        <w:t>i</w:t>
      </w:r>
    </w:p>
    <w:p w:rsidR="001917AA" w:rsidRPr="00743252" w:rsidRDefault="00824591" w:rsidP="00743252">
      <w:pPr>
        <w:spacing w:line="360" w:lineRule="auto"/>
        <w:ind w:left="-15"/>
        <w:jc w:val="both"/>
        <w:rPr>
          <w:rFonts w:ascii="Times New Roman" w:hAnsi="Times New Roman" w:cs="Times New Roman"/>
          <w:sz w:val="24"/>
          <w:szCs w:val="24"/>
        </w:rPr>
      </w:pPr>
      <w:r>
        <w:rPr>
          <w:rFonts w:ascii="Times New Roman" w:hAnsi="Times New Roman" w:cs="Times New Roman"/>
          <w:sz w:val="24"/>
          <w:szCs w:val="24"/>
        </w:rPr>
        <w:t xml:space="preserve">The following is the </w:t>
      </w:r>
      <w:r w:rsidR="00B10105">
        <w:rPr>
          <w:rFonts w:ascii="Times New Roman" w:hAnsi="Times New Roman" w:cs="Times New Roman"/>
          <w:sz w:val="24"/>
          <w:szCs w:val="24"/>
        </w:rPr>
        <w:t xml:space="preserve">reparameterization of the prior equation for error correction: </w:t>
      </w:r>
    </w:p>
    <w:p w:rsidR="001917AA" w:rsidRPr="00743252" w:rsidRDefault="001917AA" w:rsidP="00743252">
      <w:pPr>
        <w:spacing w:after="0" w:line="360" w:lineRule="auto"/>
        <w:ind w:left="2091" w:hanging="10"/>
        <w:jc w:val="both"/>
        <w:rPr>
          <w:rFonts w:ascii="Times New Roman" w:hAnsi="Times New Roman" w:cs="Times New Roman"/>
          <w:sz w:val="24"/>
          <w:szCs w:val="24"/>
        </w:rPr>
      </w:pPr>
      <w:r w:rsidRPr="00743252">
        <w:rPr>
          <w:rFonts w:ascii="Times New Roman" w:eastAsia="Calibri" w:hAnsi="Times New Roman" w:cs="Times New Roman"/>
          <w:i/>
          <w:sz w:val="24"/>
          <w:szCs w:val="24"/>
        </w:rPr>
        <w:t>N</w:t>
      </w:r>
      <w:r w:rsidRPr="00743252">
        <w:rPr>
          <w:rFonts w:ascii="Times New Roman" w:hAnsi="Times New Roman" w:cs="Times New Roman"/>
          <w:sz w:val="24"/>
          <w:szCs w:val="24"/>
        </w:rPr>
        <w:t>1</w:t>
      </w:r>
    </w:p>
    <w:p w:rsidR="001917AA" w:rsidRPr="00743252" w:rsidRDefault="001917AA" w:rsidP="00743252">
      <w:pPr>
        <w:spacing w:after="0" w:line="360" w:lineRule="auto"/>
        <w:ind w:left="10" w:right="650" w:hanging="10"/>
        <w:jc w:val="both"/>
        <w:rPr>
          <w:rFonts w:ascii="Times New Roman" w:hAnsi="Times New Roman" w:cs="Times New Roman"/>
          <w:sz w:val="24"/>
          <w:szCs w:val="24"/>
        </w:rPr>
      </w:pPr>
      <w:r w:rsidRPr="00743252">
        <w:rPr>
          <w:rFonts w:ascii="Times New Roman" w:hAnsi="Times New Roman" w:cs="Times New Roman"/>
          <w:noProof/>
          <w:sz w:val="24"/>
          <w:szCs w:val="24"/>
        </w:rPr>
        <w:drawing>
          <wp:inline distT="0" distB="0" distL="0" distR="0">
            <wp:extent cx="2746248" cy="176784"/>
            <wp:effectExtent l="0" t="0" r="0" b="0"/>
            <wp:docPr id="39484" name="Picture 39484"/>
            <wp:cNvGraphicFramePr/>
            <a:graphic xmlns:a="http://schemas.openxmlformats.org/drawingml/2006/main">
              <a:graphicData uri="http://schemas.openxmlformats.org/drawingml/2006/picture">
                <pic:pic xmlns:pic="http://schemas.openxmlformats.org/drawingml/2006/picture">
                  <pic:nvPicPr>
                    <pic:cNvPr id="39484" name="Picture 39484"/>
                    <pic:cNvPicPr/>
                  </pic:nvPicPr>
                  <pic:blipFill>
                    <a:blip r:embed="rId19"/>
                    <a:stretch>
                      <a:fillRect/>
                    </a:stretch>
                  </pic:blipFill>
                  <pic:spPr>
                    <a:xfrm>
                      <a:off x="0" y="0"/>
                      <a:ext cx="2746248" cy="176784"/>
                    </a:xfrm>
                    <a:prstGeom prst="rect">
                      <a:avLst/>
                    </a:prstGeom>
                  </pic:spPr>
                </pic:pic>
              </a:graphicData>
            </a:graphic>
          </wp:inline>
        </w:drawing>
      </w:r>
      <w:r w:rsidRPr="00743252">
        <w:rPr>
          <w:rFonts w:ascii="Times New Roman" w:eastAsia="Calibri" w:hAnsi="Times New Roman" w:cs="Times New Roman"/>
          <w:i/>
          <w:sz w:val="24"/>
          <w:szCs w:val="24"/>
        </w:rPr>
        <w:t>j</w:t>
      </w:r>
    </w:p>
    <w:p w:rsidR="001917AA" w:rsidRPr="00743252" w:rsidRDefault="001917AA" w:rsidP="00743252">
      <w:pPr>
        <w:spacing w:after="55" w:line="360" w:lineRule="auto"/>
        <w:ind w:left="2091" w:hanging="10"/>
        <w:jc w:val="both"/>
        <w:rPr>
          <w:rFonts w:ascii="Times New Roman" w:hAnsi="Times New Roman" w:cs="Times New Roman"/>
          <w:sz w:val="24"/>
          <w:szCs w:val="24"/>
        </w:rPr>
      </w:pPr>
      <w:r w:rsidRPr="00743252">
        <w:rPr>
          <w:rFonts w:ascii="Times New Roman" w:eastAsia="Calibri" w:hAnsi="Times New Roman" w:cs="Times New Roman"/>
          <w:i/>
          <w:sz w:val="24"/>
          <w:szCs w:val="24"/>
        </w:rPr>
        <w:t>j</w:t>
      </w:r>
      <w:r w:rsidRPr="00743252">
        <w:rPr>
          <w:rFonts w:ascii="Times New Roman" w:eastAsia="Calibri" w:hAnsi="Times New Roman" w:cs="Times New Roman"/>
          <w:sz w:val="24"/>
          <w:szCs w:val="24"/>
        </w:rPr>
        <w:t>=</w:t>
      </w:r>
      <w:r w:rsidRPr="00743252">
        <w:rPr>
          <w:rFonts w:ascii="Times New Roman" w:hAnsi="Times New Roman" w:cs="Times New Roman"/>
          <w:sz w:val="24"/>
          <w:szCs w:val="24"/>
        </w:rPr>
        <w:t>1</w:t>
      </w:r>
    </w:p>
    <w:p w:rsidR="001917AA" w:rsidRPr="00743252" w:rsidRDefault="001917AA" w:rsidP="00743252">
      <w:pPr>
        <w:tabs>
          <w:tab w:val="center" w:pos="935"/>
          <w:tab w:val="center" w:pos="2137"/>
        </w:tabs>
        <w:spacing w:after="2" w:line="360" w:lineRule="auto"/>
        <w:jc w:val="both"/>
        <w:rPr>
          <w:rFonts w:ascii="Times New Roman" w:hAnsi="Times New Roman" w:cs="Times New Roman"/>
          <w:sz w:val="24"/>
          <w:szCs w:val="24"/>
        </w:rPr>
      </w:pPr>
      <w:r w:rsidRPr="00743252">
        <w:rPr>
          <w:rFonts w:ascii="Times New Roman" w:eastAsia="Calibri" w:hAnsi="Times New Roman" w:cs="Times New Roman"/>
          <w:i/>
          <w:sz w:val="24"/>
          <w:szCs w:val="24"/>
        </w:rPr>
        <w:t>N</w:t>
      </w:r>
      <w:r w:rsidRPr="00743252">
        <w:rPr>
          <w:rFonts w:ascii="Times New Roman" w:hAnsi="Times New Roman" w:cs="Times New Roman"/>
          <w:sz w:val="24"/>
          <w:szCs w:val="24"/>
        </w:rPr>
        <w:t>2</w:t>
      </w:r>
      <w:r w:rsidRPr="00743252">
        <w:rPr>
          <w:rFonts w:ascii="Times New Roman" w:hAnsi="Times New Roman" w:cs="Times New Roman"/>
          <w:sz w:val="24"/>
          <w:szCs w:val="24"/>
        </w:rPr>
        <w:tab/>
      </w:r>
      <w:r w:rsidRPr="00743252">
        <w:rPr>
          <w:rFonts w:ascii="Times New Roman" w:eastAsia="Calibri" w:hAnsi="Times New Roman" w:cs="Times New Roman"/>
          <w:i/>
          <w:sz w:val="24"/>
          <w:szCs w:val="24"/>
        </w:rPr>
        <w:t>N</w:t>
      </w:r>
      <w:r w:rsidRPr="00743252">
        <w:rPr>
          <w:rFonts w:ascii="Times New Roman" w:hAnsi="Times New Roman" w:cs="Times New Roman"/>
          <w:sz w:val="24"/>
          <w:szCs w:val="24"/>
        </w:rPr>
        <w:t>2</w:t>
      </w:r>
    </w:p>
    <w:p w:rsidR="00926C9F" w:rsidRPr="00743252" w:rsidRDefault="001917AA" w:rsidP="00743252">
      <w:pPr>
        <w:spacing w:after="60" w:line="360" w:lineRule="auto"/>
        <w:ind w:left="-15"/>
        <w:jc w:val="both"/>
        <w:rPr>
          <w:rFonts w:ascii="Times New Roman" w:hAnsi="Times New Roman" w:cs="Times New Roman"/>
          <w:sz w:val="24"/>
          <w:szCs w:val="24"/>
        </w:rPr>
      </w:pPr>
      <w:r w:rsidRPr="00743252">
        <w:rPr>
          <w:rFonts w:ascii="Times New Roman" w:hAnsi="Times New Roman" w:cs="Times New Roman"/>
          <w:noProof/>
          <w:sz w:val="24"/>
          <w:szCs w:val="24"/>
        </w:rPr>
        <w:drawing>
          <wp:inline distT="0" distB="0" distL="0" distR="0">
            <wp:extent cx="1962912" cy="173736"/>
            <wp:effectExtent l="0" t="0" r="0" b="0"/>
            <wp:docPr id="39485" name="Picture 39485"/>
            <wp:cNvGraphicFramePr/>
            <a:graphic xmlns:a="http://schemas.openxmlformats.org/drawingml/2006/main">
              <a:graphicData uri="http://schemas.openxmlformats.org/drawingml/2006/picture">
                <pic:pic xmlns:pic="http://schemas.openxmlformats.org/drawingml/2006/picture">
                  <pic:nvPicPr>
                    <pic:cNvPr id="39485" name="Picture 39485"/>
                    <pic:cNvPicPr/>
                  </pic:nvPicPr>
                  <pic:blipFill>
                    <a:blip r:embed="rId20"/>
                    <a:stretch>
                      <a:fillRect/>
                    </a:stretch>
                  </pic:blipFill>
                  <pic:spPr>
                    <a:xfrm>
                      <a:off x="0" y="0"/>
                      <a:ext cx="1962912" cy="173736"/>
                    </a:xfrm>
                    <a:prstGeom prst="rect">
                      <a:avLst/>
                    </a:prstGeom>
                  </pic:spPr>
                </pic:pic>
              </a:graphicData>
            </a:graphic>
          </wp:inline>
        </w:drawing>
      </w:r>
      <w:r w:rsidRPr="00743252">
        <w:rPr>
          <w:rFonts w:ascii="Times New Roman" w:eastAsia="Calibri" w:hAnsi="Times New Roman" w:cs="Times New Roman"/>
          <w:i/>
          <w:sz w:val="24"/>
          <w:szCs w:val="24"/>
        </w:rPr>
        <w:t>i</w:t>
      </w:r>
      <w:r w:rsidRPr="00743252">
        <w:rPr>
          <w:rFonts w:ascii="Times New Roman" w:eastAsia="Calibri" w:hAnsi="Times New Roman" w:cs="Times New Roman"/>
          <w:i/>
          <w:sz w:val="24"/>
          <w:szCs w:val="24"/>
          <w:vertAlign w:val="subscript"/>
        </w:rPr>
        <w:t>,t</w:t>
      </w:r>
      <w:r w:rsidRPr="00743252">
        <w:rPr>
          <w:rFonts w:ascii="Times New Roman" w:eastAsia="Calibri" w:hAnsi="Times New Roman" w:cs="Times New Roman"/>
          <w:i/>
          <w:sz w:val="24"/>
          <w:szCs w:val="24"/>
          <w:vertAlign w:val="subscript"/>
        </w:rPr>
        <w:tab/>
      </w:r>
      <w:r w:rsidRPr="00743252">
        <w:rPr>
          <w:rFonts w:ascii="Times New Roman" w:hAnsi="Times New Roman" w:cs="Times New Roman"/>
          <w:sz w:val="24"/>
          <w:szCs w:val="24"/>
        </w:rPr>
        <w:t xml:space="preserve">(8) </w:t>
      </w:r>
      <w:r w:rsidRPr="00743252">
        <w:rPr>
          <w:rFonts w:ascii="Times New Roman" w:eastAsia="Calibri" w:hAnsi="Times New Roman" w:cs="Times New Roman"/>
          <w:i/>
          <w:sz w:val="24"/>
          <w:szCs w:val="24"/>
        </w:rPr>
        <w:t>j</w:t>
      </w:r>
      <w:r w:rsidRPr="00743252">
        <w:rPr>
          <w:rFonts w:ascii="Times New Roman" w:eastAsia="Calibri" w:hAnsi="Times New Roman" w:cs="Times New Roman"/>
          <w:sz w:val="24"/>
          <w:szCs w:val="24"/>
        </w:rPr>
        <w:t>=</w:t>
      </w:r>
      <w:r w:rsidRPr="00743252">
        <w:rPr>
          <w:rFonts w:ascii="Times New Roman" w:hAnsi="Times New Roman" w:cs="Times New Roman"/>
          <w:sz w:val="24"/>
          <w:szCs w:val="24"/>
        </w:rPr>
        <w:t>0</w:t>
      </w:r>
    </w:p>
    <w:p w:rsidR="00A535B1" w:rsidRDefault="00A535B1" w:rsidP="00743252">
      <w:pPr>
        <w:spacing w:after="158" w:line="360" w:lineRule="auto"/>
        <w:ind w:firstLine="591"/>
        <w:jc w:val="both"/>
        <w:rPr>
          <w:rFonts w:ascii="Times New Roman" w:hAnsi="Times New Roman" w:cs="Times New Roman"/>
          <w:sz w:val="24"/>
          <w:szCs w:val="24"/>
        </w:rPr>
      </w:pPr>
      <w:r w:rsidRPr="00743252">
        <w:rPr>
          <w:rFonts w:ascii="Times New Roman" w:eastAsia="Calibri" w:hAnsi="Times New Roman" w:cs="Times New Roman"/>
          <w:i/>
          <w:sz w:val="24"/>
          <w:szCs w:val="24"/>
        </w:rPr>
        <w:t>j</w:t>
      </w:r>
      <w:r w:rsidRPr="00743252">
        <w:rPr>
          <w:rFonts w:ascii="Times New Roman" w:eastAsia="Calibri" w:hAnsi="Times New Roman" w:cs="Times New Roman"/>
          <w:sz w:val="24"/>
          <w:szCs w:val="24"/>
        </w:rPr>
        <w:t>=</w:t>
      </w:r>
      <w:r w:rsidRPr="00743252">
        <w:rPr>
          <w:rFonts w:ascii="Times New Roman" w:hAnsi="Times New Roman" w:cs="Times New Roman"/>
          <w:sz w:val="24"/>
          <w:szCs w:val="24"/>
        </w:rPr>
        <w:t xml:space="preserve">0 where </w:t>
      </w:r>
      <w:r w:rsidRPr="00743252">
        <w:rPr>
          <w:rFonts w:ascii="Times New Roman" w:eastAsia="Calibri" w:hAnsi="Times New Roman" w:cs="Times New Roman"/>
          <w:i/>
          <w:sz w:val="24"/>
          <w:szCs w:val="24"/>
        </w:rPr>
        <w:t>τ</w:t>
      </w:r>
      <w:r w:rsidRPr="00743252">
        <w:rPr>
          <w:rFonts w:ascii="Times New Roman" w:eastAsia="Calibri" w:hAnsi="Times New Roman" w:cs="Times New Roman"/>
          <w:i/>
          <w:sz w:val="24"/>
          <w:szCs w:val="24"/>
          <w:vertAlign w:val="subscript"/>
        </w:rPr>
        <w:t>i</w:t>
      </w:r>
      <w:r w:rsidR="008930C4">
        <w:rPr>
          <w:rFonts w:ascii="Times New Roman" w:hAnsi="Times New Roman" w:cs="Times New Roman"/>
          <w:sz w:val="24"/>
          <w:szCs w:val="24"/>
        </w:rPr>
        <w:t xml:space="preserve">The error correction speed of adjustment is measured. </w:t>
      </w:r>
    </w:p>
    <w:sdt>
      <w:sdtPr>
        <w:rPr>
          <w:rFonts w:ascii="Times New Roman" w:hAnsi="Times New Roman" w:cs="Times New Roman"/>
          <w:color w:val="000000"/>
          <w:sz w:val="24"/>
          <w:szCs w:val="24"/>
        </w:rPr>
        <w:tag w:val="MENDELEY_CITATION_v3_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"/>
        <w:id w:val="662280895"/>
      </w:sdtPr>
      <w:sdtEndPr/>
      <w:sdtContent>
        <w:p w:rsidR="00FD4E67" w:rsidRPr="00743252" w:rsidRDefault="00FD4E67" w:rsidP="00743252">
          <w:pPr>
            <w:spacing w:after="158" w:line="360" w:lineRule="auto"/>
            <w:ind w:firstLine="591"/>
            <w:jc w:val="both"/>
            <w:rPr>
              <w:rFonts w:ascii="Times New Roman" w:hAnsi="Times New Roman" w:cs="Times New Roman"/>
              <w:sz w:val="24"/>
              <w:szCs w:val="24"/>
            </w:rPr>
          </w:pPr>
          <w:r w:rsidRPr="00FD4E67">
            <w:rPr>
              <w:rFonts w:ascii="Times New Roman" w:hAnsi="Times New Roman" w:cs="Times New Roman"/>
              <w:color w:val="000000"/>
              <w:sz w:val="24"/>
              <w:szCs w:val="24"/>
            </w:rPr>
            <w:t>(Iqbal, 2008)</w:t>
          </w:r>
        </w:p>
      </w:sdtContent>
    </w:sdt>
    <w:p w:rsidR="001357EF" w:rsidRDefault="001357EF" w:rsidP="006122D3">
      <w:pPr>
        <w:pStyle w:val="Heading1"/>
      </w:pPr>
      <w:bookmarkStart w:id="9" w:name="_Toc97594530"/>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5367A1" w:rsidRPr="008B5C72" w:rsidRDefault="005367A1" w:rsidP="006122D3">
      <w:pPr>
        <w:pStyle w:val="Heading1"/>
      </w:pPr>
      <w:r w:rsidRPr="008B5C72">
        <w:lastRenderedPageBreak/>
        <w:t>Chapter 5: Result Analysis</w:t>
      </w:r>
      <w:bookmarkEnd w:id="9"/>
    </w:p>
    <w:p w:rsidR="005367A1" w:rsidRPr="00743252" w:rsidRDefault="005367A1" w:rsidP="00743252">
      <w:pPr>
        <w:spacing w:after="60" w:line="360" w:lineRule="auto"/>
        <w:ind w:left="-15"/>
        <w:jc w:val="both"/>
        <w:rPr>
          <w:rFonts w:ascii="Times New Roman" w:hAnsi="Times New Roman" w:cs="Times New Roman"/>
          <w:b/>
          <w:bCs/>
          <w:sz w:val="24"/>
          <w:szCs w:val="24"/>
        </w:rPr>
      </w:pPr>
    </w:p>
    <w:p w:rsidR="00753452" w:rsidRPr="00743252" w:rsidRDefault="00753452" w:rsidP="00743252">
      <w:pPr>
        <w:spacing w:after="60" w:line="360" w:lineRule="auto"/>
        <w:ind w:left="-15"/>
        <w:jc w:val="both"/>
        <w:rPr>
          <w:rFonts w:ascii="Times New Roman" w:hAnsi="Times New Roman" w:cs="Times New Roman"/>
          <w:b/>
          <w:bCs/>
          <w:sz w:val="24"/>
          <w:szCs w:val="24"/>
        </w:rPr>
      </w:pPr>
      <w:r w:rsidRPr="00743252">
        <w:rPr>
          <w:rFonts w:ascii="Times New Roman" w:hAnsi="Times New Roman" w:cs="Times New Roman"/>
          <w:b/>
          <w:bCs/>
          <w:sz w:val="24"/>
          <w:szCs w:val="24"/>
        </w:rPr>
        <w:t>Table 1</w:t>
      </w:r>
    </w:p>
    <w:p w:rsidR="00753452" w:rsidRPr="00743252" w:rsidRDefault="00753452" w:rsidP="00743252">
      <w:pPr>
        <w:spacing w:after="60" w:line="360" w:lineRule="auto"/>
        <w:ind w:left="-15"/>
        <w:jc w:val="both"/>
        <w:rPr>
          <w:rFonts w:ascii="Times New Roman" w:hAnsi="Times New Roman" w:cs="Times New Roman"/>
          <w:b/>
          <w:bCs/>
          <w:sz w:val="24"/>
          <w:szCs w:val="24"/>
        </w:rPr>
      </w:pPr>
    </w:p>
    <w:p w:rsidR="00753452" w:rsidRPr="00743252" w:rsidRDefault="004F2DA4" w:rsidP="00743252">
      <w:pPr>
        <w:spacing w:after="0" w:line="360" w:lineRule="auto"/>
        <w:ind w:left="520"/>
        <w:jc w:val="both"/>
        <w:rPr>
          <w:rFonts w:ascii="Times New Roman" w:hAnsi="Times New Roman" w:cs="Times New Roman"/>
          <w:sz w:val="24"/>
          <w:szCs w:val="24"/>
        </w:rPr>
      </w:pPr>
      <w:r>
        <w:rPr>
          <w:rFonts w:ascii="Times New Roman" w:hAnsi="Times New Roman" w:cs="Times New Roman"/>
          <w:sz w:val="24"/>
          <w:szCs w:val="24"/>
        </w:rPr>
        <w:t xml:space="preserve">Hausman's standard test. </w:t>
      </w:r>
    </w:p>
    <w:tbl>
      <w:tblPr>
        <w:tblStyle w:val="TableGrid"/>
        <w:tblW w:w="7801" w:type="dxa"/>
        <w:tblInd w:w="520" w:type="dxa"/>
        <w:tblCellMar>
          <w:top w:w="18" w:type="dxa"/>
          <w:bottom w:w="30" w:type="dxa"/>
          <w:right w:w="91" w:type="dxa"/>
        </w:tblCellMar>
        <w:tblLook w:val="04A0" w:firstRow="1" w:lastRow="0" w:firstColumn="1" w:lastColumn="0" w:noHBand="0" w:noVBand="1"/>
      </w:tblPr>
      <w:tblGrid>
        <w:gridCol w:w="4658"/>
        <w:gridCol w:w="1865"/>
        <w:gridCol w:w="1278"/>
      </w:tblGrid>
      <w:tr w:rsidR="00753452" w:rsidRPr="00743252" w:rsidTr="00F1217D">
        <w:trPr>
          <w:trHeight w:val="238"/>
        </w:trPr>
        <w:tc>
          <w:tcPr>
            <w:tcW w:w="5021" w:type="dxa"/>
            <w:tcBorders>
              <w:top w:val="single" w:sz="3" w:space="0" w:color="000000"/>
              <w:left w:val="nil"/>
              <w:bottom w:val="single" w:sz="3" w:space="0" w:color="000000"/>
              <w:right w:val="nil"/>
            </w:tcBorders>
          </w:tcPr>
          <w:p w:rsidR="00753452" w:rsidRPr="00743252" w:rsidRDefault="004F2DA4" w:rsidP="00743252">
            <w:pPr>
              <w:spacing w:line="360" w:lineRule="auto"/>
              <w:ind w:left="91"/>
              <w:jc w:val="both"/>
              <w:rPr>
                <w:rFonts w:ascii="Times New Roman" w:hAnsi="Times New Roman" w:cs="Times New Roman"/>
                <w:sz w:val="24"/>
                <w:szCs w:val="24"/>
              </w:rPr>
            </w:pPr>
            <w:r>
              <w:rPr>
                <w:rFonts w:ascii="Times New Roman" w:hAnsi="Times New Roman" w:cs="Times New Roman"/>
                <w:sz w:val="24"/>
                <w:szCs w:val="24"/>
              </w:rPr>
              <w:t xml:space="preserve">Long-Run homogeneity limits on coefficients are put to the test. </w:t>
            </w:r>
          </w:p>
        </w:tc>
        <w:tc>
          <w:tcPr>
            <w:tcW w:w="1946" w:type="dxa"/>
            <w:tcBorders>
              <w:top w:val="single" w:sz="3" w:space="0" w:color="000000"/>
              <w:left w:val="nil"/>
              <w:bottom w:val="single" w:sz="3" w:space="0" w:color="000000"/>
              <w:right w:val="nil"/>
            </w:tcBorders>
          </w:tcPr>
          <w:p w:rsidR="00753452" w:rsidRPr="00743252" w:rsidRDefault="00753452" w:rsidP="00743252">
            <w:pPr>
              <w:spacing w:line="360" w:lineRule="auto"/>
              <w:jc w:val="both"/>
              <w:rPr>
                <w:rFonts w:ascii="Times New Roman" w:hAnsi="Times New Roman" w:cs="Times New Roman"/>
                <w:sz w:val="24"/>
                <w:szCs w:val="24"/>
              </w:rPr>
            </w:pPr>
            <w:r w:rsidRPr="00743252">
              <w:rPr>
                <w:rFonts w:ascii="Times New Roman" w:hAnsi="Times New Roman" w:cs="Times New Roman"/>
                <w:sz w:val="24"/>
                <w:szCs w:val="24"/>
              </w:rPr>
              <w:t>Symmetric</w:t>
            </w:r>
          </w:p>
        </w:tc>
        <w:tc>
          <w:tcPr>
            <w:tcW w:w="833" w:type="dxa"/>
            <w:tcBorders>
              <w:top w:val="single" w:sz="3" w:space="0" w:color="000000"/>
              <w:left w:val="nil"/>
              <w:bottom w:val="single" w:sz="3" w:space="0" w:color="000000"/>
              <w:right w:val="nil"/>
            </w:tcBorders>
          </w:tcPr>
          <w:p w:rsidR="00753452" w:rsidRPr="00743252" w:rsidRDefault="00753452" w:rsidP="00743252">
            <w:pPr>
              <w:spacing w:line="360" w:lineRule="auto"/>
              <w:jc w:val="both"/>
              <w:rPr>
                <w:rFonts w:ascii="Times New Roman" w:hAnsi="Times New Roman" w:cs="Times New Roman"/>
                <w:sz w:val="24"/>
                <w:szCs w:val="24"/>
              </w:rPr>
            </w:pPr>
            <w:r w:rsidRPr="00743252">
              <w:rPr>
                <w:rFonts w:ascii="Times New Roman" w:hAnsi="Times New Roman" w:cs="Times New Roman"/>
                <w:sz w:val="24"/>
                <w:szCs w:val="24"/>
              </w:rPr>
              <w:t>Asymmetric</w:t>
            </w:r>
          </w:p>
        </w:tc>
      </w:tr>
      <w:tr w:rsidR="00753452" w:rsidRPr="00743252" w:rsidTr="00F1217D">
        <w:trPr>
          <w:trHeight w:val="390"/>
        </w:trPr>
        <w:tc>
          <w:tcPr>
            <w:tcW w:w="5021" w:type="dxa"/>
            <w:tcBorders>
              <w:top w:val="single" w:sz="3" w:space="0" w:color="000000"/>
              <w:left w:val="nil"/>
              <w:bottom w:val="nil"/>
              <w:right w:val="nil"/>
            </w:tcBorders>
          </w:tcPr>
          <w:p w:rsidR="00753452" w:rsidRPr="00743252" w:rsidRDefault="004F2DA4" w:rsidP="00743252">
            <w:pPr>
              <w:spacing w:after="27" w:line="360" w:lineRule="auto"/>
              <w:ind w:left="91"/>
              <w:jc w:val="both"/>
              <w:rPr>
                <w:rFonts w:ascii="Times New Roman" w:hAnsi="Times New Roman" w:cs="Times New Roman"/>
                <w:sz w:val="24"/>
                <w:szCs w:val="24"/>
              </w:rPr>
            </w:pPr>
            <w:r>
              <w:rPr>
                <w:rFonts w:ascii="Times New Roman" w:hAnsi="Times New Roman" w:cs="Times New Roman"/>
                <w:sz w:val="24"/>
                <w:szCs w:val="24"/>
              </w:rPr>
              <w:t xml:space="preserve">Ho: Coefficient differences are not systematic </w:t>
            </w:r>
          </w:p>
          <w:p w:rsidR="00753452" w:rsidRPr="00743252" w:rsidRDefault="004F2DA4" w:rsidP="00743252">
            <w:pPr>
              <w:spacing w:line="360" w:lineRule="auto"/>
              <w:ind w:left="91"/>
              <w:jc w:val="both"/>
              <w:rPr>
                <w:rFonts w:ascii="Times New Roman" w:hAnsi="Times New Roman" w:cs="Times New Roman"/>
                <w:sz w:val="24"/>
                <w:szCs w:val="24"/>
              </w:rPr>
            </w:pPr>
            <w:r>
              <w:rPr>
                <w:rFonts w:ascii="Times New Roman" w:hAnsi="Times New Roman" w:cs="Times New Roman"/>
                <w:sz w:val="24"/>
                <w:szCs w:val="24"/>
              </w:rPr>
              <w:t>Hausman's figure:</w:t>
            </w:r>
            <w:r w:rsidR="00753452" w:rsidRPr="00743252">
              <w:rPr>
                <w:rFonts w:ascii="Times New Roman" w:eastAsia="Calibri" w:hAnsi="Times New Roman" w:cs="Times New Roman"/>
                <w:i/>
                <w:sz w:val="24"/>
                <w:szCs w:val="24"/>
              </w:rPr>
              <w:t>χ</w:t>
            </w:r>
            <w:r w:rsidR="00753452" w:rsidRPr="00743252">
              <w:rPr>
                <w:rFonts w:ascii="Times New Roman" w:eastAsia="Calibri" w:hAnsi="Times New Roman" w:cs="Times New Roman"/>
                <w:i/>
                <w:sz w:val="24"/>
                <w:szCs w:val="24"/>
                <w:vertAlign w:val="subscript"/>
              </w:rPr>
              <w:t>k</w:t>
            </w:r>
            <w:r w:rsidR="00753452" w:rsidRPr="00743252">
              <w:rPr>
                <w:rFonts w:ascii="Times New Roman" w:hAnsi="Times New Roman" w:cs="Times New Roman"/>
                <w:sz w:val="24"/>
                <w:szCs w:val="24"/>
                <w:vertAlign w:val="superscript"/>
              </w:rPr>
              <w:t>2</w:t>
            </w:r>
          </w:p>
        </w:tc>
        <w:tc>
          <w:tcPr>
            <w:tcW w:w="1946" w:type="dxa"/>
            <w:tcBorders>
              <w:top w:val="single" w:sz="3" w:space="0" w:color="000000"/>
              <w:left w:val="nil"/>
              <w:bottom w:val="nil"/>
              <w:right w:val="nil"/>
            </w:tcBorders>
            <w:vAlign w:val="bottom"/>
          </w:tcPr>
          <w:p w:rsidR="00753452" w:rsidRPr="00743252" w:rsidRDefault="00753452" w:rsidP="00743252">
            <w:pPr>
              <w:spacing w:line="360" w:lineRule="auto"/>
              <w:jc w:val="both"/>
              <w:rPr>
                <w:rFonts w:ascii="Times New Roman" w:hAnsi="Times New Roman" w:cs="Times New Roman"/>
                <w:sz w:val="24"/>
                <w:szCs w:val="24"/>
              </w:rPr>
            </w:pPr>
            <w:r w:rsidRPr="00743252">
              <w:rPr>
                <w:rFonts w:ascii="Times New Roman" w:hAnsi="Times New Roman" w:cs="Times New Roman"/>
                <w:sz w:val="24"/>
                <w:szCs w:val="24"/>
              </w:rPr>
              <w:t>0.74</w:t>
            </w:r>
          </w:p>
        </w:tc>
        <w:tc>
          <w:tcPr>
            <w:tcW w:w="833" w:type="dxa"/>
            <w:tcBorders>
              <w:top w:val="single" w:sz="3" w:space="0" w:color="000000"/>
              <w:left w:val="nil"/>
              <w:bottom w:val="nil"/>
              <w:right w:val="nil"/>
            </w:tcBorders>
            <w:vAlign w:val="bottom"/>
          </w:tcPr>
          <w:p w:rsidR="00753452" w:rsidRPr="00743252" w:rsidRDefault="00753452" w:rsidP="00743252">
            <w:pPr>
              <w:spacing w:line="360" w:lineRule="auto"/>
              <w:jc w:val="both"/>
              <w:rPr>
                <w:rFonts w:ascii="Times New Roman" w:hAnsi="Times New Roman" w:cs="Times New Roman"/>
                <w:sz w:val="24"/>
                <w:szCs w:val="24"/>
              </w:rPr>
            </w:pPr>
            <w:r w:rsidRPr="00743252">
              <w:rPr>
                <w:rFonts w:ascii="Times New Roman" w:hAnsi="Times New Roman" w:cs="Times New Roman"/>
                <w:sz w:val="24"/>
                <w:szCs w:val="24"/>
              </w:rPr>
              <w:t>2.35</w:t>
            </w:r>
          </w:p>
        </w:tc>
      </w:tr>
      <w:tr w:rsidR="00753452" w:rsidRPr="00743252" w:rsidTr="00F1217D">
        <w:trPr>
          <w:trHeight w:val="203"/>
        </w:trPr>
        <w:tc>
          <w:tcPr>
            <w:tcW w:w="5021" w:type="dxa"/>
            <w:tcBorders>
              <w:top w:val="nil"/>
              <w:left w:val="nil"/>
              <w:bottom w:val="single" w:sz="3" w:space="0" w:color="000000"/>
              <w:right w:val="nil"/>
            </w:tcBorders>
          </w:tcPr>
          <w:p w:rsidR="00753452" w:rsidRPr="00743252" w:rsidRDefault="00753452" w:rsidP="00743252">
            <w:pPr>
              <w:spacing w:line="360" w:lineRule="auto"/>
              <w:ind w:left="91"/>
              <w:jc w:val="both"/>
              <w:rPr>
                <w:rFonts w:ascii="Times New Roman" w:hAnsi="Times New Roman" w:cs="Times New Roman"/>
                <w:sz w:val="24"/>
                <w:szCs w:val="24"/>
              </w:rPr>
            </w:pPr>
            <w:r w:rsidRPr="00743252">
              <w:rPr>
                <w:rFonts w:ascii="Times New Roman" w:hAnsi="Times New Roman" w:cs="Times New Roman"/>
                <w:sz w:val="24"/>
                <w:szCs w:val="24"/>
              </w:rPr>
              <w:t>Prob &gt;</w:t>
            </w:r>
            <w:r w:rsidRPr="00743252">
              <w:rPr>
                <w:rFonts w:ascii="Times New Roman" w:eastAsia="Calibri" w:hAnsi="Times New Roman" w:cs="Times New Roman"/>
                <w:i/>
                <w:sz w:val="24"/>
                <w:szCs w:val="24"/>
              </w:rPr>
              <w:t>χ</w:t>
            </w:r>
            <w:r w:rsidRPr="00743252">
              <w:rPr>
                <w:rFonts w:ascii="Times New Roman" w:eastAsia="Calibri" w:hAnsi="Times New Roman" w:cs="Times New Roman"/>
                <w:i/>
                <w:sz w:val="24"/>
                <w:szCs w:val="24"/>
                <w:vertAlign w:val="subscript"/>
              </w:rPr>
              <w:t>k</w:t>
            </w:r>
            <w:r w:rsidRPr="00743252">
              <w:rPr>
                <w:rFonts w:ascii="Times New Roman" w:hAnsi="Times New Roman" w:cs="Times New Roman"/>
                <w:sz w:val="24"/>
                <w:szCs w:val="24"/>
                <w:vertAlign w:val="superscript"/>
              </w:rPr>
              <w:t>2</w:t>
            </w:r>
          </w:p>
        </w:tc>
        <w:tc>
          <w:tcPr>
            <w:tcW w:w="1946" w:type="dxa"/>
            <w:tcBorders>
              <w:top w:val="nil"/>
              <w:left w:val="nil"/>
              <w:bottom w:val="single" w:sz="3" w:space="0" w:color="000000"/>
              <w:right w:val="nil"/>
            </w:tcBorders>
          </w:tcPr>
          <w:p w:rsidR="00753452" w:rsidRPr="00743252" w:rsidRDefault="00753452" w:rsidP="00743252">
            <w:pPr>
              <w:spacing w:line="360" w:lineRule="auto"/>
              <w:jc w:val="both"/>
              <w:rPr>
                <w:rFonts w:ascii="Times New Roman" w:hAnsi="Times New Roman" w:cs="Times New Roman"/>
                <w:sz w:val="24"/>
                <w:szCs w:val="24"/>
              </w:rPr>
            </w:pPr>
            <w:r w:rsidRPr="00743252">
              <w:rPr>
                <w:rFonts w:ascii="Times New Roman" w:hAnsi="Times New Roman" w:cs="Times New Roman"/>
                <w:sz w:val="24"/>
                <w:szCs w:val="24"/>
              </w:rPr>
              <w:t>0.3900</w:t>
            </w:r>
          </w:p>
        </w:tc>
        <w:tc>
          <w:tcPr>
            <w:tcW w:w="833" w:type="dxa"/>
            <w:tcBorders>
              <w:top w:val="nil"/>
              <w:left w:val="nil"/>
              <w:bottom w:val="single" w:sz="3" w:space="0" w:color="000000"/>
              <w:right w:val="nil"/>
            </w:tcBorders>
          </w:tcPr>
          <w:p w:rsidR="00753452" w:rsidRPr="00743252" w:rsidRDefault="00753452" w:rsidP="00743252">
            <w:pPr>
              <w:spacing w:line="360" w:lineRule="auto"/>
              <w:jc w:val="both"/>
              <w:rPr>
                <w:rFonts w:ascii="Times New Roman" w:hAnsi="Times New Roman" w:cs="Times New Roman"/>
                <w:sz w:val="24"/>
                <w:szCs w:val="24"/>
              </w:rPr>
            </w:pPr>
            <w:r w:rsidRPr="00743252">
              <w:rPr>
                <w:rFonts w:ascii="Times New Roman" w:hAnsi="Times New Roman" w:cs="Times New Roman"/>
                <w:sz w:val="24"/>
                <w:szCs w:val="24"/>
              </w:rPr>
              <w:t>0.3081</w:t>
            </w:r>
          </w:p>
        </w:tc>
      </w:tr>
    </w:tbl>
    <w:p w:rsidR="00753452" w:rsidRPr="00743252" w:rsidRDefault="00753452" w:rsidP="00743252">
      <w:pPr>
        <w:spacing w:after="60" w:line="360" w:lineRule="auto"/>
        <w:ind w:left="-15"/>
        <w:jc w:val="both"/>
        <w:rPr>
          <w:rFonts w:ascii="Times New Roman" w:hAnsi="Times New Roman" w:cs="Times New Roman"/>
          <w:sz w:val="24"/>
          <w:szCs w:val="24"/>
        </w:rPr>
      </w:pPr>
    </w:p>
    <w:p w:rsidR="00B33382" w:rsidRPr="00743252" w:rsidRDefault="00D7732D" w:rsidP="00743252">
      <w:pPr>
        <w:spacing w:after="60" w:line="360" w:lineRule="auto"/>
        <w:ind w:left="-15"/>
        <w:jc w:val="both"/>
        <w:rPr>
          <w:rFonts w:ascii="Times New Roman" w:hAnsi="Times New Roman" w:cs="Times New Roman"/>
          <w:b/>
          <w:bCs/>
          <w:sz w:val="24"/>
          <w:szCs w:val="24"/>
        </w:rPr>
      </w:pPr>
      <w:r w:rsidRPr="00743252">
        <w:rPr>
          <w:rFonts w:ascii="Times New Roman" w:hAnsi="Times New Roman" w:cs="Times New Roman"/>
          <w:b/>
          <w:bCs/>
          <w:sz w:val="24"/>
          <w:szCs w:val="24"/>
        </w:rPr>
        <w:t>Table 2</w:t>
      </w:r>
    </w:p>
    <w:p w:rsidR="00B33382" w:rsidRPr="00743252" w:rsidRDefault="00B33382" w:rsidP="00743252">
      <w:pPr>
        <w:spacing w:after="60" w:line="360" w:lineRule="auto"/>
        <w:ind w:left="-15"/>
        <w:jc w:val="both"/>
        <w:rPr>
          <w:rFonts w:ascii="Times New Roman" w:hAnsi="Times New Roman" w:cs="Times New Roman"/>
          <w:b/>
          <w:bCs/>
          <w:sz w:val="24"/>
          <w:szCs w:val="24"/>
        </w:rPr>
      </w:pPr>
    </w:p>
    <w:p w:rsidR="00D7732D" w:rsidRPr="00BB258F" w:rsidRDefault="00F57A5F" w:rsidP="00163045">
      <w:pPr>
        <w:framePr w:w="10006" w:h="13411" w:hRule="exact" w:wrap="around" w:vAnchor="text" w:hAnchor="page" w:x="1201" w:y="-435"/>
        <w:spacing w:after="0" w:line="360" w:lineRule="auto"/>
        <w:suppressOverlap/>
        <w:jc w:val="both"/>
        <w:rPr>
          <w:rFonts w:ascii="Times New Roman" w:hAnsi="Times New Roman" w:cs="Times New Roman"/>
        </w:rPr>
      </w:pPr>
      <w:r>
        <w:rPr>
          <w:rFonts w:ascii="Times New Roman" w:hAnsi="Times New Roman" w:cs="Times New Roman"/>
        </w:rPr>
        <w:lastRenderedPageBreak/>
        <w:t xml:space="preserve">Estimation output from ARDL. </w:t>
      </w:r>
    </w:p>
    <w:tbl>
      <w:tblPr>
        <w:tblStyle w:val="TableGrid"/>
        <w:tblW w:w="8841" w:type="dxa"/>
        <w:tblInd w:w="0" w:type="dxa"/>
        <w:tblCellMar>
          <w:top w:w="4" w:type="dxa"/>
        </w:tblCellMar>
        <w:tblLook w:val="04A0" w:firstRow="1" w:lastRow="0" w:firstColumn="1" w:lastColumn="0" w:noHBand="0" w:noVBand="1"/>
      </w:tblPr>
      <w:tblGrid>
        <w:gridCol w:w="1358"/>
        <w:gridCol w:w="1156"/>
        <w:gridCol w:w="4017"/>
        <w:gridCol w:w="1156"/>
        <w:gridCol w:w="1156"/>
      </w:tblGrid>
      <w:tr w:rsidR="00D7732D" w:rsidRPr="00BB258F" w:rsidTr="00F1217D">
        <w:trPr>
          <w:trHeight w:val="238"/>
        </w:trPr>
        <w:tc>
          <w:tcPr>
            <w:tcW w:w="4223" w:type="dxa"/>
            <w:gridSpan w:val="2"/>
            <w:tcBorders>
              <w:top w:val="single" w:sz="3" w:space="0" w:color="000000"/>
              <w:left w:val="nil"/>
              <w:bottom w:val="single" w:sz="3" w:space="0" w:color="000000"/>
              <w:right w:val="nil"/>
            </w:tcBorders>
          </w:tcPr>
          <w:p w:rsidR="00D7732D" w:rsidRPr="00BB258F" w:rsidRDefault="00F57A5F" w:rsidP="00163045">
            <w:pPr>
              <w:framePr w:w="10006" w:h="13411" w:hRule="exact" w:wrap="around" w:vAnchor="text" w:hAnchor="page" w:x="1201" w:y="-435"/>
              <w:spacing w:line="360" w:lineRule="auto"/>
              <w:ind w:left="91"/>
              <w:suppressOverlap/>
              <w:jc w:val="both"/>
              <w:rPr>
                <w:rFonts w:ascii="Times New Roman" w:hAnsi="Times New Roman" w:cs="Times New Roman"/>
              </w:rPr>
            </w:pPr>
            <w:r>
              <w:rPr>
                <w:rFonts w:ascii="Times New Roman" w:hAnsi="Times New Roman" w:cs="Times New Roman"/>
              </w:rPr>
              <w:t xml:space="preserve">Log of is a dependent variable. </w:t>
            </w:r>
            <w:r w:rsidR="00FC686F">
              <w:rPr>
                <w:rFonts w:ascii="Times New Roman" w:hAnsi="Times New Roman" w:cs="Times New Roman"/>
              </w:rPr>
              <w:t xml:space="preserve">a </w:t>
            </w:r>
            <w:r w:rsidR="00D7732D" w:rsidRPr="00BB258F">
              <w:rPr>
                <w:rFonts w:ascii="Times New Roman" w:hAnsi="Times New Roman" w:cs="Times New Roman"/>
              </w:rPr>
              <w:t>stock market index (</w:t>
            </w:r>
            <w:r w:rsidR="00D7732D" w:rsidRPr="00BB258F">
              <w:rPr>
                <w:rFonts w:ascii="Times New Roman" w:eastAsia="Calibri" w:hAnsi="Times New Roman" w:cs="Times New Roman"/>
                <w:b/>
                <w:i/>
              </w:rPr>
              <w:t>r</w:t>
            </w:r>
            <w:r w:rsidR="00D7732D" w:rsidRPr="00BB258F">
              <w:rPr>
                <w:rFonts w:ascii="Times New Roman" w:eastAsia="Calibri" w:hAnsi="Times New Roman" w:cs="Times New Roman"/>
                <w:b/>
                <w:i/>
                <w:vertAlign w:val="subscript"/>
              </w:rPr>
              <w:t>i</w:t>
            </w:r>
            <w:r w:rsidR="00D7732D" w:rsidRPr="00BB258F">
              <w:rPr>
                <w:rFonts w:ascii="Times New Roman" w:eastAsia="Calibri" w:hAnsi="Times New Roman" w:cs="Times New Roman"/>
                <w:i/>
                <w:vertAlign w:val="subscript"/>
              </w:rPr>
              <w:t>,</w:t>
            </w:r>
            <w:r w:rsidR="00D7732D" w:rsidRPr="00BB258F">
              <w:rPr>
                <w:rFonts w:ascii="Times New Roman" w:eastAsia="Calibri" w:hAnsi="Times New Roman" w:cs="Times New Roman"/>
                <w:b/>
                <w:i/>
                <w:vertAlign w:val="subscript"/>
              </w:rPr>
              <w:t>t</w:t>
            </w:r>
            <w:r w:rsidR="00D7732D" w:rsidRPr="00BB258F">
              <w:rPr>
                <w:rFonts w:ascii="Times New Roman" w:hAnsi="Times New Roman" w:cs="Times New Roman"/>
              </w:rPr>
              <w:t>)</w:t>
            </w:r>
          </w:p>
        </w:tc>
        <w:tc>
          <w:tcPr>
            <w:tcW w:w="1815" w:type="dxa"/>
            <w:tcBorders>
              <w:top w:val="single" w:sz="3" w:space="0" w:color="000000"/>
              <w:left w:val="nil"/>
              <w:bottom w:val="single" w:sz="3" w:space="0" w:color="000000"/>
              <w:right w:val="nil"/>
            </w:tcBorders>
          </w:tcPr>
          <w:p w:rsidR="00D7732D" w:rsidRPr="00BB258F" w:rsidRDefault="00D7732D" w:rsidP="00163045">
            <w:pPr>
              <w:framePr w:w="10006" w:h="13411" w:hRule="exact" w:wrap="around" w:vAnchor="text" w:hAnchor="page" w:x="1201" w:y="-435"/>
              <w:spacing w:after="160" w:line="360" w:lineRule="auto"/>
              <w:suppressOverlap/>
              <w:jc w:val="both"/>
              <w:rPr>
                <w:rFonts w:ascii="Times New Roman" w:hAnsi="Times New Roman" w:cs="Times New Roman"/>
              </w:rPr>
            </w:pPr>
          </w:p>
        </w:tc>
        <w:tc>
          <w:tcPr>
            <w:tcW w:w="1815" w:type="dxa"/>
            <w:tcBorders>
              <w:top w:val="single" w:sz="3" w:space="0" w:color="000000"/>
              <w:left w:val="nil"/>
              <w:bottom w:val="single" w:sz="3" w:space="0" w:color="000000"/>
              <w:right w:val="nil"/>
            </w:tcBorders>
          </w:tcPr>
          <w:p w:rsidR="00D7732D" w:rsidRPr="00BB258F" w:rsidRDefault="00D7732D" w:rsidP="00163045">
            <w:pPr>
              <w:framePr w:w="10006" w:h="13411" w:hRule="exact" w:wrap="around" w:vAnchor="text" w:hAnchor="page" w:x="1201" w:y="-435"/>
              <w:spacing w:after="160" w:line="360" w:lineRule="auto"/>
              <w:suppressOverlap/>
              <w:jc w:val="both"/>
              <w:rPr>
                <w:rFonts w:ascii="Times New Roman" w:hAnsi="Times New Roman" w:cs="Times New Roman"/>
              </w:rPr>
            </w:pPr>
          </w:p>
        </w:tc>
        <w:tc>
          <w:tcPr>
            <w:tcW w:w="987" w:type="dxa"/>
            <w:tcBorders>
              <w:top w:val="single" w:sz="3" w:space="0" w:color="000000"/>
              <w:left w:val="nil"/>
              <w:bottom w:val="single" w:sz="3" w:space="0" w:color="000000"/>
              <w:right w:val="nil"/>
            </w:tcBorders>
          </w:tcPr>
          <w:p w:rsidR="00D7732D" w:rsidRPr="00BB258F" w:rsidRDefault="00D7732D" w:rsidP="00163045">
            <w:pPr>
              <w:framePr w:w="10006" w:h="13411" w:hRule="exact" w:wrap="around" w:vAnchor="text" w:hAnchor="page" w:x="1201" w:y="-435"/>
              <w:spacing w:after="160" w:line="360" w:lineRule="auto"/>
              <w:suppressOverlap/>
              <w:jc w:val="both"/>
              <w:rPr>
                <w:rFonts w:ascii="Times New Roman" w:hAnsi="Times New Roman" w:cs="Times New Roman"/>
              </w:rPr>
            </w:pPr>
          </w:p>
        </w:tc>
      </w:tr>
      <w:tr w:rsidR="00D7732D" w:rsidRPr="00BB258F" w:rsidTr="00F1217D">
        <w:trPr>
          <w:trHeight w:val="238"/>
        </w:trPr>
        <w:tc>
          <w:tcPr>
            <w:tcW w:w="2408" w:type="dxa"/>
            <w:tcBorders>
              <w:top w:val="single" w:sz="3" w:space="0" w:color="000000"/>
              <w:left w:val="nil"/>
              <w:bottom w:val="single" w:sz="3" w:space="0" w:color="000000"/>
              <w:right w:val="nil"/>
            </w:tcBorders>
          </w:tcPr>
          <w:p w:rsidR="00D7732D" w:rsidRPr="00BB258F" w:rsidRDefault="00D7732D" w:rsidP="00163045">
            <w:pPr>
              <w:framePr w:w="10006" w:h="13411" w:hRule="exact" w:wrap="around" w:vAnchor="text" w:hAnchor="page" w:x="1201" w:y="-435"/>
              <w:spacing w:line="360" w:lineRule="auto"/>
              <w:ind w:left="91"/>
              <w:suppressOverlap/>
              <w:jc w:val="both"/>
              <w:rPr>
                <w:rFonts w:ascii="Times New Roman" w:hAnsi="Times New Roman" w:cs="Times New Roman"/>
              </w:rPr>
            </w:pPr>
            <w:r w:rsidRPr="00BB258F">
              <w:rPr>
                <w:rFonts w:ascii="Times New Roman" w:hAnsi="Times New Roman" w:cs="Times New Roman"/>
              </w:rPr>
              <w:t>Variable</w:t>
            </w:r>
          </w:p>
        </w:tc>
        <w:tc>
          <w:tcPr>
            <w:tcW w:w="1815" w:type="dxa"/>
            <w:tcBorders>
              <w:top w:val="single" w:sz="3" w:space="0" w:color="000000"/>
              <w:left w:val="nil"/>
              <w:bottom w:val="single" w:sz="3" w:space="0" w:color="000000"/>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ARDL (2,2,2)</w:t>
            </w:r>
          </w:p>
        </w:tc>
        <w:tc>
          <w:tcPr>
            <w:tcW w:w="1815" w:type="dxa"/>
            <w:tcBorders>
              <w:top w:val="single" w:sz="3" w:space="0" w:color="000000"/>
              <w:left w:val="nil"/>
              <w:bottom w:val="single" w:sz="3" w:space="0" w:color="000000"/>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ARDL(1,2,2)</w:t>
            </w:r>
          </w:p>
        </w:tc>
        <w:tc>
          <w:tcPr>
            <w:tcW w:w="1815" w:type="dxa"/>
            <w:tcBorders>
              <w:top w:val="single" w:sz="3" w:space="0" w:color="000000"/>
              <w:left w:val="nil"/>
              <w:bottom w:val="single" w:sz="3" w:space="0" w:color="000000"/>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ARDL (2,1,1)</w:t>
            </w:r>
          </w:p>
        </w:tc>
        <w:tc>
          <w:tcPr>
            <w:tcW w:w="987" w:type="dxa"/>
            <w:tcBorders>
              <w:top w:val="single" w:sz="3" w:space="0" w:color="000000"/>
              <w:left w:val="nil"/>
              <w:bottom w:val="single" w:sz="3" w:space="0" w:color="000000"/>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ARDL (1,1,1)</w:t>
            </w:r>
          </w:p>
        </w:tc>
      </w:tr>
      <w:tr w:rsidR="00D7732D" w:rsidRPr="00BB258F" w:rsidTr="00F1217D">
        <w:trPr>
          <w:trHeight w:val="275"/>
        </w:trPr>
        <w:tc>
          <w:tcPr>
            <w:tcW w:w="2408" w:type="dxa"/>
            <w:tcBorders>
              <w:top w:val="single" w:sz="3" w:space="0" w:color="000000"/>
              <w:left w:val="nil"/>
              <w:bottom w:val="single" w:sz="3" w:space="0" w:color="000000"/>
              <w:right w:val="nil"/>
            </w:tcBorders>
          </w:tcPr>
          <w:p w:rsidR="00D7732D" w:rsidRPr="00BB258F" w:rsidRDefault="00D7732D" w:rsidP="00163045">
            <w:pPr>
              <w:framePr w:w="10006" w:h="13411" w:hRule="exact" w:wrap="around" w:vAnchor="text" w:hAnchor="page" w:x="1201" w:y="-435"/>
              <w:spacing w:line="360" w:lineRule="auto"/>
              <w:ind w:left="91"/>
              <w:suppressOverlap/>
              <w:jc w:val="both"/>
              <w:rPr>
                <w:rFonts w:ascii="Times New Roman" w:hAnsi="Times New Roman" w:cs="Times New Roman"/>
              </w:rPr>
            </w:pPr>
            <w:r w:rsidRPr="00BB258F">
              <w:rPr>
                <w:rFonts w:ascii="Times New Roman" w:eastAsia="Calibri" w:hAnsi="Times New Roman" w:cs="Times New Roman"/>
                <w:b/>
              </w:rPr>
              <w:t>A: Model without asymmetry:</w:t>
            </w:r>
          </w:p>
        </w:tc>
        <w:tc>
          <w:tcPr>
            <w:tcW w:w="1815" w:type="dxa"/>
            <w:tcBorders>
              <w:top w:val="single" w:sz="3" w:space="0" w:color="000000"/>
              <w:left w:val="nil"/>
              <w:bottom w:val="single" w:sz="3" w:space="0" w:color="000000"/>
              <w:right w:val="nil"/>
            </w:tcBorders>
          </w:tcPr>
          <w:p w:rsidR="00D7732D" w:rsidRPr="00BB258F" w:rsidRDefault="00D7732D" w:rsidP="00163045">
            <w:pPr>
              <w:framePr w:w="10006" w:h="13411" w:hRule="exact" w:wrap="around" w:vAnchor="text" w:hAnchor="page" w:x="1201" w:y="-435"/>
              <w:spacing w:after="160" w:line="360" w:lineRule="auto"/>
              <w:suppressOverlap/>
              <w:jc w:val="both"/>
              <w:rPr>
                <w:rFonts w:ascii="Times New Roman" w:hAnsi="Times New Roman" w:cs="Times New Roman"/>
              </w:rPr>
            </w:pPr>
          </w:p>
        </w:tc>
        <w:tc>
          <w:tcPr>
            <w:tcW w:w="1815" w:type="dxa"/>
            <w:tcBorders>
              <w:top w:val="single" w:sz="3" w:space="0" w:color="000000"/>
              <w:left w:val="nil"/>
              <w:bottom w:val="single" w:sz="3" w:space="0" w:color="000000"/>
              <w:right w:val="nil"/>
            </w:tcBorders>
          </w:tcPr>
          <w:p w:rsidR="00D7732D" w:rsidRPr="00BB258F" w:rsidRDefault="00D7732D" w:rsidP="00163045">
            <w:pPr>
              <w:framePr w:w="10006" w:h="13411" w:hRule="exact" w:wrap="around" w:vAnchor="text" w:hAnchor="page" w:x="1201" w:y="-435"/>
              <w:spacing w:line="360" w:lineRule="auto"/>
              <w:ind w:left="-2101" w:right="-689"/>
              <w:suppressOverlap/>
              <w:jc w:val="both"/>
              <w:rPr>
                <w:rFonts w:ascii="Times New Roman" w:hAnsi="Times New Roman" w:cs="Times New Roman"/>
              </w:rPr>
            </w:pPr>
            <w:r w:rsidRPr="00BB258F">
              <w:rPr>
                <w:rFonts w:ascii="Times New Roman" w:hAnsi="Times New Roman" w:cs="Times New Roman"/>
                <w:noProof/>
              </w:rPr>
              <w:drawing>
                <wp:inline distT="0" distB="0" distL="0" distR="0">
                  <wp:extent cx="2919984" cy="134112"/>
                  <wp:effectExtent l="0" t="0" r="0" b="0"/>
                  <wp:docPr id="39486" name="Picture 39486"/>
                  <wp:cNvGraphicFramePr/>
                  <a:graphic xmlns:a="http://schemas.openxmlformats.org/drawingml/2006/main">
                    <a:graphicData uri="http://schemas.openxmlformats.org/drawingml/2006/picture">
                      <pic:pic xmlns:pic="http://schemas.openxmlformats.org/drawingml/2006/picture">
                        <pic:nvPicPr>
                          <pic:cNvPr id="39486" name="Picture 39486"/>
                          <pic:cNvPicPr/>
                        </pic:nvPicPr>
                        <pic:blipFill>
                          <a:blip r:embed="rId21"/>
                          <a:stretch>
                            <a:fillRect/>
                          </a:stretch>
                        </pic:blipFill>
                        <pic:spPr>
                          <a:xfrm>
                            <a:off x="0" y="0"/>
                            <a:ext cx="2919984" cy="134112"/>
                          </a:xfrm>
                          <a:prstGeom prst="rect">
                            <a:avLst/>
                          </a:prstGeom>
                        </pic:spPr>
                      </pic:pic>
                    </a:graphicData>
                  </a:graphic>
                </wp:inline>
              </w:drawing>
            </w:r>
          </w:p>
        </w:tc>
        <w:tc>
          <w:tcPr>
            <w:tcW w:w="1815" w:type="dxa"/>
            <w:tcBorders>
              <w:top w:val="single" w:sz="3" w:space="0" w:color="000000"/>
              <w:left w:val="nil"/>
              <w:bottom w:val="single" w:sz="3" w:space="0" w:color="000000"/>
              <w:right w:val="nil"/>
            </w:tcBorders>
          </w:tcPr>
          <w:p w:rsidR="00D7732D" w:rsidRPr="00BB258F" w:rsidRDefault="00D7732D" w:rsidP="00163045">
            <w:pPr>
              <w:framePr w:w="10006" w:h="13411" w:hRule="exact" w:wrap="around" w:vAnchor="text" w:hAnchor="page" w:x="1201" w:y="-435"/>
              <w:spacing w:line="360" w:lineRule="auto"/>
              <w:ind w:left="689"/>
              <w:suppressOverlap/>
              <w:jc w:val="both"/>
              <w:rPr>
                <w:rFonts w:ascii="Times New Roman" w:hAnsi="Times New Roman" w:cs="Times New Roman"/>
              </w:rPr>
            </w:pPr>
            <w:r w:rsidRPr="00BB258F">
              <w:rPr>
                <w:rFonts w:ascii="Times New Roman" w:eastAsia="Calibri" w:hAnsi="Times New Roman" w:cs="Times New Roman"/>
                <w:i/>
              </w:rPr>
              <w:t>i,t</w:t>
            </w:r>
          </w:p>
        </w:tc>
        <w:tc>
          <w:tcPr>
            <w:tcW w:w="987" w:type="dxa"/>
            <w:tcBorders>
              <w:top w:val="single" w:sz="3" w:space="0" w:color="000000"/>
              <w:left w:val="nil"/>
              <w:bottom w:val="single" w:sz="3" w:space="0" w:color="000000"/>
              <w:right w:val="nil"/>
            </w:tcBorders>
          </w:tcPr>
          <w:p w:rsidR="00D7732D" w:rsidRPr="00BB258F" w:rsidRDefault="00D7732D" w:rsidP="00163045">
            <w:pPr>
              <w:framePr w:w="10006" w:h="13411" w:hRule="exact" w:wrap="around" w:vAnchor="text" w:hAnchor="page" w:x="1201" w:y="-435"/>
              <w:spacing w:after="160" w:line="360" w:lineRule="auto"/>
              <w:suppressOverlap/>
              <w:jc w:val="both"/>
              <w:rPr>
                <w:rFonts w:ascii="Times New Roman" w:hAnsi="Times New Roman" w:cs="Times New Roman"/>
              </w:rPr>
            </w:pPr>
          </w:p>
        </w:tc>
      </w:tr>
      <w:tr w:rsidR="00D7732D" w:rsidRPr="00BB258F" w:rsidTr="00F1217D">
        <w:trPr>
          <w:trHeight w:val="375"/>
        </w:trPr>
        <w:tc>
          <w:tcPr>
            <w:tcW w:w="2408" w:type="dxa"/>
            <w:tcBorders>
              <w:top w:val="single" w:sz="3" w:space="0" w:color="000000"/>
              <w:left w:val="nil"/>
              <w:bottom w:val="nil"/>
              <w:right w:val="nil"/>
            </w:tcBorders>
          </w:tcPr>
          <w:p w:rsidR="00D7732D" w:rsidRPr="00BB258F" w:rsidRDefault="00D7732D" w:rsidP="00163045">
            <w:pPr>
              <w:framePr w:w="10006" w:h="13411" w:hRule="exact" w:wrap="around" w:vAnchor="text" w:hAnchor="page" w:x="1201" w:y="-435"/>
              <w:spacing w:line="360" w:lineRule="auto"/>
              <w:ind w:left="91"/>
              <w:suppressOverlap/>
              <w:jc w:val="both"/>
              <w:rPr>
                <w:rFonts w:ascii="Times New Roman" w:hAnsi="Times New Roman" w:cs="Times New Roman"/>
              </w:rPr>
            </w:pPr>
            <w:r w:rsidRPr="00BB258F">
              <w:rPr>
                <w:rFonts w:ascii="Times New Roman" w:eastAsia="Calibri" w:hAnsi="Times New Roman" w:cs="Times New Roman"/>
                <w:i/>
              </w:rPr>
              <w:t>p</w:t>
            </w:r>
          </w:p>
        </w:tc>
        <w:tc>
          <w:tcPr>
            <w:tcW w:w="1815" w:type="dxa"/>
            <w:tcBorders>
              <w:top w:val="single" w:sz="3" w:space="0" w:color="000000"/>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0.0109***</w:t>
            </w:r>
          </w:p>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(0.0020)</w:t>
            </w:r>
          </w:p>
        </w:tc>
        <w:tc>
          <w:tcPr>
            <w:tcW w:w="1815" w:type="dxa"/>
            <w:tcBorders>
              <w:top w:val="single" w:sz="3" w:space="0" w:color="000000"/>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0.0118***</w:t>
            </w:r>
          </w:p>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(0.0028)</w:t>
            </w:r>
          </w:p>
        </w:tc>
        <w:tc>
          <w:tcPr>
            <w:tcW w:w="1815" w:type="dxa"/>
            <w:tcBorders>
              <w:top w:val="single" w:sz="3" w:space="0" w:color="000000"/>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0.0103***</w:t>
            </w:r>
          </w:p>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(0.0022)</w:t>
            </w:r>
          </w:p>
        </w:tc>
        <w:tc>
          <w:tcPr>
            <w:tcW w:w="987" w:type="dxa"/>
            <w:tcBorders>
              <w:top w:val="single" w:sz="3" w:space="0" w:color="000000"/>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0.0112***</w:t>
            </w:r>
          </w:p>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(0.0029)</w:t>
            </w:r>
          </w:p>
        </w:tc>
      </w:tr>
      <w:tr w:rsidR="00D7732D" w:rsidRPr="00BB258F" w:rsidTr="00F1217D">
        <w:trPr>
          <w:trHeight w:val="343"/>
        </w:trPr>
        <w:tc>
          <w:tcPr>
            <w:tcW w:w="2408"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ind w:left="91"/>
              <w:suppressOverlap/>
              <w:jc w:val="both"/>
              <w:rPr>
                <w:rFonts w:ascii="Times New Roman" w:hAnsi="Times New Roman" w:cs="Times New Roman"/>
              </w:rPr>
            </w:pPr>
            <w:r w:rsidRPr="00BB258F">
              <w:rPr>
                <w:rFonts w:ascii="Times New Roman" w:eastAsia="Calibri" w:hAnsi="Times New Roman" w:cs="Times New Roman"/>
                <w:i/>
              </w:rPr>
              <w:t>∆p</w:t>
            </w:r>
          </w:p>
        </w:tc>
        <w:tc>
          <w:tcPr>
            <w:tcW w:w="1815"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0.0007***</w:t>
            </w:r>
          </w:p>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(0.0002)</w:t>
            </w:r>
          </w:p>
        </w:tc>
        <w:tc>
          <w:tcPr>
            <w:tcW w:w="1815"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0.0009***</w:t>
            </w:r>
          </w:p>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(0.0001)</w:t>
            </w:r>
          </w:p>
        </w:tc>
        <w:tc>
          <w:tcPr>
            <w:tcW w:w="1815"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0.0009***</w:t>
            </w:r>
          </w:p>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(0.0002)</w:t>
            </w:r>
          </w:p>
        </w:tc>
        <w:tc>
          <w:tcPr>
            <w:tcW w:w="987"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0.0009***</w:t>
            </w:r>
          </w:p>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(0.0001)</w:t>
            </w:r>
          </w:p>
        </w:tc>
      </w:tr>
      <w:tr w:rsidR="00D7732D" w:rsidRPr="00BB258F" w:rsidTr="00F1217D">
        <w:trPr>
          <w:trHeight w:val="343"/>
        </w:trPr>
        <w:tc>
          <w:tcPr>
            <w:tcW w:w="2408"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ind w:left="91"/>
              <w:suppressOverlap/>
              <w:jc w:val="both"/>
              <w:rPr>
                <w:rFonts w:ascii="Times New Roman" w:hAnsi="Times New Roman" w:cs="Times New Roman"/>
              </w:rPr>
            </w:pPr>
            <w:r w:rsidRPr="00BB258F">
              <w:rPr>
                <w:rFonts w:ascii="Times New Roman" w:eastAsia="Calibri" w:hAnsi="Times New Roman" w:cs="Times New Roman"/>
                <w:i/>
              </w:rPr>
              <w:t>∆p</w:t>
            </w:r>
            <w:r w:rsidRPr="00BB258F">
              <w:rPr>
                <w:rFonts w:ascii="Times New Roman" w:eastAsia="Calibri" w:hAnsi="Times New Roman" w:cs="Times New Roman"/>
                <w:i/>
                <w:vertAlign w:val="subscript"/>
              </w:rPr>
              <w:t>t</w:t>
            </w:r>
            <w:r w:rsidRPr="00BB258F">
              <w:rPr>
                <w:rFonts w:ascii="Times New Roman" w:eastAsia="Calibri" w:hAnsi="Times New Roman" w:cs="Times New Roman"/>
              </w:rPr>
              <w:t>−</w:t>
            </w:r>
            <w:r w:rsidRPr="00BB258F">
              <w:rPr>
                <w:rFonts w:ascii="Times New Roman" w:hAnsi="Times New Roman" w:cs="Times New Roman"/>
              </w:rPr>
              <w:t>1</w:t>
            </w:r>
          </w:p>
        </w:tc>
        <w:tc>
          <w:tcPr>
            <w:tcW w:w="1815"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0.0006***</w:t>
            </w:r>
          </w:p>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(0.0001)</w:t>
            </w:r>
          </w:p>
        </w:tc>
        <w:tc>
          <w:tcPr>
            <w:tcW w:w="1815"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0.0004***</w:t>
            </w:r>
          </w:p>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(0.0001)</w:t>
            </w:r>
          </w:p>
        </w:tc>
        <w:tc>
          <w:tcPr>
            <w:tcW w:w="1815" w:type="dxa"/>
            <w:tcBorders>
              <w:top w:val="nil"/>
              <w:left w:val="nil"/>
              <w:bottom w:val="nil"/>
              <w:right w:val="nil"/>
            </w:tcBorders>
          </w:tcPr>
          <w:p w:rsidR="00D7732D" w:rsidRPr="00BB258F" w:rsidRDefault="00D7732D" w:rsidP="00163045">
            <w:pPr>
              <w:framePr w:w="10006" w:h="13411" w:hRule="exact" w:wrap="around" w:vAnchor="text" w:hAnchor="page" w:x="1201" w:y="-435"/>
              <w:spacing w:after="160" w:line="360" w:lineRule="auto"/>
              <w:suppressOverlap/>
              <w:jc w:val="both"/>
              <w:rPr>
                <w:rFonts w:ascii="Times New Roman" w:hAnsi="Times New Roman" w:cs="Times New Roman"/>
              </w:rPr>
            </w:pPr>
          </w:p>
        </w:tc>
        <w:tc>
          <w:tcPr>
            <w:tcW w:w="987" w:type="dxa"/>
            <w:tcBorders>
              <w:top w:val="nil"/>
              <w:left w:val="nil"/>
              <w:bottom w:val="nil"/>
              <w:right w:val="nil"/>
            </w:tcBorders>
          </w:tcPr>
          <w:p w:rsidR="00D7732D" w:rsidRPr="00BB258F" w:rsidRDefault="00D7732D" w:rsidP="00163045">
            <w:pPr>
              <w:framePr w:w="10006" w:h="13411" w:hRule="exact" w:wrap="around" w:vAnchor="text" w:hAnchor="page" w:x="1201" w:y="-435"/>
              <w:spacing w:after="160" w:line="360" w:lineRule="auto"/>
              <w:suppressOverlap/>
              <w:jc w:val="both"/>
              <w:rPr>
                <w:rFonts w:ascii="Times New Roman" w:hAnsi="Times New Roman" w:cs="Times New Roman"/>
              </w:rPr>
            </w:pPr>
          </w:p>
        </w:tc>
      </w:tr>
      <w:tr w:rsidR="00D7732D" w:rsidRPr="00BB258F" w:rsidTr="00F1217D">
        <w:trPr>
          <w:trHeight w:val="343"/>
        </w:trPr>
        <w:tc>
          <w:tcPr>
            <w:tcW w:w="2408"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ind w:left="91"/>
              <w:suppressOverlap/>
              <w:jc w:val="both"/>
              <w:rPr>
                <w:rFonts w:ascii="Times New Roman" w:hAnsi="Times New Roman" w:cs="Times New Roman"/>
              </w:rPr>
            </w:pPr>
            <w:r w:rsidRPr="00BB258F">
              <w:rPr>
                <w:rFonts w:ascii="Times New Roman" w:eastAsia="Calibri" w:hAnsi="Times New Roman" w:cs="Times New Roman"/>
                <w:i/>
              </w:rPr>
              <w:t>∆r</w:t>
            </w:r>
            <w:r w:rsidRPr="00BB258F">
              <w:rPr>
                <w:rFonts w:ascii="Times New Roman" w:eastAsia="Calibri" w:hAnsi="Times New Roman" w:cs="Times New Roman"/>
                <w:i/>
                <w:vertAlign w:val="subscript"/>
              </w:rPr>
              <w:t>t</w:t>
            </w:r>
            <w:r w:rsidRPr="00BB258F">
              <w:rPr>
                <w:rFonts w:ascii="Times New Roman" w:eastAsia="Calibri" w:hAnsi="Times New Roman" w:cs="Times New Roman"/>
              </w:rPr>
              <w:t>−</w:t>
            </w:r>
            <w:r w:rsidRPr="00BB258F">
              <w:rPr>
                <w:rFonts w:ascii="Times New Roman" w:hAnsi="Times New Roman" w:cs="Times New Roman"/>
              </w:rPr>
              <w:t>1</w:t>
            </w:r>
          </w:p>
        </w:tc>
        <w:tc>
          <w:tcPr>
            <w:tcW w:w="1815"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0.5008***</w:t>
            </w:r>
          </w:p>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(0.0025)</w:t>
            </w:r>
          </w:p>
        </w:tc>
        <w:tc>
          <w:tcPr>
            <w:tcW w:w="1815" w:type="dxa"/>
            <w:tcBorders>
              <w:top w:val="nil"/>
              <w:left w:val="nil"/>
              <w:bottom w:val="nil"/>
              <w:right w:val="nil"/>
            </w:tcBorders>
          </w:tcPr>
          <w:p w:rsidR="00D7732D" w:rsidRPr="00BB258F" w:rsidRDefault="00D7732D" w:rsidP="00163045">
            <w:pPr>
              <w:framePr w:w="10006" w:h="13411" w:hRule="exact" w:wrap="around" w:vAnchor="text" w:hAnchor="page" w:x="1201" w:y="-435"/>
              <w:spacing w:after="160" w:line="360" w:lineRule="auto"/>
              <w:suppressOverlap/>
              <w:jc w:val="both"/>
              <w:rPr>
                <w:rFonts w:ascii="Times New Roman" w:hAnsi="Times New Roman" w:cs="Times New Roman"/>
              </w:rPr>
            </w:pPr>
          </w:p>
        </w:tc>
        <w:tc>
          <w:tcPr>
            <w:tcW w:w="1815"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0.4985***</w:t>
            </w:r>
          </w:p>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(0.0027)</w:t>
            </w:r>
          </w:p>
        </w:tc>
        <w:tc>
          <w:tcPr>
            <w:tcW w:w="987" w:type="dxa"/>
            <w:tcBorders>
              <w:top w:val="nil"/>
              <w:left w:val="nil"/>
              <w:bottom w:val="nil"/>
              <w:right w:val="nil"/>
            </w:tcBorders>
          </w:tcPr>
          <w:p w:rsidR="00D7732D" w:rsidRPr="00BB258F" w:rsidRDefault="00D7732D" w:rsidP="00163045">
            <w:pPr>
              <w:framePr w:w="10006" w:h="13411" w:hRule="exact" w:wrap="around" w:vAnchor="text" w:hAnchor="page" w:x="1201" w:y="-435"/>
              <w:spacing w:after="160" w:line="360" w:lineRule="auto"/>
              <w:suppressOverlap/>
              <w:jc w:val="both"/>
              <w:rPr>
                <w:rFonts w:ascii="Times New Roman" w:hAnsi="Times New Roman" w:cs="Times New Roman"/>
              </w:rPr>
            </w:pPr>
          </w:p>
        </w:tc>
      </w:tr>
      <w:tr w:rsidR="00D7732D" w:rsidRPr="00BB258F" w:rsidTr="00F1217D">
        <w:trPr>
          <w:trHeight w:val="343"/>
        </w:trPr>
        <w:tc>
          <w:tcPr>
            <w:tcW w:w="2408"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ind w:left="91"/>
              <w:suppressOverlap/>
              <w:jc w:val="both"/>
              <w:rPr>
                <w:rFonts w:ascii="Times New Roman" w:hAnsi="Times New Roman" w:cs="Times New Roman"/>
              </w:rPr>
            </w:pPr>
            <w:r w:rsidRPr="00BB258F">
              <w:rPr>
                <w:rFonts w:ascii="Times New Roman" w:hAnsi="Times New Roman" w:cs="Times New Roman"/>
              </w:rPr>
              <w:t>constant</w:t>
            </w:r>
          </w:p>
        </w:tc>
        <w:tc>
          <w:tcPr>
            <w:tcW w:w="1815"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eastAsia="Calibri" w:hAnsi="Times New Roman" w:cs="Times New Roman"/>
              </w:rPr>
              <w:t>−</w:t>
            </w:r>
            <w:r w:rsidRPr="00BB258F">
              <w:rPr>
                <w:rFonts w:ascii="Times New Roman" w:hAnsi="Times New Roman" w:cs="Times New Roman"/>
              </w:rPr>
              <w:t>0.0327***</w:t>
            </w:r>
          </w:p>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(0.0065)</w:t>
            </w:r>
          </w:p>
        </w:tc>
        <w:tc>
          <w:tcPr>
            <w:tcW w:w="1815"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eastAsia="Calibri" w:hAnsi="Times New Roman" w:cs="Times New Roman"/>
              </w:rPr>
              <w:t>−</w:t>
            </w:r>
            <w:r w:rsidRPr="00BB258F">
              <w:rPr>
                <w:rFonts w:ascii="Times New Roman" w:hAnsi="Times New Roman" w:cs="Times New Roman"/>
              </w:rPr>
              <w:t>0.0333</w:t>
            </w:r>
          </w:p>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(0.0075)</w:t>
            </w:r>
          </w:p>
        </w:tc>
        <w:tc>
          <w:tcPr>
            <w:tcW w:w="1815"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eastAsia="Calibri" w:hAnsi="Times New Roman" w:cs="Times New Roman"/>
              </w:rPr>
              <w:t>−</w:t>
            </w:r>
            <w:r w:rsidRPr="00BB258F">
              <w:rPr>
                <w:rFonts w:ascii="Times New Roman" w:hAnsi="Times New Roman" w:cs="Times New Roman"/>
              </w:rPr>
              <w:t>0.0293***</w:t>
            </w:r>
          </w:p>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(0.0071)</w:t>
            </w:r>
          </w:p>
        </w:tc>
        <w:tc>
          <w:tcPr>
            <w:tcW w:w="987"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eastAsia="Calibri" w:hAnsi="Times New Roman" w:cs="Times New Roman"/>
              </w:rPr>
              <w:t>−</w:t>
            </w:r>
            <w:r w:rsidRPr="00BB258F">
              <w:rPr>
                <w:rFonts w:ascii="Times New Roman" w:hAnsi="Times New Roman" w:cs="Times New Roman"/>
              </w:rPr>
              <w:t>0.0303***</w:t>
            </w:r>
          </w:p>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(0.0088)</w:t>
            </w:r>
          </w:p>
        </w:tc>
      </w:tr>
      <w:tr w:rsidR="00D7732D" w:rsidRPr="00BB258F" w:rsidTr="00F1217D">
        <w:trPr>
          <w:trHeight w:val="343"/>
        </w:trPr>
        <w:tc>
          <w:tcPr>
            <w:tcW w:w="2408"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ind w:left="91"/>
              <w:suppressOverlap/>
              <w:jc w:val="both"/>
              <w:rPr>
                <w:rFonts w:ascii="Times New Roman" w:hAnsi="Times New Roman" w:cs="Times New Roman"/>
              </w:rPr>
            </w:pPr>
            <w:r w:rsidRPr="00BB258F">
              <w:rPr>
                <w:rFonts w:ascii="Times New Roman" w:hAnsi="Times New Roman" w:cs="Times New Roman"/>
              </w:rPr>
              <w:t>Convergence Coefficient</w:t>
            </w:r>
          </w:p>
        </w:tc>
        <w:tc>
          <w:tcPr>
            <w:tcW w:w="1815"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0.0119***</w:t>
            </w:r>
          </w:p>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(0.0016)</w:t>
            </w:r>
          </w:p>
        </w:tc>
        <w:tc>
          <w:tcPr>
            <w:tcW w:w="1815"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0.0123***</w:t>
            </w:r>
          </w:p>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(0.0019)</w:t>
            </w:r>
          </w:p>
        </w:tc>
        <w:tc>
          <w:tcPr>
            <w:tcW w:w="1815"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0.0106***</w:t>
            </w:r>
          </w:p>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(0.0018)</w:t>
            </w:r>
          </w:p>
        </w:tc>
        <w:tc>
          <w:tcPr>
            <w:tcW w:w="987"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0.0110***</w:t>
            </w:r>
          </w:p>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(0.0025)</w:t>
            </w:r>
          </w:p>
        </w:tc>
      </w:tr>
      <w:tr w:rsidR="00D7732D" w:rsidRPr="00BB258F" w:rsidTr="00F1217D">
        <w:trPr>
          <w:trHeight w:val="171"/>
        </w:trPr>
        <w:tc>
          <w:tcPr>
            <w:tcW w:w="2408"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ind w:left="91"/>
              <w:suppressOverlap/>
              <w:jc w:val="both"/>
              <w:rPr>
                <w:rFonts w:ascii="Times New Roman" w:hAnsi="Times New Roman" w:cs="Times New Roman"/>
              </w:rPr>
            </w:pPr>
            <w:r w:rsidRPr="00BB258F">
              <w:rPr>
                <w:rFonts w:ascii="Times New Roman" w:hAnsi="Times New Roman" w:cs="Times New Roman"/>
              </w:rPr>
              <w:t>Log likelihood</w:t>
            </w:r>
          </w:p>
        </w:tc>
        <w:tc>
          <w:tcPr>
            <w:tcW w:w="1815"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2286.144</w:t>
            </w:r>
          </w:p>
        </w:tc>
        <w:tc>
          <w:tcPr>
            <w:tcW w:w="1815"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1965.484</w:t>
            </w:r>
          </w:p>
        </w:tc>
        <w:tc>
          <w:tcPr>
            <w:tcW w:w="1815"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2279.574</w:t>
            </w:r>
          </w:p>
        </w:tc>
        <w:tc>
          <w:tcPr>
            <w:tcW w:w="987"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1959.034</w:t>
            </w:r>
          </w:p>
        </w:tc>
      </w:tr>
      <w:tr w:rsidR="00D7732D" w:rsidRPr="00BB258F" w:rsidTr="00F1217D">
        <w:trPr>
          <w:trHeight w:val="171"/>
        </w:trPr>
        <w:tc>
          <w:tcPr>
            <w:tcW w:w="2408"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ind w:left="91"/>
              <w:suppressOverlap/>
              <w:jc w:val="both"/>
              <w:rPr>
                <w:rFonts w:ascii="Times New Roman" w:hAnsi="Times New Roman" w:cs="Times New Roman"/>
              </w:rPr>
            </w:pPr>
            <w:r w:rsidRPr="00BB258F">
              <w:rPr>
                <w:rFonts w:ascii="Times New Roman" w:hAnsi="Times New Roman" w:cs="Times New Roman"/>
              </w:rPr>
              <w:t>No. of cross sections</w:t>
            </w:r>
          </w:p>
        </w:tc>
        <w:tc>
          <w:tcPr>
            <w:tcW w:w="1815"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4</w:t>
            </w:r>
          </w:p>
        </w:tc>
        <w:tc>
          <w:tcPr>
            <w:tcW w:w="1815"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4</w:t>
            </w:r>
          </w:p>
        </w:tc>
        <w:tc>
          <w:tcPr>
            <w:tcW w:w="1815"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4</w:t>
            </w:r>
          </w:p>
        </w:tc>
        <w:tc>
          <w:tcPr>
            <w:tcW w:w="987"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4</w:t>
            </w:r>
          </w:p>
        </w:tc>
      </w:tr>
      <w:tr w:rsidR="00D7732D" w:rsidRPr="00BB258F" w:rsidTr="00F1217D">
        <w:trPr>
          <w:trHeight w:val="205"/>
        </w:trPr>
        <w:tc>
          <w:tcPr>
            <w:tcW w:w="2408" w:type="dxa"/>
            <w:tcBorders>
              <w:top w:val="nil"/>
              <w:left w:val="nil"/>
              <w:bottom w:val="single" w:sz="3" w:space="0" w:color="000000"/>
              <w:right w:val="nil"/>
            </w:tcBorders>
          </w:tcPr>
          <w:p w:rsidR="00D7732D" w:rsidRPr="00BB258F" w:rsidRDefault="00D7732D" w:rsidP="00163045">
            <w:pPr>
              <w:framePr w:w="10006" w:h="13411" w:hRule="exact" w:wrap="around" w:vAnchor="text" w:hAnchor="page" w:x="1201" w:y="-435"/>
              <w:spacing w:line="360" w:lineRule="auto"/>
              <w:ind w:left="91"/>
              <w:suppressOverlap/>
              <w:jc w:val="both"/>
              <w:rPr>
                <w:rFonts w:ascii="Times New Roman" w:hAnsi="Times New Roman" w:cs="Times New Roman"/>
              </w:rPr>
            </w:pPr>
            <w:r w:rsidRPr="00BB258F">
              <w:rPr>
                <w:rFonts w:ascii="Times New Roman" w:hAnsi="Times New Roman" w:cs="Times New Roman"/>
              </w:rPr>
              <w:t>No. of observations</w:t>
            </w:r>
          </w:p>
        </w:tc>
        <w:tc>
          <w:tcPr>
            <w:tcW w:w="1815" w:type="dxa"/>
            <w:tcBorders>
              <w:top w:val="nil"/>
              <w:left w:val="nil"/>
              <w:bottom w:val="single" w:sz="3" w:space="0" w:color="000000"/>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973</w:t>
            </w:r>
          </w:p>
        </w:tc>
        <w:tc>
          <w:tcPr>
            <w:tcW w:w="1815" w:type="dxa"/>
            <w:tcBorders>
              <w:top w:val="nil"/>
              <w:left w:val="nil"/>
              <w:bottom w:val="single" w:sz="3" w:space="0" w:color="000000"/>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975</w:t>
            </w:r>
          </w:p>
        </w:tc>
        <w:tc>
          <w:tcPr>
            <w:tcW w:w="1815" w:type="dxa"/>
            <w:tcBorders>
              <w:top w:val="nil"/>
              <w:left w:val="nil"/>
              <w:bottom w:val="single" w:sz="3" w:space="0" w:color="000000"/>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973</w:t>
            </w:r>
          </w:p>
        </w:tc>
        <w:tc>
          <w:tcPr>
            <w:tcW w:w="987" w:type="dxa"/>
            <w:tcBorders>
              <w:top w:val="nil"/>
              <w:left w:val="nil"/>
              <w:bottom w:val="single" w:sz="3" w:space="0" w:color="000000"/>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977</w:t>
            </w:r>
          </w:p>
        </w:tc>
      </w:tr>
      <w:tr w:rsidR="00D7732D" w:rsidRPr="00BB258F" w:rsidTr="00F1217D">
        <w:trPr>
          <w:trHeight w:val="275"/>
        </w:trPr>
        <w:tc>
          <w:tcPr>
            <w:tcW w:w="2408" w:type="dxa"/>
            <w:tcBorders>
              <w:top w:val="single" w:sz="3" w:space="0" w:color="000000"/>
              <w:left w:val="nil"/>
              <w:bottom w:val="single" w:sz="3" w:space="0" w:color="000000"/>
              <w:right w:val="nil"/>
            </w:tcBorders>
          </w:tcPr>
          <w:p w:rsidR="00D7732D" w:rsidRPr="00BB258F" w:rsidRDefault="00D7732D" w:rsidP="00163045">
            <w:pPr>
              <w:framePr w:w="10006" w:h="13411" w:hRule="exact" w:wrap="around" w:vAnchor="text" w:hAnchor="page" w:x="1201" w:y="-435"/>
              <w:spacing w:line="360" w:lineRule="auto"/>
              <w:ind w:left="91"/>
              <w:suppressOverlap/>
              <w:jc w:val="both"/>
              <w:rPr>
                <w:rFonts w:ascii="Times New Roman" w:hAnsi="Times New Roman" w:cs="Times New Roman"/>
              </w:rPr>
            </w:pPr>
            <w:r w:rsidRPr="00BB258F">
              <w:rPr>
                <w:rFonts w:ascii="Times New Roman" w:eastAsia="Calibri" w:hAnsi="Times New Roman" w:cs="Times New Roman"/>
                <w:b/>
              </w:rPr>
              <w:t>B: Model with asymmetry:</w:t>
            </w:r>
          </w:p>
        </w:tc>
        <w:tc>
          <w:tcPr>
            <w:tcW w:w="1815" w:type="dxa"/>
            <w:tcBorders>
              <w:top w:val="single" w:sz="3" w:space="0" w:color="000000"/>
              <w:left w:val="nil"/>
              <w:bottom w:val="single" w:sz="3" w:space="0" w:color="000000"/>
              <w:right w:val="nil"/>
            </w:tcBorders>
          </w:tcPr>
          <w:p w:rsidR="00D7732D" w:rsidRPr="00BB258F" w:rsidRDefault="00D7732D" w:rsidP="00163045">
            <w:pPr>
              <w:framePr w:w="10006" w:h="13411" w:hRule="exact" w:wrap="around" w:vAnchor="text" w:hAnchor="page" w:x="1201" w:y="-435"/>
              <w:spacing w:after="160" w:line="360" w:lineRule="auto"/>
              <w:suppressOverlap/>
              <w:jc w:val="both"/>
              <w:rPr>
                <w:rFonts w:ascii="Times New Roman" w:hAnsi="Times New Roman" w:cs="Times New Roman"/>
              </w:rPr>
            </w:pPr>
          </w:p>
        </w:tc>
        <w:tc>
          <w:tcPr>
            <w:tcW w:w="1815" w:type="dxa"/>
            <w:tcBorders>
              <w:top w:val="single" w:sz="3" w:space="0" w:color="000000"/>
              <w:left w:val="nil"/>
              <w:bottom w:val="single" w:sz="3" w:space="0" w:color="000000"/>
              <w:right w:val="nil"/>
            </w:tcBorders>
          </w:tcPr>
          <w:p w:rsidR="00D7732D" w:rsidRPr="00BB258F" w:rsidRDefault="00D7732D" w:rsidP="00163045">
            <w:pPr>
              <w:framePr w:w="10006" w:h="13411" w:hRule="exact" w:wrap="around" w:vAnchor="text" w:hAnchor="page" w:x="1201" w:y="-435"/>
              <w:spacing w:line="360" w:lineRule="auto"/>
              <w:ind w:left="-2324" w:right="-2210"/>
              <w:suppressOverlap/>
              <w:jc w:val="both"/>
              <w:rPr>
                <w:rFonts w:ascii="Times New Roman" w:hAnsi="Times New Roman" w:cs="Times New Roman"/>
              </w:rPr>
            </w:pPr>
            <w:r w:rsidRPr="00BB258F">
              <w:rPr>
                <w:rFonts w:ascii="Times New Roman" w:hAnsi="Times New Roman" w:cs="Times New Roman"/>
                <w:noProof/>
              </w:rPr>
              <w:drawing>
                <wp:inline distT="0" distB="0" distL="0" distR="0">
                  <wp:extent cx="4026408" cy="137160"/>
                  <wp:effectExtent l="0" t="0" r="0" b="0"/>
                  <wp:docPr id="39487" name="Picture 39487"/>
                  <wp:cNvGraphicFramePr/>
                  <a:graphic xmlns:a="http://schemas.openxmlformats.org/drawingml/2006/main">
                    <a:graphicData uri="http://schemas.openxmlformats.org/drawingml/2006/picture">
                      <pic:pic xmlns:pic="http://schemas.openxmlformats.org/drawingml/2006/picture">
                        <pic:nvPicPr>
                          <pic:cNvPr id="39487" name="Picture 39487"/>
                          <pic:cNvPicPr/>
                        </pic:nvPicPr>
                        <pic:blipFill>
                          <a:blip r:embed="rId22"/>
                          <a:stretch>
                            <a:fillRect/>
                          </a:stretch>
                        </pic:blipFill>
                        <pic:spPr>
                          <a:xfrm>
                            <a:off x="0" y="0"/>
                            <a:ext cx="4026408" cy="137160"/>
                          </a:xfrm>
                          <a:prstGeom prst="rect">
                            <a:avLst/>
                          </a:prstGeom>
                        </pic:spPr>
                      </pic:pic>
                    </a:graphicData>
                  </a:graphic>
                </wp:inline>
              </w:drawing>
            </w:r>
          </w:p>
        </w:tc>
        <w:tc>
          <w:tcPr>
            <w:tcW w:w="1815" w:type="dxa"/>
            <w:tcBorders>
              <w:top w:val="single" w:sz="3" w:space="0" w:color="000000"/>
              <w:left w:val="nil"/>
              <w:bottom w:val="single" w:sz="3" w:space="0" w:color="000000"/>
              <w:right w:val="nil"/>
            </w:tcBorders>
          </w:tcPr>
          <w:p w:rsidR="00D7732D" w:rsidRPr="00BB258F" w:rsidRDefault="00D7732D" w:rsidP="00163045">
            <w:pPr>
              <w:framePr w:w="10006" w:h="13411" w:hRule="exact" w:wrap="around" w:vAnchor="text" w:hAnchor="page" w:x="1201" w:y="-435"/>
              <w:spacing w:after="160" w:line="360" w:lineRule="auto"/>
              <w:suppressOverlap/>
              <w:jc w:val="both"/>
              <w:rPr>
                <w:rFonts w:ascii="Times New Roman" w:hAnsi="Times New Roman" w:cs="Times New Roman"/>
              </w:rPr>
            </w:pPr>
          </w:p>
        </w:tc>
        <w:tc>
          <w:tcPr>
            <w:tcW w:w="987" w:type="dxa"/>
            <w:tcBorders>
              <w:top w:val="single" w:sz="3" w:space="0" w:color="000000"/>
              <w:left w:val="nil"/>
              <w:bottom w:val="single" w:sz="3" w:space="0" w:color="000000"/>
              <w:right w:val="nil"/>
            </w:tcBorders>
          </w:tcPr>
          <w:p w:rsidR="00D7732D" w:rsidRPr="00BB258F" w:rsidRDefault="00D7732D" w:rsidP="00163045">
            <w:pPr>
              <w:framePr w:w="10006" w:h="13411" w:hRule="exact" w:wrap="around" w:vAnchor="text" w:hAnchor="page" w:x="1201" w:y="-435"/>
              <w:spacing w:line="360" w:lineRule="auto"/>
              <w:ind w:right="104"/>
              <w:suppressOverlap/>
              <w:jc w:val="both"/>
              <w:rPr>
                <w:rFonts w:ascii="Times New Roman" w:hAnsi="Times New Roman" w:cs="Times New Roman"/>
              </w:rPr>
            </w:pPr>
            <w:r w:rsidRPr="00BB258F">
              <w:rPr>
                <w:rFonts w:ascii="Times New Roman" w:eastAsia="Calibri" w:hAnsi="Times New Roman" w:cs="Times New Roman"/>
                <w:i/>
              </w:rPr>
              <w:t>i,t</w:t>
            </w:r>
          </w:p>
        </w:tc>
      </w:tr>
      <w:tr w:rsidR="00D7732D" w:rsidRPr="00BB258F" w:rsidTr="00F1217D">
        <w:trPr>
          <w:trHeight w:val="364"/>
        </w:trPr>
        <w:tc>
          <w:tcPr>
            <w:tcW w:w="2408" w:type="dxa"/>
            <w:tcBorders>
              <w:top w:val="single" w:sz="3" w:space="0" w:color="000000"/>
              <w:left w:val="nil"/>
              <w:bottom w:val="nil"/>
              <w:right w:val="nil"/>
            </w:tcBorders>
          </w:tcPr>
          <w:p w:rsidR="00D7732D" w:rsidRPr="00BB258F" w:rsidRDefault="00D7732D" w:rsidP="00163045">
            <w:pPr>
              <w:framePr w:w="10006" w:h="13411" w:hRule="exact" w:wrap="around" w:vAnchor="text" w:hAnchor="page" w:x="1201" w:y="-435"/>
              <w:spacing w:line="360" w:lineRule="auto"/>
              <w:ind w:left="91"/>
              <w:suppressOverlap/>
              <w:jc w:val="both"/>
              <w:rPr>
                <w:rFonts w:ascii="Times New Roman" w:hAnsi="Times New Roman" w:cs="Times New Roman"/>
              </w:rPr>
            </w:pPr>
            <w:r w:rsidRPr="00BB258F">
              <w:rPr>
                <w:rFonts w:ascii="Times New Roman" w:eastAsia="Calibri" w:hAnsi="Times New Roman" w:cs="Times New Roman"/>
                <w:i/>
              </w:rPr>
              <w:t>p</w:t>
            </w:r>
            <w:r w:rsidRPr="00BB258F">
              <w:rPr>
                <w:rFonts w:ascii="Times New Roman" w:eastAsia="Calibri" w:hAnsi="Times New Roman" w:cs="Times New Roman"/>
              </w:rPr>
              <w:t>+</w:t>
            </w:r>
          </w:p>
        </w:tc>
        <w:tc>
          <w:tcPr>
            <w:tcW w:w="1815" w:type="dxa"/>
            <w:tcBorders>
              <w:top w:val="single" w:sz="3" w:space="0" w:color="000000"/>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0.0051***</w:t>
            </w:r>
          </w:p>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(0.0008)</w:t>
            </w:r>
          </w:p>
        </w:tc>
        <w:tc>
          <w:tcPr>
            <w:tcW w:w="1815" w:type="dxa"/>
            <w:tcBorders>
              <w:top w:val="single" w:sz="3" w:space="0" w:color="000000"/>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0.0051***</w:t>
            </w:r>
          </w:p>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(0.0011)</w:t>
            </w:r>
          </w:p>
        </w:tc>
        <w:tc>
          <w:tcPr>
            <w:tcW w:w="1815" w:type="dxa"/>
            <w:tcBorders>
              <w:top w:val="single" w:sz="3" w:space="0" w:color="000000"/>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0.0047***</w:t>
            </w:r>
          </w:p>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(0.0008)</w:t>
            </w:r>
          </w:p>
        </w:tc>
        <w:tc>
          <w:tcPr>
            <w:tcW w:w="987" w:type="dxa"/>
            <w:tcBorders>
              <w:top w:val="single" w:sz="3" w:space="0" w:color="000000"/>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0.0050***</w:t>
            </w:r>
          </w:p>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(0.0011)</w:t>
            </w:r>
          </w:p>
        </w:tc>
      </w:tr>
      <w:tr w:rsidR="00D7732D" w:rsidRPr="00BB258F" w:rsidTr="00F1217D">
        <w:trPr>
          <w:trHeight w:val="343"/>
        </w:trPr>
        <w:tc>
          <w:tcPr>
            <w:tcW w:w="2408"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ind w:left="91"/>
              <w:suppressOverlap/>
              <w:jc w:val="both"/>
              <w:rPr>
                <w:rFonts w:ascii="Times New Roman" w:hAnsi="Times New Roman" w:cs="Times New Roman"/>
              </w:rPr>
            </w:pPr>
            <w:r w:rsidRPr="00BB258F">
              <w:rPr>
                <w:rFonts w:ascii="Times New Roman" w:eastAsia="Calibri" w:hAnsi="Times New Roman" w:cs="Times New Roman"/>
                <w:i/>
              </w:rPr>
              <w:t>p</w:t>
            </w:r>
            <w:r w:rsidRPr="00BB258F">
              <w:rPr>
                <w:rFonts w:ascii="Times New Roman" w:eastAsia="Calibri" w:hAnsi="Times New Roman" w:cs="Times New Roman"/>
              </w:rPr>
              <w:t>−</w:t>
            </w:r>
          </w:p>
        </w:tc>
        <w:tc>
          <w:tcPr>
            <w:tcW w:w="1815"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0.0033***</w:t>
            </w:r>
          </w:p>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(0.0009)</w:t>
            </w:r>
          </w:p>
        </w:tc>
        <w:tc>
          <w:tcPr>
            <w:tcW w:w="1815"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0.0033***</w:t>
            </w:r>
          </w:p>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(0.0012)</w:t>
            </w:r>
          </w:p>
        </w:tc>
        <w:tc>
          <w:tcPr>
            <w:tcW w:w="1815"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0.0029***</w:t>
            </w:r>
          </w:p>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(0.0009)</w:t>
            </w:r>
          </w:p>
        </w:tc>
        <w:tc>
          <w:tcPr>
            <w:tcW w:w="987"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0.0032***</w:t>
            </w:r>
          </w:p>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(0.0012)</w:t>
            </w:r>
          </w:p>
        </w:tc>
      </w:tr>
      <w:tr w:rsidR="00D7732D" w:rsidRPr="00BB258F" w:rsidTr="00F1217D">
        <w:trPr>
          <w:trHeight w:val="340"/>
        </w:trPr>
        <w:tc>
          <w:tcPr>
            <w:tcW w:w="2408"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ind w:left="91"/>
              <w:suppressOverlap/>
              <w:jc w:val="both"/>
              <w:rPr>
                <w:rFonts w:ascii="Times New Roman" w:hAnsi="Times New Roman" w:cs="Times New Roman"/>
              </w:rPr>
            </w:pPr>
            <w:r w:rsidRPr="00BB258F">
              <w:rPr>
                <w:rFonts w:ascii="Times New Roman" w:eastAsia="Calibri" w:hAnsi="Times New Roman" w:cs="Times New Roman"/>
                <w:i/>
              </w:rPr>
              <w:t>∆p</w:t>
            </w:r>
            <w:r w:rsidRPr="00BB258F">
              <w:rPr>
                <w:rFonts w:ascii="Times New Roman" w:eastAsia="Calibri" w:hAnsi="Times New Roman" w:cs="Times New Roman"/>
              </w:rPr>
              <w:t>+</w:t>
            </w:r>
          </w:p>
        </w:tc>
        <w:tc>
          <w:tcPr>
            <w:tcW w:w="1815"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0.0004*</w:t>
            </w:r>
          </w:p>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(0.0002)</w:t>
            </w:r>
          </w:p>
        </w:tc>
        <w:tc>
          <w:tcPr>
            <w:tcW w:w="1815"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0.0005</w:t>
            </w:r>
          </w:p>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(0.0005)</w:t>
            </w:r>
          </w:p>
        </w:tc>
        <w:tc>
          <w:tcPr>
            <w:tcW w:w="1815"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0.0003</w:t>
            </w:r>
          </w:p>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(0.0003)</w:t>
            </w:r>
          </w:p>
        </w:tc>
        <w:tc>
          <w:tcPr>
            <w:tcW w:w="987"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0.0005</w:t>
            </w:r>
          </w:p>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(0.0006)</w:t>
            </w:r>
          </w:p>
        </w:tc>
      </w:tr>
      <w:tr w:rsidR="00D7732D" w:rsidRPr="00BB258F" w:rsidTr="00F1217D">
        <w:trPr>
          <w:trHeight w:val="350"/>
        </w:trPr>
        <w:tc>
          <w:tcPr>
            <w:tcW w:w="2408"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ind w:left="91"/>
              <w:suppressOverlap/>
              <w:jc w:val="both"/>
              <w:rPr>
                <w:rFonts w:ascii="Times New Roman" w:hAnsi="Times New Roman" w:cs="Times New Roman"/>
              </w:rPr>
            </w:pPr>
            <w:r w:rsidRPr="00BB258F">
              <w:rPr>
                <w:rFonts w:ascii="Times New Roman" w:eastAsia="Calibri" w:hAnsi="Times New Roman" w:cs="Times New Roman"/>
                <w:i/>
              </w:rPr>
              <w:t>∆p</w:t>
            </w:r>
            <w:r w:rsidRPr="00BB258F">
              <w:rPr>
                <w:rFonts w:ascii="Times New Roman" w:eastAsia="Calibri" w:hAnsi="Times New Roman" w:cs="Times New Roman"/>
              </w:rPr>
              <w:t>+</w:t>
            </w:r>
            <w:r w:rsidRPr="00BB258F">
              <w:rPr>
                <w:rFonts w:ascii="Times New Roman" w:eastAsia="Calibri" w:hAnsi="Times New Roman" w:cs="Times New Roman"/>
                <w:i/>
              </w:rPr>
              <w:t>t</w:t>
            </w:r>
            <w:r w:rsidRPr="00BB258F">
              <w:rPr>
                <w:rFonts w:ascii="Times New Roman" w:eastAsia="Calibri" w:hAnsi="Times New Roman" w:cs="Times New Roman"/>
              </w:rPr>
              <w:t>−</w:t>
            </w:r>
            <w:r w:rsidRPr="00BB258F">
              <w:rPr>
                <w:rFonts w:ascii="Times New Roman" w:hAnsi="Times New Roman" w:cs="Times New Roman"/>
              </w:rPr>
              <w:t>1</w:t>
            </w:r>
          </w:p>
        </w:tc>
        <w:tc>
          <w:tcPr>
            <w:tcW w:w="1815"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0.0001</w:t>
            </w:r>
          </w:p>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(0.0004)</w:t>
            </w:r>
          </w:p>
        </w:tc>
        <w:tc>
          <w:tcPr>
            <w:tcW w:w="1815" w:type="dxa"/>
            <w:tcBorders>
              <w:top w:val="nil"/>
              <w:left w:val="nil"/>
              <w:bottom w:val="nil"/>
              <w:right w:val="nil"/>
            </w:tcBorders>
          </w:tcPr>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eastAsia="Calibri" w:hAnsi="Times New Roman" w:cs="Times New Roman"/>
              </w:rPr>
              <w:t>−</w:t>
            </w:r>
            <w:r w:rsidRPr="00BB258F">
              <w:rPr>
                <w:rFonts w:ascii="Times New Roman" w:hAnsi="Times New Roman" w:cs="Times New Roman"/>
              </w:rPr>
              <w:t>0.0003</w:t>
            </w:r>
          </w:p>
          <w:p w:rsidR="00D7732D" w:rsidRPr="00BB258F" w:rsidRDefault="00D7732D" w:rsidP="00163045">
            <w:pPr>
              <w:framePr w:w="10006" w:h="13411" w:hRule="exact" w:wrap="around" w:vAnchor="text" w:hAnchor="page" w:x="1201" w:y="-435"/>
              <w:spacing w:line="360" w:lineRule="auto"/>
              <w:suppressOverlap/>
              <w:jc w:val="both"/>
              <w:rPr>
                <w:rFonts w:ascii="Times New Roman" w:hAnsi="Times New Roman" w:cs="Times New Roman"/>
              </w:rPr>
            </w:pPr>
            <w:r w:rsidRPr="00BB258F">
              <w:rPr>
                <w:rFonts w:ascii="Times New Roman" w:hAnsi="Times New Roman" w:cs="Times New Roman"/>
              </w:rPr>
              <w:t>(0.0005)</w:t>
            </w:r>
          </w:p>
        </w:tc>
        <w:tc>
          <w:tcPr>
            <w:tcW w:w="1815" w:type="dxa"/>
            <w:tcBorders>
              <w:top w:val="nil"/>
              <w:left w:val="nil"/>
              <w:bottom w:val="nil"/>
              <w:right w:val="nil"/>
            </w:tcBorders>
          </w:tcPr>
          <w:p w:rsidR="00D7732D" w:rsidRPr="00BB258F" w:rsidRDefault="00D7732D" w:rsidP="00163045">
            <w:pPr>
              <w:framePr w:w="10006" w:h="13411" w:hRule="exact" w:wrap="around" w:vAnchor="text" w:hAnchor="page" w:x="1201" w:y="-435"/>
              <w:spacing w:after="160" w:line="360" w:lineRule="auto"/>
              <w:suppressOverlap/>
              <w:jc w:val="both"/>
              <w:rPr>
                <w:rFonts w:ascii="Times New Roman" w:hAnsi="Times New Roman" w:cs="Times New Roman"/>
              </w:rPr>
            </w:pPr>
          </w:p>
        </w:tc>
        <w:tc>
          <w:tcPr>
            <w:tcW w:w="987" w:type="dxa"/>
            <w:tcBorders>
              <w:top w:val="nil"/>
              <w:left w:val="nil"/>
              <w:bottom w:val="nil"/>
              <w:right w:val="nil"/>
            </w:tcBorders>
          </w:tcPr>
          <w:p w:rsidR="00D7732D" w:rsidRPr="00BB258F" w:rsidRDefault="00D7732D" w:rsidP="00163045">
            <w:pPr>
              <w:framePr w:w="10006" w:h="13411" w:hRule="exact" w:wrap="around" w:vAnchor="text" w:hAnchor="page" w:x="1201" w:y="-435"/>
              <w:spacing w:after="160" w:line="360" w:lineRule="auto"/>
              <w:suppressOverlap/>
              <w:jc w:val="both"/>
              <w:rPr>
                <w:rFonts w:ascii="Times New Roman" w:hAnsi="Times New Roman" w:cs="Times New Roman"/>
              </w:rPr>
            </w:pPr>
          </w:p>
        </w:tc>
      </w:tr>
      <w:tr w:rsidR="00D7732D" w:rsidRPr="00743252" w:rsidTr="00F1217D">
        <w:trPr>
          <w:trHeight w:val="340"/>
        </w:trPr>
        <w:tc>
          <w:tcPr>
            <w:tcW w:w="2408" w:type="dxa"/>
            <w:tcBorders>
              <w:top w:val="nil"/>
              <w:left w:val="nil"/>
              <w:bottom w:val="nil"/>
              <w:right w:val="nil"/>
            </w:tcBorders>
          </w:tcPr>
          <w:p w:rsidR="00D7732D" w:rsidRPr="00743252" w:rsidRDefault="00D7732D" w:rsidP="00163045">
            <w:pPr>
              <w:framePr w:w="10006" w:h="13411" w:hRule="exact" w:wrap="around" w:vAnchor="text" w:hAnchor="page" w:x="1201" w:y="-435"/>
              <w:spacing w:line="360" w:lineRule="auto"/>
              <w:ind w:left="91"/>
              <w:suppressOverlap/>
              <w:jc w:val="both"/>
              <w:rPr>
                <w:rFonts w:ascii="Times New Roman" w:hAnsi="Times New Roman" w:cs="Times New Roman"/>
                <w:sz w:val="24"/>
                <w:szCs w:val="24"/>
              </w:rPr>
            </w:pPr>
            <w:r w:rsidRPr="00743252">
              <w:rPr>
                <w:rFonts w:ascii="Times New Roman" w:eastAsia="Calibri" w:hAnsi="Times New Roman" w:cs="Times New Roman"/>
                <w:i/>
                <w:sz w:val="24"/>
                <w:szCs w:val="24"/>
              </w:rPr>
              <w:t>∆p</w:t>
            </w:r>
            <w:r w:rsidRPr="00743252">
              <w:rPr>
                <w:rFonts w:ascii="Times New Roman" w:eastAsia="Calibri" w:hAnsi="Times New Roman" w:cs="Times New Roman"/>
                <w:sz w:val="24"/>
                <w:szCs w:val="24"/>
              </w:rPr>
              <w:t>−</w:t>
            </w:r>
          </w:p>
        </w:tc>
        <w:tc>
          <w:tcPr>
            <w:tcW w:w="1815" w:type="dxa"/>
            <w:tcBorders>
              <w:top w:val="nil"/>
              <w:left w:val="nil"/>
              <w:bottom w:val="nil"/>
              <w:right w:val="nil"/>
            </w:tcBorders>
          </w:tcPr>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0.0007***</w:t>
            </w:r>
          </w:p>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(0.0002)</w:t>
            </w:r>
          </w:p>
        </w:tc>
        <w:tc>
          <w:tcPr>
            <w:tcW w:w="1815" w:type="dxa"/>
            <w:tcBorders>
              <w:top w:val="nil"/>
              <w:left w:val="nil"/>
              <w:bottom w:val="nil"/>
              <w:right w:val="nil"/>
            </w:tcBorders>
          </w:tcPr>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0.0008*</w:t>
            </w:r>
          </w:p>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(0.0004)</w:t>
            </w:r>
          </w:p>
        </w:tc>
        <w:tc>
          <w:tcPr>
            <w:tcW w:w="1815" w:type="dxa"/>
            <w:tcBorders>
              <w:top w:val="nil"/>
              <w:left w:val="nil"/>
              <w:bottom w:val="nil"/>
              <w:right w:val="nil"/>
            </w:tcBorders>
          </w:tcPr>
          <w:p w:rsidR="00D7732D" w:rsidRPr="00743252" w:rsidRDefault="00D7732D" w:rsidP="00163045">
            <w:pPr>
              <w:framePr w:w="10006" w:h="13411" w:hRule="exact" w:wrap="around" w:vAnchor="text" w:hAnchor="page" w:x="1201" w:y="-435"/>
              <w:spacing w:after="160" w:line="360" w:lineRule="auto"/>
              <w:suppressOverlap/>
              <w:jc w:val="both"/>
              <w:rPr>
                <w:rFonts w:ascii="Times New Roman" w:hAnsi="Times New Roman" w:cs="Times New Roman"/>
                <w:sz w:val="24"/>
                <w:szCs w:val="24"/>
              </w:rPr>
            </w:pPr>
          </w:p>
        </w:tc>
        <w:tc>
          <w:tcPr>
            <w:tcW w:w="987" w:type="dxa"/>
            <w:tcBorders>
              <w:top w:val="nil"/>
              <w:left w:val="nil"/>
              <w:bottom w:val="nil"/>
              <w:right w:val="nil"/>
            </w:tcBorders>
          </w:tcPr>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0.0011***</w:t>
            </w:r>
          </w:p>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(0.0004)</w:t>
            </w:r>
          </w:p>
        </w:tc>
      </w:tr>
      <w:tr w:rsidR="00D7732D" w:rsidRPr="00743252" w:rsidTr="00F1217D">
        <w:trPr>
          <w:trHeight w:val="361"/>
        </w:trPr>
        <w:tc>
          <w:tcPr>
            <w:tcW w:w="2408" w:type="dxa"/>
            <w:tcBorders>
              <w:top w:val="nil"/>
              <w:left w:val="nil"/>
              <w:bottom w:val="nil"/>
              <w:right w:val="nil"/>
            </w:tcBorders>
          </w:tcPr>
          <w:p w:rsidR="00D7732D" w:rsidRPr="00743252" w:rsidRDefault="00D7732D" w:rsidP="00163045">
            <w:pPr>
              <w:framePr w:w="10006" w:h="13411" w:hRule="exact" w:wrap="around" w:vAnchor="text" w:hAnchor="page" w:x="1201" w:y="-435"/>
              <w:spacing w:line="360" w:lineRule="auto"/>
              <w:ind w:left="91"/>
              <w:suppressOverlap/>
              <w:jc w:val="both"/>
              <w:rPr>
                <w:rFonts w:ascii="Times New Roman" w:hAnsi="Times New Roman" w:cs="Times New Roman"/>
                <w:sz w:val="24"/>
                <w:szCs w:val="24"/>
              </w:rPr>
            </w:pPr>
            <w:r w:rsidRPr="00743252">
              <w:rPr>
                <w:rFonts w:ascii="Times New Roman" w:eastAsia="Calibri" w:hAnsi="Times New Roman" w:cs="Times New Roman"/>
                <w:i/>
                <w:sz w:val="24"/>
                <w:szCs w:val="24"/>
              </w:rPr>
              <w:t>∆p</w:t>
            </w:r>
            <w:r w:rsidRPr="00743252">
              <w:rPr>
                <w:rFonts w:ascii="Times New Roman" w:eastAsia="Calibri" w:hAnsi="Times New Roman" w:cs="Times New Roman"/>
                <w:sz w:val="24"/>
                <w:szCs w:val="24"/>
              </w:rPr>
              <w:t>−</w:t>
            </w:r>
            <w:r w:rsidRPr="00743252">
              <w:rPr>
                <w:rFonts w:ascii="Times New Roman" w:eastAsia="Calibri" w:hAnsi="Times New Roman" w:cs="Times New Roman"/>
                <w:i/>
                <w:sz w:val="24"/>
                <w:szCs w:val="24"/>
              </w:rPr>
              <w:t>t</w:t>
            </w:r>
            <w:r w:rsidRPr="00743252">
              <w:rPr>
                <w:rFonts w:ascii="Times New Roman" w:eastAsia="Calibri" w:hAnsi="Times New Roman" w:cs="Times New Roman"/>
                <w:sz w:val="24"/>
                <w:szCs w:val="24"/>
              </w:rPr>
              <w:t>−</w:t>
            </w:r>
            <w:r w:rsidRPr="00743252">
              <w:rPr>
                <w:rFonts w:ascii="Times New Roman" w:hAnsi="Times New Roman" w:cs="Times New Roman"/>
                <w:sz w:val="24"/>
                <w:szCs w:val="24"/>
              </w:rPr>
              <w:t>1</w:t>
            </w:r>
          </w:p>
        </w:tc>
        <w:tc>
          <w:tcPr>
            <w:tcW w:w="1815" w:type="dxa"/>
            <w:tcBorders>
              <w:top w:val="nil"/>
              <w:left w:val="nil"/>
              <w:bottom w:val="nil"/>
              <w:right w:val="nil"/>
            </w:tcBorders>
          </w:tcPr>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0.0008***</w:t>
            </w:r>
          </w:p>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(0.0001)</w:t>
            </w:r>
          </w:p>
        </w:tc>
        <w:tc>
          <w:tcPr>
            <w:tcW w:w="1815" w:type="dxa"/>
            <w:tcBorders>
              <w:top w:val="nil"/>
              <w:left w:val="nil"/>
              <w:bottom w:val="nil"/>
              <w:right w:val="nil"/>
            </w:tcBorders>
          </w:tcPr>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0.0006***</w:t>
            </w:r>
          </w:p>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(0.0002)</w:t>
            </w:r>
          </w:p>
        </w:tc>
        <w:tc>
          <w:tcPr>
            <w:tcW w:w="1815" w:type="dxa"/>
            <w:tcBorders>
              <w:top w:val="nil"/>
              <w:left w:val="nil"/>
              <w:bottom w:val="nil"/>
              <w:right w:val="nil"/>
            </w:tcBorders>
          </w:tcPr>
          <w:p w:rsidR="00D7732D" w:rsidRPr="00743252" w:rsidRDefault="00D7732D" w:rsidP="00163045">
            <w:pPr>
              <w:framePr w:w="10006" w:h="13411" w:hRule="exact" w:wrap="around" w:vAnchor="text" w:hAnchor="page" w:x="1201" w:y="-435"/>
              <w:spacing w:after="160" w:line="360" w:lineRule="auto"/>
              <w:suppressOverlap/>
              <w:jc w:val="both"/>
              <w:rPr>
                <w:rFonts w:ascii="Times New Roman" w:hAnsi="Times New Roman" w:cs="Times New Roman"/>
                <w:sz w:val="24"/>
                <w:szCs w:val="24"/>
              </w:rPr>
            </w:pPr>
          </w:p>
        </w:tc>
        <w:tc>
          <w:tcPr>
            <w:tcW w:w="987" w:type="dxa"/>
            <w:tcBorders>
              <w:top w:val="nil"/>
              <w:left w:val="nil"/>
              <w:bottom w:val="nil"/>
              <w:right w:val="nil"/>
            </w:tcBorders>
          </w:tcPr>
          <w:p w:rsidR="00D7732D" w:rsidRPr="00743252" w:rsidRDefault="00D7732D" w:rsidP="00163045">
            <w:pPr>
              <w:framePr w:w="10006" w:h="13411" w:hRule="exact" w:wrap="around" w:vAnchor="text" w:hAnchor="page" w:x="1201" w:y="-435"/>
              <w:spacing w:after="160" w:line="360" w:lineRule="auto"/>
              <w:suppressOverlap/>
              <w:jc w:val="both"/>
              <w:rPr>
                <w:rFonts w:ascii="Times New Roman" w:hAnsi="Times New Roman" w:cs="Times New Roman"/>
                <w:sz w:val="24"/>
                <w:szCs w:val="24"/>
              </w:rPr>
            </w:pPr>
          </w:p>
        </w:tc>
      </w:tr>
      <w:tr w:rsidR="00D7732D" w:rsidRPr="00743252" w:rsidTr="00F1217D">
        <w:trPr>
          <w:trHeight w:val="343"/>
        </w:trPr>
        <w:tc>
          <w:tcPr>
            <w:tcW w:w="2408" w:type="dxa"/>
            <w:tcBorders>
              <w:top w:val="nil"/>
              <w:left w:val="nil"/>
              <w:bottom w:val="nil"/>
              <w:right w:val="nil"/>
            </w:tcBorders>
          </w:tcPr>
          <w:p w:rsidR="00D7732D" w:rsidRPr="00743252" w:rsidRDefault="00D7732D" w:rsidP="00163045">
            <w:pPr>
              <w:framePr w:w="10006" w:h="13411" w:hRule="exact" w:wrap="around" w:vAnchor="text" w:hAnchor="page" w:x="1201" w:y="-435"/>
              <w:spacing w:line="360" w:lineRule="auto"/>
              <w:ind w:left="91"/>
              <w:suppressOverlap/>
              <w:jc w:val="both"/>
              <w:rPr>
                <w:rFonts w:ascii="Times New Roman" w:hAnsi="Times New Roman" w:cs="Times New Roman"/>
                <w:sz w:val="24"/>
                <w:szCs w:val="24"/>
              </w:rPr>
            </w:pPr>
            <w:r w:rsidRPr="00743252">
              <w:rPr>
                <w:rFonts w:ascii="Times New Roman" w:eastAsia="Calibri" w:hAnsi="Times New Roman" w:cs="Times New Roman"/>
                <w:i/>
                <w:sz w:val="24"/>
                <w:szCs w:val="24"/>
              </w:rPr>
              <w:t>∆r</w:t>
            </w:r>
            <w:r w:rsidRPr="00743252">
              <w:rPr>
                <w:rFonts w:ascii="Times New Roman" w:eastAsia="Calibri" w:hAnsi="Times New Roman" w:cs="Times New Roman"/>
                <w:i/>
                <w:sz w:val="24"/>
                <w:szCs w:val="24"/>
                <w:vertAlign w:val="subscript"/>
              </w:rPr>
              <w:t>t</w:t>
            </w:r>
            <w:r w:rsidRPr="00743252">
              <w:rPr>
                <w:rFonts w:ascii="Times New Roman" w:eastAsia="Calibri" w:hAnsi="Times New Roman" w:cs="Times New Roman"/>
                <w:sz w:val="24"/>
                <w:szCs w:val="24"/>
              </w:rPr>
              <w:t>−</w:t>
            </w:r>
            <w:r w:rsidRPr="00743252">
              <w:rPr>
                <w:rFonts w:ascii="Times New Roman" w:hAnsi="Times New Roman" w:cs="Times New Roman"/>
                <w:sz w:val="24"/>
                <w:szCs w:val="24"/>
              </w:rPr>
              <w:t>1</w:t>
            </w:r>
          </w:p>
        </w:tc>
        <w:tc>
          <w:tcPr>
            <w:tcW w:w="1815" w:type="dxa"/>
            <w:tcBorders>
              <w:top w:val="nil"/>
              <w:left w:val="nil"/>
              <w:bottom w:val="nil"/>
              <w:right w:val="nil"/>
            </w:tcBorders>
          </w:tcPr>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0.4947***</w:t>
            </w:r>
          </w:p>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(0.0070)</w:t>
            </w:r>
          </w:p>
        </w:tc>
        <w:tc>
          <w:tcPr>
            <w:tcW w:w="1815" w:type="dxa"/>
            <w:tcBorders>
              <w:top w:val="nil"/>
              <w:left w:val="nil"/>
              <w:bottom w:val="nil"/>
              <w:right w:val="nil"/>
            </w:tcBorders>
          </w:tcPr>
          <w:p w:rsidR="00D7732D" w:rsidRPr="00743252" w:rsidRDefault="00D7732D" w:rsidP="00163045">
            <w:pPr>
              <w:framePr w:w="10006" w:h="13411" w:hRule="exact" w:wrap="around" w:vAnchor="text" w:hAnchor="page" w:x="1201" w:y="-435"/>
              <w:spacing w:after="160" w:line="360" w:lineRule="auto"/>
              <w:suppressOverlap/>
              <w:jc w:val="both"/>
              <w:rPr>
                <w:rFonts w:ascii="Times New Roman" w:hAnsi="Times New Roman" w:cs="Times New Roman"/>
                <w:sz w:val="24"/>
                <w:szCs w:val="24"/>
              </w:rPr>
            </w:pPr>
          </w:p>
        </w:tc>
        <w:tc>
          <w:tcPr>
            <w:tcW w:w="1815" w:type="dxa"/>
            <w:tcBorders>
              <w:top w:val="nil"/>
              <w:left w:val="nil"/>
              <w:bottom w:val="nil"/>
              <w:right w:val="nil"/>
            </w:tcBorders>
          </w:tcPr>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0.0010***</w:t>
            </w:r>
          </w:p>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(0.0003)</w:t>
            </w:r>
          </w:p>
        </w:tc>
        <w:tc>
          <w:tcPr>
            <w:tcW w:w="987" w:type="dxa"/>
            <w:tcBorders>
              <w:top w:val="nil"/>
              <w:left w:val="nil"/>
              <w:bottom w:val="nil"/>
              <w:right w:val="nil"/>
            </w:tcBorders>
          </w:tcPr>
          <w:p w:rsidR="00D7732D" w:rsidRPr="00743252" w:rsidRDefault="00D7732D" w:rsidP="00163045">
            <w:pPr>
              <w:framePr w:w="10006" w:h="13411" w:hRule="exact" w:wrap="around" w:vAnchor="text" w:hAnchor="page" w:x="1201" w:y="-435"/>
              <w:spacing w:after="160" w:line="360" w:lineRule="auto"/>
              <w:suppressOverlap/>
              <w:jc w:val="both"/>
              <w:rPr>
                <w:rFonts w:ascii="Times New Roman" w:hAnsi="Times New Roman" w:cs="Times New Roman"/>
                <w:sz w:val="24"/>
                <w:szCs w:val="24"/>
              </w:rPr>
            </w:pPr>
          </w:p>
        </w:tc>
      </w:tr>
      <w:tr w:rsidR="00D7732D" w:rsidRPr="00743252" w:rsidTr="00F1217D">
        <w:trPr>
          <w:trHeight w:val="343"/>
        </w:trPr>
        <w:tc>
          <w:tcPr>
            <w:tcW w:w="2408" w:type="dxa"/>
            <w:tcBorders>
              <w:top w:val="nil"/>
              <w:left w:val="nil"/>
              <w:bottom w:val="nil"/>
              <w:right w:val="nil"/>
            </w:tcBorders>
          </w:tcPr>
          <w:p w:rsidR="00D7732D" w:rsidRPr="00743252" w:rsidRDefault="00D7732D" w:rsidP="00163045">
            <w:pPr>
              <w:framePr w:w="10006" w:h="13411" w:hRule="exact" w:wrap="around" w:vAnchor="text" w:hAnchor="page" w:x="1201" w:y="-435"/>
              <w:spacing w:line="360" w:lineRule="auto"/>
              <w:ind w:left="91"/>
              <w:suppressOverlap/>
              <w:jc w:val="both"/>
              <w:rPr>
                <w:rFonts w:ascii="Times New Roman" w:hAnsi="Times New Roman" w:cs="Times New Roman"/>
                <w:sz w:val="24"/>
                <w:szCs w:val="24"/>
              </w:rPr>
            </w:pPr>
            <w:r w:rsidRPr="00743252">
              <w:rPr>
                <w:rFonts w:ascii="Times New Roman" w:hAnsi="Times New Roman" w:cs="Times New Roman"/>
                <w:sz w:val="24"/>
                <w:szCs w:val="24"/>
              </w:rPr>
              <w:t>constant</w:t>
            </w:r>
          </w:p>
        </w:tc>
        <w:tc>
          <w:tcPr>
            <w:tcW w:w="1815" w:type="dxa"/>
            <w:tcBorders>
              <w:top w:val="nil"/>
              <w:left w:val="nil"/>
              <w:bottom w:val="nil"/>
              <w:right w:val="nil"/>
            </w:tcBorders>
          </w:tcPr>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eastAsia="Calibri" w:hAnsi="Times New Roman" w:cs="Times New Roman"/>
                <w:sz w:val="24"/>
                <w:szCs w:val="24"/>
              </w:rPr>
              <w:t>−</w:t>
            </w:r>
            <w:r w:rsidRPr="00743252">
              <w:rPr>
                <w:rFonts w:ascii="Times New Roman" w:hAnsi="Times New Roman" w:cs="Times New Roman"/>
                <w:sz w:val="24"/>
                <w:szCs w:val="24"/>
              </w:rPr>
              <w:t>0.1130***</w:t>
            </w:r>
          </w:p>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(0.0254)</w:t>
            </w:r>
          </w:p>
        </w:tc>
        <w:tc>
          <w:tcPr>
            <w:tcW w:w="1815" w:type="dxa"/>
            <w:tcBorders>
              <w:top w:val="nil"/>
              <w:left w:val="nil"/>
              <w:bottom w:val="nil"/>
              <w:right w:val="nil"/>
            </w:tcBorders>
          </w:tcPr>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eastAsia="Calibri" w:hAnsi="Times New Roman" w:cs="Times New Roman"/>
                <w:sz w:val="24"/>
                <w:szCs w:val="24"/>
              </w:rPr>
              <w:t>−</w:t>
            </w:r>
            <w:r w:rsidRPr="00743252">
              <w:rPr>
                <w:rFonts w:ascii="Times New Roman" w:hAnsi="Times New Roman" w:cs="Times New Roman"/>
                <w:sz w:val="24"/>
                <w:szCs w:val="24"/>
              </w:rPr>
              <w:t>0.1189***</w:t>
            </w:r>
          </w:p>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(0.0293)</w:t>
            </w:r>
          </w:p>
        </w:tc>
        <w:tc>
          <w:tcPr>
            <w:tcW w:w="1815" w:type="dxa"/>
            <w:tcBorders>
              <w:top w:val="nil"/>
              <w:left w:val="nil"/>
              <w:bottom w:val="nil"/>
              <w:right w:val="nil"/>
            </w:tcBorders>
          </w:tcPr>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eastAsia="Calibri" w:hAnsi="Times New Roman" w:cs="Times New Roman"/>
                <w:sz w:val="24"/>
                <w:szCs w:val="24"/>
              </w:rPr>
              <w:t>−</w:t>
            </w:r>
            <w:r w:rsidRPr="00743252">
              <w:rPr>
                <w:rFonts w:ascii="Times New Roman" w:hAnsi="Times New Roman" w:cs="Times New Roman"/>
                <w:sz w:val="24"/>
                <w:szCs w:val="24"/>
              </w:rPr>
              <w:t>0.1065***</w:t>
            </w:r>
          </w:p>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(0.0278)</w:t>
            </w:r>
          </w:p>
        </w:tc>
        <w:tc>
          <w:tcPr>
            <w:tcW w:w="987" w:type="dxa"/>
            <w:tcBorders>
              <w:top w:val="nil"/>
              <w:left w:val="nil"/>
              <w:bottom w:val="nil"/>
              <w:right w:val="nil"/>
            </w:tcBorders>
          </w:tcPr>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eastAsia="Calibri" w:hAnsi="Times New Roman" w:cs="Times New Roman"/>
                <w:sz w:val="24"/>
                <w:szCs w:val="24"/>
              </w:rPr>
              <w:t>−</w:t>
            </w:r>
            <w:r w:rsidRPr="00743252">
              <w:rPr>
                <w:rFonts w:ascii="Times New Roman" w:hAnsi="Times New Roman" w:cs="Times New Roman"/>
                <w:sz w:val="24"/>
                <w:szCs w:val="24"/>
              </w:rPr>
              <w:t>0.1085***</w:t>
            </w:r>
          </w:p>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(0.0325)</w:t>
            </w:r>
          </w:p>
        </w:tc>
      </w:tr>
      <w:tr w:rsidR="00D7732D" w:rsidRPr="00743252" w:rsidTr="00F1217D">
        <w:trPr>
          <w:trHeight w:val="343"/>
        </w:trPr>
        <w:tc>
          <w:tcPr>
            <w:tcW w:w="2408" w:type="dxa"/>
            <w:tcBorders>
              <w:top w:val="nil"/>
              <w:left w:val="nil"/>
              <w:bottom w:val="nil"/>
              <w:right w:val="nil"/>
            </w:tcBorders>
          </w:tcPr>
          <w:p w:rsidR="00D7732D" w:rsidRPr="00743252" w:rsidRDefault="00D7732D" w:rsidP="00163045">
            <w:pPr>
              <w:framePr w:w="10006" w:h="13411" w:hRule="exact" w:wrap="around" w:vAnchor="text" w:hAnchor="page" w:x="1201" w:y="-435"/>
              <w:spacing w:line="360" w:lineRule="auto"/>
              <w:ind w:left="91"/>
              <w:suppressOverlap/>
              <w:jc w:val="both"/>
              <w:rPr>
                <w:rFonts w:ascii="Times New Roman" w:hAnsi="Times New Roman" w:cs="Times New Roman"/>
                <w:sz w:val="24"/>
                <w:szCs w:val="24"/>
              </w:rPr>
            </w:pPr>
            <w:r w:rsidRPr="00743252">
              <w:rPr>
                <w:rFonts w:ascii="Times New Roman" w:hAnsi="Times New Roman" w:cs="Times New Roman"/>
                <w:sz w:val="24"/>
                <w:szCs w:val="24"/>
              </w:rPr>
              <w:t>Convergence Coefficient</w:t>
            </w:r>
          </w:p>
        </w:tc>
        <w:tc>
          <w:tcPr>
            <w:tcW w:w="1815" w:type="dxa"/>
            <w:tcBorders>
              <w:top w:val="nil"/>
              <w:left w:val="nil"/>
              <w:bottom w:val="nil"/>
              <w:right w:val="nil"/>
            </w:tcBorders>
          </w:tcPr>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0.0370***</w:t>
            </w:r>
          </w:p>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(0.0062)</w:t>
            </w:r>
          </w:p>
        </w:tc>
        <w:tc>
          <w:tcPr>
            <w:tcW w:w="1815" w:type="dxa"/>
            <w:tcBorders>
              <w:top w:val="nil"/>
              <w:left w:val="nil"/>
              <w:bottom w:val="nil"/>
              <w:right w:val="nil"/>
            </w:tcBorders>
          </w:tcPr>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0.0390***</w:t>
            </w:r>
          </w:p>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(0.0074)</w:t>
            </w:r>
          </w:p>
        </w:tc>
        <w:tc>
          <w:tcPr>
            <w:tcW w:w="1815" w:type="dxa"/>
            <w:tcBorders>
              <w:top w:val="nil"/>
              <w:left w:val="nil"/>
              <w:bottom w:val="nil"/>
              <w:right w:val="nil"/>
            </w:tcBorders>
          </w:tcPr>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0.0346***</w:t>
            </w:r>
          </w:p>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(0.0070)</w:t>
            </w:r>
          </w:p>
        </w:tc>
        <w:tc>
          <w:tcPr>
            <w:tcW w:w="987" w:type="dxa"/>
            <w:tcBorders>
              <w:top w:val="nil"/>
              <w:left w:val="nil"/>
              <w:bottom w:val="nil"/>
              <w:right w:val="nil"/>
            </w:tcBorders>
          </w:tcPr>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0.00350***</w:t>
            </w:r>
          </w:p>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(0.0086)</w:t>
            </w:r>
          </w:p>
        </w:tc>
      </w:tr>
      <w:tr w:rsidR="00D7732D" w:rsidRPr="00743252" w:rsidTr="00F1217D">
        <w:trPr>
          <w:trHeight w:val="171"/>
        </w:trPr>
        <w:tc>
          <w:tcPr>
            <w:tcW w:w="2408" w:type="dxa"/>
            <w:tcBorders>
              <w:top w:val="nil"/>
              <w:left w:val="nil"/>
              <w:bottom w:val="nil"/>
              <w:right w:val="nil"/>
            </w:tcBorders>
          </w:tcPr>
          <w:p w:rsidR="00D7732D" w:rsidRPr="00743252" w:rsidRDefault="00D7732D" w:rsidP="00163045">
            <w:pPr>
              <w:framePr w:w="10006" w:h="13411" w:hRule="exact" w:wrap="around" w:vAnchor="text" w:hAnchor="page" w:x="1201" w:y="-435"/>
              <w:spacing w:line="360" w:lineRule="auto"/>
              <w:ind w:left="91"/>
              <w:suppressOverlap/>
              <w:jc w:val="both"/>
              <w:rPr>
                <w:rFonts w:ascii="Times New Roman" w:hAnsi="Times New Roman" w:cs="Times New Roman"/>
                <w:sz w:val="24"/>
                <w:szCs w:val="24"/>
              </w:rPr>
            </w:pPr>
            <w:r w:rsidRPr="00743252">
              <w:rPr>
                <w:rFonts w:ascii="Times New Roman" w:hAnsi="Times New Roman" w:cs="Times New Roman"/>
                <w:sz w:val="24"/>
                <w:szCs w:val="24"/>
              </w:rPr>
              <w:t>Log likelihood</w:t>
            </w:r>
          </w:p>
        </w:tc>
        <w:tc>
          <w:tcPr>
            <w:tcW w:w="1815" w:type="dxa"/>
            <w:tcBorders>
              <w:top w:val="nil"/>
              <w:left w:val="nil"/>
              <w:bottom w:val="nil"/>
              <w:right w:val="nil"/>
            </w:tcBorders>
          </w:tcPr>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2310.23</w:t>
            </w:r>
          </w:p>
        </w:tc>
        <w:tc>
          <w:tcPr>
            <w:tcW w:w="1815" w:type="dxa"/>
            <w:tcBorders>
              <w:top w:val="nil"/>
              <w:left w:val="nil"/>
              <w:bottom w:val="nil"/>
              <w:right w:val="nil"/>
            </w:tcBorders>
          </w:tcPr>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1981.572</w:t>
            </w:r>
          </w:p>
        </w:tc>
        <w:tc>
          <w:tcPr>
            <w:tcW w:w="1815" w:type="dxa"/>
            <w:tcBorders>
              <w:top w:val="nil"/>
              <w:left w:val="nil"/>
              <w:bottom w:val="nil"/>
              <w:right w:val="nil"/>
            </w:tcBorders>
          </w:tcPr>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2295.91</w:t>
            </w:r>
          </w:p>
        </w:tc>
        <w:tc>
          <w:tcPr>
            <w:tcW w:w="987" w:type="dxa"/>
            <w:tcBorders>
              <w:top w:val="nil"/>
              <w:left w:val="nil"/>
              <w:bottom w:val="nil"/>
              <w:right w:val="nil"/>
            </w:tcBorders>
          </w:tcPr>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1975.173</w:t>
            </w:r>
          </w:p>
        </w:tc>
      </w:tr>
      <w:tr w:rsidR="00D7732D" w:rsidRPr="00743252" w:rsidTr="00F1217D">
        <w:trPr>
          <w:trHeight w:val="171"/>
        </w:trPr>
        <w:tc>
          <w:tcPr>
            <w:tcW w:w="2408" w:type="dxa"/>
            <w:tcBorders>
              <w:top w:val="nil"/>
              <w:left w:val="nil"/>
              <w:bottom w:val="nil"/>
              <w:right w:val="nil"/>
            </w:tcBorders>
          </w:tcPr>
          <w:p w:rsidR="00D7732D" w:rsidRPr="00743252" w:rsidRDefault="00D7732D" w:rsidP="00163045">
            <w:pPr>
              <w:framePr w:w="10006" w:h="13411" w:hRule="exact" w:wrap="around" w:vAnchor="text" w:hAnchor="page" w:x="1201" w:y="-435"/>
              <w:spacing w:line="360" w:lineRule="auto"/>
              <w:ind w:left="91"/>
              <w:suppressOverlap/>
              <w:jc w:val="both"/>
              <w:rPr>
                <w:rFonts w:ascii="Times New Roman" w:hAnsi="Times New Roman" w:cs="Times New Roman"/>
                <w:sz w:val="24"/>
                <w:szCs w:val="24"/>
              </w:rPr>
            </w:pPr>
            <w:r w:rsidRPr="00743252">
              <w:rPr>
                <w:rFonts w:ascii="Times New Roman" w:hAnsi="Times New Roman" w:cs="Times New Roman"/>
                <w:sz w:val="24"/>
                <w:szCs w:val="24"/>
              </w:rPr>
              <w:t>No. of cross sections</w:t>
            </w:r>
          </w:p>
        </w:tc>
        <w:tc>
          <w:tcPr>
            <w:tcW w:w="1815" w:type="dxa"/>
            <w:tcBorders>
              <w:top w:val="nil"/>
              <w:left w:val="nil"/>
              <w:bottom w:val="nil"/>
              <w:right w:val="nil"/>
            </w:tcBorders>
          </w:tcPr>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4</w:t>
            </w:r>
          </w:p>
        </w:tc>
        <w:tc>
          <w:tcPr>
            <w:tcW w:w="1815" w:type="dxa"/>
            <w:tcBorders>
              <w:top w:val="nil"/>
              <w:left w:val="nil"/>
              <w:bottom w:val="nil"/>
              <w:right w:val="nil"/>
            </w:tcBorders>
          </w:tcPr>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4</w:t>
            </w:r>
          </w:p>
        </w:tc>
        <w:tc>
          <w:tcPr>
            <w:tcW w:w="1815" w:type="dxa"/>
            <w:tcBorders>
              <w:top w:val="nil"/>
              <w:left w:val="nil"/>
              <w:bottom w:val="nil"/>
              <w:right w:val="nil"/>
            </w:tcBorders>
          </w:tcPr>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4</w:t>
            </w:r>
          </w:p>
        </w:tc>
        <w:tc>
          <w:tcPr>
            <w:tcW w:w="987" w:type="dxa"/>
            <w:tcBorders>
              <w:top w:val="nil"/>
              <w:left w:val="nil"/>
              <w:bottom w:val="nil"/>
              <w:right w:val="nil"/>
            </w:tcBorders>
          </w:tcPr>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4</w:t>
            </w:r>
          </w:p>
        </w:tc>
      </w:tr>
      <w:tr w:rsidR="00D7732D" w:rsidRPr="00743252" w:rsidTr="00F1217D">
        <w:trPr>
          <w:trHeight w:val="205"/>
        </w:trPr>
        <w:tc>
          <w:tcPr>
            <w:tcW w:w="2408" w:type="dxa"/>
            <w:tcBorders>
              <w:top w:val="nil"/>
              <w:left w:val="nil"/>
              <w:bottom w:val="single" w:sz="3" w:space="0" w:color="000000"/>
              <w:right w:val="nil"/>
            </w:tcBorders>
          </w:tcPr>
          <w:p w:rsidR="00D7732D" w:rsidRPr="00743252" w:rsidRDefault="00D7732D" w:rsidP="00163045">
            <w:pPr>
              <w:framePr w:w="10006" w:h="13411" w:hRule="exact" w:wrap="around" w:vAnchor="text" w:hAnchor="page" w:x="1201" w:y="-435"/>
              <w:spacing w:line="360" w:lineRule="auto"/>
              <w:ind w:left="91"/>
              <w:suppressOverlap/>
              <w:jc w:val="both"/>
              <w:rPr>
                <w:rFonts w:ascii="Times New Roman" w:hAnsi="Times New Roman" w:cs="Times New Roman"/>
                <w:sz w:val="24"/>
                <w:szCs w:val="24"/>
              </w:rPr>
            </w:pPr>
            <w:r w:rsidRPr="00743252">
              <w:rPr>
                <w:rFonts w:ascii="Times New Roman" w:hAnsi="Times New Roman" w:cs="Times New Roman"/>
                <w:sz w:val="24"/>
                <w:szCs w:val="24"/>
              </w:rPr>
              <w:t>No. of observations</w:t>
            </w:r>
          </w:p>
        </w:tc>
        <w:tc>
          <w:tcPr>
            <w:tcW w:w="1815" w:type="dxa"/>
            <w:tcBorders>
              <w:top w:val="nil"/>
              <w:left w:val="nil"/>
              <w:bottom w:val="single" w:sz="3" w:space="0" w:color="000000"/>
              <w:right w:val="nil"/>
            </w:tcBorders>
          </w:tcPr>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971</w:t>
            </w:r>
          </w:p>
        </w:tc>
        <w:tc>
          <w:tcPr>
            <w:tcW w:w="1815" w:type="dxa"/>
            <w:tcBorders>
              <w:top w:val="nil"/>
              <w:left w:val="nil"/>
              <w:bottom w:val="single" w:sz="3" w:space="0" w:color="000000"/>
              <w:right w:val="nil"/>
            </w:tcBorders>
          </w:tcPr>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971</w:t>
            </w:r>
          </w:p>
        </w:tc>
        <w:tc>
          <w:tcPr>
            <w:tcW w:w="1815" w:type="dxa"/>
            <w:tcBorders>
              <w:top w:val="nil"/>
              <w:left w:val="nil"/>
              <w:bottom w:val="single" w:sz="3" w:space="0" w:color="000000"/>
              <w:right w:val="nil"/>
            </w:tcBorders>
          </w:tcPr>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973</w:t>
            </w:r>
          </w:p>
        </w:tc>
        <w:tc>
          <w:tcPr>
            <w:tcW w:w="987" w:type="dxa"/>
            <w:tcBorders>
              <w:top w:val="nil"/>
              <w:left w:val="nil"/>
              <w:bottom w:val="single" w:sz="3" w:space="0" w:color="000000"/>
              <w:right w:val="nil"/>
            </w:tcBorders>
          </w:tcPr>
          <w:p w:rsidR="00D7732D" w:rsidRPr="00743252" w:rsidRDefault="00D7732D" w:rsidP="00163045">
            <w:pPr>
              <w:framePr w:w="10006" w:h="13411" w:hRule="exact" w:wrap="around" w:vAnchor="text" w:hAnchor="page" w:x="1201" w:y="-435"/>
              <w:spacing w:line="360" w:lineRule="auto"/>
              <w:suppressOverlap/>
              <w:jc w:val="both"/>
              <w:rPr>
                <w:rFonts w:ascii="Times New Roman" w:hAnsi="Times New Roman" w:cs="Times New Roman"/>
                <w:sz w:val="24"/>
                <w:szCs w:val="24"/>
              </w:rPr>
            </w:pPr>
            <w:r w:rsidRPr="00743252">
              <w:rPr>
                <w:rFonts w:ascii="Times New Roman" w:hAnsi="Times New Roman" w:cs="Times New Roman"/>
                <w:sz w:val="24"/>
                <w:szCs w:val="24"/>
              </w:rPr>
              <w:t>975</w:t>
            </w:r>
          </w:p>
        </w:tc>
      </w:tr>
    </w:tbl>
    <w:p w:rsidR="002F5046" w:rsidRPr="00743252" w:rsidRDefault="007123BC" w:rsidP="00743252">
      <w:pPr>
        <w:spacing w:line="360" w:lineRule="auto"/>
        <w:ind w:left="-15"/>
        <w:jc w:val="both"/>
        <w:rPr>
          <w:rFonts w:ascii="Times New Roman" w:hAnsi="Times New Roman" w:cs="Times New Roman"/>
          <w:sz w:val="24"/>
          <w:szCs w:val="24"/>
        </w:rPr>
      </w:pPr>
      <w:r>
        <w:rPr>
          <w:rFonts w:ascii="Times New Roman" w:hAnsi="Times New Roman" w:cs="Times New Roman"/>
          <w:sz w:val="24"/>
          <w:szCs w:val="24"/>
        </w:rPr>
        <w:t xml:space="preserve">Note that the symbols ***, **, and * represent significance at the 1%, 5%, and 10% levels of significance, </w:t>
      </w:r>
      <w:r w:rsidR="003A100F">
        <w:rPr>
          <w:rFonts w:ascii="Times New Roman" w:hAnsi="Times New Roman" w:cs="Times New Roman"/>
          <w:sz w:val="24"/>
          <w:szCs w:val="24"/>
        </w:rPr>
        <w:t xml:space="preserve">likewise, </w:t>
      </w:r>
      <w:r>
        <w:rPr>
          <w:rFonts w:ascii="Times New Roman" w:hAnsi="Times New Roman" w:cs="Times New Roman"/>
          <w:sz w:val="24"/>
          <w:szCs w:val="24"/>
        </w:rPr>
        <w:t xml:space="preserve">and that the numbers in parenthesis are standard errors. The </w:t>
      </w:r>
      <w:r w:rsidR="00FC686F">
        <w:rPr>
          <w:rFonts w:ascii="Times New Roman" w:hAnsi="Times New Roman" w:cs="Times New Roman"/>
          <w:sz w:val="24"/>
          <w:szCs w:val="24"/>
        </w:rPr>
        <w:t>2</w:t>
      </w:r>
      <w:r>
        <w:rPr>
          <w:rFonts w:ascii="Times New Roman" w:hAnsi="Times New Roman" w:cs="Times New Roman"/>
          <w:sz w:val="24"/>
          <w:szCs w:val="24"/>
        </w:rPr>
        <w:t xml:space="preserve">New–West technique is used to calculate the standard errors in parenthesis, and it is resilient to heteroscedasticity and autocorrelation. </w:t>
      </w:r>
    </w:p>
    <w:p w:rsidR="00EC2D88" w:rsidRPr="00743252" w:rsidRDefault="007B2C3C" w:rsidP="007432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 utilize the MG and PMG estimators to estimate the symmetric and asymmetric versions </w:t>
      </w:r>
      <w:r w:rsidR="00B46873">
        <w:rPr>
          <w:rFonts w:ascii="Times New Roman" w:hAnsi="Times New Roman" w:cs="Times New Roman"/>
          <w:sz w:val="24"/>
          <w:szCs w:val="24"/>
        </w:rPr>
        <w:t xml:space="preserve">On the ARDL model panel, then we'll </w:t>
      </w:r>
      <w:r>
        <w:rPr>
          <w:rFonts w:ascii="Times New Roman" w:hAnsi="Times New Roman" w:cs="Times New Roman"/>
          <w:sz w:val="24"/>
          <w:szCs w:val="24"/>
        </w:rPr>
        <w:t xml:space="preserve">employ the usual </w:t>
      </w:r>
      <w:r w:rsidR="001C43E5">
        <w:rPr>
          <w:rFonts w:ascii="Times New Roman" w:hAnsi="Times New Roman" w:cs="Times New Roman"/>
          <w:sz w:val="24"/>
          <w:szCs w:val="24"/>
        </w:rPr>
        <w:t>t</w:t>
      </w:r>
      <w:r w:rsidR="00B46873">
        <w:rPr>
          <w:rFonts w:ascii="Times New Roman" w:hAnsi="Times New Roman" w:cs="Times New Roman"/>
          <w:sz w:val="24"/>
          <w:szCs w:val="24"/>
        </w:rPr>
        <w:t xml:space="preserve">o apply the Hausman test </w:t>
      </w:r>
      <w:r w:rsidR="00AA548E">
        <w:rPr>
          <w:rFonts w:ascii="Times New Roman" w:hAnsi="Times New Roman" w:cs="Times New Roman"/>
          <w:sz w:val="24"/>
          <w:szCs w:val="24"/>
        </w:rPr>
        <w:t xml:space="preserve">to </w:t>
      </w:r>
      <w:r>
        <w:rPr>
          <w:rFonts w:ascii="Times New Roman" w:hAnsi="Times New Roman" w:cs="Times New Roman"/>
          <w:sz w:val="24"/>
          <w:szCs w:val="24"/>
        </w:rPr>
        <w:t xml:space="preserve">check </w:t>
      </w:r>
      <w:r w:rsidR="001C43E5">
        <w:rPr>
          <w:rFonts w:ascii="Times New Roman" w:hAnsi="Times New Roman" w:cs="Times New Roman"/>
          <w:sz w:val="24"/>
          <w:szCs w:val="24"/>
        </w:rPr>
        <w:t xml:space="preserve">the limitation on parameter homogeneity in the long term </w:t>
      </w:r>
    </w:p>
    <w:p w:rsidR="00B63D5D" w:rsidRPr="00743252" w:rsidRDefault="00B63D5D" w:rsidP="00743252">
      <w:pPr>
        <w:spacing w:line="360" w:lineRule="auto"/>
        <w:ind w:left="-15"/>
        <w:jc w:val="both"/>
        <w:rPr>
          <w:rFonts w:ascii="Times New Roman" w:hAnsi="Times New Roman" w:cs="Times New Roman"/>
          <w:sz w:val="24"/>
          <w:szCs w:val="24"/>
        </w:rPr>
      </w:pPr>
      <w:r w:rsidRPr="00350825">
        <w:rPr>
          <w:rFonts w:ascii="Times New Roman" w:hAnsi="Times New Roman" w:cs="Times New Roman"/>
          <w:b/>
          <w:bCs/>
          <w:color w:val="000000" w:themeColor="text1"/>
          <w:sz w:val="24"/>
          <w:szCs w:val="24"/>
        </w:rPr>
        <w:t>Table 1</w:t>
      </w:r>
      <w:r w:rsidR="00350825">
        <w:rPr>
          <w:rFonts w:ascii="Times New Roman" w:hAnsi="Times New Roman" w:cs="Times New Roman"/>
          <w:b/>
          <w:bCs/>
          <w:sz w:val="24"/>
          <w:szCs w:val="24"/>
        </w:rPr>
        <w:t xml:space="preserve">: </w:t>
      </w:r>
      <w:r w:rsidR="00D31746">
        <w:rPr>
          <w:rFonts w:ascii="Times New Roman" w:hAnsi="Times New Roman" w:cs="Times New Roman"/>
          <w:sz w:val="24"/>
          <w:szCs w:val="24"/>
        </w:rPr>
        <w:t xml:space="preserve">The result of the Hausman test for the symmetric </w:t>
      </w:r>
      <w:r w:rsidR="00350825">
        <w:rPr>
          <w:rFonts w:ascii="Times New Roman" w:hAnsi="Times New Roman" w:cs="Times New Roman"/>
          <w:sz w:val="24"/>
          <w:szCs w:val="24"/>
        </w:rPr>
        <w:t xml:space="preserve">and asymmetric panel ARDL models is shown. </w:t>
      </w:r>
      <w:r w:rsidR="00D31746">
        <w:rPr>
          <w:rFonts w:ascii="Times New Roman" w:hAnsi="Times New Roman" w:cs="Times New Roman"/>
          <w:sz w:val="24"/>
          <w:szCs w:val="24"/>
        </w:rPr>
        <w:t xml:space="preserve">Coefficient of homogeneity in the long run </w:t>
      </w:r>
      <w:r w:rsidR="00350825">
        <w:rPr>
          <w:rFonts w:ascii="Times New Roman" w:hAnsi="Times New Roman" w:cs="Times New Roman"/>
          <w:sz w:val="24"/>
          <w:szCs w:val="24"/>
        </w:rPr>
        <w:t xml:space="preserve">limitations </w:t>
      </w:r>
      <w:r w:rsidR="00B27CFF">
        <w:rPr>
          <w:rFonts w:ascii="Times New Roman" w:hAnsi="Times New Roman" w:cs="Times New Roman"/>
          <w:sz w:val="24"/>
          <w:szCs w:val="24"/>
        </w:rPr>
        <w:t xml:space="preserve">can't be ruled out at a 5% level of relevance </w:t>
      </w:r>
      <w:r w:rsidR="00350825">
        <w:rPr>
          <w:rFonts w:ascii="Times New Roman" w:hAnsi="Times New Roman" w:cs="Times New Roman"/>
          <w:sz w:val="24"/>
          <w:szCs w:val="24"/>
        </w:rPr>
        <w:t xml:space="preserve">for both versions of the ARDL model, demonstrating the existence of long-run homogeneous correlations across the nations and confirming the choice </w:t>
      </w:r>
      <w:r w:rsidR="009F4BB1">
        <w:rPr>
          <w:rFonts w:ascii="Times New Roman" w:hAnsi="Times New Roman" w:cs="Times New Roman"/>
          <w:sz w:val="24"/>
          <w:szCs w:val="24"/>
        </w:rPr>
        <w:t xml:space="preserve">PMG estimator has an advantage over MG estimator. </w:t>
      </w:r>
    </w:p>
    <w:p w:rsidR="00B63D5D" w:rsidRPr="00743252" w:rsidRDefault="00B63D5D" w:rsidP="00743252">
      <w:pPr>
        <w:spacing w:line="360" w:lineRule="auto"/>
        <w:ind w:left="-15"/>
        <w:jc w:val="both"/>
        <w:rPr>
          <w:rFonts w:ascii="Times New Roman" w:hAnsi="Times New Roman" w:cs="Times New Roman"/>
          <w:sz w:val="24"/>
          <w:szCs w:val="24"/>
        </w:rPr>
      </w:pPr>
      <w:r w:rsidRPr="00294CB6">
        <w:rPr>
          <w:rFonts w:ascii="Times New Roman" w:hAnsi="Times New Roman" w:cs="Times New Roman"/>
          <w:b/>
          <w:bCs/>
          <w:color w:val="000000" w:themeColor="text1"/>
          <w:sz w:val="24"/>
          <w:szCs w:val="24"/>
        </w:rPr>
        <w:t>Table 2</w:t>
      </w:r>
      <w:r w:rsidR="00294CB6">
        <w:rPr>
          <w:rFonts w:ascii="Times New Roman" w:hAnsi="Times New Roman" w:cs="Times New Roman"/>
          <w:b/>
          <w:bCs/>
          <w:sz w:val="24"/>
          <w:szCs w:val="24"/>
        </w:rPr>
        <w:t xml:space="preserve">: </w:t>
      </w:r>
      <w:r w:rsidR="008450CA">
        <w:rPr>
          <w:rFonts w:ascii="Times New Roman" w:hAnsi="Times New Roman" w:cs="Times New Roman"/>
          <w:sz w:val="24"/>
          <w:szCs w:val="24"/>
        </w:rPr>
        <w:t xml:space="preserve">Present the ARDL model's estimate results from both versions. The table shows the PMG estimation results, which comprise </w:t>
      </w:r>
      <w:r w:rsidR="0033472A">
        <w:rPr>
          <w:rFonts w:ascii="Times New Roman" w:hAnsi="Times New Roman" w:cs="Times New Roman"/>
          <w:sz w:val="24"/>
          <w:szCs w:val="24"/>
        </w:rPr>
        <w:t xml:space="preserve">Long-run parameter estimates that have been pooled and short-run parameter estimates that have been averaged. </w:t>
      </w:r>
      <w:r w:rsidR="008450CA">
        <w:rPr>
          <w:rFonts w:ascii="Times New Roman" w:hAnsi="Times New Roman" w:cs="Times New Roman"/>
          <w:sz w:val="24"/>
          <w:szCs w:val="24"/>
        </w:rPr>
        <w:t xml:space="preserve"> Part A shows </w:t>
      </w:r>
      <w:r w:rsidR="003A776D">
        <w:rPr>
          <w:rFonts w:ascii="Times New Roman" w:hAnsi="Times New Roman" w:cs="Times New Roman"/>
          <w:sz w:val="24"/>
          <w:szCs w:val="24"/>
        </w:rPr>
        <w:t xml:space="preserve">the result </w:t>
      </w:r>
      <w:r w:rsidR="008450CA">
        <w:rPr>
          <w:rFonts w:ascii="Times New Roman" w:hAnsi="Times New Roman" w:cs="Times New Roman"/>
          <w:sz w:val="24"/>
          <w:szCs w:val="24"/>
        </w:rPr>
        <w:t xml:space="preserve">of </w:t>
      </w:r>
      <w:r w:rsidR="003A776D">
        <w:rPr>
          <w:rFonts w:ascii="Times New Roman" w:hAnsi="Times New Roman" w:cs="Times New Roman"/>
          <w:sz w:val="24"/>
          <w:szCs w:val="24"/>
        </w:rPr>
        <w:t xml:space="preserve">the ARDL symmetric </w:t>
      </w:r>
      <w:r w:rsidR="003A776D">
        <w:rPr>
          <w:rFonts w:ascii="Times New Roman" w:hAnsi="Times New Roman" w:cs="Times New Roman"/>
          <w:sz w:val="24"/>
          <w:szCs w:val="24"/>
        </w:rPr>
        <w:lastRenderedPageBreak/>
        <w:t xml:space="preserve">model, </w:t>
      </w:r>
      <w:r w:rsidR="008450CA">
        <w:rPr>
          <w:rFonts w:ascii="Times New Roman" w:hAnsi="Times New Roman" w:cs="Times New Roman"/>
          <w:sz w:val="24"/>
          <w:szCs w:val="24"/>
        </w:rPr>
        <w:t xml:space="preserve">whereas </w:t>
      </w:r>
      <w:r w:rsidR="003A776D">
        <w:rPr>
          <w:rFonts w:ascii="Times New Roman" w:hAnsi="Times New Roman" w:cs="Times New Roman"/>
          <w:sz w:val="24"/>
          <w:szCs w:val="24"/>
        </w:rPr>
        <w:t xml:space="preserve">section </w:t>
      </w:r>
      <w:r w:rsidR="008450CA">
        <w:rPr>
          <w:rFonts w:ascii="Times New Roman" w:hAnsi="Times New Roman" w:cs="Times New Roman"/>
          <w:sz w:val="24"/>
          <w:szCs w:val="24"/>
        </w:rPr>
        <w:t xml:space="preserve">B shows the output of the </w:t>
      </w:r>
      <w:r w:rsidR="00BB1EC0">
        <w:rPr>
          <w:rFonts w:ascii="Times New Roman" w:hAnsi="Times New Roman" w:cs="Times New Roman"/>
          <w:sz w:val="24"/>
          <w:szCs w:val="24"/>
        </w:rPr>
        <w:t xml:space="preserve">ARDL model that is asymmetric or nonlinear. </w:t>
      </w:r>
      <w:r w:rsidR="008450CA">
        <w:rPr>
          <w:rFonts w:ascii="Times New Roman" w:hAnsi="Times New Roman" w:cs="Times New Roman"/>
          <w:sz w:val="24"/>
          <w:szCs w:val="24"/>
        </w:rPr>
        <w:t xml:space="preserve">Each calculated coefficient is the percentage change </w:t>
      </w:r>
      <w:r w:rsidR="00124151">
        <w:rPr>
          <w:rFonts w:ascii="Times New Roman" w:hAnsi="Times New Roman" w:cs="Times New Roman"/>
          <w:sz w:val="24"/>
          <w:szCs w:val="24"/>
        </w:rPr>
        <w:t xml:space="preserve">index of the stock market </w:t>
      </w:r>
      <w:r w:rsidR="008450CA">
        <w:rPr>
          <w:rFonts w:ascii="Times New Roman" w:hAnsi="Times New Roman" w:cs="Times New Roman"/>
          <w:sz w:val="24"/>
          <w:szCs w:val="24"/>
        </w:rPr>
        <w:t xml:space="preserve">caused by </w:t>
      </w:r>
      <w:r w:rsidR="00AE6099">
        <w:rPr>
          <w:rFonts w:ascii="Times New Roman" w:hAnsi="Times New Roman" w:cs="Times New Roman"/>
          <w:sz w:val="24"/>
          <w:szCs w:val="24"/>
        </w:rPr>
        <w:t xml:space="preserve">a change in the world oil price of one unit. </w:t>
      </w:r>
    </w:p>
    <w:p w:rsidR="00B63D5D" w:rsidRPr="00743252" w:rsidRDefault="0013605A" w:rsidP="00743252">
      <w:pPr>
        <w:spacing w:line="360" w:lineRule="auto"/>
        <w:ind w:left="-15"/>
        <w:jc w:val="both"/>
        <w:rPr>
          <w:rFonts w:ascii="Times New Roman" w:hAnsi="Times New Roman" w:cs="Times New Roman"/>
          <w:sz w:val="24"/>
          <w:szCs w:val="24"/>
        </w:rPr>
      </w:pPr>
      <w:r>
        <w:rPr>
          <w:rFonts w:ascii="Times New Roman" w:hAnsi="Times New Roman" w:cs="Times New Roman"/>
          <w:sz w:val="24"/>
          <w:szCs w:val="24"/>
        </w:rPr>
        <w:t xml:space="preserve">We estimate the ARDL model with various lag structures to test </w:t>
      </w:r>
      <w:r w:rsidR="004D0C63">
        <w:rPr>
          <w:rFonts w:ascii="Times New Roman" w:hAnsi="Times New Roman" w:cs="Times New Roman"/>
          <w:sz w:val="24"/>
          <w:szCs w:val="24"/>
        </w:rPr>
        <w:t>our</w:t>
      </w:r>
      <w:r w:rsidR="00814572">
        <w:rPr>
          <w:rFonts w:ascii="Times New Roman" w:hAnsi="Times New Roman" w:cs="Times New Roman"/>
          <w:sz w:val="24"/>
          <w:szCs w:val="24"/>
        </w:rPr>
        <w:t xml:space="preserve"> regression's resilience </w:t>
      </w:r>
      <w:r>
        <w:rPr>
          <w:rFonts w:ascii="Times New Roman" w:hAnsi="Times New Roman" w:cs="Times New Roman"/>
          <w:sz w:val="24"/>
          <w:szCs w:val="24"/>
        </w:rPr>
        <w:t xml:space="preserve">findings and to analyze </w:t>
      </w:r>
      <w:r w:rsidR="00814572">
        <w:rPr>
          <w:rFonts w:ascii="Times New Roman" w:hAnsi="Times New Roman" w:cs="Times New Roman"/>
          <w:sz w:val="24"/>
          <w:szCs w:val="24"/>
        </w:rPr>
        <w:t xml:space="preserve">the degree of sensitivity of regression results to </w:t>
      </w:r>
      <w:r>
        <w:rPr>
          <w:rFonts w:ascii="Times New Roman" w:hAnsi="Times New Roman" w:cs="Times New Roman"/>
          <w:sz w:val="24"/>
          <w:szCs w:val="24"/>
        </w:rPr>
        <w:t xml:space="preserve">differences </w:t>
      </w:r>
      <w:r w:rsidR="004D0C63">
        <w:rPr>
          <w:rFonts w:ascii="Times New Roman" w:hAnsi="Times New Roman" w:cs="Times New Roman"/>
          <w:sz w:val="24"/>
          <w:szCs w:val="24"/>
        </w:rPr>
        <w:t xml:space="preserve">in the lag </w:t>
      </w:r>
      <w:r>
        <w:rPr>
          <w:rFonts w:ascii="Times New Roman" w:hAnsi="Times New Roman" w:cs="Times New Roman"/>
          <w:sz w:val="24"/>
          <w:szCs w:val="24"/>
        </w:rPr>
        <w:t xml:space="preserve">duration. </w:t>
      </w:r>
      <w:r w:rsidR="004D0C63">
        <w:rPr>
          <w:rFonts w:ascii="Times New Roman" w:hAnsi="Times New Roman" w:cs="Times New Roman"/>
          <w:sz w:val="24"/>
          <w:szCs w:val="24"/>
        </w:rPr>
        <w:t>1st column shows</w:t>
      </w:r>
      <w:r>
        <w:rPr>
          <w:rFonts w:ascii="Times New Roman" w:hAnsi="Times New Roman" w:cs="Times New Roman"/>
          <w:sz w:val="24"/>
          <w:szCs w:val="24"/>
        </w:rPr>
        <w:t xml:space="preserve"> the output from the ARDL (2, 2, 2) </w:t>
      </w:r>
      <w:r w:rsidR="004D0C63">
        <w:rPr>
          <w:rFonts w:ascii="Times New Roman" w:hAnsi="Times New Roman" w:cs="Times New Roman"/>
          <w:sz w:val="24"/>
          <w:szCs w:val="24"/>
        </w:rPr>
        <w:t xml:space="preserve">column 2 of the model </w:t>
      </w:r>
      <w:r>
        <w:rPr>
          <w:rFonts w:ascii="Times New Roman" w:hAnsi="Times New Roman" w:cs="Times New Roman"/>
          <w:sz w:val="24"/>
          <w:szCs w:val="24"/>
        </w:rPr>
        <w:t xml:space="preserve">gives the ARDL (1, 2, 2) regression output, </w:t>
      </w:r>
      <w:r w:rsidR="0046429C">
        <w:rPr>
          <w:rFonts w:ascii="Times New Roman" w:hAnsi="Times New Roman" w:cs="Times New Roman"/>
          <w:sz w:val="24"/>
          <w:szCs w:val="24"/>
        </w:rPr>
        <w:t xml:space="preserve">The ARDL is shown in column 3. (2, 1, 1) </w:t>
      </w:r>
      <w:r>
        <w:rPr>
          <w:rFonts w:ascii="Times New Roman" w:hAnsi="Times New Roman" w:cs="Times New Roman"/>
          <w:sz w:val="24"/>
          <w:szCs w:val="24"/>
        </w:rPr>
        <w:t xml:space="preserve">estimate, </w:t>
      </w:r>
      <w:r w:rsidR="0046429C">
        <w:rPr>
          <w:rFonts w:ascii="Times New Roman" w:hAnsi="Times New Roman" w:cs="Times New Roman"/>
          <w:sz w:val="24"/>
          <w:szCs w:val="24"/>
        </w:rPr>
        <w:t xml:space="preserve">last but not least, column 4 </w:t>
      </w:r>
      <w:r>
        <w:rPr>
          <w:rFonts w:ascii="Times New Roman" w:hAnsi="Times New Roman" w:cs="Times New Roman"/>
          <w:sz w:val="24"/>
          <w:szCs w:val="24"/>
        </w:rPr>
        <w:t xml:space="preserve">shows </w:t>
      </w:r>
      <w:r w:rsidR="0046429C">
        <w:rPr>
          <w:rFonts w:ascii="Times New Roman" w:hAnsi="Times New Roman" w:cs="Times New Roman"/>
          <w:sz w:val="24"/>
          <w:szCs w:val="24"/>
        </w:rPr>
        <w:t xml:space="preserve">the results of the ARDL (1, 1, 1) model 1. </w:t>
      </w:r>
    </w:p>
    <w:p w:rsidR="00A62A98" w:rsidRPr="00743252" w:rsidRDefault="001058DB" w:rsidP="00743252">
      <w:pPr>
        <w:spacing w:line="360" w:lineRule="auto"/>
        <w:ind w:left="-15"/>
        <w:jc w:val="both"/>
        <w:rPr>
          <w:rFonts w:ascii="Times New Roman" w:hAnsi="Times New Roman" w:cs="Times New Roman"/>
          <w:sz w:val="24"/>
          <w:szCs w:val="24"/>
        </w:rPr>
      </w:pPr>
      <w:r w:rsidRPr="00991D7E">
        <w:rPr>
          <w:rFonts w:ascii="Times New Roman" w:hAnsi="Times New Roman" w:cs="Times New Roman"/>
          <w:b/>
          <w:bCs/>
          <w:sz w:val="24"/>
          <w:szCs w:val="24"/>
        </w:rPr>
        <w:t>Table 2</w:t>
      </w:r>
      <w:r w:rsidR="00991D7E">
        <w:rPr>
          <w:rFonts w:ascii="Times New Roman" w:hAnsi="Times New Roman" w:cs="Times New Roman"/>
          <w:sz w:val="24"/>
          <w:szCs w:val="24"/>
        </w:rPr>
        <w:t>:</w:t>
      </w:r>
      <w:r>
        <w:rPr>
          <w:rFonts w:ascii="Times New Roman" w:hAnsi="Times New Roman" w:cs="Times New Roman"/>
          <w:sz w:val="24"/>
          <w:szCs w:val="24"/>
        </w:rPr>
        <w:t xml:space="preserve"> shows that regardless</w:t>
      </w:r>
      <w:r w:rsidR="00AA548E">
        <w:rPr>
          <w:rFonts w:ascii="Times New Roman" w:hAnsi="Times New Roman" w:cs="Times New Roman"/>
          <w:sz w:val="24"/>
          <w:szCs w:val="24"/>
        </w:rPr>
        <w:t xml:space="preserve">of </w:t>
      </w:r>
      <w:r w:rsidR="00E11DBA">
        <w:rPr>
          <w:rFonts w:ascii="Times New Roman" w:hAnsi="Times New Roman" w:cs="Times New Roman"/>
          <w:sz w:val="24"/>
          <w:szCs w:val="24"/>
        </w:rPr>
        <w:t xml:space="preserve">the long term, the lag structure </w:t>
      </w:r>
      <w:r>
        <w:rPr>
          <w:rFonts w:ascii="Times New Roman" w:hAnsi="Times New Roman" w:cs="Times New Roman"/>
          <w:sz w:val="24"/>
          <w:szCs w:val="24"/>
        </w:rPr>
        <w:t xml:space="preserve">the predicted </w:t>
      </w:r>
      <w:r w:rsidR="00BD4467">
        <w:rPr>
          <w:rFonts w:ascii="Times New Roman" w:hAnsi="Times New Roman" w:cs="Times New Roman"/>
          <w:sz w:val="24"/>
          <w:szCs w:val="24"/>
        </w:rPr>
        <w:t xml:space="preserve">Both the symmetric and asymmetric coefficients for the changing oil price are statistically significant </w:t>
      </w:r>
      <w:r>
        <w:rPr>
          <w:rFonts w:ascii="Times New Roman" w:hAnsi="Times New Roman" w:cs="Times New Roman"/>
          <w:sz w:val="24"/>
          <w:szCs w:val="24"/>
        </w:rPr>
        <w:t xml:space="preserve">versions of the ARDL model. Surprisingly, we discover that the stock market index and global oil prices have a positive association, implying that an increase </w:t>
      </w:r>
      <w:r w:rsidR="00571FC9">
        <w:rPr>
          <w:rFonts w:ascii="Times New Roman" w:hAnsi="Times New Roman" w:cs="Times New Roman"/>
          <w:sz w:val="24"/>
          <w:szCs w:val="24"/>
        </w:rPr>
        <w:t xml:space="preserve">in the price of oil </w:t>
      </w:r>
      <w:r>
        <w:rPr>
          <w:rFonts w:ascii="Times New Roman" w:hAnsi="Times New Roman" w:cs="Times New Roman"/>
          <w:sz w:val="24"/>
          <w:szCs w:val="24"/>
        </w:rPr>
        <w:t xml:space="preserve">would </w:t>
      </w:r>
      <w:r w:rsidR="00571FC9">
        <w:rPr>
          <w:rFonts w:ascii="Times New Roman" w:hAnsi="Times New Roman" w:cs="Times New Roman"/>
          <w:sz w:val="24"/>
          <w:szCs w:val="24"/>
        </w:rPr>
        <w:t xml:space="preserve">as a consequence </w:t>
      </w:r>
      <w:r>
        <w:rPr>
          <w:rFonts w:ascii="Times New Roman" w:hAnsi="Times New Roman" w:cs="Times New Roman"/>
          <w:sz w:val="24"/>
          <w:szCs w:val="24"/>
        </w:rPr>
        <w:t xml:space="preserve">stock market </w:t>
      </w:r>
      <w:r w:rsidR="00571FC9">
        <w:rPr>
          <w:rFonts w:ascii="Times New Roman" w:hAnsi="Times New Roman" w:cs="Times New Roman"/>
          <w:sz w:val="24"/>
          <w:szCs w:val="24"/>
        </w:rPr>
        <w:t xml:space="preserve">explosion. </w:t>
      </w:r>
      <w:r w:rsidR="00CB5174">
        <w:rPr>
          <w:rFonts w:ascii="Times New Roman" w:hAnsi="Times New Roman" w:cs="Times New Roman"/>
          <w:sz w:val="24"/>
          <w:szCs w:val="24"/>
        </w:rPr>
        <w:t xml:space="preserve">According to the symmetric model, a unit rise in oil price on the worldwide market would be followed by a 1–1.2 percent gain in the stock market index. </w:t>
      </w:r>
    </w:p>
    <w:p w:rsidR="00A62A98" w:rsidRPr="00743252" w:rsidRDefault="00BB7FA2" w:rsidP="00743252">
      <w:pPr>
        <w:spacing w:line="360" w:lineRule="auto"/>
        <w:ind w:left="-15"/>
        <w:jc w:val="both"/>
        <w:rPr>
          <w:rFonts w:ascii="Times New Roman" w:hAnsi="Times New Roman" w:cs="Times New Roman"/>
          <w:sz w:val="24"/>
          <w:szCs w:val="24"/>
        </w:rPr>
      </w:pPr>
      <w:r>
        <w:rPr>
          <w:rFonts w:ascii="Times New Roman" w:hAnsi="Times New Roman" w:cs="Times New Roman"/>
          <w:sz w:val="24"/>
          <w:szCs w:val="24"/>
        </w:rPr>
        <w:t xml:space="preserve">In the asymmetric </w:t>
      </w:r>
      <w:r w:rsidR="00B93380">
        <w:rPr>
          <w:rFonts w:ascii="Times New Roman" w:hAnsi="Times New Roman" w:cs="Times New Roman"/>
          <w:sz w:val="24"/>
          <w:szCs w:val="24"/>
        </w:rPr>
        <w:t xml:space="preserve">layout, an increase in the price of oil </w:t>
      </w:r>
      <w:r>
        <w:rPr>
          <w:rFonts w:ascii="Times New Roman" w:hAnsi="Times New Roman" w:cs="Times New Roman"/>
          <w:sz w:val="24"/>
          <w:szCs w:val="24"/>
        </w:rPr>
        <w:t xml:space="preserve">leads to </w:t>
      </w:r>
      <w:r w:rsidR="00533287">
        <w:rPr>
          <w:rFonts w:ascii="Times New Roman" w:hAnsi="Times New Roman" w:cs="Times New Roman"/>
          <w:sz w:val="24"/>
          <w:szCs w:val="24"/>
        </w:rPr>
        <w:t>a 0.5 percent increase in the stock market index, despite a drop in oil prices</w:t>
      </w:r>
      <w:r>
        <w:rPr>
          <w:rFonts w:ascii="Times New Roman" w:hAnsi="Times New Roman" w:cs="Times New Roman"/>
          <w:sz w:val="24"/>
          <w:szCs w:val="24"/>
        </w:rPr>
        <w:t xml:space="preserve"> lead</w:t>
      </w:r>
      <w:r w:rsidR="00AA548E">
        <w:rPr>
          <w:rFonts w:ascii="Times New Roman" w:hAnsi="Times New Roman" w:cs="Times New Roman"/>
          <w:sz w:val="24"/>
          <w:szCs w:val="24"/>
        </w:rPr>
        <w:t>ing</w:t>
      </w:r>
      <w:r>
        <w:rPr>
          <w:rFonts w:ascii="Times New Roman" w:hAnsi="Times New Roman" w:cs="Times New Roman"/>
          <w:sz w:val="24"/>
          <w:szCs w:val="24"/>
        </w:rPr>
        <w:t xml:space="preserve"> to a 0.3 percent reduction </w:t>
      </w:r>
      <w:r w:rsidR="00BD7314">
        <w:rPr>
          <w:rFonts w:ascii="Times New Roman" w:hAnsi="Times New Roman" w:cs="Times New Roman"/>
          <w:sz w:val="24"/>
          <w:szCs w:val="24"/>
        </w:rPr>
        <w:t xml:space="preserve">index of the stock market </w:t>
      </w:r>
      <w:r>
        <w:rPr>
          <w:rFonts w:ascii="Times New Roman" w:hAnsi="Times New Roman" w:cs="Times New Roman"/>
          <w:sz w:val="24"/>
          <w:szCs w:val="24"/>
        </w:rPr>
        <w:t xml:space="preserve">in the long term for all four groups. So, regardless </w:t>
      </w:r>
      <w:r w:rsidR="00137BAA">
        <w:rPr>
          <w:rFonts w:ascii="Times New Roman" w:hAnsi="Times New Roman" w:cs="Times New Roman"/>
          <w:sz w:val="24"/>
          <w:szCs w:val="24"/>
        </w:rPr>
        <w:t xml:space="preserve">of the prototype </w:t>
      </w:r>
      <w:r>
        <w:rPr>
          <w:rFonts w:ascii="Times New Roman" w:hAnsi="Times New Roman" w:cs="Times New Roman"/>
          <w:sz w:val="24"/>
          <w:szCs w:val="24"/>
        </w:rPr>
        <w:t xml:space="preserve">version </w:t>
      </w:r>
      <w:r w:rsidR="00137BAA">
        <w:rPr>
          <w:rFonts w:ascii="Times New Roman" w:hAnsi="Times New Roman" w:cs="Times New Roman"/>
          <w:sz w:val="24"/>
          <w:szCs w:val="24"/>
        </w:rPr>
        <w:t xml:space="preserve">as well as the lag structure, </w:t>
      </w:r>
      <w:r w:rsidR="005B0120">
        <w:rPr>
          <w:rFonts w:ascii="Times New Roman" w:hAnsi="Times New Roman" w:cs="Times New Roman"/>
          <w:sz w:val="24"/>
          <w:szCs w:val="24"/>
        </w:rPr>
        <w:t xml:space="preserve">Oil price movements may be both favorable and bad </w:t>
      </w:r>
      <w:r w:rsidR="00FC686F">
        <w:rPr>
          <w:rFonts w:ascii="Times New Roman" w:hAnsi="Times New Roman" w:cs="Times New Roman"/>
          <w:sz w:val="24"/>
          <w:szCs w:val="24"/>
        </w:rPr>
        <w:t xml:space="preserve">are </w:t>
      </w:r>
      <w:r>
        <w:rPr>
          <w:rFonts w:ascii="Times New Roman" w:hAnsi="Times New Roman" w:cs="Times New Roman"/>
          <w:sz w:val="24"/>
          <w:szCs w:val="24"/>
        </w:rPr>
        <w:t xml:space="preserve">likely to have a large </w:t>
      </w:r>
      <w:r w:rsidR="005B0120">
        <w:rPr>
          <w:rFonts w:ascii="Times New Roman" w:hAnsi="Times New Roman" w:cs="Times New Roman"/>
          <w:sz w:val="24"/>
          <w:szCs w:val="24"/>
        </w:rPr>
        <w:t xml:space="preserve">additionally </w:t>
      </w:r>
      <w:r>
        <w:rPr>
          <w:rFonts w:ascii="Times New Roman" w:hAnsi="Times New Roman" w:cs="Times New Roman"/>
          <w:sz w:val="24"/>
          <w:szCs w:val="24"/>
        </w:rPr>
        <w:t xml:space="preserve">beneficial influence </w:t>
      </w:r>
      <w:r w:rsidR="00993054">
        <w:rPr>
          <w:rFonts w:ascii="Times New Roman" w:hAnsi="Times New Roman" w:cs="Times New Roman"/>
          <w:sz w:val="24"/>
          <w:szCs w:val="24"/>
        </w:rPr>
        <w:t xml:space="preserve">on the stock market </w:t>
      </w:r>
      <w:r>
        <w:rPr>
          <w:rFonts w:ascii="Times New Roman" w:hAnsi="Times New Roman" w:cs="Times New Roman"/>
          <w:sz w:val="24"/>
          <w:szCs w:val="24"/>
        </w:rPr>
        <w:t xml:space="preserve">in the long term, while the degree of responsiveness is bigger for positive oil price shocks than for negative oil price shocks. </w:t>
      </w:r>
      <w:r w:rsidR="006B4697">
        <w:rPr>
          <w:rFonts w:ascii="Times New Roman" w:hAnsi="Times New Roman" w:cs="Times New Roman"/>
          <w:sz w:val="24"/>
          <w:szCs w:val="24"/>
        </w:rPr>
        <w:t xml:space="preserve">The short-run is positive for all four groups in the symmetric form ARDL model </w:t>
      </w:r>
      <w:r>
        <w:rPr>
          <w:rFonts w:ascii="Times New Roman" w:hAnsi="Times New Roman" w:cs="Times New Roman"/>
          <w:sz w:val="24"/>
          <w:szCs w:val="24"/>
        </w:rPr>
        <w:t>reaction of the</w:t>
      </w:r>
      <w:r w:rsidR="00BE201D">
        <w:rPr>
          <w:rFonts w:ascii="Times New Roman" w:hAnsi="Times New Roman" w:cs="Times New Roman"/>
          <w:sz w:val="24"/>
          <w:szCs w:val="24"/>
        </w:rPr>
        <w:t xml:space="preserve"> stock market's response to variations in the price of oil is</w:t>
      </w:r>
      <w:r>
        <w:rPr>
          <w:rFonts w:ascii="Times New Roman" w:hAnsi="Times New Roman" w:cs="Times New Roman"/>
          <w:sz w:val="24"/>
          <w:szCs w:val="24"/>
        </w:rPr>
        <w:t xml:space="preserve"> likewise strong </w:t>
      </w:r>
      <w:r w:rsidR="009A1250">
        <w:rPr>
          <w:rFonts w:ascii="Times New Roman" w:hAnsi="Times New Roman" w:cs="Times New Roman"/>
          <w:sz w:val="24"/>
          <w:szCs w:val="24"/>
        </w:rPr>
        <w:t xml:space="preserve">as well as favorable. </w:t>
      </w:r>
      <w:r>
        <w:rPr>
          <w:rFonts w:ascii="Times New Roman" w:hAnsi="Times New Roman" w:cs="Times New Roman"/>
          <w:sz w:val="24"/>
          <w:szCs w:val="24"/>
        </w:rPr>
        <w:t xml:space="preserve">Our findings contrast those </w:t>
      </w:r>
      <w:r w:rsidR="00AA548E">
        <w:rPr>
          <w:rFonts w:ascii="Times New Roman" w:hAnsi="Times New Roman" w:cs="Times New Roman"/>
          <w:sz w:val="24"/>
          <w:szCs w:val="24"/>
        </w:rPr>
        <w:t xml:space="preserve">of </w:t>
      </w:r>
      <w:r w:rsidR="00FF5174">
        <w:rPr>
          <w:rFonts w:ascii="Times New Roman" w:hAnsi="Times New Roman" w:cs="Times New Roman"/>
          <w:sz w:val="24"/>
          <w:szCs w:val="24"/>
        </w:rPr>
        <w:t xml:space="preserve">Diaz and de Gracia (2014) and Sahu et al. (2014) (2016), </w:t>
      </w:r>
      <w:r>
        <w:rPr>
          <w:rFonts w:ascii="Times New Roman" w:hAnsi="Times New Roman" w:cs="Times New Roman"/>
          <w:sz w:val="24"/>
          <w:szCs w:val="24"/>
        </w:rPr>
        <w:t xml:space="preserve">who found that a positive shock oil price had only a short-run substantial beneficial influence on stock returns. </w:t>
      </w:r>
    </w:p>
    <w:p w:rsidR="00A62A98" w:rsidRPr="00743252" w:rsidRDefault="00474BDC" w:rsidP="00743252">
      <w:pPr>
        <w:spacing w:line="360" w:lineRule="auto"/>
        <w:ind w:left="-15"/>
        <w:jc w:val="both"/>
        <w:rPr>
          <w:rFonts w:ascii="Times New Roman" w:hAnsi="Times New Roman" w:cs="Times New Roman"/>
          <w:sz w:val="24"/>
          <w:szCs w:val="24"/>
        </w:rPr>
      </w:pPr>
      <w:r>
        <w:rPr>
          <w:rFonts w:ascii="Times New Roman" w:hAnsi="Times New Roman" w:cs="Times New Roman"/>
          <w:sz w:val="24"/>
          <w:szCs w:val="24"/>
        </w:rPr>
        <w:t xml:space="preserve">However, in asymmetric models, the </w:t>
      </w:r>
      <w:r w:rsidR="00675ADF">
        <w:rPr>
          <w:rFonts w:ascii="Times New Roman" w:hAnsi="Times New Roman" w:cs="Times New Roman"/>
          <w:sz w:val="24"/>
          <w:szCs w:val="24"/>
        </w:rPr>
        <w:t xml:space="preserve">index of the stock market </w:t>
      </w:r>
      <w:r>
        <w:rPr>
          <w:rFonts w:ascii="Times New Roman" w:hAnsi="Times New Roman" w:cs="Times New Roman"/>
          <w:sz w:val="24"/>
          <w:szCs w:val="24"/>
        </w:rPr>
        <w:t xml:space="preserve">responds favorably </w:t>
      </w:r>
      <w:r w:rsidR="00675ADF">
        <w:rPr>
          <w:rFonts w:ascii="Times New Roman" w:hAnsi="Times New Roman" w:cs="Times New Roman"/>
          <w:sz w:val="24"/>
          <w:szCs w:val="24"/>
        </w:rPr>
        <w:t xml:space="preserve">in response to a drop in oil prices, </w:t>
      </w:r>
      <w:r w:rsidR="00AA548E">
        <w:rPr>
          <w:rFonts w:ascii="Times New Roman" w:hAnsi="Times New Roman" w:cs="Times New Roman"/>
          <w:sz w:val="24"/>
          <w:szCs w:val="24"/>
        </w:rPr>
        <w:t xml:space="preserve">the </w:t>
      </w:r>
      <w:r>
        <w:rPr>
          <w:rFonts w:ascii="Times New Roman" w:hAnsi="Times New Roman" w:cs="Times New Roman"/>
          <w:sz w:val="24"/>
          <w:szCs w:val="24"/>
        </w:rPr>
        <w:t xml:space="preserve">regardless </w:t>
      </w:r>
      <w:r w:rsidR="00675ADF">
        <w:rPr>
          <w:rFonts w:ascii="Times New Roman" w:hAnsi="Times New Roman" w:cs="Times New Roman"/>
          <w:sz w:val="24"/>
          <w:szCs w:val="24"/>
        </w:rPr>
        <w:t xml:space="preserve">structure of lag, </w:t>
      </w:r>
      <w:r>
        <w:rPr>
          <w:rFonts w:ascii="Times New Roman" w:hAnsi="Times New Roman" w:cs="Times New Roman"/>
          <w:sz w:val="24"/>
          <w:szCs w:val="24"/>
        </w:rPr>
        <w:t xml:space="preserve">but in the short term, </w:t>
      </w:r>
      <w:r w:rsidR="008E54EB">
        <w:rPr>
          <w:rFonts w:ascii="Times New Roman" w:hAnsi="Times New Roman" w:cs="Times New Roman"/>
          <w:sz w:val="24"/>
          <w:szCs w:val="24"/>
        </w:rPr>
        <w:t>t</w:t>
      </w:r>
      <w:r w:rsidR="00B13A31">
        <w:rPr>
          <w:rFonts w:ascii="Times New Roman" w:hAnsi="Times New Roman" w:cs="Times New Roman"/>
          <w:sz w:val="24"/>
          <w:szCs w:val="24"/>
        </w:rPr>
        <w:t xml:space="preserve">here seems to be no statistically significant difference </w:t>
      </w:r>
      <w:r>
        <w:rPr>
          <w:rFonts w:ascii="Times New Roman" w:hAnsi="Times New Roman" w:cs="Times New Roman"/>
          <w:sz w:val="24"/>
          <w:szCs w:val="24"/>
        </w:rPr>
        <w:t xml:space="preserve">meaningful association </w:t>
      </w:r>
      <w:r w:rsidR="002A70C8">
        <w:rPr>
          <w:rFonts w:ascii="Times New Roman" w:hAnsi="Times New Roman" w:cs="Times New Roman"/>
          <w:sz w:val="24"/>
          <w:szCs w:val="24"/>
        </w:rPr>
        <w:t xml:space="preserve">between bullish oil price shocks and stock prices. </w:t>
      </w:r>
      <w:r>
        <w:rPr>
          <w:rFonts w:ascii="Times New Roman" w:hAnsi="Times New Roman" w:cs="Times New Roman"/>
          <w:sz w:val="24"/>
          <w:szCs w:val="24"/>
        </w:rPr>
        <w:t xml:space="preserve"> As a result, </w:t>
      </w:r>
      <w:r w:rsidR="008E54EB">
        <w:rPr>
          <w:rFonts w:ascii="Times New Roman" w:hAnsi="Times New Roman" w:cs="Times New Roman"/>
          <w:sz w:val="24"/>
          <w:szCs w:val="24"/>
        </w:rPr>
        <w:t xml:space="preserve">the coefficients' sign and significance </w:t>
      </w:r>
      <w:r>
        <w:rPr>
          <w:rFonts w:ascii="Times New Roman" w:hAnsi="Times New Roman" w:cs="Times New Roman"/>
          <w:sz w:val="24"/>
          <w:szCs w:val="24"/>
        </w:rPr>
        <w:t xml:space="preserve">for all of the models are </w:t>
      </w:r>
      <w:r w:rsidR="001937F3">
        <w:rPr>
          <w:rFonts w:ascii="Times New Roman" w:hAnsi="Times New Roman" w:cs="Times New Roman"/>
          <w:sz w:val="24"/>
          <w:szCs w:val="24"/>
        </w:rPr>
        <w:t xml:space="preserve">identical, </w:t>
      </w:r>
      <w:r>
        <w:rPr>
          <w:rFonts w:ascii="Times New Roman" w:hAnsi="Times New Roman" w:cs="Times New Roman"/>
          <w:sz w:val="24"/>
          <w:szCs w:val="24"/>
        </w:rPr>
        <w:t xml:space="preserve">suggesting </w:t>
      </w:r>
      <w:r w:rsidR="002736C3">
        <w:rPr>
          <w:rFonts w:ascii="Times New Roman" w:hAnsi="Times New Roman" w:cs="Times New Roman"/>
          <w:sz w:val="24"/>
          <w:szCs w:val="24"/>
        </w:rPr>
        <w:t xml:space="preserve">the fact that our </w:t>
      </w:r>
      <w:r>
        <w:rPr>
          <w:rFonts w:ascii="Times New Roman" w:hAnsi="Times New Roman" w:cs="Times New Roman"/>
          <w:sz w:val="24"/>
          <w:szCs w:val="24"/>
        </w:rPr>
        <w:t xml:space="preserve">findings are resistant </w:t>
      </w:r>
      <w:r w:rsidR="00FD5BB3">
        <w:rPr>
          <w:rFonts w:ascii="Times New Roman" w:hAnsi="Times New Roman" w:cs="Times New Roman"/>
          <w:sz w:val="24"/>
          <w:szCs w:val="24"/>
        </w:rPr>
        <w:t xml:space="preserve">to lag structures with varying lags. </w:t>
      </w:r>
      <w:r w:rsidR="0067684B">
        <w:rPr>
          <w:rFonts w:ascii="Times New Roman" w:hAnsi="Times New Roman" w:cs="Times New Roman"/>
          <w:sz w:val="24"/>
          <w:szCs w:val="24"/>
        </w:rPr>
        <w:t xml:space="preserve">Long-term </w:t>
      </w:r>
      <w:r w:rsidR="0067684B">
        <w:rPr>
          <w:rFonts w:ascii="Times New Roman" w:hAnsi="Times New Roman" w:cs="Times New Roman"/>
          <w:sz w:val="24"/>
          <w:szCs w:val="24"/>
        </w:rPr>
        <w:lastRenderedPageBreak/>
        <w:t xml:space="preserve">and short-term, </w:t>
      </w:r>
      <w:r>
        <w:rPr>
          <w:rFonts w:ascii="Times New Roman" w:hAnsi="Times New Roman" w:cs="Times New Roman"/>
          <w:sz w:val="24"/>
          <w:szCs w:val="24"/>
        </w:rPr>
        <w:t xml:space="preserve">there seems </w:t>
      </w:r>
      <w:r w:rsidR="0067684B">
        <w:rPr>
          <w:rFonts w:ascii="Times New Roman" w:hAnsi="Times New Roman" w:cs="Times New Roman"/>
          <w:sz w:val="24"/>
          <w:szCs w:val="24"/>
        </w:rPr>
        <w:t xml:space="preserve">to have a significant and beneficial </w:t>
      </w:r>
      <w:r>
        <w:rPr>
          <w:rFonts w:ascii="Times New Roman" w:hAnsi="Times New Roman" w:cs="Times New Roman"/>
          <w:sz w:val="24"/>
          <w:szCs w:val="24"/>
        </w:rPr>
        <w:t xml:space="preserve">association </w:t>
      </w:r>
      <w:r w:rsidR="00CA3823">
        <w:rPr>
          <w:rFonts w:ascii="Times New Roman" w:hAnsi="Times New Roman" w:cs="Times New Roman"/>
          <w:sz w:val="24"/>
          <w:szCs w:val="24"/>
        </w:rPr>
        <w:t xml:space="preserve">between the price of oil and the price of stocks. </w:t>
      </w:r>
      <w:r>
        <w:rPr>
          <w:rFonts w:ascii="Times New Roman" w:hAnsi="Times New Roman" w:cs="Times New Roman"/>
          <w:sz w:val="24"/>
          <w:szCs w:val="24"/>
        </w:rPr>
        <w:t xml:space="preserve">The difference </w:t>
      </w:r>
      <w:r w:rsidR="00481AD6">
        <w:rPr>
          <w:rFonts w:ascii="Times New Roman" w:hAnsi="Times New Roman" w:cs="Times New Roman"/>
          <w:sz w:val="24"/>
          <w:szCs w:val="24"/>
        </w:rPr>
        <w:t xml:space="preserve">in the stock exchange index </w:t>
      </w:r>
      <w:r>
        <w:rPr>
          <w:rFonts w:ascii="Times New Roman" w:hAnsi="Times New Roman" w:cs="Times New Roman"/>
          <w:sz w:val="24"/>
          <w:szCs w:val="24"/>
        </w:rPr>
        <w:t xml:space="preserve">reactions </w:t>
      </w:r>
      <w:r w:rsidR="00AA548E">
        <w:rPr>
          <w:rFonts w:ascii="Times New Roman" w:hAnsi="Times New Roman" w:cs="Times New Roman"/>
          <w:sz w:val="24"/>
          <w:szCs w:val="24"/>
        </w:rPr>
        <w:t xml:space="preserve">to </w:t>
      </w:r>
      <w:r w:rsidR="00481AD6">
        <w:rPr>
          <w:rFonts w:ascii="Times New Roman" w:hAnsi="Times New Roman" w:cs="Times New Roman"/>
          <w:sz w:val="24"/>
          <w:szCs w:val="24"/>
        </w:rPr>
        <w:t xml:space="preserve">oil price shocks, both positive and negative </w:t>
      </w:r>
      <w:r>
        <w:rPr>
          <w:rFonts w:ascii="Times New Roman" w:hAnsi="Times New Roman" w:cs="Times New Roman"/>
          <w:sz w:val="24"/>
          <w:szCs w:val="24"/>
        </w:rPr>
        <w:t xml:space="preserve">implies that </w:t>
      </w:r>
      <w:r w:rsidR="00481AD6">
        <w:rPr>
          <w:rFonts w:ascii="Times New Roman" w:hAnsi="Times New Roman" w:cs="Times New Roman"/>
          <w:sz w:val="24"/>
          <w:szCs w:val="24"/>
        </w:rPr>
        <w:t xml:space="preserve">Positive oil price shocks do not have the same impact as negative oil price shocks </w:t>
      </w:r>
      <w:r w:rsidR="00AA548E">
        <w:rPr>
          <w:rFonts w:ascii="Times New Roman" w:hAnsi="Times New Roman" w:cs="Times New Roman"/>
          <w:sz w:val="24"/>
          <w:szCs w:val="24"/>
        </w:rPr>
        <w:t>a</w:t>
      </w:r>
      <w:r>
        <w:rPr>
          <w:rFonts w:ascii="Times New Roman" w:hAnsi="Times New Roman" w:cs="Times New Roman"/>
          <w:sz w:val="24"/>
          <w:szCs w:val="24"/>
        </w:rPr>
        <w:t xml:space="preserve">ffect </w:t>
      </w:r>
      <w:r w:rsidR="00481AD6">
        <w:rPr>
          <w:rFonts w:ascii="Times New Roman" w:hAnsi="Times New Roman" w:cs="Times New Roman"/>
          <w:sz w:val="24"/>
          <w:szCs w:val="24"/>
        </w:rPr>
        <w:t xml:space="preserve">negative oil price shocks on the stock market. </w:t>
      </w:r>
      <w:r>
        <w:rPr>
          <w:rFonts w:ascii="Times New Roman" w:hAnsi="Times New Roman" w:cs="Times New Roman"/>
          <w:sz w:val="24"/>
          <w:szCs w:val="24"/>
        </w:rPr>
        <w:t xml:space="preserve">This just adds to the need </w:t>
      </w:r>
      <w:r w:rsidR="000B3303">
        <w:rPr>
          <w:rFonts w:ascii="Times New Roman" w:hAnsi="Times New Roman" w:cs="Times New Roman"/>
          <w:sz w:val="24"/>
          <w:szCs w:val="24"/>
        </w:rPr>
        <w:t>i</w:t>
      </w:r>
      <w:r w:rsidR="00E42ACE">
        <w:rPr>
          <w:rFonts w:ascii="Times New Roman" w:hAnsi="Times New Roman" w:cs="Times New Roman"/>
          <w:sz w:val="24"/>
          <w:szCs w:val="24"/>
        </w:rPr>
        <w:t xml:space="preserve">n the oil-stock nexus, asymmetries must be taken into consideration. </w:t>
      </w:r>
    </w:p>
    <w:p w:rsidR="00B63D5D" w:rsidRPr="00BB3976" w:rsidRDefault="000B3303" w:rsidP="00743252">
      <w:pPr>
        <w:spacing w:line="360" w:lineRule="auto"/>
        <w:ind w:left="-15"/>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Bernanke (2016), Prabheesh et al. (2020), and Filis et al. (2020) are just a few of the economists who have written on the Fed (2011) </w:t>
      </w:r>
      <w:r w:rsidR="008F10F6">
        <w:rPr>
          <w:rFonts w:ascii="Times New Roman" w:hAnsi="Times New Roman" w:cs="Times New Roman"/>
          <w:sz w:val="24"/>
          <w:szCs w:val="24"/>
        </w:rPr>
        <w:t xml:space="preserve">have all shown a favorable correlation between stock market performance </w:t>
      </w:r>
      <w:r>
        <w:rPr>
          <w:rFonts w:ascii="Times New Roman" w:hAnsi="Times New Roman" w:cs="Times New Roman"/>
          <w:sz w:val="24"/>
          <w:szCs w:val="24"/>
        </w:rPr>
        <w:t xml:space="preserve">as well as the price of oil. </w:t>
      </w:r>
      <w:r w:rsidR="008F10F6">
        <w:rPr>
          <w:rFonts w:ascii="Times New Roman" w:hAnsi="Times New Roman" w:cs="Times New Roman"/>
          <w:sz w:val="24"/>
          <w:szCs w:val="24"/>
        </w:rPr>
        <w:t xml:space="preserve">This propensity for equities </w:t>
      </w:r>
      <w:r w:rsidR="00A63EE0">
        <w:rPr>
          <w:rFonts w:ascii="Times New Roman" w:hAnsi="Times New Roman" w:cs="Times New Roman"/>
          <w:sz w:val="24"/>
          <w:szCs w:val="24"/>
        </w:rPr>
        <w:t xml:space="preserve">to move about </w:t>
      </w:r>
      <w:r w:rsidR="008F10F6">
        <w:rPr>
          <w:rFonts w:ascii="Times New Roman" w:hAnsi="Times New Roman" w:cs="Times New Roman"/>
          <w:sz w:val="24"/>
          <w:szCs w:val="24"/>
        </w:rPr>
        <w:t xml:space="preserve">in lockstep </w:t>
      </w:r>
      <w:r w:rsidR="00CF074F">
        <w:rPr>
          <w:rFonts w:ascii="Times New Roman" w:hAnsi="Times New Roman" w:cs="Times New Roman"/>
          <w:sz w:val="24"/>
          <w:szCs w:val="24"/>
        </w:rPr>
        <w:t xml:space="preserve">given the rise in global oil prices </w:t>
      </w:r>
      <w:r w:rsidR="008F10F6">
        <w:rPr>
          <w:rFonts w:ascii="Times New Roman" w:hAnsi="Times New Roman" w:cs="Times New Roman"/>
          <w:sz w:val="24"/>
          <w:szCs w:val="24"/>
        </w:rPr>
        <w:t xml:space="preserve">completely </w:t>
      </w:r>
      <w:r w:rsidR="00CF074F">
        <w:rPr>
          <w:rFonts w:ascii="Times New Roman" w:hAnsi="Times New Roman" w:cs="Times New Roman"/>
          <w:sz w:val="24"/>
          <w:szCs w:val="24"/>
        </w:rPr>
        <w:t xml:space="preserve">unanticipated, </w:t>
      </w:r>
      <w:r w:rsidR="008F10F6">
        <w:rPr>
          <w:rFonts w:ascii="Times New Roman" w:hAnsi="Times New Roman" w:cs="Times New Roman"/>
          <w:sz w:val="24"/>
          <w:szCs w:val="24"/>
        </w:rPr>
        <w:t xml:space="preserve">particularly in oil-importing nations </w:t>
      </w:r>
      <w:r w:rsidR="0049284A">
        <w:rPr>
          <w:rFonts w:ascii="Times New Roman" w:hAnsi="Times New Roman" w:cs="Times New Roman"/>
          <w:sz w:val="24"/>
          <w:szCs w:val="24"/>
        </w:rPr>
        <w:t xml:space="preserve">Bangladesh, India, Pakistan, and Sri Lanka are only a few examples (Kilian and Park, 2009; Silvapulle et al., 2017 Filis et al., 2011). </w:t>
      </w:r>
    </w:p>
    <w:p w:rsidR="00220192" w:rsidRPr="00743252" w:rsidRDefault="0086065F" w:rsidP="00743252">
      <w:pPr>
        <w:spacing w:line="360" w:lineRule="auto"/>
        <w:ind w:left="-15"/>
        <w:jc w:val="both"/>
        <w:rPr>
          <w:rFonts w:ascii="Times New Roman" w:hAnsi="Times New Roman" w:cs="Times New Roman"/>
          <w:sz w:val="24"/>
          <w:szCs w:val="24"/>
        </w:rPr>
      </w:pPr>
      <w:r>
        <w:rPr>
          <w:rFonts w:ascii="Times New Roman" w:hAnsi="Times New Roman" w:cs="Times New Roman"/>
          <w:sz w:val="24"/>
          <w:szCs w:val="24"/>
        </w:rPr>
        <w:t xml:space="preserve">As Bernanke (2016) notes, </w:t>
      </w:r>
      <w:r w:rsidR="006737D9">
        <w:rPr>
          <w:rFonts w:ascii="Times New Roman" w:hAnsi="Times New Roman" w:cs="Times New Roman"/>
          <w:sz w:val="24"/>
          <w:szCs w:val="24"/>
        </w:rPr>
        <w:t xml:space="preserve">both the price of oil and the stock market </w:t>
      </w:r>
      <w:r>
        <w:rPr>
          <w:rFonts w:ascii="Times New Roman" w:hAnsi="Times New Roman" w:cs="Times New Roman"/>
          <w:sz w:val="24"/>
          <w:szCs w:val="24"/>
        </w:rPr>
        <w:t>respond</w:t>
      </w:r>
      <w:r w:rsidR="00AA548E">
        <w:rPr>
          <w:rFonts w:ascii="Times New Roman" w:hAnsi="Times New Roman" w:cs="Times New Roman"/>
          <w:sz w:val="24"/>
          <w:szCs w:val="24"/>
        </w:rPr>
        <w:t>s</w:t>
      </w:r>
      <w:r>
        <w:rPr>
          <w:rFonts w:ascii="Times New Roman" w:hAnsi="Times New Roman" w:cs="Times New Roman"/>
          <w:sz w:val="24"/>
          <w:szCs w:val="24"/>
        </w:rPr>
        <w:t xml:space="preserve"> to a shift in a set of shared </w:t>
      </w:r>
      <w:r w:rsidR="006737D9">
        <w:rPr>
          <w:rFonts w:ascii="Times New Roman" w:hAnsi="Times New Roman" w:cs="Times New Roman"/>
          <w:sz w:val="24"/>
          <w:szCs w:val="24"/>
        </w:rPr>
        <w:t xml:space="preserve">fundamental </w:t>
      </w:r>
      <w:r>
        <w:rPr>
          <w:rFonts w:ascii="Times New Roman" w:hAnsi="Times New Roman" w:cs="Times New Roman"/>
          <w:sz w:val="24"/>
          <w:szCs w:val="24"/>
        </w:rPr>
        <w:t xml:space="preserve">characteristics known as global aggregate demand. On the one hand, lowering </w:t>
      </w:r>
      <w:r w:rsidR="00AD245C">
        <w:rPr>
          <w:rFonts w:ascii="Times New Roman" w:hAnsi="Times New Roman" w:cs="Times New Roman"/>
          <w:sz w:val="24"/>
          <w:szCs w:val="24"/>
        </w:rPr>
        <w:t xml:space="preserve">the whole demand would </w:t>
      </w:r>
      <w:r>
        <w:rPr>
          <w:rFonts w:ascii="Times New Roman" w:hAnsi="Times New Roman" w:cs="Times New Roman"/>
          <w:sz w:val="24"/>
          <w:szCs w:val="24"/>
        </w:rPr>
        <w:t xml:space="preserve">decrease </w:t>
      </w:r>
      <w:r w:rsidR="00AA548E">
        <w:rPr>
          <w:rFonts w:ascii="Times New Roman" w:hAnsi="Times New Roman" w:cs="Times New Roman"/>
          <w:sz w:val="24"/>
          <w:szCs w:val="24"/>
        </w:rPr>
        <w:t>oil demand</w:t>
      </w:r>
      <w:r w:rsidR="00AD245C">
        <w:rPr>
          <w:rFonts w:ascii="Times New Roman" w:hAnsi="Times New Roman" w:cs="Times New Roman"/>
          <w:sz w:val="24"/>
          <w:szCs w:val="24"/>
        </w:rPr>
        <w:t xml:space="preserve">, </w:t>
      </w:r>
      <w:r>
        <w:rPr>
          <w:rFonts w:ascii="Times New Roman" w:hAnsi="Times New Roman" w:cs="Times New Roman"/>
          <w:sz w:val="24"/>
          <w:szCs w:val="24"/>
        </w:rPr>
        <w:t xml:space="preserve">putting </w:t>
      </w:r>
      <w:r w:rsidR="002E1457">
        <w:rPr>
          <w:rFonts w:ascii="Times New Roman" w:hAnsi="Times New Roman" w:cs="Times New Roman"/>
          <w:sz w:val="24"/>
          <w:szCs w:val="24"/>
        </w:rPr>
        <w:t>t</w:t>
      </w:r>
      <w:r w:rsidR="00AD245C">
        <w:rPr>
          <w:rFonts w:ascii="Times New Roman" w:hAnsi="Times New Roman" w:cs="Times New Roman"/>
          <w:sz w:val="24"/>
          <w:szCs w:val="24"/>
        </w:rPr>
        <w:t xml:space="preserve">he price of oil is under downward pressure. </w:t>
      </w:r>
      <w:r>
        <w:rPr>
          <w:rFonts w:ascii="Times New Roman" w:hAnsi="Times New Roman" w:cs="Times New Roman"/>
          <w:sz w:val="24"/>
          <w:szCs w:val="24"/>
        </w:rPr>
        <w:t>A slowdown in aggregate demand, on the other hand, will affect corporate earnings, causing the</w:t>
      </w:r>
      <w:r w:rsidR="0021756D">
        <w:rPr>
          <w:rFonts w:ascii="Times New Roman" w:hAnsi="Times New Roman" w:cs="Times New Roman"/>
          <w:sz w:val="24"/>
          <w:szCs w:val="24"/>
        </w:rPr>
        <w:t xml:space="preserve">stock price is expected to drop. </w:t>
      </w:r>
      <w:r w:rsidR="00097DC9">
        <w:rPr>
          <w:rFonts w:ascii="Times New Roman" w:hAnsi="Times New Roman" w:cs="Times New Roman"/>
          <w:sz w:val="24"/>
          <w:szCs w:val="24"/>
        </w:rPr>
        <w:t xml:space="preserve">As a result, when stock traders </w:t>
      </w:r>
      <w:r>
        <w:rPr>
          <w:rFonts w:ascii="Times New Roman" w:hAnsi="Times New Roman" w:cs="Times New Roman"/>
          <w:sz w:val="24"/>
          <w:szCs w:val="24"/>
        </w:rPr>
        <w:t xml:space="preserve">react </w:t>
      </w:r>
      <w:r w:rsidR="00097DC9">
        <w:rPr>
          <w:rFonts w:ascii="Times New Roman" w:hAnsi="Times New Roman" w:cs="Times New Roman"/>
          <w:sz w:val="24"/>
          <w:szCs w:val="24"/>
        </w:rPr>
        <w:t xml:space="preserve">to a shift in </w:t>
      </w:r>
      <w:r>
        <w:rPr>
          <w:rFonts w:ascii="Times New Roman" w:hAnsi="Times New Roman" w:cs="Times New Roman"/>
          <w:sz w:val="24"/>
          <w:szCs w:val="24"/>
        </w:rPr>
        <w:t xml:space="preserve">the </w:t>
      </w:r>
      <w:r w:rsidR="00097DC9">
        <w:rPr>
          <w:rFonts w:ascii="Times New Roman" w:hAnsi="Times New Roman" w:cs="Times New Roman"/>
          <w:sz w:val="24"/>
          <w:szCs w:val="24"/>
        </w:rPr>
        <w:t xml:space="preserve">value </w:t>
      </w:r>
      <w:r>
        <w:rPr>
          <w:rFonts w:ascii="Times New Roman" w:hAnsi="Times New Roman" w:cs="Times New Roman"/>
          <w:sz w:val="24"/>
          <w:szCs w:val="24"/>
        </w:rPr>
        <w:t xml:space="preserve">of oil, they are reacting to a change in a set of shared </w:t>
      </w:r>
      <w:r w:rsidR="003A5615">
        <w:rPr>
          <w:rFonts w:ascii="Times New Roman" w:hAnsi="Times New Roman" w:cs="Times New Roman"/>
          <w:sz w:val="24"/>
          <w:szCs w:val="24"/>
        </w:rPr>
        <w:t xml:space="preserve">core </w:t>
      </w:r>
      <w:r>
        <w:rPr>
          <w:rFonts w:ascii="Times New Roman" w:hAnsi="Times New Roman" w:cs="Times New Roman"/>
          <w:sz w:val="24"/>
          <w:szCs w:val="24"/>
        </w:rPr>
        <w:t xml:space="preserve">causes that have caused the </w:t>
      </w:r>
      <w:r w:rsidR="003A5615">
        <w:rPr>
          <w:rFonts w:ascii="Times New Roman" w:hAnsi="Times New Roman" w:cs="Times New Roman"/>
          <w:sz w:val="24"/>
          <w:szCs w:val="24"/>
        </w:rPr>
        <w:t>value</w:t>
      </w:r>
      <w:r>
        <w:rPr>
          <w:rFonts w:ascii="Times New Roman" w:hAnsi="Times New Roman" w:cs="Times New Roman"/>
          <w:sz w:val="24"/>
          <w:szCs w:val="24"/>
        </w:rPr>
        <w:t xml:space="preserve"> of oil </w:t>
      </w:r>
      <w:r w:rsidR="003A5615">
        <w:rPr>
          <w:rFonts w:ascii="Times New Roman" w:hAnsi="Times New Roman" w:cs="Times New Roman"/>
          <w:sz w:val="24"/>
          <w:szCs w:val="24"/>
        </w:rPr>
        <w:t xml:space="preserve">to transform. </w:t>
      </w:r>
    </w:p>
    <w:p w:rsidR="00220192" w:rsidRPr="00743252" w:rsidRDefault="00055495" w:rsidP="00743252">
      <w:pPr>
        <w:spacing w:line="360" w:lineRule="auto"/>
        <w:ind w:left="-15"/>
        <w:jc w:val="both"/>
        <w:rPr>
          <w:rFonts w:ascii="Times New Roman" w:hAnsi="Times New Roman" w:cs="Times New Roman"/>
          <w:sz w:val="24"/>
          <w:szCs w:val="24"/>
        </w:rPr>
      </w:pPr>
      <w:r>
        <w:rPr>
          <w:rFonts w:ascii="Times New Roman" w:hAnsi="Times New Roman" w:cs="Times New Roman"/>
          <w:sz w:val="24"/>
          <w:szCs w:val="24"/>
        </w:rPr>
        <w:t xml:space="preserve">We suggest, </w:t>
      </w:r>
      <w:r w:rsidR="00D367F9">
        <w:rPr>
          <w:rFonts w:ascii="Times New Roman" w:hAnsi="Times New Roman" w:cs="Times New Roman"/>
          <w:sz w:val="24"/>
          <w:szCs w:val="24"/>
        </w:rPr>
        <w:t>follow</w:t>
      </w:r>
      <w:r w:rsidR="003006A9">
        <w:rPr>
          <w:rFonts w:ascii="Times New Roman" w:hAnsi="Times New Roman" w:cs="Times New Roman"/>
          <w:sz w:val="24"/>
          <w:szCs w:val="24"/>
        </w:rPr>
        <w:t>ing</w:t>
      </w:r>
      <w:r w:rsidR="00D367F9">
        <w:rPr>
          <w:rFonts w:ascii="Times New Roman" w:hAnsi="Times New Roman" w:cs="Times New Roman"/>
          <w:sz w:val="24"/>
          <w:szCs w:val="24"/>
        </w:rPr>
        <w:t xml:space="preserve"> the footsteps of Prabheesh et al. (2020) and Bernanke (2016), </w:t>
      </w:r>
      <w:r w:rsidR="00E84CB1">
        <w:rPr>
          <w:rFonts w:ascii="Times New Roman" w:hAnsi="Times New Roman" w:cs="Times New Roman"/>
          <w:sz w:val="24"/>
          <w:szCs w:val="24"/>
        </w:rPr>
        <w:t xml:space="preserve">the fact that </w:t>
      </w:r>
      <w:r>
        <w:rPr>
          <w:rFonts w:ascii="Times New Roman" w:hAnsi="Times New Roman" w:cs="Times New Roman"/>
          <w:sz w:val="24"/>
          <w:szCs w:val="24"/>
        </w:rPr>
        <w:t xml:space="preserve">classic </w:t>
      </w:r>
      <w:r w:rsidR="00E84CB1">
        <w:rPr>
          <w:rFonts w:ascii="Times New Roman" w:hAnsi="Times New Roman" w:cs="Times New Roman"/>
          <w:sz w:val="24"/>
          <w:szCs w:val="24"/>
        </w:rPr>
        <w:t xml:space="preserve">explanation from the demand side </w:t>
      </w:r>
      <w:r>
        <w:rPr>
          <w:rFonts w:ascii="Times New Roman" w:hAnsi="Times New Roman" w:cs="Times New Roman"/>
          <w:sz w:val="24"/>
          <w:szCs w:val="24"/>
        </w:rPr>
        <w:t xml:space="preserve">for the correlation </w:t>
      </w:r>
      <w:r w:rsidR="00E84CB1">
        <w:rPr>
          <w:rFonts w:ascii="Times New Roman" w:hAnsi="Times New Roman" w:cs="Times New Roman"/>
          <w:sz w:val="24"/>
          <w:szCs w:val="24"/>
        </w:rPr>
        <w:t xml:space="preserve">between oil and the stock market </w:t>
      </w:r>
      <w:r>
        <w:rPr>
          <w:rFonts w:ascii="Times New Roman" w:hAnsi="Times New Roman" w:cs="Times New Roman"/>
          <w:sz w:val="24"/>
          <w:szCs w:val="24"/>
        </w:rPr>
        <w:t xml:space="preserve">prices </w:t>
      </w:r>
      <w:r w:rsidR="00E84CB1">
        <w:rPr>
          <w:rFonts w:ascii="Times New Roman" w:hAnsi="Times New Roman" w:cs="Times New Roman"/>
          <w:sz w:val="24"/>
          <w:szCs w:val="24"/>
        </w:rPr>
        <w:t xml:space="preserve">perhaps not </w:t>
      </w:r>
      <w:r>
        <w:rPr>
          <w:rFonts w:ascii="Times New Roman" w:hAnsi="Times New Roman" w:cs="Times New Roman"/>
          <w:sz w:val="24"/>
          <w:szCs w:val="24"/>
        </w:rPr>
        <w:t xml:space="preserve">be complete. Changes in </w:t>
      </w:r>
      <w:r w:rsidR="00EC03CD">
        <w:rPr>
          <w:rFonts w:ascii="Times New Roman" w:hAnsi="Times New Roman" w:cs="Times New Roman"/>
          <w:sz w:val="24"/>
          <w:szCs w:val="24"/>
        </w:rPr>
        <w:t xml:space="preserve">Risk preferences in the market may </w:t>
      </w:r>
      <w:r>
        <w:rPr>
          <w:rFonts w:ascii="Times New Roman" w:hAnsi="Times New Roman" w:cs="Times New Roman"/>
          <w:sz w:val="24"/>
          <w:szCs w:val="24"/>
        </w:rPr>
        <w:t xml:space="preserve">be a </w:t>
      </w:r>
      <w:r w:rsidR="00EC03CD">
        <w:rPr>
          <w:rFonts w:ascii="Times New Roman" w:hAnsi="Times New Roman" w:cs="Times New Roman"/>
          <w:sz w:val="24"/>
          <w:szCs w:val="24"/>
        </w:rPr>
        <w:t xml:space="preserve">superior </w:t>
      </w:r>
      <w:r>
        <w:rPr>
          <w:rFonts w:ascii="Times New Roman" w:hAnsi="Times New Roman" w:cs="Times New Roman"/>
          <w:sz w:val="24"/>
          <w:szCs w:val="24"/>
        </w:rPr>
        <w:t xml:space="preserve">explanation for </w:t>
      </w:r>
      <w:r w:rsidR="00EC03CD">
        <w:rPr>
          <w:rFonts w:ascii="Times New Roman" w:hAnsi="Times New Roman" w:cs="Times New Roman"/>
          <w:sz w:val="24"/>
          <w:szCs w:val="24"/>
        </w:rPr>
        <w:t xml:space="preserve">the oil-in-stock </w:t>
      </w:r>
      <w:r>
        <w:rPr>
          <w:rFonts w:ascii="Times New Roman" w:hAnsi="Times New Roman" w:cs="Times New Roman"/>
          <w:sz w:val="24"/>
          <w:szCs w:val="24"/>
        </w:rPr>
        <w:t xml:space="preserve">link. The abrupt drop in </w:t>
      </w:r>
      <w:r w:rsidR="00EC03CD">
        <w:rPr>
          <w:rFonts w:ascii="Times New Roman" w:hAnsi="Times New Roman" w:cs="Times New Roman"/>
          <w:sz w:val="24"/>
          <w:szCs w:val="24"/>
        </w:rPr>
        <w:t xml:space="preserve">the price of oil </w:t>
      </w:r>
      <w:r>
        <w:rPr>
          <w:rFonts w:ascii="Times New Roman" w:hAnsi="Times New Roman" w:cs="Times New Roman"/>
          <w:sz w:val="24"/>
          <w:szCs w:val="24"/>
        </w:rPr>
        <w:t xml:space="preserve">on the worldwide </w:t>
      </w:r>
      <w:r w:rsidR="00EC03CD">
        <w:rPr>
          <w:rFonts w:ascii="Times New Roman" w:hAnsi="Times New Roman" w:cs="Times New Roman"/>
          <w:sz w:val="24"/>
          <w:szCs w:val="24"/>
        </w:rPr>
        <w:t xml:space="preserve">marketplace </w:t>
      </w:r>
      <w:r>
        <w:rPr>
          <w:rFonts w:ascii="Times New Roman" w:hAnsi="Times New Roman" w:cs="Times New Roman"/>
          <w:sz w:val="24"/>
          <w:szCs w:val="24"/>
        </w:rPr>
        <w:t xml:space="preserve">might send out a negative signal, impacting companies' future expectations. </w:t>
      </w:r>
    </w:p>
    <w:p w:rsidR="00CD6462" w:rsidRPr="00214365" w:rsidRDefault="00CF5C34" w:rsidP="00214365">
      <w:pPr>
        <w:spacing w:line="360" w:lineRule="auto"/>
        <w:ind w:left="-15"/>
        <w:jc w:val="both"/>
        <w:rPr>
          <w:rFonts w:ascii="Times New Roman" w:hAnsi="Times New Roman" w:cs="Times New Roman"/>
          <w:sz w:val="24"/>
          <w:szCs w:val="24"/>
        </w:rPr>
      </w:pPr>
      <w:r>
        <w:rPr>
          <w:rFonts w:ascii="Times New Roman" w:hAnsi="Times New Roman" w:cs="Times New Roman"/>
          <w:sz w:val="24"/>
          <w:szCs w:val="24"/>
        </w:rPr>
        <w:t xml:space="preserve">This leads to a reduced </w:t>
      </w:r>
      <w:r w:rsidR="00ED1401">
        <w:rPr>
          <w:rFonts w:ascii="Times New Roman" w:hAnsi="Times New Roman" w:cs="Times New Roman"/>
          <w:sz w:val="24"/>
          <w:szCs w:val="24"/>
        </w:rPr>
        <w:t xml:space="preserve">stock exchange </w:t>
      </w:r>
      <w:r>
        <w:rPr>
          <w:rFonts w:ascii="Times New Roman" w:hAnsi="Times New Roman" w:cs="Times New Roman"/>
          <w:sz w:val="24"/>
          <w:szCs w:val="24"/>
        </w:rPr>
        <w:t xml:space="preserve">return </w:t>
      </w:r>
      <w:r w:rsidR="00ED1401">
        <w:rPr>
          <w:rFonts w:ascii="Times New Roman" w:hAnsi="Times New Roman" w:cs="Times New Roman"/>
          <w:sz w:val="24"/>
          <w:szCs w:val="24"/>
        </w:rPr>
        <w:t xml:space="preserve">(i.e., co-movement in one direction) as well as a halt </w:t>
      </w:r>
      <w:r>
        <w:rPr>
          <w:rFonts w:ascii="Times New Roman" w:hAnsi="Times New Roman" w:cs="Times New Roman"/>
          <w:sz w:val="24"/>
          <w:szCs w:val="24"/>
        </w:rPr>
        <w:t xml:space="preserve">in </w:t>
      </w:r>
      <w:r w:rsidR="00ED1401">
        <w:rPr>
          <w:rFonts w:ascii="Times New Roman" w:hAnsi="Times New Roman" w:cs="Times New Roman"/>
          <w:sz w:val="24"/>
          <w:szCs w:val="24"/>
        </w:rPr>
        <w:t xml:space="preserve">financial </w:t>
      </w:r>
      <w:r>
        <w:rPr>
          <w:rFonts w:ascii="Times New Roman" w:hAnsi="Times New Roman" w:cs="Times New Roman"/>
          <w:sz w:val="24"/>
          <w:szCs w:val="24"/>
        </w:rPr>
        <w:t xml:space="preserve">activity inside oil-importing countries. Its </w:t>
      </w:r>
      <w:r w:rsidR="00C10851">
        <w:rPr>
          <w:rFonts w:ascii="Times New Roman" w:hAnsi="Times New Roman" w:cs="Times New Roman"/>
          <w:sz w:val="24"/>
          <w:szCs w:val="24"/>
        </w:rPr>
        <w:t xml:space="preserve">value </w:t>
      </w:r>
      <w:r>
        <w:rPr>
          <w:rFonts w:ascii="Times New Roman" w:hAnsi="Times New Roman" w:cs="Times New Roman"/>
          <w:sz w:val="24"/>
          <w:szCs w:val="24"/>
        </w:rPr>
        <w:t xml:space="preserve">noting </w:t>
      </w:r>
      <w:r w:rsidR="003E5415">
        <w:rPr>
          <w:rFonts w:ascii="Times New Roman" w:hAnsi="Times New Roman" w:cs="Times New Roman"/>
          <w:sz w:val="24"/>
          <w:szCs w:val="24"/>
        </w:rPr>
        <w:t xml:space="preserve">if the magnitudes of the variables are asymmetric </w:t>
      </w:r>
      <w:r>
        <w:rPr>
          <w:rFonts w:ascii="Times New Roman" w:hAnsi="Times New Roman" w:cs="Times New Roman"/>
          <w:sz w:val="24"/>
          <w:szCs w:val="24"/>
        </w:rPr>
        <w:t xml:space="preserve">effect </w:t>
      </w:r>
      <w:r w:rsidR="003E5415">
        <w:rPr>
          <w:rFonts w:ascii="Times New Roman" w:hAnsi="Times New Roman" w:cs="Times New Roman"/>
          <w:sz w:val="24"/>
          <w:szCs w:val="24"/>
        </w:rPr>
        <w:t xml:space="preserve">shocks in the price of oil </w:t>
      </w:r>
      <w:r>
        <w:rPr>
          <w:rFonts w:ascii="Times New Roman" w:hAnsi="Times New Roman" w:cs="Times New Roman"/>
          <w:sz w:val="24"/>
          <w:szCs w:val="24"/>
        </w:rPr>
        <w:t xml:space="preserve">is due to the energy products' inelasticity (i.e., necessity good) (Amin and Khan, 2020) </w:t>
      </w:r>
      <w:r w:rsidR="00FB2475">
        <w:rPr>
          <w:rFonts w:ascii="Times New Roman" w:hAnsi="Times New Roman" w:cs="Times New Roman"/>
          <w:sz w:val="24"/>
          <w:szCs w:val="24"/>
        </w:rPr>
        <w:t xml:space="preserve">Yet </w:t>
      </w:r>
      <w:r>
        <w:rPr>
          <w:rFonts w:ascii="Times New Roman" w:hAnsi="Times New Roman" w:cs="Times New Roman"/>
          <w:sz w:val="24"/>
          <w:szCs w:val="24"/>
        </w:rPr>
        <w:t xml:space="preserve">while </w:t>
      </w:r>
      <w:r w:rsidR="003006A9">
        <w:rPr>
          <w:rFonts w:ascii="Times New Roman" w:hAnsi="Times New Roman" w:cs="Times New Roman"/>
          <w:sz w:val="24"/>
          <w:szCs w:val="24"/>
        </w:rPr>
        <w:t xml:space="preserve">the </w:t>
      </w:r>
      <w:r w:rsidR="00FD73E2">
        <w:rPr>
          <w:rFonts w:ascii="Times New Roman" w:hAnsi="Times New Roman" w:cs="Times New Roman"/>
          <w:sz w:val="24"/>
          <w:szCs w:val="24"/>
        </w:rPr>
        <w:t xml:space="preserve">price of oil </w:t>
      </w:r>
      <w:r>
        <w:rPr>
          <w:rFonts w:ascii="Times New Roman" w:hAnsi="Times New Roman" w:cs="Times New Roman"/>
          <w:sz w:val="24"/>
          <w:szCs w:val="24"/>
        </w:rPr>
        <w:t xml:space="preserve">variations are linked to stock market worries, the multiplier impact of such uncertainty may not be as </w:t>
      </w:r>
      <w:r w:rsidR="00FD73E2">
        <w:rPr>
          <w:rFonts w:ascii="Times New Roman" w:hAnsi="Times New Roman" w:cs="Times New Roman"/>
          <w:sz w:val="24"/>
          <w:szCs w:val="24"/>
        </w:rPr>
        <w:t xml:space="preserve">terrible </w:t>
      </w:r>
      <w:r>
        <w:rPr>
          <w:rFonts w:ascii="Times New Roman" w:hAnsi="Times New Roman" w:cs="Times New Roman"/>
          <w:sz w:val="24"/>
          <w:szCs w:val="24"/>
        </w:rPr>
        <w:t xml:space="preserve">since </w:t>
      </w:r>
      <w:r w:rsidR="00396A74">
        <w:rPr>
          <w:rFonts w:ascii="Times New Roman" w:hAnsi="Times New Roman" w:cs="Times New Roman"/>
          <w:sz w:val="24"/>
          <w:szCs w:val="24"/>
        </w:rPr>
        <w:t>t</w:t>
      </w:r>
      <w:r w:rsidR="00FD73E2">
        <w:rPr>
          <w:rFonts w:ascii="Times New Roman" w:hAnsi="Times New Roman" w:cs="Times New Roman"/>
          <w:sz w:val="24"/>
          <w:szCs w:val="24"/>
        </w:rPr>
        <w:t xml:space="preserve">he need for oil </w:t>
      </w:r>
      <w:r>
        <w:rPr>
          <w:rFonts w:ascii="Times New Roman" w:hAnsi="Times New Roman" w:cs="Times New Roman"/>
          <w:sz w:val="24"/>
          <w:szCs w:val="24"/>
        </w:rPr>
        <w:t xml:space="preserve">often </w:t>
      </w:r>
      <w:r w:rsidR="00396A74">
        <w:rPr>
          <w:rFonts w:ascii="Times New Roman" w:hAnsi="Times New Roman" w:cs="Times New Roman"/>
          <w:sz w:val="24"/>
          <w:szCs w:val="24"/>
        </w:rPr>
        <w:t xml:space="preserve">does not stretch and is inelastic </w:t>
      </w:r>
      <w:r>
        <w:rPr>
          <w:rFonts w:ascii="Times New Roman" w:hAnsi="Times New Roman" w:cs="Times New Roman"/>
          <w:sz w:val="24"/>
          <w:szCs w:val="24"/>
        </w:rPr>
        <w:t xml:space="preserve">fluctuate as much as other elastic </w:t>
      </w:r>
      <w:r w:rsidR="00396A74">
        <w:rPr>
          <w:rFonts w:ascii="Times New Roman" w:hAnsi="Times New Roman" w:cs="Times New Roman"/>
          <w:sz w:val="24"/>
          <w:szCs w:val="24"/>
        </w:rPr>
        <w:t>items</w:t>
      </w:r>
      <w:r>
        <w:rPr>
          <w:rFonts w:ascii="Times New Roman" w:hAnsi="Times New Roman" w:cs="Times New Roman"/>
          <w:sz w:val="24"/>
          <w:szCs w:val="24"/>
        </w:rPr>
        <w:t xml:space="preserve">prices. </w:t>
      </w:r>
      <w:sdt>
        <w:sdtPr>
          <w:rPr>
            <w:rFonts w:ascii="Times New Roman" w:hAnsi="Times New Roman" w:cs="Times New Roman"/>
            <w:sz w:val="24"/>
            <w:szCs w:val="24"/>
          </w:rPr>
          <w:tag w:val="MENDELEY_CITATION_v3_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"/>
          <w:id w:val="99462494"/>
        </w:sdtPr>
        <w:sdtEndPr/>
        <w:sdtContent>
          <w:r w:rsidR="00490EA3">
            <w:rPr>
              <w:rFonts w:eastAsia="Times New Roman"/>
            </w:rPr>
            <w:t xml:space="preserve">(Macroeconomic Determinants of Stock Market Development in South Asian Countries, Macroeconomic Determinants of Stock Market Development in South Asian Countries, Macroeconomic Determinants of Stock Market </w:t>
          </w:r>
          <w:r w:rsidR="00FD4E67">
            <w:rPr>
              <w:rFonts w:eastAsia="Times New Roman"/>
            </w:rPr>
            <w:t>2017)</w:t>
          </w:r>
        </w:sdtContent>
      </w:sdt>
    </w:p>
    <w:p w:rsidR="001357EF" w:rsidRDefault="001357EF" w:rsidP="006122D3">
      <w:pPr>
        <w:pStyle w:val="Heading1"/>
      </w:pPr>
      <w:bookmarkStart w:id="10" w:name="_Toc97594531"/>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7F7210" w:rsidRDefault="007F7210" w:rsidP="006122D3">
      <w:pPr>
        <w:pStyle w:val="Heading1"/>
      </w:pPr>
      <w:r w:rsidRPr="00595084">
        <w:t>Chapter 6: Recommendations</w:t>
      </w:r>
      <w:bookmarkEnd w:id="10"/>
    </w:p>
    <w:p w:rsidR="006122D3" w:rsidRPr="006122D3" w:rsidRDefault="006122D3" w:rsidP="006122D3">
      <w:pPr>
        <w:rPr>
          <w:lang w:val="en-ZA" w:bidi="he-IL"/>
        </w:rPr>
      </w:pPr>
    </w:p>
    <w:p w:rsidR="00253B46" w:rsidRDefault="00253B46" w:rsidP="00743252">
      <w:pPr>
        <w:spacing w:line="360" w:lineRule="auto"/>
        <w:ind w:left="-1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they wish to follow in the footsteps of international oil price reforms, the government must adopt the following procedures while implementing the changes. The following are the details: </w:t>
      </w:r>
    </w:p>
    <w:p w:rsidR="00253B46" w:rsidRDefault="00253B46" w:rsidP="00743252">
      <w:pPr>
        <w:spacing w:line="360" w:lineRule="auto"/>
        <w:ind w:left="-15"/>
        <w:jc w:val="both"/>
        <w:rPr>
          <w:rFonts w:ascii="Times New Roman" w:eastAsia="Times New Roman" w:hAnsi="Times New Roman" w:cs="Times New Roman"/>
          <w:sz w:val="24"/>
          <w:szCs w:val="24"/>
        </w:rPr>
      </w:pPr>
    </w:p>
    <w:p w:rsidR="00253B46" w:rsidRPr="00FD4E67" w:rsidRDefault="00253B46" w:rsidP="00FD4E67">
      <w:pPr>
        <w:pStyle w:val="ListParagraph"/>
        <w:numPr>
          <w:ilvl w:val="0"/>
          <w:numId w:val="6"/>
        </w:numPr>
        <w:spacing w:line="360" w:lineRule="auto"/>
        <w:jc w:val="both"/>
        <w:rPr>
          <w:rFonts w:ascii="Times New Roman" w:eastAsia="Times New Roman" w:hAnsi="Times New Roman" w:cs="Times New Roman"/>
          <w:sz w:val="24"/>
          <w:szCs w:val="24"/>
        </w:rPr>
      </w:pPr>
      <w:r w:rsidRPr="00FD4E67">
        <w:rPr>
          <w:rFonts w:ascii="Times New Roman" w:eastAsia="Times New Roman" w:hAnsi="Times New Roman" w:cs="Times New Roman"/>
          <w:sz w:val="24"/>
          <w:szCs w:val="24"/>
        </w:rPr>
        <w:t xml:space="preserve">Reforms must be implemented at a moment that is both effective and suitable. </w:t>
      </w:r>
    </w:p>
    <w:p w:rsidR="00253B46" w:rsidRPr="00FD4E67" w:rsidRDefault="00253B46" w:rsidP="00FD4E67">
      <w:pPr>
        <w:pStyle w:val="ListParagraph"/>
        <w:numPr>
          <w:ilvl w:val="0"/>
          <w:numId w:val="6"/>
        </w:numPr>
        <w:spacing w:line="360" w:lineRule="auto"/>
        <w:jc w:val="both"/>
        <w:rPr>
          <w:rFonts w:ascii="Times New Roman" w:eastAsia="Times New Roman" w:hAnsi="Times New Roman" w:cs="Times New Roman"/>
          <w:sz w:val="24"/>
          <w:szCs w:val="24"/>
        </w:rPr>
      </w:pPr>
      <w:r w:rsidRPr="00FD4E67">
        <w:rPr>
          <w:rFonts w:ascii="Times New Roman" w:eastAsia="Times New Roman" w:hAnsi="Times New Roman" w:cs="Times New Roman"/>
          <w:sz w:val="24"/>
          <w:szCs w:val="24"/>
        </w:rPr>
        <w:t xml:space="preserve">To say the least, the strategy must be thorough. </w:t>
      </w:r>
    </w:p>
    <w:p w:rsidR="00253B46" w:rsidRPr="00FD4E67" w:rsidRDefault="00253B46" w:rsidP="00FD4E67">
      <w:pPr>
        <w:pStyle w:val="ListParagraph"/>
        <w:numPr>
          <w:ilvl w:val="0"/>
          <w:numId w:val="6"/>
        </w:numPr>
        <w:spacing w:line="360" w:lineRule="auto"/>
        <w:jc w:val="both"/>
        <w:rPr>
          <w:rFonts w:ascii="Times New Roman" w:eastAsia="Times New Roman" w:hAnsi="Times New Roman" w:cs="Times New Roman"/>
          <w:sz w:val="24"/>
          <w:szCs w:val="24"/>
        </w:rPr>
      </w:pPr>
      <w:r w:rsidRPr="00FD4E67">
        <w:rPr>
          <w:rFonts w:ascii="Times New Roman" w:eastAsia="Times New Roman" w:hAnsi="Times New Roman" w:cs="Times New Roman"/>
          <w:sz w:val="24"/>
          <w:szCs w:val="24"/>
        </w:rPr>
        <w:t xml:space="preserve">To reduce the effect on BPC's cash flow, the price should be phased out. </w:t>
      </w:r>
    </w:p>
    <w:p w:rsidR="00253B46" w:rsidRPr="00FD4E67" w:rsidRDefault="00253B46" w:rsidP="00FD4E67">
      <w:pPr>
        <w:pStyle w:val="ListParagraph"/>
        <w:numPr>
          <w:ilvl w:val="0"/>
          <w:numId w:val="6"/>
        </w:numPr>
        <w:spacing w:line="360" w:lineRule="auto"/>
        <w:jc w:val="both"/>
        <w:rPr>
          <w:rFonts w:ascii="Times New Roman" w:eastAsia="Times New Roman" w:hAnsi="Times New Roman" w:cs="Times New Roman"/>
          <w:sz w:val="24"/>
          <w:szCs w:val="24"/>
        </w:rPr>
      </w:pPr>
      <w:r w:rsidRPr="00FD4E67">
        <w:rPr>
          <w:rFonts w:ascii="Times New Roman" w:eastAsia="Times New Roman" w:hAnsi="Times New Roman" w:cs="Times New Roman"/>
          <w:sz w:val="24"/>
          <w:szCs w:val="24"/>
        </w:rPr>
        <w:t xml:space="preserve">To ensure that the poor are protected via specific mitigation strategies. </w:t>
      </w:r>
    </w:p>
    <w:p w:rsidR="00253B46" w:rsidRPr="00FD4E67" w:rsidRDefault="00253B46" w:rsidP="00FD4E67">
      <w:pPr>
        <w:pStyle w:val="ListParagraph"/>
        <w:numPr>
          <w:ilvl w:val="0"/>
          <w:numId w:val="6"/>
        </w:numPr>
        <w:spacing w:line="360" w:lineRule="auto"/>
        <w:jc w:val="both"/>
        <w:rPr>
          <w:rFonts w:ascii="Times New Roman" w:eastAsia="Times New Roman" w:hAnsi="Times New Roman" w:cs="Times New Roman"/>
          <w:sz w:val="24"/>
          <w:szCs w:val="24"/>
        </w:rPr>
      </w:pPr>
      <w:r w:rsidRPr="00FD4E67">
        <w:rPr>
          <w:rFonts w:ascii="Times New Roman" w:eastAsia="Times New Roman" w:hAnsi="Times New Roman" w:cs="Times New Roman"/>
          <w:sz w:val="24"/>
          <w:szCs w:val="24"/>
        </w:rPr>
        <w:t>To prevent the recurrence of subsidies, energy price</w:t>
      </w:r>
      <w:r w:rsidR="00FC686F" w:rsidRPr="00FD4E67">
        <w:rPr>
          <w:rFonts w:ascii="Times New Roman" w:eastAsia="Times New Roman" w:hAnsi="Times New Roman" w:cs="Times New Roman"/>
          <w:sz w:val="24"/>
          <w:szCs w:val="24"/>
        </w:rPr>
        <w:t>s</w:t>
      </w:r>
      <w:r w:rsidRPr="00FD4E67">
        <w:rPr>
          <w:rFonts w:ascii="Times New Roman" w:eastAsia="Times New Roman" w:hAnsi="Times New Roman" w:cs="Times New Roman"/>
          <w:sz w:val="24"/>
          <w:szCs w:val="24"/>
        </w:rPr>
        <w:t xml:space="preserve"> must be depoliticized. </w:t>
      </w:r>
    </w:p>
    <w:p w:rsidR="00D81E5C" w:rsidRPr="00FD4E67" w:rsidRDefault="00253B46" w:rsidP="00FD4E67">
      <w:pPr>
        <w:pStyle w:val="ListParagraph"/>
        <w:numPr>
          <w:ilvl w:val="0"/>
          <w:numId w:val="6"/>
        </w:numPr>
        <w:spacing w:line="360" w:lineRule="auto"/>
        <w:jc w:val="both"/>
        <w:rPr>
          <w:rFonts w:ascii="Times New Roman" w:hAnsi="Times New Roman" w:cs="Times New Roman"/>
          <w:sz w:val="24"/>
          <w:szCs w:val="24"/>
        </w:rPr>
      </w:pPr>
      <w:r w:rsidRPr="00FD4E67">
        <w:rPr>
          <w:rFonts w:ascii="Times New Roman" w:eastAsia="Times New Roman" w:hAnsi="Times New Roman" w:cs="Times New Roman"/>
          <w:sz w:val="24"/>
          <w:szCs w:val="24"/>
        </w:rPr>
        <w:t xml:space="preserve">A comprehensive communication plan is required. </w:t>
      </w:r>
    </w:p>
    <w:p w:rsidR="001357EF" w:rsidRDefault="001357EF" w:rsidP="006122D3">
      <w:pPr>
        <w:pStyle w:val="Heading1"/>
      </w:pPr>
      <w:bookmarkStart w:id="11" w:name="_Toc97594532"/>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1357EF" w:rsidRDefault="001357EF" w:rsidP="006122D3">
      <w:pPr>
        <w:pStyle w:val="Heading1"/>
      </w:pPr>
    </w:p>
    <w:p w:rsidR="00492428" w:rsidRPr="00595084" w:rsidRDefault="00492428" w:rsidP="006122D3">
      <w:pPr>
        <w:pStyle w:val="Heading1"/>
      </w:pPr>
      <w:bookmarkStart w:id="12" w:name="_GoBack"/>
      <w:bookmarkEnd w:id="12"/>
      <w:r w:rsidRPr="00595084">
        <w:t xml:space="preserve">Chapter </w:t>
      </w:r>
      <w:r w:rsidR="004C1408">
        <w:t xml:space="preserve">7:  </w:t>
      </w:r>
      <w:r w:rsidR="00D15B01">
        <w:t>C</w:t>
      </w:r>
      <w:r w:rsidRPr="00595084">
        <w:t>onclusion</w:t>
      </w:r>
      <w:bookmarkEnd w:id="11"/>
    </w:p>
    <w:p w:rsidR="00492428" w:rsidRPr="00743252" w:rsidRDefault="00492428" w:rsidP="00743252">
      <w:pPr>
        <w:spacing w:line="360" w:lineRule="auto"/>
        <w:ind w:left="-15"/>
        <w:jc w:val="both"/>
        <w:rPr>
          <w:rFonts w:ascii="Times New Roman" w:hAnsi="Times New Roman" w:cs="Times New Roman"/>
          <w:b/>
          <w:bCs/>
          <w:sz w:val="24"/>
          <w:szCs w:val="24"/>
        </w:rPr>
      </w:pPr>
    </w:p>
    <w:p w:rsidR="00041086" w:rsidRPr="00743252" w:rsidRDefault="0080469F" w:rsidP="00743252">
      <w:pPr>
        <w:spacing w:line="360" w:lineRule="auto"/>
        <w:ind w:left="-15"/>
        <w:jc w:val="both"/>
        <w:rPr>
          <w:rFonts w:ascii="Times New Roman" w:hAnsi="Times New Roman" w:cs="Times New Roman"/>
          <w:sz w:val="24"/>
          <w:szCs w:val="24"/>
        </w:rPr>
      </w:pPr>
      <w:r>
        <w:rPr>
          <w:rFonts w:ascii="Times New Roman" w:hAnsi="Times New Roman" w:cs="Times New Roman"/>
          <w:sz w:val="24"/>
          <w:szCs w:val="24"/>
        </w:rPr>
        <w:t>Because of their tight association, the</w:t>
      </w:r>
      <w:r w:rsidR="000715FF">
        <w:rPr>
          <w:rFonts w:ascii="Times New Roman" w:hAnsi="Times New Roman" w:cs="Times New Roman"/>
          <w:sz w:val="24"/>
          <w:szCs w:val="24"/>
        </w:rPr>
        <w:t xml:space="preserve"> stock exchange is </w:t>
      </w:r>
      <w:r>
        <w:rPr>
          <w:rFonts w:ascii="Times New Roman" w:hAnsi="Times New Roman" w:cs="Times New Roman"/>
          <w:sz w:val="24"/>
          <w:szCs w:val="24"/>
        </w:rPr>
        <w:t xml:space="preserve">sometimes referred to as </w:t>
      </w:r>
      <w:r w:rsidR="00421039">
        <w:rPr>
          <w:rFonts w:ascii="Times New Roman" w:hAnsi="Times New Roman" w:cs="Times New Roman"/>
          <w:sz w:val="24"/>
          <w:szCs w:val="24"/>
        </w:rPr>
        <w:t xml:space="preserve">the gauge of the economy. </w:t>
      </w:r>
      <w:r>
        <w:rPr>
          <w:rFonts w:ascii="Times New Roman" w:hAnsi="Times New Roman" w:cs="Times New Roman"/>
          <w:sz w:val="24"/>
          <w:szCs w:val="24"/>
        </w:rPr>
        <w:t xml:space="preserve"> Increases in energy or oil prices, on the other side, </w:t>
      </w:r>
      <w:r w:rsidR="00C871F9">
        <w:rPr>
          <w:rFonts w:ascii="Times New Roman" w:hAnsi="Times New Roman" w:cs="Times New Roman"/>
          <w:sz w:val="24"/>
          <w:szCs w:val="24"/>
        </w:rPr>
        <w:t xml:space="preserve">are also financially </w:t>
      </w:r>
      <w:r>
        <w:rPr>
          <w:rFonts w:ascii="Times New Roman" w:hAnsi="Times New Roman" w:cs="Times New Roman"/>
          <w:sz w:val="24"/>
          <w:szCs w:val="24"/>
        </w:rPr>
        <w:t xml:space="preserve">damaging </w:t>
      </w:r>
      <w:r w:rsidR="00E84D03">
        <w:rPr>
          <w:rFonts w:ascii="Times New Roman" w:hAnsi="Times New Roman" w:cs="Times New Roman"/>
          <w:sz w:val="24"/>
          <w:szCs w:val="24"/>
        </w:rPr>
        <w:t xml:space="preserve">(2009, Oberndorfer). </w:t>
      </w:r>
      <w:r>
        <w:rPr>
          <w:rFonts w:ascii="Times New Roman" w:hAnsi="Times New Roman" w:cs="Times New Roman"/>
          <w:sz w:val="24"/>
          <w:szCs w:val="24"/>
        </w:rPr>
        <w:t xml:space="preserve">It's </w:t>
      </w:r>
      <w:r w:rsidR="00D50BE9">
        <w:rPr>
          <w:rFonts w:ascii="Times New Roman" w:hAnsi="Times New Roman" w:cs="Times New Roman"/>
          <w:sz w:val="24"/>
          <w:szCs w:val="24"/>
        </w:rPr>
        <w:t xml:space="preserve">value </w:t>
      </w:r>
      <w:r>
        <w:rPr>
          <w:rFonts w:ascii="Times New Roman" w:hAnsi="Times New Roman" w:cs="Times New Roman"/>
          <w:sz w:val="24"/>
          <w:szCs w:val="24"/>
        </w:rPr>
        <w:t xml:space="preserve">mentioning </w:t>
      </w:r>
      <w:r w:rsidR="009028A9">
        <w:rPr>
          <w:rFonts w:ascii="Times New Roman" w:hAnsi="Times New Roman" w:cs="Times New Roman"/>
          <w:sz w:val="24"/>
          <w:szCs w:val="24"/>
        </w:rPr>
        <w:t xml:space="preserve">that energy subsidies are ineffective </w:t>
      </w:r>
      <w:r>
        <w:rPr>
          <w:rFonts w:ascii="Times New Roman" w:hAnsi="Times New Roman" w:cs="Times New Roman"/>
          <w:sz w:val="24"/>
          <w:szCs w:val="24"/>
        </w:rPr>
        <w:t xml:space="preserve">particularly large </w:t>
      </w:r>
      <w:r w:rsidR="008A20A4">
        <w:rPr>
          <w:rFonts w:ascii="Times New Roman" w:hAnsi="Times New Roman" w:cs="Times New Roman"/>
          <w:sz w:val="24"/>
          <w:szCs w:val="24"/>
        </w:rPr>
        <w:t>in most South Asian countries</w:t>
      </w:r>
      <w:r w:rsidR="00FC686F">
        <w:rPr>
          <w:rFonts w:ascii="Times New Roman" w:hAnsi="Times New Roman" w:cs="Times New Roman"/>
          <w:sz w:val="24"/>
          <w:szCs w:val="24"/>
        </w:rPr>
        <w:t>since</w:t>
      </w:r>
      <w:r>
        <w:rPr>
          <w:rFonts w:ascii="Times New Roman" w:hAnsi="Times New Roman" w:cs="Times New Roman"/>
          <w:sz w:val="24"/>
          <w:szCs w:val="24"/>
        </w:rPr>
        <w:t xml:space="preserve"> retail fuel and power prices are set lower than market pricing. </w:t>
      </w:r>
    </w:p>
    <w:p w:rsidR="00041086" w:rsidRPr="00743252" w:rsidRDefault="000E2ED6" w:rsidP="00743252">
      <w:pPr>
        <w:spacing w:line="360" w:lineRule="auto"/>
        <w:ind w:left="-15"/>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0B57CB">
        <w:rPr>
          <w:rFonts w:ascii="Times New Roman" w:hAnsi="Times New Roman" w:cs="Times New Roman"/>
          <w:sz w:val="24"/>
          <w:szCs w:val="24"/>
        </w:rPr>
        <w:t xml:space="preserve">Energy subsidies, Mujeri et al. (2013) </w:t>
      </w:r>
      <w:r>
        <w:rPr>
          <w:rFonts w:ascii="Times New Roman" w:hAnsi="Times New Roman" w:cs="Times New Roman"/>
          <w:sz w:val="24"/>
          <w:szCs w:val="24"/>
        </w:rPr>
        <w:t xml:space="preserve">in Bangladesh and Pakistan topped 3% of GDP, with </w:t>
      </w:r>
      <w:r w:rsidR="003E32F8">
        <w:rPr>
          <w:rFonts w:ascii="Times New Roman" w:hAnsi="Times New Roman" w:cs="Times New Roman"/>
          <w:sz w:val="24"/>
          <w:szCs w:val="24"/>
        </w:rPr>
        <w:t xml:space="preserve">electricity and petroleum products </w:t>
      </w:r>
      <w:r>
        <w:rPr>
          <w:rFonts w:ascii="Times New Roman" w:hAnsi="Times New Roman" w:cs="Times New Roman"/>
          <w:sz w:val="24"/>
          <w:szCs w:val="24"/>
        </w:rPr>
        <w:t xml:space="preserve">accounting for roughly </w:t>
      </w:r>
      <w:r w:rsidR="00BE7A61">
        <w:rPr>
          <w:rFonts w:ascii="Times New Roman" w:hAnsi="Times New Roman" w:cs="Times New Roman"/>
          <w:sz w:val="24"/>
          <w:szCs w:val="24"/>
        </w:rPr>
        <w:t>Subsidies amount</w:t>
      </w:r>
      <w:r w:rsidR="006406F4">
        <w:rPr>
          <w:rFonts w:ascii="Times New Roman" w:hAnsi="Times New Roman" w:cs="Times New Roman"/>
          <w:sz w:val="24"/>
          <w:szCs w:val="24"/>
        </w:rPr>
        <w:t>ing</w:t>
      </w:r>
      <w:r w:rsidR="00BE7A61">
        <w:rPr>
          <w:rFonts w:ascii="Times New Roman" w:hAnsi="Times New Roman" w:cs="Times New Roman"/>
          <w:sz w:val="24"/>
          <w:szCs w:val="24"/>
        </w:rPr>
        <w:t xml:space="preserve"> to 90%. </w:t>
      </w:r>
      <w:r>
        <w:rPr>
          <w:rFonts w:ascii="Times New Roman" w:hAnsi="Times New Roman" w:cs="Times New Roman"/>
          <w:sz w:val="24"/>
          <w:szCs w:val="24"/>
        </w:rPr>
        <w:t xml:space="preserve">They may also cause misconceptions, </w:t>
      </w:r>
      <w:r w:rsidR="008C5A8F">
        <w:rPr>
          <w:rFonts w:ascii="Times New Roman" w:hAnsi="Times New Roman" w:cs="Times New Roman"/>
          <w:sz w:val="24"/>
          <w:szCs w:val="24"/>
        </w:rPr>
        <w:t xml:space="preserve">that would </w:t>
      </w:r>
      <w:r>
        <w:rPr>
          <w:rFonts w:ascii="Times New Roman" w:hAnsi="Times New Roman" w:cs="Times New Roman"/>
          <w:sz w:val="24"/>
          <w:szCs w:val="24"/>
        </w:rPr>
        <w:t>be detrimental to welfare. As a result, the primary goal of our research is to look at the</w:t>
      </w:r>
      <w:r w:rsidR="001A3928">
        <w:rPr>
          <w:rFonts w:ascii="Times New Roman" w:hAnsi="Times New Roman" w:cs="Times New Roman"/>
          <w:sz w:val="24"/>
          <w:szCs w:val="24"/>
        </w:rPr>
        <w:t xml:space="preserve"> connection between </w:t>
      </w:r>
      <w:r>
        <w:rPr>
          <w:rFonts w:ascii="Times New Roman" w:hAnsi="Times New Roman" w:cs="Times New Roman"/>
          <w:sz w:val="24"/>
          <w:szCs w:val="24"/>
        </w:rPr>
        <w:t xml:space="preserve">worldwide oil prices and stock markets </w:t>
      </w:r>
      <w:r w:rsidR="009503D1">
        <w:rPr>
          <w:rFonts w:ascii="Times New Roman" w:hAnsi="Times New Roman" w:cs="Times New Roman"/>
          <w:sz w:val="24"/>
          <w:szCs w:val="24"/>
        </w:rPr>
        <w:t xml:space="preserve">in the south of Asia. </w:t>
      </w:r>
      <w:r>
        <w:rPr>
          <w:rFonts w:ascii="Times New Roman" w:hAnsi="Times New Roman" w:cs="Times New Roman"/>
          <w:sz w:val="24"/>
          <w:szCs w:val="24"/>
        </w:rPr>
        <w:t xml:space="preserve">This study is </w:t>
      </w:r>
      <w:r w:rsidR="00FC686F">
        <w:rPr>
          <w:rFonts w:ascii="Times New Roman" w:hAnsi="Times New Roman" w:cs="Times New Roman"/>
          <w:sz w:val="24"/>
          <w:szCs w:val="24"/>
        </w:rPr>
        <w:t>the</w:t>
      </w:r>
      <w:r>
        <w:rPr>
          <w:rFonts w:ascii="Times New Roman" w:hAnsi="Times New Roman" w:cs="Times New Roman"/>
          <w:sz w:val="24"/>
          <w:szCs w:val="24"/>
        </w:rPr>
        <w:t xml:space="preserve"> first attempt at a bivariate analysis of the relationship between the variables in question. </w:t>
      </w:r>
    </w:p>
    <w:p w:rsidR="00041086" w:rsidRPr="00743252" w:rsidRDefault="00EB3FEF" w:rsidP="00743252">
      <w:pPr>
        <w:spacing w:line="360" w:lineRule="auto"/>
        <w:ind w:left="-15"/>
        <w:jc w:val="both"/>
        <w:rPr>
          <w:rFonts w:ascii="Times New Roman" w:hAnsi="Times New Roman" w:cs="Times New Roman"/>
          <w:sz w:val="24"/>
          <w:szCs w:val="24"/>
        </w:rPr>
      </w:pPr>
      <w:r>
        <w:rPr>
          <w:rFonts w:ascii="Times New Roman" w:hAnsi="Times New Roman" w:cs="Times New Roman"/>
          <w:sz w:val="24"/>
          <w:szCs w:val="24"/>
        </w:rPr>
        <w:t xml:space="preserve">We use the MG and PMG </w:t>
      </w:r>
      <w:r w:rsidR="003D65B4">
        <w:rPr>
          <w:rFonts w:ascii="Times New Roman" w:hAnsi="Times New Roman" w:cs="Times New Roman"/>
          <w:sz w:val="24"/>
          <w:szCs w:val="24"/>
        </w:rPr>
        <w:t xml:space="preserve">estimators for both symmetric and asymmetric estimation </w:t>
      </w:r>
      <w:r>
        <w:rPr>
          <w:rFonts w:ascii="Times New Roman" w:hAnsi="Times New Roman" w:cs="Times New Roman"/>
          <w:sz w:val="24"/>
          <w:szCs w:val="24"/>
        </w:rPr>
        <w:t xml:space="preserve">versions </w:t>
      </w:r>
      <w:r w:rsidR="00310C79">
        <w:rPr>
          <w:rFonts w:ascii="Times New Roman" w:hAnsi="Times New Roman" w:cs="Times New Roman"/>
          <w:sz w:val="24"/>
          <w:szCs w:val="24"/>
        </w:rPr>
        <w:t>Both variants of the panel ARDL model, as well as both versions of the model</w:t>
      </w:r>
      <w:r w:rsidR="006406F4">
        <w:rPr>
          <w:rFonts w:ascii="Times New Roman" w:hAnsi="Times New Roman" w:cs="Times New Roman"/>
          <w:sz w:val="24"/>
          <w:szCs w:val="24"/>
        </w:rPr>
        <w:t>,</w:t>
      </w:r>
      <w:r>
        <w:rPr>
          <w:rFonts w:ascii="Times New Roman" w:hAnsi="Times New Roman" w:cs="Times New Roman"/>
          <w:sz w:val="24"/>
          <w:szCs w:val="24"/>
        </w:rPr>
        <w:t xml:space="preserve">demonstrate </w:t>
      </w:r>
      <w:r w:rsidR="00850EC6">
        <w:rPr>
          <w:rFonts w:ascii="Times New Roman" w:hAnsi="Times New Roman" w:cs="Times New Roman"/>
          <w:sz w:val="24"/>
          <w:szCs w:val="24"/>
        </w:rPr>
        <w:t xml:space="preserve">a favorable </w:t>
      </w:r>
      <w:r w:rsidR="00850EC6">
        <w:rPr>
          <w:rFonts w:ascii="Times New Roman" w:hAnsi="Times New Roman" w:cs="Times New Roman"/>
          <w:sz w:val="24"/>
          <w:szCs w:val="24"/>
        </w:rPr>
        <w:lastRenderedPageBreak/>
        <w:t xml:space="preserve">situation </w:t>
      </w:r>
      <w:r>
        <w:rPr>
          <w:rFonts w:ascii="Times New Roman" w:hAnsi="Times New Roman" w:cs="Times New Roman"/>
          <w:sz w:val="24"/>
          <w:szCs w:val="24"/>
        </w:rPr>
        <w:t xml:space="preserve">link </w:t>
      </w:r>
      <w:r w:rsidR="00850EC6">
        <w:rPr>
          <w:rFonts w:ascii="Times New Roman" w:hAnsi="Times New Roman" w:cs="Times New Roman"/>
          <w:sz w:val="24"/>
          <w:szCs w:val="24"/>
        </w:rPr>
        <w:t xml:space="preserve">about </w:t>
      </w:r>
      <w:r w:rsidR="007836F8">
        <w:rPr>
          <w:rFonts w:ascii="Times New Roman" w:hAnsi="Times New Roman" w:cs="Times New Roman"/>
          <w:sz w:val="24"/>
          <w:szCs w:val="24"/>
        </w:rPr>
        <w:t xml:space="preserve">the stock exchange and </w:t>
      </w:r>
      <w:r>
        <w:rPr>
          <w:rFonts w:ascii="Times New Roman" w:hAnsi="Times New Roman" w:cs="Times New Roman"/>
          <w:sz w:val="24"/>
          <w:szCs w:val="24"/>
        </w:rPr>
        <w:t xml:space="preserve">global </w:t>
      </w:r>
      <w:r w:rsidR="006668C0">
        <w:rPr>
          <w:rFonts w:ascii="Times New Roman" w:hAnsi="Times New Roman" w:cs="Times New Roman"/>
          <w:sz w:val="24"/>
          <w:szCs w:val="24"/>
        </w:rPr>
        <w:t xml:space="preserve">price of oil, </w:t>
      </w:r>
      <w:r>
        <w:rPr>
          <w:rFonts w:ascii="Times New Roman" w:hAnsi="Times New Roman" w:cs="Times New Roman"/>
          <w:sz w:val="24"/>
          <w:szCs w:val="24"/>
        </w:rPr>
        <w:t xml:space="preserve">implying that an increase </w:t>
      </w:r>
      <w:r w:rsidR="003E3BAB">
        <w:rPr>
          <w:rFonts w:ascii="Times New Roman" w:hAnsi="Times New Roman" w:cs="Times New Roman"/>
          <w:sz w:val="24"/>
          <w:szCs w:val="24"/>
        </w:rPr>
        <w:t xml:space="preserve">in the price of oil </w:t>
      </w:r>
      <w:r>
        <w:rPr>
          <w:rFonts w:ascii="Times New Roman" w:hAnsi="Times New Roman" w:cs="Times New Roman"/>
          <w:sz w:val="24"/>
          <w:szCs w:val="24"/>
        </w:rPr>
        <w:t xml:space="preserve">would </w:t>
      </w:r>
      <w:r w:rsidR="006F1BC6">
        <w:rPr>
          <w:rFonts w:ascii="Times New Roman" w:hAnsi="Times New Roman" w:cs="Times New Roman"/>
          <w:sz w:val="24"/>
          <w:szCs w:val="24"/>
        </w:rPr>
        <w:t xml:space="preserve">as a consequence </w:t>
      </w:r>
      <w:r>
        <w:rPr>
          <w:rFonts w:ascii="Times New Roman" w:hAnsi="Times New Roman" w:cs="Times New Roman"/>
          <w:sz w:val="24"/>
          <w:szCs w:val="24"/>
        </w:rPr>
        <w:t xml:space="preserve">stock market </w:t>
      </w:r>
      <w:r w:rsidR="00624925">
        <w:rPr>
          <w:rFonts w:ascii="Times New Roman" w:hAnsi="Times New Roman" w:cs="Times New Roman"/>
          <w:sz w:val="24"/>
          <w:szCs w:val="24"/>
        </w:rPr>
        <w:t xml:space="preserve">explosion. </w:t>
      </w:r>
      <w:r>
        <w:rPr>
          <w:rFonts w:ascii="Times New Roman" w:hAnsi="Times New Roman" w:cs="Times New Roman"/>
          <w:sz w:val="24"/>
          <w:szCs w:val="24"/>
        </w:rPr>
        <w:t xml:space="preserve">Oil price shocks are thought to lower actual stock returns in a well-functioning stock market (Puah et al., 2009). </w:t>
      </w:r>
    </w:p>
    <w:p w:rsidR="00041086" w:rsidRPr="00743252" w:rsidRDefault="00B8689D" w:rsidP="00743252">
      <w:pPr>
        <w:spacing w:line="360" w:lineRule="auto"/>
        <w:ind w:left="-15"/>
        <w:jc w:val="both"/>
        <w:rPr>
          <w:rFonts w:ascii="Times New Roman" w:hAnsi="Times New Roman" w:cs="Times New Roman"/>
          <w:sz w:val="24"/>
          <w:szCs w:val="24"/>
        </w:rPr>
      </w:pPr>
      <w:r>
        <w:rPr>
          <w:rFonts w:ascii="Times New Roman" w:hAnsi="Times New Roman" w:cs="Times New Roman"/>
          <w:sz w:val="24"/>
          <w:szCs w:val="24"/>
        </w:rPr>
        <w:t xml:space="preserve">As a consequence, our findings show that the stock markets in South Asia are not efficient. Our results have a substantial impact on financial economics because authorities should take steps to improve the stock market's efficiency, which would stimulate economic activity in the South Asian area. For example, officials should eliminate legal and regulatory hurdles to stock market growth, as well as expand the </w:t>
      </w:r>
      <w:r w:rsidR="00653547">
        <w:rPr>
          <w:rFonts w:ascii="Times New Roman" w:hAnsi="Times New Roman" w:cs="Times New Roman"/>
          <w:sz w:val="24"/>
          <w:szCs w:val="24"/>
        </w:rPr>
        <w:t xml:space="preserve">infrastructure of the nation, </w:t>
      </w:r>
      <w:r>
        <w:rPr>
          <w:rFonts w:ascii="Times New Roman" w:hAnsi="Times New Roman" w:cs="Times New Roman"/>
          <w:sz w:val="24"/>
          <w:szCs w:val="24"/>
        </w:rPr>
        <w:t xml:space="preserve">increase </w:t>
      </w:r>
      <w:r w:rsidR="00653547">
        <w:rPr>
          <w:rFonts w:ascii="Times New Roman" w:hAnsi="Times New Roman" w:cs="Times New Roman"/>
          <w:sz w:val="24"/>
          <w:szCs w:val="24"/>
        </w:rPr>
        <w:t>restore the capability of the stock market</w:t>
      </w:r>
      <w:r>
        <w:rPr>
          <w:rFonts w:ascii="Times New Roman" w:hAnsi="Times New Roman" w:cs="Times New Roman"/>
          <w:sz w:val="24"/>
          <w:szCs w:val="24"/>
        </w:rPr>
        <w:t xml:space="preserve"> participants' trust in the area. </w:t>
      </w:r>
    </w:p>
    <w:p w:rsidR="00041086" w:rsidRPr="00743252" w:rsidRDefault="003225E4" w:rsidP="00743252">
      <w:pPr>
        <w:spacing w:line="360" w:lineRule="auto"/>
        <w:ind w:left="-15"/>
        <w:jc w:val="both"/>
        <w:rPr>
          <w:rFonts w:ascii="Times New Roman" w:hAnsi="Times New Roman" w:cs="Times New Roman"/>
          <w:sz w:val="24"/>
          <w:szCs w:val="24"/>
        </w:rPr>
      </w:pPr>
      <w:r>
        <w:rPr>
          <w:rFonts w:ascii="Times New Roman" w:hAnsi="Times New Roman" w:cs="Times New Roman"/>
          <w:sz w:val="24"/>
          <w:szCs w:val="24"/>
        </w:rPr>
        <w:t xml:space="preserve">However, our model has several flaws that should be taken into account in </w:t>
      </w:r>
      <w:r w:rsidR="003C0858">
        <w:rPr>
          <w:rFonts w:ascii="Times New Roman" w:hAnsi="Times New Roman" w:cs="Times New Roman"/>
          <w:sz w:val="24"/>
          <w:szCs w:val="24"/>
        </w:rPr>
        <w:t xml:space="preserve">a </w:t>
      </w:r>
      <w:r>
        <w:rPr>
          <w:rFonts w:ascii="Times New Roman" w:hAnsi="Times New Roman" w:cs="Times New Roman"/>
          <w:sz w:val="24"/>
          <w:szCs w:val="24"/>
        </w:rPr>
        <w:t xml:space="preserve">future study. One option to broaden the scope of this research is to use </w:t>
      </w:r>
      <w:r w:rsidR="000D0738">
        <w:rPr>
          <w:rFonts w:ascii="Times New Roman" w:hAnsi="Times New Roman" w:cs="Times New Roman"/>
          <w:sz w:val="24"/>
          <w:szCs w:val="24"/>
        </w:rPr>
        <w:t xml:space="preserve">a framework with several variables </w:t>
      </w:r>
      <w:r>
        <w:rPr>
          <w:rFonts w:ascii="Times New Roman" w:hAnsi="Times New Roman" w:cs="Times New Roman"/>
          <w:sz w:val="24"/>
          <w:szCs w:val="24"/>
        </w:rPr>
        <w:t xml:space="preserve">and include </w:t>
      </w:r>
      <w:r w:rsidR="000D0738">
        <w:rPr>
          <w:rFonts w:ascii="Times New Roman" w:hAnsi="Times New Roman" w:cs="Times New Roman"/>
          <w:sz w:val="24"/>
          <w:szCs w:val="24"/>
        </w:rPr>
        <w:t xml:space="preserve">a few </w:t>
      </w:r>
      <w:r>
        <w:rPr>
          <w:rFonts w:ascii="Times New Roman" w:hAnsi="Times New Roman" w:cs="Times New Roman"/>
          <w:sz w:val="24"/>
          <w:szCs w:val="24"/>
        </w:rPr>
        <w:t xml:space="preserve">additional </w:t>
      </w:r>
      <w:r w:rsidR="000D0738">
        <w:rPr>
          <w:rFonts w:ascii="Times New Roman" w:hAnsi="Times New Roman" w:cs="Times New Roman"/>
          <w:sz w:val="24"/>
          <w:szCs w:val="24"/>
        </w:rPr>
        <w:t xml:space="preserve">economic </w:t>
      </w:r>
      <w:r>
        <w:rPr>
          <w:rFonts w:ascii="Times New Roman" w:hAnsi="Times New Roman" w:cs="Times New Roman"/>
          <w:sz w:val="24"/>
          <w:szCs w:val="24"/>
        </w:rPr>
        <w:t xml:space="preserve">data, such as inflation and currency rates. </w:t>
      </w:r>
      <w:r w:rsidR="00665C2C">
        <w:rPr>
          <w:rFonts w:ascii="Times New Roman" w:hAnsi="Times New Roman" w:cs="Times New Roman"/>
          <w:sz w:val="24"/>
          <w:szCs w:val="24"/>
        </w:rPr>
        <w:t xml:space="preserve">Investigating the influence,the impact of oil price shocks on stock prices in certain sectors in the </w:t>
      </w:r>
      <w:r>
        <w:rPr>
          <w:rFonts w:ascii="Times New Roman" w:hAnsi="Times New Roman" w:cs="Times New Roman"/>
          <w:sz w:val="24"/>
          <w:szCs w:val="24"/>
        </w:rPr>
        <w:t xml:space="preserve">context of </w:t>
      </w:r>
      <w:r w:rsidR="00B33083">
        <w:rPr>
          <w:rFonts w:ascii="Times New Roman" w:hAnsi="Times New Roman" w:cs="Times New Roman"/>
          <w:sz w:val="24"/>
          <w:szCs w:val="24"/>
        </w:rPr>
        <w:t>mechanical</w:t>
      </w:r>
      <w:r>
        <w:rPr>
          <w:rFonts w:ascii="Times New Roman" w:hAnsi="Times New Roman" w:cs="Times New Roman"/>
          <w:sz w:val="24"/>
          <w:szCs w:val="24"/>
        </w:rPr>
        <w:t xml:space="preserve"> breakdowns </w:t>
      </w:r>
      <w:r w:rsidR="007E21E9">
        <w:rPr>
          <w:rFonts w:ascii="Times New Roman" w:hAnsi="Times New Roman" w:cs="Times New Roman"/>
          <w:sz w:val="24"/>
          <w:szCs w:val="24"/>
        </w:rPr>
        <w:t xml:space="preserve">that have had a direct impact on oil prices </w:t>
      </w:r>
      <w:r>
        <w:rPr>
          <w:rFonts w:ascii="Times New Roman" w:hAnsi="Times New Roman" w:cs="Times New Roman"/>
          <w:sz w:val="24"/>
          <w:szCs w:val="24"/>
        </w:rPr>
        <w:t xml:space="preserve">is another expansion </w:t>
      </w:r>
      <w:r w:rsidR="007E21E9">
        <w:rPr>
          <w:rFonts w:ascii="Times New Roman" w:hAnsi="Times New Roman" w:cs="Times New Roman"/>
          <w:sz w:val="24"/>
          <w:szCs w:val="24"/>
        </w:rPr>
        <w:t xml:space="preserve">in the </w:t>
      </w:r>
      <w:r>
        <w:rPr>
          <w:rFonts w:ascii="Times New Roman" w:hAnsi="Times New Roman" w:cs="Times New Roman"/>
          <w:sz w:val="24"/>
          <w:szCs w:val="24"/>
        </w:rPr>
        <w:t xml:space="preserve">work. </w:t>
      </w:r>
    </w:p>
    <w:p w:rsidR="00041086" w:rsidRPr="00743252" w:rsidRDefault="00DA440D" w:rsidP="00743252">
      <w:pPr>
        <w:spacing w:line="360" w:lineRule="auto"/>
        <w:ind w:left="-15"/>
        <w:jc w:val="both"/>
        <w:rPr>
          <w:rFonts w:ascii="Times New Roman" w:hAnsi="Times New Roman" w:cs="Times New Roman"/>
          <w:sz w:val="24"/>
          <w:szCs w:val="24"/>
        </w:rPr>
      </w:pPr>
      <w:r>
        <w:rPr>
          <w:rFonts w:ascii="Times New Roman" w:hAnsi="Times New Roman" w:cs="Times New Roman"/>
          <w:sz w:val="24"/>
          <w:szCs w:val="24"/>
        </w:rPr>
        <w:t xml:space="preserve">in the </w:t>
      </w:r>
      <w:r w:rsidR="007826EA">
        <w:rPr>
          <w:rFonts w:ascii="Times New Roman" w:hAnsi="Times New Roman" w:cs="Times New Roman"/>
          <w:sz w:val="24"/>
          <w:szCs w:val="24"/>
        </w:rPr>
        <w:t xml:space="preserve">possible possibility </w:t>
      </w:r>
      <w:r w:rsidR="007F220A">
        <w:rPr>
          <w:rFonts w:ascii="Times New Roman" w:hAnsi="Times New Roman" w:cs="Times New Roman"/>
          <w:sz w:val="24"/>
          <w:szCs w:val="24"/>
        </w:rPr>
        <w:t xml:space="preserve">about this </w:t>
      </w:r>
      <w:r w:rsidR="007826EA">
        <w:rPr>
          <w:rFonts w:ascii="Times New Roman" w:hAnsi="Times New Roman" w:cs="Times New Roman"/>
          <w:sz w:val="24"/>
          <w:szCs w:val="24"/>
        </w:rPr>
        <w:t>issue, given the continuing epidemic, maybe how the South Asian financial market</w:t>
      </w:r>
      <w:r w:rsidR="002D4331">
        <w:rPr>
          <w:rFonts w:ascii="Times New Roman" w:hAnsi="Times New Roman" w:cs="Times New Roman"/>
          <w:sz w:val="24"/>
          <w:szCs w:val="24"/>
        </w:rPr>
        <w:t>places</w:t>
      </w:r>
      <w:r w:rsidR="007826EA">
        <w:rPr>
          <w:rFonts w:ascii="Times New Roman" w:hAnsi="Times New Roman" w:cs="Times New Roman"/>
          <w:sz w:val="24"/>
          <w:szCs w:val="24"/>
        </w:rPr>
        <w:t xml:space="preserve"> react to COVID-19. </w:t>
      </w:r>
      <w:r w:rsidR="000B576A">
        <w:rPr>
          <w:rFonts w:ascii="Times New Roman" w:hAnsi="Times New Roman" w:cs="Times New Roman"/>
          <w:sz w:val="24"/>
          <w:szCs w:val="24"/>
        </w:rPr>
        <w:t xml:space="preserve">The pandemic has already had an impact on many elements of the economy, including labor markets, global supply networks, consumer spending patterns, and the stock market. </w:t>
      </w:r>
      <w:r w:rsidR="007826EA">
        <w:rPr>
          <w:rFonts w:ascii="Times New Roman" w:hAnsi="Times New Roman" w:cs="Times New Roman"/>
          <w:sz w:val="24"/>
          <w:szCs w:val="24"/>
        </w:rPr>
        <w:t xml:space="preserve">The slowing economy, along with </w:t>
      </w:r>
      <w:r w:rsidR="006406F4">
        <w:rPr>
          <w:rFonts w:ascii="Times New Roman" w:hAnsi="Times New Roman" w:cs="Times New Roman"/>
          <w:sz w:val="24"/>
          <w:szCs w:val="24"/>
        </w:rPr>
        <w:t xml:space="preserve">the </w:t>
      </w:r>
      <w:r w:rsidR="007826EA">
        <w:rPr>
          <w:rFonts w:ascii="Times New Roman" w:hAnsi="Times New Roman" w:cs="Times New Roman"/>
          <w:sz w:val="24"/>
          <w:szCs w:val="24"/>
        </w:rPr>
        <w:t xml:space="preserve">lower </w:t>
      </w:r>
      <w:r w:rsidR="00712B5E">
        <w:rPr>
          <w:rFonts w:ascii="Times New Roman" w:hAnsi="Times New Roman" w:cs="Times New Roman"/>
          <w:sz w:val="24"/>
          <w:szCs w:val="24"/>
        </w:rPr>
        <w:t xml:space="preserve">influx of capital, </w:t>
      </w:r>
      <w:r w:rsidR="007826EA">
        <w:rPr>
          <w:rFonts w:ascii="Times New Roman" w:hAnsi="Times New Roman" w:cs="Times New Roman"/>
          <w:sz w:val="24"/>
          <w:szCs w:val="24"/>
        </w:rPr>
        <w:t xml:space="preserve">means that developing </w:t>
      </w:r>
      <w:r w:rsidR="00712B5E">
        <w:rPr>
          <w:rFonts w:ascii="Times New Roman" w:hAnsi="Times New Roman" w:cs="Times New Roman"/>
          <w:sz w:val="24"/>
          <w:szCs w:val="24"/>
        </w:rPr>
        <w:t xml:space="preserve">industries, </w:t>
      </w:r>
      <w:r w:rsidR="007826EA">
        <w:rPr>
          <w:rFonts w:ascii="Times New Roman" w:hAnsi="Times New Roman" w:cs="Times New Roman"/>
          <w:sz w:val="24"/>
          <w:szCs w:val="24"/>
        </w:rPr>
        <w:t xml:space="preserve">such as those in South Asia, have fewer resources to deal with the pandemic's negative effects. </w:t>
      </w:r>
    </w:p>
    <w:p w:rsidR="00041086" w:rsidRDefault="005063F0" w:rsidP="00743252">
      <w:pPr>
        <w:spacing w:after="360" w:line="360" w:lineRule="auto"/>
        <w:ind w:left="-15"/>
        <w:jc w:val="both"/>
        <w:rPr>
          <w:rFonts w:ascii="Times New Roman" w:hAnsi="Times New Roman" w:cs="Times New Roman"/>
          <w:sz w:val="24"/>
          <w:szCs w:val="24"/>
        </w:rPr>
      </w:pPr>
      <w:r>
        <w:rPr>
          <w:rFonts w:ascii="Times New Roman" w:hAnsi="Times New Roman" w:cs="Times New Roman"/>
          <w:sz w:val="24"/>
          <w:szCs w:val="24"/>
        </w:rPr>
        <w:t xml:space="preserve">As a result, the economies of South Asia </w:t>
      </w:r>
      <w:r w:rsidR="007F4E67">
        <w:rPr>
          <w:rFonts w:ascii="Times New Roman" w:hAnsi="Times New Roman" w:cs="Times New Roman"/>
          <w:sz w:val="24"/>
          <w:szCs w:val="24"/>
        </w:rPr>
        <w:t xml:space="preserve">are the ones that are most prone to succumb to the </w:t>
      </w:r>
      <w:r>
        <w:rPr>
          <w:rFonts w:ascii="Times New Roman" w:hAnsi="Times New Roman" w:cs="Times New Roman"/>
          <w:sz w:val="24"/>
          <w:szCs w:val="24"/>
        </w:rPr>
        <w:t xml:space="preserve">most. </w:t>
      </w:r>
      <w:r w:rsidR="00EA39A6">
        <w:rPr>
          <w:rFonts w:ascii="Times New Roman" w:hAnsi="Times New Roman" w:cs="Times New Roman"/>
          <w:sz w:val="24"/>
          <w:szCs w:val="24"/>
        </w:rPr>
        <w:t xml:space="preserve">Latest </w:t>
      </w:r>
      <w:r>
        <w:rPr>
          <w:rFonts w:ascii="Times New Roman" w:hAnsi="Times New Roman" w:cs="Times New Roman"/>
          <w:sz w:val="24"/>
          <w:szCs w:val="24"/>
        </w:rPr>
        <w:t xml:space="preserve">research has begun to look at </w:t>
      </w:r>
      <w:r w:rsidR="00BD2610">
        <w:rPr>
          <w:rFonts w:ascii="Times New Roman" w:hAnsi="Times New Roman" w:cs="Times New Roman"/>
          <w:sz w:val="24"/>
          <w:szCs w:val="24"/>
        </w:rPr>
        <w:t>this problem</w:t>
      </w:r>
      <w:r>
        <w:rPr>
          <w:rFonts w:ascii="Times New Roman" w:hAnsi="Times New Roman" w:cs="Times New Roman"/>
          <w:sz w:val="24"/>
          <w:szCs w:val="24"/>
        </w:rPr>
        <w:t xml:space="preserve">: for example, </w:t>
      </w:r>
      <w:r w:rsidR="001C79D8">
        <w:rPr>
          <w:rFonts w:ascii="Times New Roman" w:hAnsi="Times New Roman" w:cs="Times New Roman"/>
          <w:sz w:val="24"/>
          <w:szCs w:val="24"/>
        </w:rPr>
        <w:t xml:space="preserve">Ali and his colleagues (2020) </w:t>
      </w:r>
      <w:r>
        <w:rPr>
          <w:rFonts w:ascii="Times New Roman" w:hAnsi="Times New Roman" w:cs="Times New Roman"/>
          <w:sz w:val="24"/>
          <w:szCs w:val="24"/>
        </w:rPr>
        <w:t>fi</w:t>
      </w:r>
      <w:r w:rsidR="00474E95">
        <w:rPr>
          <w:rFonts w:ascii="Times New Roman" w:hAnsi="Times New Roman" w:cs="Times New Roman"/>
          <w:sz w:val="24"/>
          <w:szCs w:val="24"/>
        </w:rPr>
        <w:t>n</w:t>
      </w:r>
      <w:r>
        <w:rPr>
          <w:rFonts w:ascii="Times New Roman" w:hAnsi="Times New Roman" w:cs="Times New Roman"/>
          <w:sz w:val="24"/>
          <w:szCs w:val="24"/>
        </w:rPr>
        <w:t xml:space="preserve">d </w:t>
      </w:r>
      <w:r w:rsidR="001C79D8">
        <w:rPr>
          <w:rFonts w:ascii="Times New Roman" w:hAnsi="Times New Roman" w:cs="Times New Roman"/>
          <w:sz w:val="24"/>
          <w:szCs w:val="24"/>
        </w:rPr>
        <w:t xml:space="preserve">that the stock exchanges </w:t>
      </w:r>
      <w:r>
        <w:rPr>
          <w:rFonts w:ascii="Times New Roman" w:hAnsi="Times New Roman" w:cs="Times New Roman"/>
          <w:sz w:val="24"/>
          <w:szCs w:val="24"/>
        </w:rPr>
        <w:t xml:space="preserve">in the impacted countries </w:t>
      </w:r>
      <w:r w:rsidR="001C79D8">
        <w:rPr>
          <w:rFonts w:ascii="Times New Roman" w:hAnsi="Times New Roman" w:cs="Times New Roman"/>
          <w:sz w:val="24"/>
          <w:szCs w:val="24"/>
        </w:rPr>
        <w:t xml:space="preserve">have plummeted into oblivion, </w:t>
      </w:r>
      <w:r>
        <w:rPr>
          <w:rFonts w:ascii="Times New Roman" w:hAnsi="Times New Roman" w:cs="Times New Roman"/>
          <w:sz w:val="24"/>
          <w:szCs w:val="24"/>
        </w:rPr>
        <w:t>particularly in the la</w:t>
      </w:r>
      <w:r w:rsidR="003C0858">
        <w:rPr>
          <w:rFonts w:ascii="Times New Roman" w:hAnsi="Times New Roman" w:cs="Times New Roman"/>
          <w:sz w:val="24"/>
          <w:szCs w:val="24"/>
        </w:rPr>
        <w:t>t</w:t>
      </w:r>
      <w:r>
        <w:rPr>
          <w:rFonts w:ascii="Times New Roman" w:hAnsi="Times New Roman" w:cs="Times New Roman"/>
          <w:sz w:val="24"/>
          <w:szCs w:val="24"/>
        </w:rPr>
        <w:t xml:space="preserve">ter stages </w:t>
      </w:r>
      <w:r w:rsidR="001C79D8">
        <w:rPr>
          <w:rFonts w:ascii="Times New Roman" w:hAnsi="Times New Roman" w:cs="Times New Roman"/>
          <w:sz w:val="24"/>
          <w:szCs w:val="24"/>
        </w:rPr>
        <w:t xml:space="preserve">of the unfolding. </w:t>
      </w:r>
      <w:r>
        <w:rPr>
          <w:rFonts w:ascii="Times New Roman" w:hAnsi="Times New Roman" w:cs="Times New Roman"/>
          <w:sz w:val="24"/>
          <w:szCs w:val="24"/>
        </w:rPr>
        <w:t xml:space="preserve">If we wish to account </w:t>
      </w:r>
      <w:r w:rsidR="003C0858">
        <w:rPr>
          <w:rFonts w:ascii="Times New Roman" w:hAnsi="Times New Roman" w:cs="Times New Roman"/>
          <w:sz w:val="24"/>
          <w:szCs w:val="24"/>
        </w:rPr>
        <w:t xml:space="preserve">for </w:t>
      </w:r>
      <w:r>
        <w:rPr>
          <w:rFonts w:ascii="Times New Roman" w:hAnsi="Times New Roman" w:cs="Times New Roman"/>
          <w:sz w:val="24"/>
          <w:szCs w:val="24"/>
        </w:rPr>
        <w:t>the influence of COVID-19 in our study, this means there may be an opposite</w:t>
      </w:r>
      <w:r w:rsidR="00A517B0">
        <w:rPr>
          <w:rFonts w:ascii="Times New Roman" w:hAnsi="Times New Roman" w:cs="Times New Roman"/>
          <w:sz w:val="24"/>
          <w:szCs w:val="24"/>
        </w:rPr>
        <w:t xml:space="preserve">.The impact of a sudden increase in the price of oil. </w:t>
      </w:r>
      <w:r>
        <w:rPr>
          <w:rFonts w:ascii="Times New Roman" w:hAnsi="Times New Roman" w:cs="Times New Roman"/>
          <w:sz w:val="24"/>
          <w:szCs w:val="24"/>
        </w:rPr>
        <w:t xml:space="preserve">A more thorough examination </w:t>
      </w:r>
      <w:r w:rsidR="00014614">
        <w:rPr>
          <w:rFonts w:ascii="Times New Roman" w:hAnsi="Times New Roman" w:cs="Times New Roman"/>
          <w:sz w:val="24"/>
          <w:szCs w:val="24"/>
        </w:rPr>
        <w:t xml:space="preserve">taking into account the oil-stock connection </w:t>
      </w:r>
      <w:r>
        <w:rPr>
          <w:rFonts w:ascii="Times New Roman" w:hAnsi="Times New Roman" w:cs="Times New Roman"/>
          <w:sz w:val="24"/>
          <w:szCs w:val="24"/>
        </w:rPr>
        <w:t xml:space="preserve">consideration </w:t>
      </w:r>
      <w:r w:rsidR="006406F4">
        <w:rPr>
          <w:rFonts w:ascii="Times New Roman" w:hAnsi="Times New Roman" w:cs="Times New Roman"/>
          <w:sz w:val="24"/>
          <w:szCs w:val="24"/>
        </w:rPr>
        <w:t xml:space="preserve">of </w:t>
      </w:r>
      <w:r>
        <w:rPr>
          <w:rFonts w:ascii="Times New Roman" w:hAnsi="Times New Roman" w:cs="Times New Roman"/>
          <w:sz w:val="24"/>
          <w:szCs w:val="24"/>
        </w:rPr>
        <w:t xml:space="preserve">the COVID-19 </w:t>
      </w:r>
      <w:r w:rsidR="00014614">
        <w:rPr>
          <w:rFonts w:ascii="Times New Roman" w:hAnsi="Times New Roman" w:cs="Times New Roman"/>
          <w:sz w:val="24"/>
          <w:szCs w:val="24"/>
        </w:rPr>
        <w:t xml:space="preserve">smash </w:t>
      </w:r>
      <w:r>
        <w:rPr>
          <w:rFonts w:ascii="Times New Roman" w:hAnsi="Times New Roman" w:cs="Times New Roman"/>
          <w:sz w:val="24"/>
          <w:szCs w:val="24"/>
        </w:rPr>
        <w:t xml:space="preserve">will be left to future study. </w:t>
      </w:r>
    </w:p>
    <w:p w:rsidR="00C40A14" w:rsidRDefault="00C40A14" w:rsidP="00743252">
      <w:pPr>
        <w:spacing w:after="360" w:line="360" w:lineRule="auto"/>
        <w:ind w:left="-15"/>
        <w:jc w:val="both"/>
        <w:rPr>
          <w:rFonts w:ascii="Times New Roman" w:hAnsi="Times New Roman" w:cs="Times New Roman"/>
          <w:sz w:val="24"/>
          <w:szCs w:val="24"/>
        </w:rPr>
      </w:pPr>
    </w:p>
    <w:p w:rsidR="00C40A14" w:rsidRDefault="00C40A14" w:rsidP="00743252">
      <w:pPr>
        <w:spacing w:after="360" w:line="360" w:lineRule="auto"/>
        <w:ind w:left="-15"/>
        <w:jc w:val="both"/>
        <w:rPr>
          <w:rFonts w:ascii="Times New Roman" w:hAnsi="Times New Roman" w:cs="Times New Roman"/>
          <w:sz w:val="24"/>
          <w:szCs w:val="24"/>
        </w:rPr>
      </w:pPr>
    </w:p>
    <w:p w:rsidR="00C40A14" w:rsidRDefault="00C40A14" w:rsidP="00743252">
      <w:pPr>
        <w:spacing w:after="360" w:line="360" w:lineRule="auto"/>
        <w:ind w:left="-15"/>
        <w:jc w:val="both"/>
        <w:rPr>
          <w:rFonts w:ascii="Times New Roman" w:hAnsi="Times New Roman" w:cs="Times New Roman"/>
          <w:sz w:val="24"/>
          <w:szCs w:val="24"/>
        </w:rPr>
      </w:pPr>
    </w:p>
    <w:p w:rsidR="00C40A14" w:rsidRDefault="00C40A14" w:rsidP="00743252">
      <w:pPr>
        <w:spacing w:after="360" w:line="360" w:lineRule="auto"/>
        <w:ind w:left="-15"/>
        <w:jc w:val="both"/>
        <w:rPr>
          <w:rFonts w:ascii="Times New Roman" w:hAnsi="Times New Roman" w:cs="Times New Roman"/>
          <w:sz w:val="24"/>
          <w:szCs w:val="24"/>
        </w:rPr>
      </w:pPr>
    </w:p>
    <w:p w:rsidR="00C40A14" w:rsidRDefault="00C40A14" w:rsidP="00743252">
      <w:pPr>
        <w:spacing w:after="360" w:line="360" w:lineRule="auto"/>
        <w:ind w:left="-15"/>
        <w:jc w:val="both"/>
        <w:rPr>
          <w:rFonts w:ascii="Times New Roman" w:hAnsi="Times New Roman" w:cs="Times New Roman"/>
          <w:sz w:val="24"/>
          <w:szCs w:val="24"/>
        </w:rPr>
      </w:pPr>
    </w:p>
    <w:p w:rsidR="00C40A14" w:rsidRDefault="00C40A14" w:rsidP="00743252">
      <w:pPr>
        <w:spacing w:after="360" w:line="360" w:lineRule="auto"/>
        <w:ind w:left="-15"/>
        <w:jc w:val="both"/>
        <w:rPr>
          <w:rFonts w:ascii="Times New Roman" w:hAnsi="Times New Roman" w:cs="Times New Roman"/>
          <w:sz w:val="24"/>
          <w:szCs w:val="24"/>
        </w:rPr>
      </w:pPr>
    </w:p>
    <w:p w:rsidR="00C40A14" w:rsidRDefault="00C40A14" w:rsidP="00743252">
      <w:pPr>
        <w:spacing w:after="360" w:line="360" w:lineRule="auto"/>
        <w:ind w:left="-15"/>
        <w:jc w:val="both"/>
        <w:rPr>
          <w:rFonts w:ascii="Times New Roman" w:hAnsi="Times New Roman" w:cs="Times New Roman"/>
          <w:sz w:val="24"/>
          <w:szCs w:val="24"/>
        </w:rPr>
      </w:pPr>
    </w:p>
    <w:p w:rsidR="00C40A14" w:rsidRDefault="00C40A14" w:rsidP="00743252">
      <w:pPr>
        <w:spacing w:after="360" w:line="360" w:lineRule="auto"/>
        <w:ind w:left="-15"/>
        <w:jc w:val="both"/>
        <w:rPr>
          <w:rFonts w:ascii="Times New Roman" w:hAnsi="Times New Roman" w:cs="Times New Roman"/>
          <w:sz w:val="24"/>
          <w:szCs w:val="24"/>
        </w:rPr>
      </w:pPr>
    </w:p>
    <w:sdt>
      <w:sdtPr>
        <w:rPr>
          <w:rFonts w:ascii="Times New Roman" w:hAnsi="Times New Roman" w:cs="Times New Roman"/>
          <w:sz w:val="24"/>
          <w:szCs w:val="24"/>
        </w:rPr>
        <w:tag w:val="MENDELEY_BIBLIOGRAPHY"/>
        <w:id w:val="-619530688"/>
      </w:sdtPr>
      <w:sdtEndPr/>
      <w:sdtContent>
        <w:p w:rsidR="00C40A14" w:rsidRDefault="00C40A14" w:rsidP="004163A7">
          <w:pPr>
            <w:autoSpaceDE w:val="0"/>
            <w:autoSpaceDN w:val="0"/>
            <w:ind w:hanging="480"/>
            <w:jc w:val="center"/>
            <w:divId w:val="1244295740"/>
            <w:rPr>
              <w:rFonts w:ascii="Times New Roman" w:hAnsi="Times New Roman" w:cs="Times New Roman"/>
              <w:sz w:val="24"/>
              <w:szCs w:val="24"/>
            </w:rPr>
          </w:pPr>
        </w:p>
        <w:p w:rsidR="00D054F6" w:rsidRPr="00C40A14" w:rsidRDefault="004163A7" w:rsidP="004163A7">
          <w:pPr>
            <w:autoSpaceDE w:val="0"/>
            <w:autoSpaceDN w:val="0"/>
            <w:ind w:hanging="480"/>
            <w:jc w:val="center"/>
            <w:divId w:val="1244295740"/>
            <w:rPr>
              <w:rStyle w:val="Heading1Char"/>
            </w:rPr>
          </w:pPr>
          <w:bookmarkStart w:id="13" w:name="_Toc97594533"/>
          <w:r w:rsidRPr="00C40A14">
            <w:rPr>
              <w:rStyle w:val="Heading1Char"/>
            </w:rPr>
            <w:t>References</w:t>
          </w:r>
          <w:bookmarkEnd w:id="13"/>
        </w:p>
        <w:p w:rsidR="00D054F6" w:rsidRDefault="00D054F6">
          <w:pPr>
            <w:autoSpaceDE w:val="0"/>
            <w:autoSpaceDN w:val="0"/>
            <w:ind w:hanging="480"/>
            <w:divId w:val="1244295740"/>
            <w:rPr>
              <w:rFonts w:eastAsia="Times New Roman"/>
              <w:sz w:val="24"/>
              <w:szCs w:val="24"/>
            </w:rPr>
          </w:pPr>
          <w:r>
            <w:rPr>
              <w:rFonts w:eastAsia="Times New Roman"/>
            </w:rPr>
            <w:t xml:space="preserve">Ahmed, F., Syed, A. A., Kamal, M. A., López‐garcía, M. de las N., Ramos‐requena, J. P., &amp; Gupta, S. (2021). Assessing the impact of COVID‐19 pandemic on the stock and commodity markets performance and sustainability: A comparative analysis of </w:t>
          </w:r>
          <w:r w:rsidR="000F78C7">
            <w:rPr>
              <w:rFonts w:eastAsia="Times New Roman"/>
            </w:rPr>
            <w:t>S</w:t>
          </w:r>
          <w:r>
            <w:rPr>
              <w:rFonts w:eastAsia="Times New Roman"/>
            </w:rPr>
            <w:t xml:space="preserve">outh </w:t>
          </w:r>
          <w:r w:rsidR="000F78C7">
            <w:rPr>
              <w:rFonts w:eastAsia="Times New Roman"/>
            </w:rPr>
            <w:t>A</w:t>
          </w:r>
          <w:r>
            <w:rPr>
              <w:rFonts w:eastAsia="Times New Roman"/>
            </w:rPr>
            <w:t xml:space="preserve">sian countries. </w:t>
          </w:r>
          <w:r>
            <w:rPr>
              <w:rFonts w:eastAsia="Times New Roman"/>
              <w:i/>
              <w:iCs/>
            </w:rPr>
            <w:t>Sustainability (Switzerland)</w:t>
          </w:r>
          <w:r>
            <w:rPr>
              <w:rFonts w:eastAsia="Times New Roman"/>
            </w:rPr>
            <w:t xml:space="preserve">, </w:t>
          </w:r>
          <w:r>
            <w:rPr>
              <w:rFonts w:eastAsia="Times New Roman"/>
              <w:i/>
              <w:iCs/>
            </w:rPr>
            <w:t>13</w:t>
          </w:r>
          <w:r>
            <w:rPr>
              <w:rFonts w:eastAsia="Times New Roman"/>
            </w:rPr>
            <w:t>(10). https://doi.org/10.3390/su13105669</w:t>
          </w:r>
        </w:p>
        <w:p w:rsidR="00D054F6" w:rsidRDefault="00D054F6">
          <w:pPr>
            <w:autoSpaceDE w:val="0"/>
            <w:autoSpaceDN w:val="0"/>
            <w:ind w:hanging="480"/>
            <w:divId w:val="231082520"/>
            <w:rPr>
              <w:rFonts w:eastAsia="Times New Roman"/>
            </w:rPr>
          </w:pPr>
          <w:r>
            <w:rPr>
              <w:rFonts w:eastAsia="Times New Roman"/>
            </w:rPr>
            <w:t xml:space="preserve">Azam, M., Haseeb, M., Samsi, A. B., &amp; Raji, J. O. (2016). International Journal of Economics and Financial Issues Stock Market Development and Economic Growth: Evidence from Asia-4 Countries. </w:t>
          </w:r>
          <w:r>
            <w:rPr>
              <w:rFonts w:eastAsia="Times New Roman"/>
              <w:i/>
              <w:iCs/>
            </w:rPr>
            <w:t>International Journal of Economics and Financial Issues</w:t>
          </w:r>
          <w:r>
            <w:rPr>
              <w:rFonts w:eastAsia="Times New Roman"/>
            </w:rPr>
            <w:t xml:space="preserve">, </w:t>
          </w:r>
          <w:r>
            <w:rPr>
              <w:rFonts w:eastAsia="Times New Roman"/>
              <w:i/>
              <w:iCs/>
            </w:rPr>
            <w:t>6</w:t>
          </w:r>
          <w:r>
            <w:rPr>
              <w:rFonts w:eastAsia="Times New Roman"/>
            </w:rPr>
            <w:t>(3), 1200–1208. http:www.econjournals.com</w:t>
          </w:r>
        </w:p>
        <w:p w:rsidR="00D054F6" w:rsidRDefault="00D054F6">
          <w:pPr>
            <w:autoSpaceDE w:val="0"/>
            <w:autoSpaceDN w:val="0"/>
            <w:ind w:hanging="480"/>
            <w:divId w:val="1068264215"/>
            <w:rPr>
              <w:rFonts w:eastAsia="Times New Roman"/>
            </w:rPr>
          </w:pPr>
          <w:r>
            <w:rPr>
              <w:rFonts w:eastAsia="Times New Roman"/>
            </w:rPr>
            <w:t xml:space="preserve">Impacts of Macroeconomic Variables on the Stock Market Returns of South Asian Region. (2020). </w:t>
          </w:r>
          <w:r>
            <w:rPr>
              <w:rFonts w:eastAsia="Times New Roman"/>
              <w:i/>
              <w:iCs/>
            </w:rPr>
            <w:t>Canadian Journal of Business and Information Studies</w:t>
          </w:r>
          <w:r>
            <w:rPr>
              <w:rFonts w:eastAsia="Times New Roman"/>
            </w:rPr>
            <w:t>, 24–34. https://doi.org/10.34104/cjbis.020.24034</w:t>
          </w:r>
        </w:p>
        <w:p w:rsidR="00D054F6" w:rsidRDefault="00D054F6">
          <w:pPr>
            <w:autoSpaceDE w:val="0"/>
            <w:autoSpaceDN w:val="0"/>
            <w:ind w:hanging="480"/>
            <w:divId w:val="2113931089"/>
            <w:rPr>
              <w:rFonts w:eastAsia="Times New Roman"/>
            </w:rPr>
          </w:pPr>
          <w:r>
            <w:rPr>
              <w:rFonts w:eastAsia="Times New Roman"/>
            </w:rPr>
            <w:t xml:space="preserve">Iqbal, J. (2008). </w:t>
          </w:r>
          <w:r>
            <w:rPr>
              <w:rFonts w:eastAsia="Times New Roman"/>
              <w:i/>
              <w:iCs/>
            </w:rPr>
            <w:t>Munich Personal RePEc Archive Stock Market in Pakistan: An Overview</w:t>
          </w:r>
          <w:r>
            <w:rPr>
              <w:rFonts w:eastAsia="Times New Roman"/>
            </w:rPr>
            <w:t>.</w:t>
          </w:r>
        </w:p>
        <w:p w:rsidR="00D054F6" w:rsidRDefault="00D054F6">
          <w:pPr>
            <w:autoSpaceDE w:val="0"/>
            <w:autoSpaceDN w:val="0"/>
            <w:ind w:hanging="480"/>
            <w:divId w:val="835851073"/>
            <w:rPr>
              <w:rFonts w:eastAsia="Times New Roman"/>
            </w:rPr>
          </w:pPr>
          <w:r>
            <w:rPr>
              <w:rFonts w:eastAsia="Times New Roman"/>
              <w:i/>
              <w:iCs/>
            </w:rPr>
            <w:t>Macroeconomic Determinants of Stock market Development of South Asian Countries</w:t>
          </w:r>
          <w:r>
            <w:rPr>
              <w:rFonts w:eastAsia="Times New Roman"/>
            </w:rPr>
            <w:t>. (2017).</w:t>
          </w:r>
        </w:p>
        <w:p w:rsidR="00D054F6" w:rsidRDefault="00D054F6">
          <w:pPr>
            <w:autoSpaceDE w:val="0"/>
            <w:autoSpaceDN w:val="0"/>
            <w:ind w:hanging="480"/>
            <w:divId w:val="1035809183"/>
            <w:rPr>
              <w:rFonts w:eastAsia="Times New Roman"/>
            </w:rPr>
          </w:pPr>
          <w:r>
            <w:rPr>
              <w:rFonts w:eastAsia="Times New Roman"/>
              <w:i/>
              <w:iCs/>
            </w:rPr>
            <w:t>of-Instructional-Strategies-on-the-Trainee-Teachers-Learning-Outcome-in-Practical-Teaching-Skills-with-cover-page-v2</w:t>
          </w:r>
          <w:r>
            <w:rPr>
              <w:rFonts w:eastAsia="Times New Roman"/>
            </w:rPr>
            <w:t>. (n.d.).</w:t>
          </w:r>
        </w:p>
        <w:p w:rsidR="00D054F6" w:rsidRDefault="00D054F6">
          <w:pPr>
            <w:autoSpaceDE w:val="0"/>
            <w:autoSpaceDN w:val="0"/>
            <w:ind w:hanging="480"/>
            <w:divId w:val="1047139922"/>
            <w:rPr>
              <w:rFonts w:eastAsia="Times New Roman"/>
            </w:rPr>
          </w:pPr>
          <w:r>
            <w:rPr>
              <w:rFonts w:eastAsia="Times New Roman"/>
            </w:rPr>
            <w:lastRenderedPageBreak/>
            <w:t xml:space="preserve">Vinh, X., Minh City, C., Nam, V., Sharma, R., Shahbaz, M., Sinha, A., &amp; Vinh Vo, X. (n.d.). </w:t>
          </w:r>
          <w:r>
            <w:rPr>
              <w:rFonts w:eastAsia="Times New Roman"/>
              <w:i/>
              <w:iCs/>
            </w:rPr>
            <w:t>Munich Personal RePEc Archive Examining the temporal impact of stock market development on carbon intensity: Evidence from South Asian countries Examining the temporal impact of stock market development on carbon intensity: Evidence from South Asian countries</w:t>
          </w:r>
          <w:r>
            <w:rPr>
              <w:rFonts w:eastAsia="Times New Roman"/>
            </w:rPr>
            <w:t>.</w:t>
          </w:r>
        </w:p>
        <w:p w:rsidR="00D054F6" w:rsidRDefault="00D054F6" w:rsidP="00743252">
          <w:pPr>
            <w:spacing w:after="360" w:line="360" w:lineRule="auto"/>
            <w:ind w:left="-15"/>
            <w:jc w:val="both"/>
            <w:rPr>
              <w:rFonts w:ascii="Times New Roman" w:hAnsi="Times New Roman" w:cs="Times New Roman"/>
              <w:sz w:val="24"/>
              <w:szCs w:val="24"/>
            </w:rPr>
          </w:pPr>
          <w:r>
            <w:rPr>
              <w:rFonts w:eastAsia="Times New Roman"/>
            </w:rPr>
            <w:t> </w:t>
          </w:r>
        </w:p>
      </w:sdtContent>
    </w:sdt>
    <w:p w:rsidR="00041086" w:rsidRPr="00743252" w:rsidRDefault="00041086" w:rsidP="00743252">
      <w:pPr>
        <w:spacing w:line="360" w:lineRule="auto"/>
        <w:ind w:left="-15"/>
        <w:jc w:val="both"/>
        <w:rPr>
          <w:rFonts w:ascii="Times New Roman" w:hAnsi="Times New Roman" w:cs="Times New Roman"/>
          <w:sz w:val="24"/>
          <w:szCs w:val="24"/>
        </w:rPr>
      </w:pPr>
    </w:p>
    <w:p w:rsidR="00492428" w:rsidRPr="00743252" w:rsidRDefault="00492428" w:rsidP="00743252">
      <w:pPr>
        <w:spacing w:line="360" w:lineRule="auto"/>
        <w:ind w:left="-15"/>
        <w:jc w:val="both"/>
        <w:rPr>
          <w:rFonts w:ascii="Times New Roman" w:hAnsi="Times New Roman" w:cs="Times New Roman"/>
          <w:b/>
          <w:bCs/>
          <w:sz w:val="24"/>
          <w:szCs w:val="24"/>
        </w:rPr>
      </w:pPr>
    </w:p>
    <w:sectPr w:rsidR="00492428" w:rsidRPr="00743252" w:rsidSect="00CD6462">
      <w:headerReference w:type="default" r:id="rId23"/>
      <w:footerReference w:type="default" r:id="rId2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4998" w:rsidRDefault="00C24998" w:rsidP="00B63D5D">
      <w:pPr>
        <w:spacing w:after="0" w:line="240" w:lineRule="auto"/>
      </w:pPr>
      <w:r>
        <w:separator/>
      </w:r>
    </w:p>
  </w:endnote>
  <w:endnote w:type="continuationSeparator" w:id="0">
    <w:p w:rsidR="00C24998" w:rsidRDefault="00C24998" w:rsidP="00B63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irmala UI">
    <w:panose1 w:val="020B0502040204020203"/>
    <w:charset w:val="00"/>
    <w:family w:val="swiss"/>
    <w:pitch w:val="variable"/>
    <w:sig w:usb0="80FF8023" w:usb1="0200004A" w:usb2="000002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8309434"/>
      <w:docPartObj>
        <w:docPartGallery w:val="Page Numbers (Bottom of Page)"/>
        <w:docPartUnique/>
      </w:docPartObj>
    </w:sdtPr>
    <w:sdtEndPr>
      <w:rPr>
        <w:noProof/>
      </w:rPr>
    </w:sdtEndPr>
    <w:sdtContent>
      <w:p w:rsidR="00CD6462" w:rsidRDefault="00B07C08">
        <w:pPr>
          <w:pStyle w:val="Footer"/>
          <w:jc w:val="right"/>
        </w:pPr>
        <w:r>
          <w:fldChar w:fldCharType="begin"/>
        </w:r>
        <w:r w:rsidR="00CD6462">
          <w:instrText xml:space="preserve"> PAGE   \* MERGEFORMAT </w:instrText>
        </w:r>
        <w:r>
          <w:fldChar w:fldCharType="separate"/>
        </w:r>
        <w:r w:rsidR="008B31A5">
          <w:rPr>
            <w:noProof/>
          </w:rPr>
          <w:t>iv</w:t>
        </w:r>
        <w:r>
          <w:rPr>
            <w:noProof/>
          </w:rPr>
          <w:fldChar w:fldCharType="end"/>
        </w:r>
      </w:p>
    </w:sdtContent>
  </w:sdt>
  <w:p w:rsidR="00CD6462" w:rsidRDefault="00CD646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462" w:rsidRDefault="00B07C08">
    <w:pPr>
      <w:pStyle w:val="Footer"/>
      <w:pBdr>
        <w:top w:val="single" w:sz="4" w:space="1" w:color="D9D9D9" w:themeColor="background1" w:themeShade="D9"/>
      </w:pBdr>
      <w:jc w:val="right"/>
    </w:pPr>
    <w:r>
      <w:fldChar w:fldCharType="begin"/>
    </w:r>
    <w:r w:rsidR="00CD6462">
      <w:instrText xml:space="preserve"> PAGE   \* MERGEFORMAT </w:instrText>
    </w:r>
    <w:r>
      <w:fldChar w:fldCharType="separate"/>
    </w:r>
    <w:r w:rsidR="008B31A5">
      <w:rPr>
        <w:noProof/>
      </w:rPr>
      <w:t>22</w:t>
    </w:r>
    <w:r>
      <w:rPr>
        <w:noProof/>
      </w:rPr>
      <w:fldChar w:fldCharType="end"/>
    </w:r>
    <w:r w:rsidR="00CD6462">
      <w:t xml:space="preserve"> | </w:t>
    </w:r>
    <w:r w:rsidR="00CD6462">
      <w:rPr>
        <w:color w:val="7F7F7F" w:themeColor="background1" w:themeShade="7F"/>
        <w:spacing w:val="60"/>
      </w:rPr>
      <w:t>Page</w:t>
    </w:r>
  </w:p>
  <w:p w:rsidR="00CD6462" w:rsidRDefault="00CD64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4998" w:rsidRDefault="00C24998" w:rsidP="00B63D5D">
      <w:pPr>
        <w:spacing w:after="0" w:line="240" w:lineRule="auto"/>
      </w:pPr>
      <w:r>
        <w:separator/>
      </w:r>
    </w:p>
  </w:footnote>
  <w:footnote w:type="continuationSeparator" w:id="0">
    <w:p w:rsidR="00C24998" w:rsidRDefault="00C24998" w:rsidP="00B63D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1DE3" w:rsidRDefault="00651DE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1DE3" w:rsidRPr="00651DE3" w:rsidRDefault="00651DE3" w:rsidP="00651DE3">
    <w:pPr>
      <w:jc w:val="center"/>
      <w:rPr>
        <w:rFonts w:ascii="Times New Roman" w:hAnsi="Times New Roman" w:cs="Times New Roman"/>
        <w:b/>
        <w:bCs/>
        <w:color w:val="4472C4" w:themeColor="accent1"/>
        <w:sz w:val="32"/>
        <w:szCs w:val="32"/>
      </w:rPr>
    </w:pPr>
    <w:r w:rsidRPr="00651DE3">
      <w:rPr>
        <w:rFonts w:ascii="Times New Roman" w:hAnsi="Times New Roman" w:cs="Times New Roman"/>
        <w:b/>
        <w:bCs/>
        <w:color w:val="4472C4" w:themeColor="accent1"/>
        <w:sz w:val="32"/>
        <w:szCs w:val="32"/>
      </w:rPr>
      <w:t>Oil Price Effect on Stock Market Development</w:t>
    </w:r>
  </w:p>
  <w:p w:rsidR="00651DE3" w:rsidRDefault="00651DE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5"/>
    <w:multiLevelType w:val="hybridMultilevel"/>
    <w:tmpl w:val="507ED7AA"/>
    <w:lvl w:ilvl="0" w:tplc="FFFFFFFF">
      <w:start w:val="1"/>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nsid w:val="09B922AC"/>
    <w:multiLevelType w:val="hybridMultilevel"/>
    <w:tmpl w:val="BD26CB68"/>
    <w:lvl w:ilvl="0" w:tplc="0409000B">
      <w:start w:val="1"/>
      <w:numFmt w:val="bullet"/>
      <w:lvlText w:val=""/>
      <w:lvlJc w:val="left"/>
      <w:pPr>
        <w:ind w:left="705" w:hanging="360"/>
      </w:pPr>
      <w:rPr>
        <w:rFonts w:ascii="Wingdings" w:hAnsi="Wingdings"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2">
    <w:nsid w:val="146D5209"/>
    <w:multiLevelType w:val="hybridMultilevel"/>
    <w:tmpl w:val="C7F49870"/>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
    <w:nsid w:val="1DAF78F6"/>
    <w:multiLevelType w:val="hybridMultilevel"/>
    <w:tmpl w:val="7A9C1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4D60737"/>
    <w:multiLevelType w:val="hybridMultilevel"/>
    <w:tmpl w:val="E7E4992C"/>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
    <w:nsid w:val="5034178F"/>
    <w:multiLevelType w:val="hybridMultilevel"/>
    <w:tmpl w:val="F800DD58"/>
    <w:lvl w:ilvl="0" w:tplc="AA865232">
      <w:start w:val="1"/>
      <w:numFmt w:val="decimal"/>
      <w:lvlText w:val="2.%1"/>
      <w:lvlJc w:val="left"/>
      <w:pPr>
        <w:ind w:left="502" w:hanging="360"/>
      </w:pPr>
    </w:lvl>
    <w:lvl w:ilvl="1" w:tplc="1C090019">
      <w:start w:val="1"/>
      <w:numFmt w:val="lowerLetter"/>
      <w:lvlText w:val="%2."/>
      <w:lvlJc w:val="left"/>
      <w:pPr>
        <w:ind w:left="1222" w:hanging="360"/>
      </w:pPr>
    </w:lvl>
    <w:lvl w:ilvl="2" w:tplc="1C09001B">
      <w:start w:val="1"/>
      <w:numFmt w:val="lowerRoman"/>
      <w:lvlText w:val="%3."/>
      <w:lvlJc w:val="right"/>
      <w:pPr>
        <w:ind w:left="1942" w:hanging="180"/>
      </w:pPr>
    </w:lvl>
    <w:lvl w:ilvl="3" w:tplc="1C09000F">
      <w:start w:val="1"/>
      <w:numFmt w:val="decimal"/>
      <w:lvlText w:val="%4."/>
      <w:lvlJc w:val="left"/>
      <w:pPr>
        <w:ind w:left="2662" w:hanging="360"/>
      </w:pPr>
    </w:lvl>
    <w:lvl w:ilvl="4" w:tplc="1C090019">
      <w:start w:val="1"/>
      <w:numFmt w:val="lowerLetter"/>
      <w:lvlText w:val="%5."/>
      <w:lvlJc w:val="left"/>
      <w:pPr>
        <w:ind w:left="3382" w:hanging="360"/>
      </w:pPr>
    </w:lvl>
    <w:lvl w:ilvl="5" w:tplc="1C09001B">
      <w:start w:val="1"/>
      <w:numFmt w:val="lowerRoman"/>
      <w:lvlText w:val="%6."/>
      <w:lvlJc w:val="right"/>
      <w:pPr>
        <w:ind w:left="4102" w:hanging="180"/>
      </w:pPr>
    </w:lvl>
    <w:lvl w:ilvl="6" w:tplc="1C09000F">
      <w:start w:val="1"/>
      <w:numFmt w:val="decimal"/>
      <w:lvlText w:val="%7."/>
      <w:lvlJc w:val="left"/>
      <w:pPr>
        <w:ind w:left="4822" w:hanging="360"/>
      </w:pPr>
    </w:lvl>
    <w:lvl w:ilvl="7" w:tplc="1C090019">
      <w:start w:val="1"/>
      <w:numFmt w:val="lowerLetter"/>
      <w:lvlText w:val="%8."/>
      <w:lvlJc w:val="left"/>
      <w:pPr>
        <w:ind w:left="5542" w:hanging="360"/>
      </w:pPr>
    </w:lvl>
    <w:lvl w:ilvl="8" w:tplc="1C09001B">
      <w:start w:val="1"/>
      <w:numFmt w:val="lowerRoman"/>
      <w:lvlText w:val="%9."/>
      <w:lvlJc w:val="right"/>
      <w:pPr>
        <w:ind w:left="6262" w:hanging="180"/>
      </w:pPr>
    </w:lvl>
  </w:abstractNum>
  <w:num w:numId="1">
    <w:abstractNumId w:val="3"/>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0"/>
    <w:lvlOverride w:ilvl="0">
      <w:startOverride w:val="1"/>
    </w:lvlOverride>
    <w:lvlOverride w:ilvl="1"/>
    <w:lvlOverride w:ilvl="2"/>
    <w:lvlOverride w:ilvl="3"/>
    <w:lvlOverride w:ilvl="4"/>
    <w:lvlOverride w:ilvl="5"/>
    <w:lvlOverride w:ilvl="6"/>
    <w:lvlOverride w:ilvl="7"/>
    <w:lvlOverride w:ilvl="8"/>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DAzNzIwMDA3sDAzMTFS0lEKTi0uzszPAykwNK4FAEWOjJMtAAAA"/>
  </w:docVars>
  <w:rsids>
    <w:rsidRoot w:val="00DA38A2"/>
    <w:rsid w:val="000025D1"/>
    <w:rsid w:val="00002C75"/>
    <w:rsid w:val="0000406D"/>
    <w:rsid w:val="000060A3"/>
    <w:rsid w:val="00007FC7"/>
    <w:rsid w:val="00014614"/>
    <w:rsid w:val="00025410"/>
    <w:rsid w:val="00032E4F"/>
    <w:rsid w:val="000408F1"/>
    <w:rsid w:val="00041086"/>
    <w:rsid w:val="00043DFB"/>
    <w:rsid w:val="000507AE"/>
    <w:rsid w:val="0005270B"/>
    <w:rsid w:val="00055495"/>
    <w:rsid w:val="00071593"/>
    <w:rsid w:val="000715FF"/>
    <w:rsid w:val="0007480C"/>
    <w:rsid w:val="0008378C"/>
    <w:rsid w:val="00085156"/>
    <w:rsid w:val="00087D73"/>
    <w:rsid w:val="0009512A"/>
    <w:rsid w:val="00097DC9"/>
    <w:rsid w:val="000A1D67"/>
    <w:rsid w:val="000A3B4C"/>
    <w:rsid w:val="000A4EDB"/>
    <w:rsid w:val="000B0BC5"/>
    <w:rsid w:val="000B3303"/>
    <w:rsid w:val="000B4716"/>
    <w:rsid w:val="000B576A"/>
    <w:rsid w:val="000B57CB"/>
    <w:rsid w:val="000C3DA9"/>
    <w:rsid w:val="000C46B2"/>
    <w:rsid w:val="000D0738"/>
    <w:rsid w:val="000E2ED6"/>
    <w:rsid w:val="000E3060"/>
    <w:rsid w:val="000E7AC0"/>
    <w:rsid w:val="000F3289"/>
    <w:rsid w:val="000F78C7"/>
    <w:rsid w:val="001034B0"/>
    <w:rsid w:val="00105301"/>
    <w:rsid w:val="00105596"/>
    <w:rsid w:val="0010573B"/>
    <w:rsid w:val="001058DB"/>
    <w:rsid w:val="00105CF9"/>
    <w:rsid w:val="0011200B"/>
    <w:rsid w:val="0011321F"/>
    <w:rsid w:val="00116B28"/>
    <w:rsid w:val="00124151"/>
    <w:rsid w:val="00130863"/>
    <w:rsid w:val="00133560"/>
    <w:rsid w:val="001357EF"/>
    <w:rsid w:val="0013605A"/>
    <w:rsid w:val="00137BAA"/>
    <w:rsid w:val="001429FF"/>
    <w:rsid w:val="00145940"/>
    <w:rsid w:val="00147E51"/>
    <w:rsid w:val="00157602"/>
    <w:rsid w:val="00163045"/>
    <w:rsid w:val="0016374D"/>
    <w:rsid w:val="0017293D"/>
    <w:rsid w:val="00176ACD"/>
    <w:rsid w:val="001771C3"/>
    <w:rsid w:val="00186427"/>
    <w:rsid w:val="001917AA"/>
    <w:rsid w:val="001937F3"/>
    <w:rsid w:val="001A3928"/>
    <w:rsid w:val="001B11DA"/>
    <w:rsid w:val="001C10D4"/>
    <w:rsid w:val="001C43E5"/>
    <w:rsid w:val="001C7007"/>
    <w:rsid w:val="001C7383"/>
    <w:rsid w:val="001C79D8"/>
    <w:rsid w:val="001D0467"/>
    <w:rsid w:val="001D224C"/>
    <w:rsid w:val="001D3CAF"/>
    <w:rsid w:val="001D5559"/>
    <w:rsid w:val="001E17F7"/>
    <w:rsid w:val="001F2589"/>
    <w:rsid w:val="002070B7"/>
    <w:rsid w:val="0021342B"/>
    <w:rsid w:val="00214365"/>
    <w:rsid w:val="0021756D"/>
    <w:rsid w:val="00220192"/>
    <w:rsid w:val="002203AB"/>
    <w:rsid w:val="002217CA"/>
    <w:rsid w:val="00224A54"/>
    <w:rsid w:val="00226656"/>
    <w:rsid w:val="002273EC"/>
    <w:rsid w:val="00231513"/>
    <w:rsid w:val="0023456F"/>
    <w:rsid w:val="0023724E"/>
    <w:rsid w:val="002505F6"/>
    <w:rsid w:val="00251187"/>
    <w:rsid w:val="00253B46"/>
    <w:rsid w:val="00253E73"/>
    <w:rsid w:val="0026099D"/>
    <w:rsid w:val="002736C3"/>
    <w:rsid w:val="00273E2B"/>
    <w:rsid w:val="002765A6"/>
    <w:rsid w:val="00294CB6"/>
    <w:rsid w:val="00296B13"/>
    <w:rsid w:val="002A5259"/>
    <w:rsid w:val="002A70C8"/>
    <w:rsid w:val="002B29FD"/>
    <w:rsid w:val="002B7AD2"/>
    <w:rsid w:val="002C38FD"/>
    <w:rsid w:val="002C721F"/>
    <w:rsid w:val="002D0356"/>
    <w:rsid w:val="002D37B8"/>
    <w:rsid w:val="002D4331"/>
    <w:rsid w:val="002D491E"/>
    <w:rsid w:val="002D5090"/>
    <w:rsid w:val="002E1457"/>
    <w:rsid w:val="002F1C0B"/>
    <w:rsid w:val="002F5046"/>
    <w:rsid w:val="002F69D7"/>
    <w:rsid w:val="002F6D5C"/>
    <w:rsid w:val="003006A9"/>
    <w:rsid w:val="00300EC5"/>
    <w:rsid w:val="00306A4E"/>
    <w:rsid w:val="00310C79"/>
    <w:rsid w:val="00310F5F"/>
    <w:rsid w:val="00315381"/>
    <w:rsid w:val="003172DF"/>
    <w:rsid w:val="0031757A"/>
    <w:rsid w:val="003225E4"/>
    <w:rsid w:val="00323EFF"/>
    <w:rsid w:val="00324452"/>
    <w:rsid w:val="00331A81"/>
    <w:rsid w:val="0033472A"/>
    <w:rsid w:val="0034143D"/>
    <w:rsid w:val="0034575E"/>
    <w:rsid w:val="00350825"/>
    <w:rsid w:val="00360F51"/>
    <w:rsid w:val="00362629"/>
    <w:rsid w:val="00362AA1"/>
    <w:rsid w:val="003638FB"/>
    <w:rsid w:val="00364E84"/>
    <w:rsid w:val="00374BAC"/>
    <w:rsid w:val="0038176F"/>
    <w:rsid w:val="0038442D"/>
    <w:rsid w:val="0038451A"/>
    <w:rsid w:val="003866F8"/>
    <w:rsid w:val="00396A74"/>
    <w:rsid w:val="003A100F"/>
    <w:rsid w:val="003A37E8"/>
    <w:rsid w:val="003A5018"/>
    <w:rsid w:val="003A5615"/>
    <w:rsid w:val="003A776D"/>
    <w:rsid w:val="003A7C44"/>
    <w:rsid w:val="003B1A6C"/>
    <w:rsid w:val="003B61C8"/>
    <w:rsid w:val="003B6923"/>
    <w:rsid w:val="003C0858"/>
    <w:rsid w:val="003C1978"/>
    <w:rsid w:val="003C3325"/>
    <w:rsid w:val="003C5A80"/>
    <w:rsid w:val="003C777E"/>
    <w:rsid w:val="003D0AA1"/>
    <w:rsid w:val="003D32F7"/>
    <w:rsid w:val="003D65B4"/>
    <w:rsid w:val="003D669A"/>
    <w:rsid w:val="003D740A"/>
    <w:rsid w:val="003E32F8"/>
    <w:rsid w:val="003E3BAB"/>
    <w:rsid w:val="003E5415"/>
    <w:rsid w:val="003E5507"/>
    <w:rsid w:val="003F3E84"/>
    <w:rsid w:val="003F6236"/>
    <w:rsid w:val="003F7EAD"/>
    <w:rsid w:val="004048DE"/>
    <w:rsid w:val="004055C4"/>
    <w:rsid w:val="0040714A"/>
    <w:rsid w:val="004163A7"/>
    <w:rsid w:val="00416724"/>
    <w:rsid w:val="00421039"/>
    <w:rsid w:val="0043621B"/>
    <w:rsid w:val="00436908"/>
    <w:rsid w:val="00441D94"/>
    <w:rsid w:val="004420E2"/>
    <w:rsid w:val="00450A59"/>
    <w:rsid w:val="004558C7"/>
    <w:rsid w:val="0046429C"/>
    <w:rsid w:val="00474BDC"/>
    <w:rsid w:val="00474E95"/>
    <w:rsid w:val="00481AD6"/>
    <w:rsid w:val="004875E3"/>
    <w:rsid w:val="00490EA3"/>
    <w:rsid w:val="00492428"/>
    <w:rsid w:val="0049284A"/>
    <w:rsid w:val="00492BDA"/>
    <w:rsid w:val="00493919"/>
    <w:rsid w:val="004954BA"/>
    <w:rsid w:val="00497AE3"/>
    <w:rsid w:val="004A07E6"/>
    <w:rsid w:val="004A2FD3"/>
    <w:rsid w:val="004A641B"/>
    <w:rsid w:val="004B1048"/>
    <w:rsid w:val="004B123B"/>
    <w:rsid w:val="004B193B"/>
    <w:rsid w:val="004B3E6A"/>
    <w:rsid w:val="004C0316"/>
    <w:rsid w:val="004C0BC1"/>
    <w:rsid w:val="004C1408"/>
    <w:rsid w:val="004D00F4"/>
    <w:rsid w:val="004D094E"/>
    <w:rsid w:val="004D0C63"/>
    <w:rsid w:val="004D244C"/>
    <w:rsid w:val="004D2904"/>
    <w:rsid w:val="004D393E"/>
    <w:rsid w:val="004D6724"/>
    <w:rsid w:val="004D7DD4"/>
    <w:rsid w:val="004D7F60"/>
    <w:rsid w:val="004F2DA4"/>
    <w:rsid w:val="0050102B"/>
    <w:rsid w:val="00502463"/>
    <w:rsid w:val="005063F0"/>
    <w:rsid w:val="00512201"/>
    <w:rsid w:val="005125A6"/>
    <w:rsid w:val="0052485B"/>
    <w:rsid w:val="00527759"/>
    <w:rsid w:val="00533287"/>
    <w:rsid w:val="005367A1"/>
    <w:rsid w:val="00537CCA"/>
    <w:rsid w:val="005463E2"/>
    <w:rsid w:val="00550F7C"/>
    <w:rsid w:val="005514B2"/>
    <w:rsid w:val="005652EF"/>
    <w:rsid w:val="00566993"/>
    <w:rsid w:val="00571FC9"/>
    <w:rsid w:val="00574A05"/>
    <w:rsid w:val="005756DD"/>
    <w:rsid w:val="0057625C"/>
    <w:rsid w:val="0057677B"/>
    <w:rsid w:val="00577CA4"/>
    <w:rsid w:val="00581166"/>
    <w:rsid w:val="005827F8"/>
    <w:rsid w:val="00584372"/>
    <w:rsid w:val="00586D13"/>
    <w:rsid w:val="00595084"/>
    <w:rsid w:val="005A2722"/>
    <w:rsid w:val="005A549E"/>
    <w:rsid w:val="005A7242"/>
    <w:rsid w:val="005B0120"/>
    <w:rsid w:val="005B4349"/>
    <w:rsid w:val="005B5A54"/>
    <w:rsid w:val="005B6B47"/>
    <w:rsid w:val="005C1785"/>
    <w:rsid w:val="005C2FF6"/>
    <w:rsid w:val="005C54FC"/>
    <w:rsid w:val="005D54F0"/>
    <w:rsid w:val="005E5B6F"/>
    <w:rsid w:val="00602181"/>
    <w:rsid w:val="00605F56"/>
    <w:rsid w:val="006120EA"/>
    <w:rsid w:val="006122D3"/>
    <w:rsid w:val="00616649"/>
    <w:rsid w:val="00621AD4"/>
    <w:rsid w:val="00624925"/>
    <w:rsid w:val="00624C7D"/>
    <w:rsid w:val="00626223"/>
    <w:rsid w:val="00635DD7"/>
    <w:rsid w:val="006406F4"/>
    <w:rsid w:val="0064539D"/>
    <w:rsid w:val="00647FD9"/>
    <w:rsid w:val="00650093"/>
    <w:rsid w:val="00651D51"/>
    <w:rsid w:val="00651DE3"/>
    <w:rsid w:val="00653547"/>
    <w:rsid w:val="00656C3C"/>
    <w:rsid w:val="00660B35"/>
    <w:rsid w:val="00661F72"/>
    <w:rsid w:val="00665C2C"/>
    <w:rsid w:val="006668C0"/>
    <w:rsid w:val="00673570"/>
    <w:rsid w:val="006737D9"/>
    <w:rsid w:val="00674FE2"/>
    <w:rsid w:val="00675ADF"/>
    <w:rsid w:val="0067651C"/>
    <w:rsid w:val="0067684B"/>
    <w:rsid w:val="006913A1"/>
    <w:rsid w:val="00694026"/>
    <w:rsid w:val="006A400B"/>
    <w:rsid w:val="006B26AB"/>
    <w:rsid w:val="006B4697"/>
    <w:rsid w:val="006C07EA"/>
    <w:rsid w:val="006E0DD7"/>
    <w:rsid w:val="006F0E14"/>
    <w:rsid w:val="006F1BC6"/>
    <w:rsid w:val="006F58A9"/>
    <w:rsid w:val="006F5B6C"/>
    <w:rsid w:val="007123BC"/>
    <w:rsid w:val="00712B5E"/>
    <w:rsid w:val="007138F9"/>
    <w:rsid w:val="0071434A"/>
    <w:rsid w:val="00714C23"/>
    <w:rsid w:val="00721203"/>
    <w:rsid w:val="00735C99"/>
    <w:rsid w:val="007401F6"/>
    <w:rsid w:val="00740993"/>
    <w:rsid w:val="00741FE0"/>
    <w:rsid w:val="007426E3"/>
    <w:rsid w:val="00743252"/>
    <w:rsid w:val="007518ED"/>
    <w:rsid w:val="00753452"/>
    <w:rsid w:val="007554BA"/>
    <w:rsid w:val="00773108"/>
    <w:rsid w:val="007821BD"/>
    <w:rsid w:val="007826EA"/>
    <w:rsid w:val="007836F8"/>
    <w:rsid w:val="00787A77"/>
    <w:rsid w:val="007913EE"/>
    <w:rsid w:val="0079185E"/>
    <w:rsid w:val="0079353A"/>
    <w:rsid w:val="007938E4"/>
    <w:rsid w:val="00795068"/>
    <w:rsid w:val="00797247"/>
    <w:rsid w:val="007A5CC7"/>
    <w:rsid w:val="007B2C3C"/>
    <w:rsid w:val="007B3D32"/>
    <w:rsid w:val="007B606E"/>
    <w:rsid w:val="007C123C"/>
    <w:rsid w:val="007C3C52"/>
    <w:rsid w:val="007C5586"/>
    <w:rsid w:val="007D3121"/>
    <w:rsid w:val="007E21E9"/>
    <w:rsid w:val="007F0BB7"/>
    <w:rsid w:val="007F13BB"/>
    <w:rsid w:val="007F220A"/>
    <w:rsid w:val="007F4E67"/>
    <w:rsid w:val="007F7210"/>
    <w:rsid w:val="007F73CB"/>
    <w:rsid w:val="0080469F"/>
    <w:rsid w:val="0080526F"/>
    <w:rsid w:val="00805573"/>
    <w:rsid w:val="00814572"/>
    <w:rsid w:val="00824591"/>
    <w:rsid w:val="00835C71"/>
    <w:rsid w:val="00843977"/>
    <w:rsid w:val="008450CA"/>
    <w:rsid w:val="008468C2"/>
    <w:rsid w:val="00850595"/>
    <w:rsid w:val="00850CE8"/>
    <w:rsid w:val="00850EC6"/>
    <w:rsid w:val="008518EA"/>
    <w:rsid w:val="00853B78"/>
    <w:rsid w:val="0085437C"/>
    <w:rsid w:val="0085439C"/>
    <w:rsid w:val="008575EC"/>
    <w:rsid w:val="0086065F"/>
    <w:rsid w:val="00862F5C"/>
    <w:rsid w:val="00864E31"/>
    <w:rsid w:val="00866F4E"/>
    <w:rsid w:val="00871271"/>
    <w:rsid w:val="0087209E"/>
    <w:rsid w:val="008743AA"/>
    <w:rsid w:val="00874ECF"/>
    <w:rsid w:val="00875E5B"/>
    <w:rsid w:val="0087654C"/>
    <w:rsid w:val="00881A12"/>
    <w:rsid w:val="00892817"/>
    <w:rsid w:val="008930C4"/>
    <w:rsid w:val="00894897"/>
    <w:rsid w:val="00895019"/>
    <w:rsid w:val="008A20A4"/>
    <w:rsid w:val="008A2E99"/>
    <w:rsid w:val="008B23BC"/>
    <w:rsid w:val="008B31A5"/>
    <w:rsid w:val="008B544E"/>
    <w:rsid w:val="008B5C72"/>
    <w:rsid w:val="008B5E8D"/>
    <w:rsid w:val="008C5A8F"/>
    <w:rsid w:val="008E54EB"/>
    <w:rsid w:val="008F10F6"/>
    <w:rsid w:val="008F54E0"/>
    <w:rsid w:val="009028A9"/>
    <w:rsid w:val="009045F5"/>
    <w:rsid w:val="00912A16"/>
    <w:rsid w:val="00926C9F"/>
    <w:rsid w:val="00931A1F"/>
    <w:rsid w:val="009350E9"/>
    <w:rsid w:val="00946F4E"/>
    <w:rsid w:val="009503D1"/>
    <w:rsid w:val="009856B8"/>
    <w:rsid w:val="0099077C"/>
    <w:rsid w:val="00990808"/>
    <w:rsid w:val="00991D7E"/>
    <w:rsid w:val="00993054"/>
    <w:rsid w:val="0099355C"/>
    <w:rsid w:val="009A1250"/>
    <w:rsid w:val="009A3182"/>
    <w:rsid w:val="009A32AC"/>
    <w:rsid w:val="009A5903"/>
    <w:rsid w:val="009B0292"/>
    <w:rsid w:val="009B0B4A"/>
    <w:rsid w:val="009C1A3D"/>
    <w:rsid w:val="009C2083"/>
    <w:rsid w:val="009C23E3"/>
    <w:rsid w:val="009C794F"/>
    <w:rsid w:val="009C7A2A"/>
    <w:rsid w:val="009E013E"/>
    <w:rsid w:val="009F017A"/>
    <w:rsid w:val="009F4396"/>
    <w:rsid w:val="009F4BB1"/>
    <w:rsid w:val="00A008C9"/>
    <w:rsid w:val="00A0298A"/>
    <w:rsid w:val="00A15C67"/>
    <w:rsid w:val="00A178B9"/>
    <w:rsid w:val="00A20B81"/>
    <w:rsid w:val="00A23723"/>
    <w:rsid w:val="00A26D9C"/>
    <w:rsid w:val="00A303DC"/>
    <w:rsid w:val="00A30AF8"/>
    <w:rsid w:val="00A32541"/>
    <w:rsid w:val="00A33D56"/>
    <w:rsid w:val="00A3685F"/>
    <w:rsid w:val="00A40DE5"/>
    <w:rsid w:val="00A428E6"/>
    <w:rsid w:val="00A44445"/>
    <w:rsid w:val="00A44A40"/>
    <w:rsid w:val="00A517B0"/>
    <w:rsid w:val="00A5317C"/>
    <w:rsid w:val="00A535B1"/>
    <w:rsid w:val="00A55025"/>
    <w:rsid w:val="00A57FA6"/>
    <w:rsid w:val="00A603D6"/>
    <w:rsid w:val="00A62641"/>
    <w:rsid w:val="00A62A98"/>
    <w:rsid w:val="00A63EE0"/>
    <w:rsid w:val="00A65F98"/>
    <w:rsid w:val="00A67FA4"/>
    <w:rsid w:val="00A71B5A"/>
    <w:rsid w:val="00A84C42"/>
    <w:rsid w:val="00A86463"/>
    <w:rsid w:val="00A95B6A"/>
    <w:rsid w:val="00A95E80"/>
    <w:rsid w:val="00A964A7"/>
    <w:rsid w:val="00A97663"/>
    <w:rsid w:val="00AA37D8"/>
    <w:rsid w:val="00AA4004"/>
    <w:rsid w:val="00AA548E"/>
    <w:rsid w:val="00AB003E"/>
    <w:rsid w:val="00AB0E22"/>
    <w:rsid w:val="00AB1389"/>
    <w:rsid w:val="00AB2196"/>
    <w:rsid w:val="00AB3DED"/>
    <w:rsid w:val="00AC4400"/>
    <w:rsid w:val="00AC724E"/>
    <w:rsid w:val="00AD245C"/>
    <w:rsid w:val="00AD5B01"/>
    <w:rsid w:val="00AD7E27"/>
    <w:rsid w:val="00AE12B5"/>
    <w:rsid w:val="00AE1400"/>
    <w:rsid w:val="00AE2C76"/>
    <w:rsid w:val="00AE3DEE"/>
    <w:rsid w:val="00AE6099"/>
    <w:rsid w:val="00AF6CE1"/>
    <w:rsid w:val="00B01F6E"/>
    <w:rsid w:val="00B04E01"/>
    <w:rsid w:val="00B04F04"/>
    <w:rsid w:val="00B05251"/>
    <w:rsid w:val="00B0778F"/>
    <w:rsid w:val="00B07C08"/>
    <w:rsid w:val="00B10105"/>
    <w:rsid w:val="00B13A31"/>
    <w:rsid w:val="00B13E33"/>
    <w:rsid w:val="00B27CFF"/>
    <w:rsid w:val="00B30812"/>
    <w:rsid w:val="00B33083"/>
    <w:rsid w:val="00B33382"/>
    <w:rsid w:val="00B34AEC"/>
    <w:rsid w:val="00B409E2"/>
    <w:rsid w:val="00B46873"/>
    <w:rsid w:val="00B63D5D"/>
    <w:rsid w:val="00B6756E"/>
    <w:rsid w:val="00B67B3E"/>
    <w:rsid w:val="00B723AF"/>
    <w:rsid w:val="00B74719"/>
    <w:rsid w:val="00B862DF"/>
    <w:rsid w:val="00B8638D"/>
    <w:rsid w:val="00B8689D"/>
    <w:rsid w:val="00B86E49"/>
    <w:rsid w:val="00B877FD"/>
    <w:rsid w:val="00B9165D"/>
    <w:rsid w:val="00B919FD"/>
    <w:rsid w:val="00B9322F"/>
    <w:rsid w:val="00B93380"/>
    <w:rsid w:val="00B95FF4"/>
    <w:rsid w:val="00BA0107"/>
    <w:rsid w:val="00BA1EFE"/>
    <w:rsid w:val="00BA6042"/>
    <w:rsid w:val="00BB1EC0"/>
    <w:rsid w:val="00BB258F"/>
    <w:rsid w:val="00BB3976"/>
    <w:rsid w:val="00BB483F"/>
    <w:rsid w:val="00BB7FA2"/>
    <w:rsid w:val="00BC0B57"/>
    <w:rsid w:val="00BC2084"/>
    <w:rsid w:val="00BC21C0"/>
    <w:rsid w:val="00BC4877"/>
    <w:rsid w:val="00BC54BB"/>
    <w:rsid w:val="00BC6468"/>
    <w:rsid w:val="00BD06F9"/>
    <w:rsid w:val="00BD2610"/>
    <w:rsid w:val="00BD4467"/>
    <w:rsid w:val="00BD7314"/>
    <w:rsid w:val="00BE201D"/>
    <w:rsid w:val="00BE39B8"/>
    <w:rsid w:val="00BE7A61"/>
    <w:rsid w:val="00BF30CC"/>
    <w:rsid w:val="00BF334F"/>
    <w:rsid w:val="00C05751"/>
    <w:rsid w:val="00C10851"/>
    <w:rsid w:val="00C10CF7"/>
    <w:rsid w:val="00C1253C"/>
    <w:rsid w:val="00C146BB"/>
    <w:rsid w:val="00C16428"/>
    <w:rsid w:val="00C170CE"/>
    <w:rsid w:val="00C210F9"/>
    <w:rsid w:val="00C24998"/>
    <w:rsid w:val="00C27ADC"/>
    <w:rsid w:val="00C37FEF"/>
    <w:rsid w:val="00C40A14"/>
    <w:rsid w:val="00C4399A"/>
    <w:rsid w:val="00C46706"/>
    <w:rsid w:val="00C549D0"/>
    <w:rsid w:val="00C62AE6"/>
    <w:rsid w:val="00C744E9"/>
    <w:rsid w:val="00C823CC"/>
    <w:rsid w:val="00C83CAB"/>
    <w:rsid w:val="00C871F9"/>
    <w:rsid w:val="00C873CA"/>
    <w:rsid w:val="00C908BA"/>
    <w:rsid w:val="00C90EBE"/>
    <w:rsid w:val="00C92B7B"/>
    <w:rsid w:val="00C93C82"/>
    <w:rsid w:val="00C966BD"/>
    <w:rsid w:val="00CA1E2C"/>
    <w:rsid w:val="00CA3823"/>
    <w:rsid w:val="00CB026E"/>
    <w:rsid w:val="00CB29EA"/>
    <w:rsid w:val="00CB3DE9"/>
    <w:rsid w:val="00CB5174"/>
    <w:rsid w:val="00CC0139"/>
    <w:rsid w:val="00CC6FFC"/>
    <w:rsid w:val="00CD1237"/>
    <w:rsid w:val="00CD41E7"/>
    <w:rsid w:val="00CD4845"/>
    <w:rsid w:val="00CD6462"/>
    <w:rsid w:val="00CE3B9F"/>
    <w:rsid w:val="00CE5583"/>
    <w:rsid w:val="00CE6911"/>
    <w:rsid w:val="00CF074F"/>
    <w:rsid w:val="00CF5C34"/>
    <w:rsid w:val="00CF7248"/>
    <w:rsid w:val="00D01EC7"/>
    <w:rsid w:val="00D054F6"/>
    <w:rsid w:val="00D078E5"/>
    <w:rsid w:val="00D10FFB"/>
    <w:rsid w:val="00D1145B"/>
    <w:rsid w:val="00D1196C"/>
    <w:rsid w:val="00D15B01"/>
    <w:rsid w:val="00D277D7"/>
    <w:rsid w:val="00D30C8A"/>
    <w:rsid w:val="00D31746"/>
    <w:rsid w:val="00D367F9"/>
    <w:rsid w:val="00D36DE3"/>
    <w:rsid w:val="00D4133E"/>
    <w:rsid w:val="00D50BE9"/>
    <w:rsid w:val="00D55893"/>
    <w:rsid w:val="00D661CC"/>
    <w:rsid w:val="00D666BF"/>
    <w:rsid w:val="00D7732D"/>
    <w:rsid w:val="00D77C5E"/>
    <w:rsid w:val="00D81A0F"/>
    <w:rsid w:val="00D81E5C"/>
    <w:rsid w:val="00D8245C"/>
    <w:rsid w:val="00D828DD"/>
    <w:rsid w:val="00D85E1D"/>
    <w:rsid w:val="00D8773F"/>
    <w:rsid w:val="00D91611"/>
    <w:rsid w:val="00D92F8D"/>
    <w:rsid w:val="00D93D19"/>
    <w:rsid w:val="00DA2C40"/>
    <w:rsid w:val="00DA38A2"/>
    <w:rsid w:val="00DA440D"/>
    <w:rsid w:val="00DA60CF"/>
    <w:rsid w:val="00DB6C4D"/>
    <w:rsid w:val="00DC2E35"/>
    <w:rsid w:val="00DD6B78"/>
    <w:rsid w:val="00DE406D"/>
    <w:rsid w:val="00DE63CE"/>
    <w:rsid w:val="00DF1BCB"/>
    <w:rsid w:val="00DF42D0"/>
    <w:rsid w:val="00E11DBA"/>
    <w:rsid w:val="00E1496A"/>
    <w:rsid w:val="00E1498D"/>
    <w:rsid w:val="00E30D25"/>
    <w:rsid w:val="00E311A5"/>
    <w:rsid w:val="00E34C22"/>
    <w:rsid w:val="00E3557A"/>
    <w:rsid w:val="00E42ACE"/>
    <w:rsid w:val="00E55E07"/>
    <w:rsid w:val="00E6072D"/>
    <w:rsid w:val="00E6486A"/>
    <w:rsid w:val="00E665EB"/>
    <w:rsid w:val="00E704AF"/>
    <w:rsid w:val="00E74789"/>
    <w:rsid w:val="00E7751D"/>
    <w:rsid w:val="00E84CB1"/>
    <w:rsid w:val="00E84D03"/>
    <w:rsid w:val="00EA39A6"/>
    <w:rsid w:val="00EA5F39"/>
    <w:rsid w:val="00EA6537"/>
    <w:rsid w:val="00EA7925"/>
    <w:rsid w:val="00EB16DB"/>
    <w:rsid w:val="00EB1B40"/>
    <w:rsid w:val="00EB1E27"/>
    <w:rsid w:val="00EB25FC"/>
    <w:rsid w:val="00EB34C1"/>
    <w:rsid w:val="00EB3FEF"/>
    <w:rsid w:val="00EC03CD"/>
    <w:rsid w:val="00EC2D88"/>
    <w:rsid w:val="00EC67E8"/>
    <w:rsid w:val="00ED13AA"/>
    <w:rsid w:val="00ED1401"/>
    <w:rsid w:val="00ED328F"/>
    <w:rsid w:val="00EE1C47"/>
    <w:rsid w:val="00EE295D"/>
    <w:rsid w:val="00EF09C6"/>
    <w:rsid w:val="00F00658"/>
    <w:rsid w:val="00F013A4"/>
    <w:rsid w:val="00F24B42"/>
    <w:rsid w:val="00F40D92"/>
    <w:rsid w:val="00F454B8"/>
    <w:rsid w:val="00F46948"/>
    <w:rsid w:val="00F55551"/>
    <w:rsid w:val="00F57A5F"/>
    <w:rsid w:val="00F645DD"/>
    <w:rsid w:val="00F810C1"/>
    <w:rsid w:val="00F814BB"/>
    <w:rsid w:val="00F87A89"/>
    <w:rsid w:val="00F90E9C"/>
    <w:rsid w:val="00FA0543"/>
    <w:rsid w:val="00FA0F0D"/>
    <w:rsid w:val="00FA35E5"/>
    <w:rsid w:val="00FA473C"/>
    <w:rsid w:val="00FA7B3A"/>
    <w:rsid w:val="00FB2475"/>
    <w:rsid w:val="00FB5C7B"/>
    <w:rsid w:val="00FB7079"/>
    <w:rsid w:val="00FC686F"/>
    <w:rsid w:val="00FD4E67"/>
    <w:rsid w:val="00FD5BB3"/>
    <w:rsid w:val="00FD68E5"/>
    <w:rsid w:val="00FD73E2"/>
    <w:rsid w:val="00FF5174"/>
    <w:rsid w:val="00FF7593"/>
    <w:rsid w:val="00FF7B6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FEA520E-5EB9-4D2B-89B3-F34101A35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483F"/>
  </w:style>
  <w:style w:type="paragraph" w:styleId="Heading1">
    <w:name w:val="heading 1"/>
    <w:basedOn w:val="Normal"/>
    <w:next w:val="Normal"/>
    <w:link w:val="Heading1Char"/>
    <w:autoRedefine/>
    <w:uiPriority w:val="9"/>
    <w:qFormat/>
    <w:rsid w:val="006122D3"/>
    <w:pPr>
      <w:spacing w:before="480" w:after="0" w:line="276" w:lineRule="auto"/>
      <w:contextualSpacing/>
      <w:jc w:val="center"/>
      <w:outlineLvl w:val="0"/>
    </w:pPr>
    <w:rPr>
      <w:rFonts w:ascii="Times New Roman" w:eastAsiaTheme="majorEastAsia" w:hAnsi="Times New Roman" w:cstheme="majorBidi"/>
      <w:b/>
      <w:bCs/>
      <w:color w:val="0070C0"/>
      <w:sz w:val="32"/>
      <w:szCs w:val="28"/>
      <w:lang w:val="en-ZA" w:bidi="he-IL"/>
    </w:rPr>
  </w:style>
  <w:style w:type="paragraph" w:styleId="Heading2">
    <w:name w:val="heading 2"/>
    <w:basedOn w:val="Normal"/>
    <w:next w:val="Normal"/>
    <w:link w:val="Heading2Char"/>
    <w:uiPriority w:val="9"/>
    <w:unhideWhenUsed/>
    <w:qFormat/>
    <w:rsid w:val="00A603D6"/>
    <w:pPr>
      <w:keepNext/>
      <w:keepLines/>
      <w:spacing w:before="40" w:after="0"/>
      <w:outlineLvl w:val="1"/>
    </w:pPr>
    <w:rPr>
      <w:rFonts w:ascii="Times New Roman" w:eastAsiaTheme="majorEastAsia" w:hAnsi="Times New Roman" w:cstheme="majorBidi"/>
      <w:color w:val="4472C4"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E6911"/>
    <w:pPr>
      <w:spacing w:before="100" w:beforeAutospacing="1" w:after="100" w:afterAutospacing="1" w:line="240" w:lineRule="auto"/>
    </w:pPr>
    <w:rPr>
      <w:rFonts w:ascii="Times New Roman" w:eastAsia="Times New Roman" w:hAnsi="Times New Roman" w:cs="Times New Roman"/>
      <w:sz w:val="24"/>
      <w:szCs w:val="24"/>
    </w:rPr>
  </w:style>
  <w:style w:type="paragraph" w:styleId="BodyText2">
    <w:name w:val="Body Text 2"/>
    <w:basedOn w:val="Normal"/>
    <w:link w:val="BodyText2Char"/>
    <w:uiPriority w:val="99"/>
    <w:semiHidden/>
    <w:unhideWhenUsed/>
    <w:rsid w:val="00874ECF"/>
    <w:pPr>
      <w:spacing w:after="120" w:line="480" w:lineRule="auto"/>
    </w:pPr>
    <w:rPr>
      <w:rFonts w:ascii="Calibri" w:eastAsia="SimSun" w:hAnsi="Calibri" w:cs="Arial"/>
      <w:lang w:val="en-ZA" w:bidi="he-IL"/>
    </w:rPr>
  </w:style>
  <w:style w:type="character" w:customStyle="1" w:styleId="BodyText2Char">
    <w:name w:val="Body Text 2 Char"/>
    <w:basedOn w:val="DefaultParagraphFont"/>
    <w:link w:val="BodyText2"/>
    <w:uiPriority w:val="99"/>
    <w:semiHidden/>
    <w:rsid w:val="00874ECF"/>
    <w:rPr>
      <w:rFonts w:ascii="Calibri" w:eastAsia="SimSun" w:hAnsi="Calibri" w:cs="Arial"/>
      <w:lang w:val="en-ZA" w:bidi="he-IL"/>
    </w:rPr>
  </w:style>
  <w:style w:type="character" w:customStyle="1" w:styleId="Heading1Char">
    <w:name w:val="Heading 1 Char"/>
    <w:basedOn w:val="DefaultParagraphFont"/>
    <w:link w:val="Heading1"/>
    <w:uiPriority w:val="9"/>
    <w:rsid w:val="006122D3"/>
    <w:rPr>
      <w:rFonts w:ascii="Times New Roman" w:eastAsiaTheme="majorEastAsia" w:hAnsi="Times New Roman" w:cstheme="majorBidi"/>
      <w:b/>
      <w:bCs/>
      <w:color w:val="0070C0"/>
      <w:sz w:val="32"/>
      <w:szCs w:val="28"/>
      <w:lang w:val="en-ZA" w:bidi="he-IL"/>
    </w:rPr>
  </w:style>
  <w:style w:type="character" w:styleId="PlaceholderText">
    <w:name w:val="Placeholder Text"/>
    <w:basedOn w:val="DefaultParagraphFont"/>
    <w:uiPriority w:val="99"/>
    <w:semiHidden/>
    <w:rsid w:val="00735C99"/>
    <w:rPr>
      <w:color w:val="808080"/>
    </w:rPr>
  </w:style>
  <w:style w:type="paragraph" w:styleId="ListParagraph">
    <w:name w:val="List Paragraph"/>
    <w:basedOn w:val="Normal"/>
    <w:uiPriority w:val="34"/>
    <w:qFormat/>
    <w:rsid w:val="008B544E"/>
    <w:pPr>
      <w:ind w:left="720"/>
      <w:contextualSpacing/>
    </w:pPr>
  </w:style>
  <w:style w:type="character" w:customStyle="1" w:styleId="Heading2Char">
    <w:name w:val="Heading 2 Char"/>
    <w:basedOn w:val="DefaultParagraphFont"/>
    <w:link w:val="Heading2"/>
    <w:uiPriority w:val="9"/>
    <w:rsid w:val="00A603D6"/>
    <w:rPr>
      <w:rFonts w:ascii="Times New Roman" w:eastAsiaTheme="majorEastAsia" w:hAnsi="Times New Roman" w:cstheme="majorBidi"/>
      <w:color w:val="4472C4" w:themeColor="accent1"/>
      <w:sz w:val="28"/>
      <w:szCs w:val="26"/>
    </w:rPr>
  </w:style>
  <w:style w:type="table" w:customStyle="1" w:styleId="TableGrid">
    <w:name w:val="TableGrid"/>
    <w:rsid w:val="00753452"/>
    <w:pPr>
      <w:spacing w:after="0" w:line="240" w:lineRule="auto"/>
    </w:pPr>
    <w:rPr>
      <w:rFonts w:eastAsiaTheme="minorEastAsia"/>
    </w:rPr>
    <w:tblPr>
      <w:tblCellMar>
        <w:top w:w="0" w:type="dxa"/>
        <w:left w:w="0" w:type="dxa"/>
        <w:bottom w:w="0" w:type="dxa"/>
        <w:right w:w="0" w:type="dxa"/>
      </w:tblCellMar>
    </w:tblPr>
  </w:style>
  <w:style w:type="paragraph" w:customStyle="1" w:styleId="footnotedescription">
    <w:name w:val="footnote description"/>
    <w:next w:val="Normal"/>
    <w:link w:val="footnotedescriptionChar"/>
    <w:hidden/>
    <w:rsid w:val="00B63D5D"/>
    <w:pPr>
      <w:spacing w:after="0" w:line="266" w:lineRule="auto"/>
      <w:ind w:right="9" w:firstLine="131"/>
      <w:jc w:val="both"/>
    </w:pPr>
    <w:rPr>
      <w:rFonts w:ascii="Calibri" w:eastAsia="Calibri" w:hAnsi="Calibri" w:cs="Calibri"/>
      <w:color w:val="000000"/>
      <w:sz w:val="13"/>
    </w:rPr>
  </w:style>
  <w:style w:type="character" w:customStyle="1" w:styleId="footnotedescriptionChar">
    <w:name w:val="footnote description Char"/>
    <w:link w:val="footnotedescription"/>
    <w:rsid w:val="00B63D5D"/>
    <w:rPr>
      <w:rFonts w:ascii="Calibri" w:eastAsia="Calibri" w:hAnsi="Calibri" w:cs="Calibri"/>
      <w:color w:val="000000"/>
      <w:sz w:val="13"/>
    </w:rPr>
  </w:style>
  <w:style w:type="character" w:customStyle="1" w:styleId="footnotemark">
    <w:name w:val="footnote mark"/>
    <w:hidden/>
    <w:rsid w:val="00B63D5D"/>
    <w:rPr>
      <w:rFonts w:ascii="Calibri" w:eastAsia="Calibri" w:hAnsi="Calibri" w:cs="Calibri"/>
      <w:color w:val="000000"/>
      <w:sz w:val="21"/>
      <w:vertAlign w:val="superscript"/>
    </w:rPr>
  </w:style>
  <w:style w:type="paragraph" w:styleId="TOCHeading">
    <w:name w:val="TOC Heading"/>
    <w:basedOn w:val="Heading1"/>
    <w:next w:val="Normal"/>
    <w:uiPriority w:val="39"/>
    <w:unhideWhenUsed/>
    <w:qFormat/>
    <w:rsid w:val="008B23BC"/>
    <w:pPr>
      <w:keepNext/>
      <w:keepLines/>
      <w:spacing w:before="240" w:line="259" w:lineRule="auto"/>
      <w:contextualSpacing w:val="0"/>
      <w:outlineLvl w:val="9"/>
    </w:pPr>
    <w:rPr>
      <w:rFonts w:asciiTheme="majorHAnsi" w:hAnsiTheme="majorHAnsi"/>
      <w:bCs w:val="0"/>
      <w:color w:val="2F5496" w:themeColor="accent1" w:themeShade="BF"/>
      <w:szCs w:val="32"/>
      <w:lang w:val="en-US" w:bidi="ar-SA"/>
    </w:rPr>
  </w:style>
  <w:style w:type="paragraph" w:styleId="TOC2">
    <w:name w:val="toc 2"/>
    <w:basedOn w:val="Normal"/>
    <w:next w:val="Normal"/>
    <w:autoRedefine/>
    <w:uiPriority w:val="39"/>
    <w:unhideWhenUsed/>
    <w:rsid w:val="008B23BC"/>
    <w:pPr>
      <w:spacing w:after="100"/>
      <w:ind w:left="220"/>
    </w:pPr>
  </w:style>
  <w:style w:type="character" w:styleId="Hyperlink">
    <w:name w:val="Hyperlink"/>
    <w:basedOn w:val="DefaultParagraphFont"/>
    <w:uiPriority w:val="99"/>
    <w:unhideWhenUsed/>
    <w:rsid w:val="008B23BC"/>
    <w:rPr>
      <w:color w:val="0563C1" w:themeColor="hyperlink"/>
      <w:u w:val="single"/>
    </w:rPr>
  </w:style>
  <w:style w:type="paragraph" w:styleId="TOC1">
    <w:name w:val="toc 1"/>
    <w:basedOn w:val="Normal"/>
    <w:next w:val="Normal"/>
    <w:autoRedefine/>
    <w:uiPriority w:val="39"/>
    <w:unhideWhenUsed/>
    <w:rsid w:val="00A603D6"/>
    <w:pPr>
      <w:spacing w:after="100"/>
    </w:pPr>
  </w:style>
  <w:style w:type="paragraph" w:styleId="NoSpacing">
    <w:name w:val="No Spacing"/>
    <w:link w:val="NoSpacingChar"/>
    <w:uiPriority w:val="1"/>
    <w:qFormat/>
    <w:rsid w:val="003B61C8"/>
    <w:pPr>
      <w:spacing w:after="0" w:line="240" w:lineRule="auto"/>
    </w:pPr>
    <w:rPr>
      <w:rFonts w:eastAsiaTheme="minorEastAsia"/>
    </w:rPr>
  </w:style>
  <w:style w:type="character" w:customStyle="1" w:styleId="NoSpacingChar">
    <w:name w:val="No Spacing Char"/>
    <w:basedOn w:val="DefaultParagraphFont"/>
    <w:link w:val="NoSpacing"/>
    <w:uiPriority w:val="1"/>
    <w:rsid w:val="003B61C8"/>
    <w:rPr>
      <w:rFonts w:eastAsiaTheme="minorEastAsia"/>
    </w:rPr>
  </w:style>
  <w:style w:type="paragraph" w:styleId="HTMLPreformatted">
    <w:name w:val="HTML Preformatted"/>
    <w:basedOn w:val="Normal"/>
    <w:link w:val="HTMLPreformattedChar"/>
    <w:uiPriority w:val="99"/>
    <w:semiHidden/>
    <w:unhideWhenUsed/>
    <w:rsid w:val="00B34A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34AEC"/>
    <w:rPr>
      <w:rFonts w:ascii="Courier New" w:eastAsia="Times New Roman" w:hAnsi="Courier New" w:cs="Courier New"/>
      <w:sz w:val="20"/>
      <w:szCs w:val="20"/>
    </w:rPr>
  </w:style>
  <w:style w:type="paragraph" w:styleId="Header">
    <w:name w:val="header"/>
    <w:basedOn w:val="Normal"/>
    <w:link w:val="HeaderChar"/>
    <w:uiPriority w:val="99"/>
    <w:unhideWhenUsed/>
    <w:rsid w:val="00CD64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462"/>
  </w:style>
  <w:style w:type="paragraph" w:styleId="Footer">
    <w:name w:val="footer"/>
    <w:basedOn w:val="Normal"/>
    <w:link w:val="FooterChar"/>
    <w:uiPriority w:val="99"/>
    <w:unhideWhenUsed/>
    <w:rsid w:val="00CD64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462"/>
  </w:style>
  <w:style w:type="paragraph" w:styleId="BalloonText">
    <w:name w:val="Balloon Text"/>
    <w:basedOn w:val="Normal"/>
    <w:link w:val="BalloonTextChar"/>
    <w:uiPriority w:val="99"/>
    <w:semiHidden/>
    <w:unhideWhenUsed/>
    <w:rsid w:val="00C549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49D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726457">
      <w:bodyDiv w:val="1"/>
      <w:marLeft w:val="0"/>
      <w:marRight w:val="0"/>
      <w:marTop w:val="0"/>
      <w:marBottom w:val="0"/>
      <w:divBdr>
        <w:top w:val="none" w:sz="0" w:space="0" w:color="auto"/>
        <w:left w:val="none" w:sz="0" w:space="0" w:color="auto"/>
        <w:bottom w:val="none" w:sz="0" w:space="0" w:color="auto"/>
        <w:right w:val="none" w:sz="0" w:space="0" w:color="auto"/>
      </w:divBdr>
    </w:div>
    <w:div w:id="227153385">
      <w:bodyDiv w:val="1"/>
      <w:marLeft w:val="0"/>
      <w:marRight w:val="0"/>
      <w:marTop w:val="0"/>
      <w:marBottom w:val="0"/>
      <w:divBdr>
        <w:top w:val="none" w:sz="0" w:space="0" w:color="auto"/>
        <w:left w:val="none" w:sz="0" w:space="0" w:color="auto"/>
        <w:bottom w:val="none" w:sz="0" w:space="0" w:color="auto"/>
        <w:right w:val="none" w:sz="0" w:space="0" w:color="auto"/>
      </w:divBdr>
    </w:div>
    <w:div w:id="303774765">
      <w:bodyDiv w:val="1"/>
      <w:marLeft w:val="0"/>
      <w:marRight w:val="0"/>
      <w:marTop w:val="0"/>
      <w:marBottom w:val="0"/>
      <w:divBdr>
        <w:top w:val="none" w:sz="0" w:space="0" w:color="auto"/>
        <w:left w:val="none" w:sz="0" w:space="0" w:color="auto"/>
        <w:bottom w:val="none" w:sz="0" w:space="0" w:color="auto"/>
        <w:right w:val="none" w:sz="0" w:space="0" w:color="auto"/>
      </w:divBdr>
    </w:div>
    <w:div w:id="392897260">
      <w:bodyDiv w:val="1"/>
      <w:marLeft w:val="0"/>
      <w:marRight w:val="0"/>
      <w:marTop w:val="0"/>
      <w:marBottom w:val="0"/>
      <w:divBdr>
        <w:top w:val="none" w:sz="0" w:space="0" w:color="auto"/>
        <w:left w:val="none" w:sz="0" w:space="0" w:color="auto"/>
        <w:bottom w:val="none" w:sz="0" w:space="0" w:color="auto"/>
        <w:right w:val="none" w:sz="0" w:space="0" w:color="auto"/>
      </w:divBdr>
    </w:div>
    <w:div w:id="469785046">
      <w:bodyDiv w:val="1"/>
      <w:marLeft w:val="0"/>
      <w:marRight w:val="0"/>
      <w:marTop w:val="0"/>
      <w:marBottom w:val="0"/>
      <w:divBdr>
        <w:top w:val="none" w:sz="0" w:space="0" w:color="auto"/>
        <w:left w:val="none" w:sz="0" w:space="0" w:color="auto"/>
        <w:bottom w:val="none" w:sz="0" w:space="0" w:color="auto"/>
        <w:right w:val="none" w:sz="0" w:space="0" w:color="auto"/>
      </w:divBdr>
    </w:div>
    <w:div w:id="733699054">
      <w:bodyDiv w:val="1"/>
      <w:marLeft w:val="0"/>
      <w:marRight w:val="0"/>
      <w:marTop w:val="0"/>
      <w:marBottom w:val="0"/>
      <w:divBdr>
        <w:top w:val="none" w:sz="0" w:space="0" w:color="auto"/>
        <w:left w:val="none" w:sz="0" w:space="0" w:color="auto"/>
        <w:bottom w:val="none" w:sz="0" w:space="0" w:color="auto"/>
        <w:right w:val="none" w:sz="0" w:space="0" w:color="auto"/>
      </w:divBdr>
    </w:div>
    <w:div w:id="860554001">
      <w:bodyDiv w:val="1"/>
      <w:marLeft w:val="0"/>
      <w:marRight w:val="0"/>
      <w:marTop w:val="0"/>
      <w:marBottom w:val="0"/>
      <w:divBdr>
        <w:top w:val="none" w:sz="0" w:space="0" w:color="auto"/>
        <w:left w:val="none" w:sz="0" w:space="0" w:color="auto"/>
        <w:bottom w:val="none" w:sz="0" w:space="0" w:color="auto"/>
        <w:right w:val="none" w:sz="0" w:space="0" w:color="auto"/>
      </w:divBdr>
    </w:div>
    <w:div w:id="875655638">
      <w:bodyDiv w:val="1"/>
      <w:marLeft w:val="0"/>
      <w:marRight w:val="0"/>
      <w:marTop w:val="0"/>
      <w:marBottom w:val="0"/>
      <w:divBdr>
        <w:top w:val="none" w:sz="0" w:space="0" w:color="auto"/>
        <w:left w:val="none" w:sz="0" w:space="0" w:color="auto"/>
        <w:bottom w:val="none" w:sz="0" w:space="0" w:color="auto"/>
        <w:right w:val="none" w:sz="0" w:space="0" w:color="auto"/>
      </w:divBdr>
    </w:div>
    <w:div w:id="902762667">
      <w:bodyDiv w:val="1"/>
      <w:marLeft w:val="0"/>
      <w:marRight w:val="0"/>
      <w:marTop w:val="0"/>
      <w:marBottom w:val="0"/>
      <w:divBdr>
        <w:top w:val="none" w:sz="0" w:space="0" w:color="auto"/>
        <w:left w:val="none" w:sz="0" w:space="0" w:color="auto"/>
        <w:bottom w:val="none" w:sz="0" w:space="0" w:color="auto"/>
        <w:right w:val="none" w:sz="0" w:space="0" w:color="auto"/>
      </w:divBdr>
    </w:div>
    <w:div w:id="959993414">
      <w:bodyDiv w:val="1"/>
      <w:marLeft w:val="0"/>
      <w:marRight w:val="0"/>
      <w:marTop w:val="0"/>
      <w:marBottom w:val="0"/>
      <w:divBdr>
        <w:top w:val="none" w:sz="0" w:space="0" w:color="auto"/>
        <w:left w:val="none" w:sz="0" w:space="0" w:color="auto"/>
        <w:bottom w:val="none" w:sz="0" w:space="0" w:color="auto"/>
        <w:right w:val="none" w:sz="0" w:space="0" w:color="auto"/>
      </w:divBdr>
    </w:div>
    <w:div w:id="1058553841">
      <w:bodyDiv w:val="1"/>
      <w:marLeft w:val="0"/>
      <w:marRight w:val="0"/>
      <w:marTop w:val="0"/>
      <w:marBottom w:val="0"/>
      <w:divBdr>
        <w:top w:val="none" w:sz="0" w:space="0" w:color="auto"/>
        <w:left w:val="none" w:sz="0" w:space="0" w:color="auto"/>
        <w:bottom w:val="none" w:sz="0" w:space="0" w:color="auto"/>
        <w:right w:val="none" w:sz="0" w:space="0" w:color="auto"/>
      </w:divBdr>
    </w:div>
    <w:div w:id="1202209720">
      <w:bodyDiv w:val="1"/>
      <w:marLeft w:val="0"/>
      <w:marRight w:val="0"/>
      <w:marTop w:val="0"/>
      <w:marBottom w:val="0"/>
      <w:divBdr>
        <w:top w:val="none" w:sz="0" w:space="0" w:color="auto"/>
        <w:left w:val="none" w:sz="0" w:space="0" w:color="auto"/>
        <w:bottom w:val="none" w:sz="0" w:space="0" w:color="auto"/>
        <w:right w:val="none" w:sz="0" w:space="0" w:color="auto"/>
      </w:divBdr>
    </w:div>
    <w:div w:id="1436633510">
      <w:bodyDiv w:val="1"/>
      <w:marLeft w:val="0"/>
      <w:marRight w:val="0"/>
      <w:marTop w:val="0"/>
      <w:marBottom w:val="0"/>
      <w:divBdr>
        <w:top w:val="none" w:sz="0" w:space="0" w:color="auto"/>
        <w:left w:val="none" w:sz="0" w:space="0" w:color="auto"/>
        <w:bottom w:val="none" w:sz="0" w:space="0" w:color="auto"/>
        <w:right w:val="none" w:sz="0" w:space="0" w:color="auto"/>
      </w:divBdr>
    </w:div>
    <w:div w:id="1446999463">
      <w:bodyDiv w:val="1"/>
      <w:marLeft w:val="0"/>
      <w:marRight w:val="0"/>
      <w:marTop w:val="0"/>
      <w:marBottom w:val="0"/>
      <w:divBdr>
        <w:top w:val="none" w:sz="0" w:space="0" w:color="auto"/>
        <w:left w:val="none" w:sz="0" w:space="0" w:color="auto"/>
        <w:bottom w:val="none" w:sz="0" w:space="0" w:color="auto"/>
        <w:right w:val="none" w:sz="0" w:space="0" w:color="auto"/>
      </w:divBdr>
    </w:div>
    <w:div w:id="1501118511">
      <w:bodyDiv w:val="1"/>
      <w:marLeft w:val="0"/>
      <w:marRight w:val="0"/>
      <w:marTop w:val="0"/>
      <w:marBottom w:val="0"/>
      <w:divBdr>
        <w:top w:val="none" w:sz="0" w:space="0" w:color="auto"/>
        <w:left w:val="none" w:sz="0" w:space="0" w:color="auto"/>
        <w:bottom w:val="none" w:sz="0" w:space="0" w:color="auto"/>
        <w:right w:val="none" w:sz="0" w:space="0" w:color="auto"/>
      </w:divBdr>
      <w:divsChild>
        <w:div w:id="1244295740">
          <w:marLeft w:val="480"/>
          <w:marRight w:val="0"/>
          <w:marTop w:val="0"/>
          <w:marBottom w:val="0"/>
          <w:divBdr>
            <w:top w:val="none" w:sz="0" w:space="0" w:color="auto"/>
            <w:left w:val="none" w:sz="0" w:space="0" w:color="auto"/>
            <w:bottom w:val="none" w:sz="0" w:space="0" w:color="auto"/>
            <w:right w:val="none" w:sz="0" w:space="0" w:color="auto"/>
          </w:divBdr>
        </w:div>
        <w:div w:id="231082520">
          <w:marLeft w:val="480"/>
          <w:marRight w:val="0"/>
          <w:marTop w:val="0"/>
          <w:marBottom w:val="0"/>
          <w:divBdr>
            <w:top w:val="none" w:sz="0" w:space="0" w:color="auto"/>
            <w:left w:val="none" w:sz="0" w:space="0" w:color="auto"/>
            <w:bottom w:val="none" w:sz="0" w:space="0" w:color="auto"/>
            <w:right w:val="none" w:sz="0" w:space="0" w:color="auto"/>
          </w:divBdr>
        </w:div>
        <w:div w:id="1068264215">
          <w:marLeft w:val="480"/>
          <w:marRight w:val="0"/>
          <w:marTop w:val="0"/>
          <w:marBottom w:val="0"/>
          <w:divBdr>
            <w:top w:val="none" w:sz="0" w:space="0" w:color="auto"/>
            <w:left w:val="none" w:sz="0" w:space="0" w:color="auto"/>
            <w:bottom w:val="none" w:sz="0" w:space="0" w:color="auto"/>
            <w:right w:val="none" w:sz="0" w:space="0" w:color="auto"/>
          </w:divBdr>
        </w:div>
        <w:div w:id="2113931089">
          <w:marLeft w:val="480"/>
          <w:marRight w:val="0"/>
          <w:marTop w:val="0"/>
          <w:marBottom w:val="0"/>
          <w:divBdr>
            <w:top w:val="none" w:sz="0" w:space="0" w:color="auto"/>
            <w:left w:val="none" w:sz="0" w:space="0" w:color="auto"/>
            <w:bottom w:val="none" w:sz="0" w:space="0" w:color="auto"/>
            <w:right w:val="none" w:sz="0" w:space="0" w:color="auto"/>
          </w:divBdr>
        </w:div>
        <w:div w:id="835851073">
          <w:marLeft w:val="480"/>
          <w:marRight w:val="0"/>
          <w:marTop w:val="0"/>
          <w:marBottom w:val="0"/>
          <w:divBdr>
            <w:top w:val="none" w:sz="0" w:space="0" w:color="auto"/>
            <w:left w:val="none" w:sz="0" w:space="0" w:color="auto"/>
            <w:bottom w:val="none" w:sz="0" w:space="0" w:color="auto"/>
            <w:right w:val="none" w:sz="0" w:space="0" w:color="auto"/>
          </w:divBdr>
        </w:div>
        <w:div w:id="1035809183">
          <w:marLeft w:val="480"/>
          <w:marRight w:val="0"/>
          <w:marTop w:val="0"/>
          <w:marBottom w:val="0"/>
          <w:divBdr>
            <w:top w:val="none" w:sz="0" w:space="0" w:color="auto"/>
            <w:left w:val="none" w:sz="0" w:space="0" w:color="auto"/>
            <w:bottom w:val="none" w:sz="0" w:space="0" w:color="auto"/>
            <w:right w:val="none" w:sz="0" w:space="0" w:color="auto"/>
          </w:divBdr>
        </w:div>
        <w:div w:id="1047139922">
          <w:marLeft w:val="480"/>
          <w:marRight w:val="0"/>
          <w:marTop w:val="0"/>
          <w:marBottom w:val="0"/>
          <w:divBdr>
            <w:top w:val="none" w:sz="0" w:space="0" w:color="auto"/>
            <w:left w:val="none" w:sz="0" w:space="0" w:color="auto"/>
            <w:bottom w:val="none" w:sz="0" w:space="0" w:color="auto"/>
            <w:right w:val="none" w:sz="0" w:space="0" w:color="auto"/>
          </w:divBdr>
        </w:div>
      </w:divsChild>
    </w:div>
    <w:div w:id="1763145764">
      <w:bodyDiv w:val="1"/>
      <w:marLeft w:val="0"/>
      <w:marRight w:val="0"/>
      <w:marTop w:val="0"/>
      <w:marBottom w:val="0"/>
      <w:divBdr>
        <w:top w:val="none" w:sz="0" w:space="0" w:color="auto"/>
        <w:left w:val="none" w:sz="0" w:space="0" w:color="auto"/>
        <w:bottom w:val="none" w:sz="0" w:space="0" w:color="auto"/>
        <w:right w:val="none" w:sz="0" w:space="0" w:color="auto"/>
      </w:divBdr>
    </w:div>
    <w:div w:id="1801144962">
      <w:bodyDiv w:val="1"/>
      <w:marLeft w:val="0"/>
      <w:marRight w:val="0"/>
      <w:marTop w:val="0"/>
      <w:marBottom w:val="0"/>
      <w:divBdr>
        <w:top w:val="none" w:sz="0" w:space="0" w:color="auto"/>
        <w:left w:val="none" w:sz="0" w:space="0" w:color="auto"/>
        <w:bottom w:val="none" w:sz="0" w:space="0" w:color="auto"/>
        <w:right w:val="none" w:sz="0" w:space="0" w:color="auto"/>
      </w:divBdr>
    </w:div>
    <w:div w:id="1927837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24" row="1">
    <wetp:webextensionref xmlns:r="http://schemas.openxmlformats.org/officeDocument/2006/relationships" r:id="rId1"/>
  </wetp:taskpane>
  <wetp:taskpane dockstate="right" visibility="0" width="438"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8A79693A-AB39-4C6C-956E-838155C41809}">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7C4403D5-B4F7-4E17-84C7-324A7D29B708}">
  <we:reference id="wa104382081" version="1.35.0.0" store="en-US" storeType="OMEX"/>
  <we:alternateReferences>
    <we:reference id="wa104382081" version="1.35.0.0" store="en-US" storeType="OMEX"/>
  </we:alternateReferences>
  <we:properties>
    <we:property name="MENDELEY_CITATIONS" value="[{&quot;citationID&quot;:&quot;MENDELEY_CITATION_0c3ae286-b3a9-4f66-a1a4-07f5cabf9997&quot;,&quot;properties&quot;:{&quot;noteIndex&quot;:0},&quot;isEdited&quot;:false,&quot;manualOverride&quot;:{&quot;isManuallyOverridden&quot;:false,&quot;citeprocText&quot;:&quot;(&lt;i&gt;Macroeconomic Determinants of Stock Market Development of South Asian Countries&lt;/i&gt;, 2017)&quot;,&quot;manualOverrideText&quot;:&quot;&quot;},&quot;citationTag&quot;:&quot;MENDELEY_CITATION_v3_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&quot;,&quot;citationItems&quot;:[{&quot;id&quot;:&quot;91182676-16d8-3869-b2c5-d416d33aee1c&quot;,&quot;itemData&quot;:{&quot;type&quot;:&quot;report&quot;,&quot;id&quot;:&quot;91182676-16d8-3869-b2c5-d416d33aee1c&quot;,&quot;title&quot;:&quot;Macroeconomic Determinants of Stock market Development of South Asian Countries&quot;,&quot;issued&quot;:{&quot;date-parts&quot;:[[2017]]}},&quot;isTemporary&quot;:false}]},{&quot;citationID&quot;:&quot;MENDELEY_CITATION_95e1c0ab-fe38-4a06-ae1d-92711899b33c&quot;,&quot;properties&quot;:{&quot;noteIndex&quot;:0},&quot;isEdited&quot;:false,&quot;manualOverride&quot;:{&quot;isManuallyOverridden&quot;:false,&quot;citeprocText&quot;:&quot;(&lt;i&gt;Of-Instructional-Strategies-on-the-Trainee-Teachers-Learning-Outcome-in-Practical-Teaching-Skills-with-Cover-Page-V2&lt;/i&gt;, n.d.)&quot;,&quot;manualOverrideText&quot;:&quot;&quot;},&quot;citationTag&quot;:&quot;MENDELEY_CITATION_v3_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&quot;,&quot;citationItems&quot;:[{&quot;id&quot;:&quot;dfaffe43-f51a-3adb-8114-c6867b47feb1&quot;,&quot;itemData&quot;:{&quot;type&quot;:&quot;article-journal&quot;,&quot;id&quot;:&quot;dfaffe43-f51a-3adb-8114-c6867b47feb1&quot;,&quot;title&quot;:&quot;of-Instructional-Strategies-on-the-Trainee-Teachers-Learning-Outcome-in-Practical-Teaching-Skills-with-cover-page-v2&quot;},&quot;isTemporary&quot;:false}]},{&quot;citationID&quot;:&quot;MENDELEY_CITATION_1b43e7b5-b95d-4c4b-a0a1-75111d95e935&quot;,&quot;properties&quot;:{&quot;noteIndex&quot;:0},&quot;isEdited&quot;:false,&quot;manualOverride&quot;:{&quot;isManuallyOverridden&quot;:false,&quot;citeprocText&quot;:&quot;(Azam et al., 2016)&quot;,&quot;manualOverrideText&quot;:&quot;&quot;},&quot;citationTag&quot;:&quot;MENDELEY_CITATION_v3_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&quot;,&quot;citationItems&quot;:[{&quot;id&quot;:&quot;66cd7914-3f72-3a5c-bfa1-49d08a2f3e05&quot;,&quot;itemData&quot;:{&quot;type&quot;:&quot;article-journal&quot;,&quot;id&quot;:&quot;66cd7914-3f72-3a5c-bfa1-49d08a2f3e05&quot;,&quot;title&quot;:&quot;International Journal of Economics and Financial Issues Stock Market Development and Economic Growth: Evidences from Asia-4 Countries&quot;,&quot;author&quot;:[{&quot;family&quot;:&quot;Azam&quot;,&quot;given&quot;:&quot;Muhammad&quot;,&quot;parse-names&quot;:false,&quot;dropping-particle&quot;:&quot;&quot;,&quot;non-dropping-particle&quot;:&quot;&quot;},{&quot;family&quot;:&quot;Haseeb&quot;,&quot;given&quot;:&quot;Muhammad&quot;,&quot;parse-names&quot;:false,&quot;dropping-particle&quot;:&quot;&quot;,&quot;non-dropping-particle&quot;:&quot;&quot;},{&quot;family&quot;:&quot;Samsi&quot;,&quot;given&quot;:&quot;Aznita Binti&quot;,&quot;parse-names&quot;:false,&quot;dropping-particle&quot;:&quot;&quot;,&quot;non-dropping-particle&quot;:&quot;&quot;},{&quot;family&quot;:&quot;Raji&quot;,&quot;given&quot;:&quot;Jimoh Olajide&quot;,&quot;parse-names&quot;:false,&quot;dropping-particle&quot;:&quot;&quot;,&quot;non-dropping-particle&quot;:&quot;&quot;}],&quot;container-title&quot;:&quot;International Journal of Economics and Financial Issues&quot;,&quot;ISSN&quot;:&quot;2146-4138&quot;,&quot;URL&quot;:&quot;http:www.econjournals.com&quot;,&quot;issued&quot;:{&quot;date-parts&quot;:[[2016]]},&quot;page&quot;:&quot;1200-1208&quot;,&quot;abstract&quot;:&quot;The main purpose of this study is to examine the role of stock markets in economic growth for four Asian countries namely Bangladesh, India, China and Singapore. Annual time series cross country data over the period 1991 to 2012 and autoregressive distributed lag bound testing approaches an analytical technique are used. Our results suggest that there is long-term cointegration among economic growth, foreign direct investment (FDI), stock market development and inflation. The long-term elasticity estimates of the stock market development in all countries show expected sign but statistically significant only in China and Singapore. Incoming FDI is found to have positive relation to economic growth in all countries except India and statistically insignificant for all countries except China. In the short-run, stock market also has positive relation to economic growth in all countries but significant only in India and China. The impact of FDI on growth is significant and positive only for Singapore. The results indicate that the inflation variable is statistically significant in Bangladesh and Singapore. The empirical findings of the study reveal that stock market development and FDI inflows play vital roles in the process of economic growth and development in these selected countries.&quot;,&quot;issue&quot;:&quot;3&quot;,&quot;volume&quot;:&quot;6&quot;,&quot;expandedJournalTitle&quot;:&quot;International Journal of Economics and Financial Issues&quot;},&quot;isTemporary&quot;:false}]},{&quot;citationID&quot;:&quot;MENDELEY_CITATION_3753f632-fea0-4adb-9389-ce5328637b45&quot;,&quot;properties&quot;:{&quot;noteIndex&quot;:0},&quot;isEdited&quot;:false,&quot;manualOverride&quot;:{&quot;isManuallyOverridden&quot;:false,&quot;citeprocText&quot;:&quot;(Ahmed et al., 2021)&quot;,&quot;manualOverrideText&quot;:&quot;&quot;},&quot;citationTag&quot;:&quot;MENDELEY_CITATION_v3_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&quot;,&quot;citationItems&quot;:[{&quot;id&quot;:&quot;dd7b5ea6-7bef-30b1-8d22-b88e780fc3ed&quot;,&quot;itemData&quot;:{&quot;type&quot;:&quot;article-journal&quot;,&quot;id&quot;:&quot;dd7b5ea6-7bef-30b1-8d22-b88e780fc3ed&quot;,&quot;title&quot;:&quot;Assessing the impact of COVID‐19 pandemic on the stock and commodity markets performance and sustainability: A comparative analysis of south asian countries&quot;,&quot;author&quot;:[{&quot;family&quot;:&quot;Ahmed&quot;,&quot;given&quot;:&quot;Farhan&quot;,&quot;parse-names&quot;:false,&quot;dropping-particle&quot;:&quot;&quot;,&quot;non-dropping-particle&quot;:&quot;&quot;},{&quot;family&quot;:&quot;Syed&quot;,&quot;given&quot;:&quot;Aamir Aijaz&quot;,&quot;parse-names&quot;:false,&quot;dropping-particle&quot;:&quot;&quot;,&quot;non-dropping-particle&quot;:&quot;&quot;},{&quot;family&quot;:&quot;Kamal&quot;,&quot;given&quot;:&quot;Muhammad Abdul&quot;,&quot;parse-names&quot;:false,&quot;dropping-particle&quot;:&quot;&quot;,&quot;non-dropping-particle&quot;:&quot;&quot;},{&quot;family&quot;:&quot;López‐garcía&quot;,&quot;given&quot;:&quot;Maria de las Nieves&quot;,&quot;parse-names&quot;:false,&quot;dropping-particle&quot;:&quot;&quot;,&quot;non-dropping-particle&quot;:&quot;&quot;},{&quot;family&quot;:&quot;Ramos‐requena&quot;,&quot;given&quot;:&quot;Jose Pedro&quot;,&quot;parse-names&quot;:false,&quot;dropping-particle&quot;:&quot;&quot;,&quot;non-dropping-particle&quot;:&quot;&quot;},{&quot;family&quot;:&quot;Gupta&quot;,&quot;given&quot;:&quot;Swati&quot;,&quot;parse-names&quot;:false,&quot;dropping-particle&quot;:&quot;&quot;,&quot;non-dropping-particle&quot;:&quot;&quot;}],&quot;container-title&quot;:&quot;Sustainability (Switzerland)&quot;,&quot;DOI&quot;:&quot;10.3390/su13105669&quot;,&quot;ISSN&quot;:&quot;20711050&quot;,&quot;issued&quot;:{&quot;date-parts&quot;:[[2021,5,2]]},&quot;abstract&quot;:&quot;COVID‐19 is certainly the first sustainability crisis of the 21st century. The paper examines the impact of COVID‐19 on the Indian stock and commodity markets during the different phases of lockdown. In addition, the effect of COVID‐19 on the Indian stock and commodity markets during the first and second waves of the COVID‐19 spread was compared. A comparative analysis of the stock market performances and sustainability of selected South Asian countries is also included in the study, which covers the lockdown period as well as the time frame of the first and second waves of COVID‐19 spread. To examine the above relationship, the conventional Welch test, heteroskedastic independent t‐test, and the GMM multivariate analysis is employed, on the stock return, gold prices, and oil prices. The findings conclude that during the different phases of lockdown in India, COVID‐19 has a negative and significant impact on oil prices and stock market performance. However, in terms of gold prices, the effect is positive and significant. The results of the first wave of COVID‐19 infection also corroborate with the above findings. However, the results are contradictory during the second wave of coronavirus infection. Furthermore, the study also substantiates that COVID‐19 has significantly affected the stock market performances of selected South Asian countries. However, the impact on the stock market performances was only for a short period and it diminished in the second wave of COVID‐19 spread in all the selected South Asian countries. The findings contribute to the research on the stock and commodity market impact of a pandemic by providing empirical evidence that COVID‐19 has spill‐over effects on stock markets and commodity market performances. This result also helps investors in assessing the trends of the stock and commodity markets during the pandemic outbreak.&quot;,&quot;publisher&quot;:&quot;MDPI AG&quot;,&quot;issue&quot;:&quot;10&quot;,&quot;volume&quot;:&quot;13&quot;,&quot;expandedJournalTitle&quot;:&quot;Sustainability (Switzerland)&quot;},&quot;isTemporary&quot;:false}]},{&quot;citationID&quot;:&quot;MENDELEY_CITATION_5ec499b7-6253-428a-b4ba-ab10f883ef0a&quot;,&quot;properties&quot;:{&quot;noteIndex&quot;:0},&quot;isEdited&quot;:false,&quot;manualOverride&quot;:{&quot;isManuallyOverridden&quot;:false,&quot;citeprocText&quot;:&quot;(“Impacts of Macroeconomic Variables on the Stock Market Returns of South Asian Region,” 2020)&quot;,&quot;manualOverrideText&quot;:&quot;&quot;},&quot;citationTag&quot;:&quot;MENDELEY_CITATION_v3_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&quot;,&quot;citationItems&quot;:[{&quot;id&quot;:&quot;fdcb5f3f-685b-34c1-aa92-cdf8a4e64291&quot;,&quot;itemData&quot;:{&quot;type&quot;:&quot;article-journal&quot;,&quot;id&quot;:&quot;fdcb5f3f-685b-34c1-aa92-cdf8a4e64291&quot;,&quot;title&quot;:&quot;Impacts of Macroeconomic Variables on the Stock Market Returns of South Asian Region&quot;,&quot;container-title&quot;:&quot;Canadian Journal of Business and Information Studies&quot;,&quot;DOI&quot;:&quot;10.34104/cjbis.020.24034&quot;,&quot;ISSN&quot;:&quot;2663-7812&quot;,&quot;issued&quot;:{&quot;date-parts&quot;:[[2020,4,17]]},&quot;page&quot;:&quot;24-34&quot;,&quot;abstract&quot;:&quot;This paper is intended to find out whether macroeconomic variables may impact on the stock market as well as whether such impact has any country specific pattern. The stock market return was taken as the dependent variable and real interest rate, inflation rate, GDP growth rate, foreign currency reserve growth rate, fiscal deficit, FDI to GDP ratio, exchange rate were taken as independent variables. Data-set was covered from 1993 to 2019 for five South Asian countries which were Bangladesh, India, Pakistan, Sri Lanka, and Nepal. The pattern of the stock market, as well as macro conditions of these countries, was observed and it was found that some relationships exist between the stock market returns and these chosen independent variables. Unit root test, Heteroscedasticty test, autocorrelation test, Hausman test is conducted to authenticate and clarified data to investigate relationship nature. Granger Casualty test indicated that there exist cause and effect relationship between GDP growth rate, exchange rate, and stock market returns. Finally, the regression test reveals that the inflation rate and foreign currency reserve growth rate have a significant impact on the stock market returns. It was expected to have the unique nature of different countries having versatile impact on dependent, so additionally fixed effects model and random effects model were run and it was found that the random effects model is statistically appropriate through conducting the Hausman test. The test reveals that GDP growth rate, foreign currency reserve growth rate, and fiscal deficit positively impact the stock market returns and these also support the literature review. Interest rates, inflation rate, FDI to GDP ratio, and exchange rate have negatively impacted the stock market return where only interest rate, inflation rate &amp; exchange rate.&quot;,&quot;publisher&quot;:&quot;Universe Publishing Group - UniversePG&quot;,&quot;expandedJournalTitle&quot;:&quot;Canadian Journal of Business and Information Studies&quot;},&quot;isTemporary&quot;:false}]},{&quot;citationID&quot;:&quot;MENDELEY_CITATION_d8ac9956-980e-4582-b474-b34382077988&quot;,&quot;properties&quot;:{&quot;noteIndex&quot;:0},&quot;isEdited&quot;:false,&quot;manualOverride&quot;:{&quot;isManuallyOverridden&quot;:false,&quot;citeprocText&quot;:&quot;(Vinh et al., n.d.)&quot;,&quot;manualOverrideText&quot;:&quot;&quot;},&quot;citationTag&quot;:&quot;MENDELEY_CITATION_v3_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&quot;,&quot;citationItems&quot;:[{&quot;id&quot;:&quot;c74322dc-ccf2-3992-9224-b70181bac6d3&quot;,&quot;itemData&quot;:{&quot;type&quot;:&quot;report&quot;,&quot;id&quot;:&quot;c74322dc-ccf2-3992-9224-b70181bac6d3&quot;,&quot;title&quot;:&quot;Munich Personal RePEc Archive Examining the temporal impact of stock market development on carbon intensity: Evidence from South Asian countries Examining the temporal impact of stock market development on carbon intensity: Evidence from South Asian countries&quot;,&quot;author&quot;:[{&quot;family&quot;:&quot;Vinh&quot;,&quot;given&quot;:&quot;Xuan&quot;,&quot;parse-names&quot;:false,&quot;dropping-particle&quot;:&quot;&quot;,&quot;non-dropping-particle&quot;:&quot;&quot;},{&quot;family&quot;:&quot;Minh City&quot;,&quot;given&quot;:&quot;Chi&quot;,&quot;parse-names&quot;:false,&quot;dropping-particle&quot;:&quot;&quot;,&quot;non-dropping-particle&quot;:&quot;&quot;},{&quot;family&quot;:&quot;Nam&quot;,&quot;given&quot;:&quot;Viet&quot;,&quot;parse-names&quot;:false,&quot;dropping-particle&quot;:&quot;&quot;,&quot;non-dropping-particle&quot;:&quot;&quot;},{&quot;family&quot;:&quot;Sharma&quot;,&quot;given&quot;:&quot;Rajesh&quot;,&quot;parse-names&quot;:false,&quot;dropping-particle&quot;:&quot;&quot;,&quot;non-dropping-particle&quot;:&quot;&quot;},{&quot;family&quot;:&quot;Shahbaz&quot;,&quot;given&quot;:&quot;Muhammad&quot;,&quot;parse-names&quot;:false,&quot;dropping-particle&quot;:&quot;&quot;,&quot;non-dropping-particle&quot;:&quot;&quot;},{&quot;family&quot;:&quot;Sinha&quot;,&quot;given&quot;:&quot;Avik&quot;,&quot;parse-names&quot;:false,&quot;dropping-particle&quot;:&quot;&quot;,&quot;non-dropping-particle&quot;:&quot;&quot;},{&quot;family&quot;:&quot;Vinh Vo&quot;,&quot;given&quot;:&quot;Xuan&quot;,&quot;parse-names&quot;:false,&quot;dropping-particle&quot;:&quot;&quot;,&quot;non-dropping-particle&quot;:&quot;&quot;}],&quot;abstract&quot;:&quot;The growing size of stock market in the South Asian countries might have contributed to raising the level of industrial production and energy consumption. This upturned energy usage might have widened the scope for carbon emissions because these nations heavily rely on fossil fuels. In this milieu, therefore, in the present study, we assessed the impacts of stock market development, per capita income, trade expansion, renewable energy solutions, and technological innovations on carbon intensity in the four South Asia countries from 1990-2016. The empirical results based on the CS-ARDL approach revealed that stock market development, per capita income, and trade expansion invigorated carbon intensity in the South Asian countries. On the contrary, the increased usage of renewable energy solutions and technological advancement helped in reducing the energy-led carbon intensity. Further, the interaction of stock market with renewable energy, and subsequently with technological advancement delivered insignificant coefficients, which indicates the inefficacy of renewable energy and technological advancement in regulating stock market-led carbon intensity during the study period. Therefore, by considering the need for complementarity between economic growth and environmental targets, we proposed a multipronged policy framework, which may help the selected countries to attain the Sustainable Development Goals, with a special focus on SDG 7, 8, 9, and 13.&quot;},&quot;isTemporary&quot;:false}]},{&quot;citationID&quot;:&quot;MENDELEY_CITATION_320537ed-3aec-4536-a79f-768b5e7fe0df&quot;,&quot;properties&quot;:{&quot;noteIndex&quot;:0},&quot;isEdited&quot;:false,&quot;manualOverride&quot;:{&quot;isManuallyOverridden&quot;:false,&quot;citeprocText&quot;:&quot;(Iqbal, 2008)&quot;,&quot;manualOverrideText&quot;:&quot;&quot;},&quot;citationTag&quot;:&quot;MENDELEY_CITATION_v3_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&quot;,&quot;citationItems&quot;:[{&quot;id&quot;:&quot;45007de5-a365-3522-8ca9-468c1fb122a5&quot;,&quot;itemData&quot;:{&quot;type&quot;:&quot;report&quot;,&quot;id&quot;:&quot;45007de5-a365-3522-8ca9-468c1fb122a5&quot;,&quot;title&quot;:&quot;Munich Personal RePEc Archive Stock Market in Pakistan: An Overview&quot;,&quot;author&quot;:[{&quot;family&quot;:&quot;Iqbal&quot;,&quot;given&quot;:&quot;Javed&quot;,&quot;parse-names&quot;:false,&quot;dropping-particle&quot;:&quot;&quot;,&quot;non-dropping-particle&quot;:&quot;&quot;}],&quot;issued&quot;:{&quot;date-parts&quot;:[[2008]]}},&quot;isTemporary&quot;:false}]},{&quot;citationID&quot;:&quot;MENDELEY_CITATION_54c68cb8-d179-4c44-acc3-a7025bfec004&quot;,&quot;properties&quot;:{&quot;noteIndex&quot;:0},&quot;isEdited&quot;:false,&quot;manualOverride&quot;:{&quot;isManuallyOverridden&quot;:false,&quot;citeprocText&quot;:&quot;(&lt;i&gt;Macroeconomic Determinants of Stock Market Development of South Asian Countries&lt;/i&gt;, 2017)&quot;,&quot;manualOverrideText&quot;:&quot;&quot;},&quot;citationTag&quot;:&quot;MENDELEY_CITATION_v3_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&quot;,&quot;citationItems&quot;:[{&quot;id&quot;:&quot;91182676-16d8-3869-b2c5-d416d33aee1c&quot;,&quot;itemData&quot;:{&quot;type&quot;:&quot;report&quot;,&quot;id&quot;:&quot;91182676-16d8-3869-b2c5-d416d33aee1c&quot;,&quot;title&quot;:&quot;Macroeconomic Determinants of Stock market Development of South Asian Countries&quot;,&quot;issued&quot;:{&quot;date-parts&quot;:[[2017]]}},&quot;isTemporary&quot;:false}]}]"/>
    <we:property name="MENDELEY_CITATIONS_STYLE" value="&quot;https://www.zotero.org/styles/apa&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00703F-B352-4C4B-9B5B-EA0D81AD3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5741</Words>
  <Characters>32727</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Oil price effect on stock market development</vt:lpstr>
    </vt:vector>
  </TitlesOfParts>
  <Company/>
  <LinksUpToDate>false</LinksUpToDate>
  <CharactersWithSpaces>38392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Oil price effect on stock market development</dc:title>
  <dc:creator>Md.Musaddiq khan</dc:creator>
  <cp:lastModifiedBy>Microsoft account</cp:lastModifiedBy>
  <cp:revision>2</cp:revision>
  <dcterms:created xsi:type="dcterms:W3CDTF">2022-03-23T06:08:00Z</dcterms:created>
  <dcterms:modified xsi:type="dcterms:W3CDTF">2022-03-23T06:08:00Z</dcterms:modified>
</cp:coreProperties>
</file>