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144" w:rsidRPr="005D0242" w:rsidRDefault="00566144" w:rsidP="005B75A7">
      <w:pPr>
        <w:jc w:val="center"/>
        <w:rPr>
          <w:rFonts w:ascii="Times New Roman" w:eastAsia="Times New Roman" w:hAnsi="Times New Roman" w:cs="Times New Roman"/>
          <w:caps/>
          <w:sz w:val="40"/>
          <w:szCs w:val="40"/>
        </w:rPr>
      </w:pPr>
      <w:bookmarkStart w:id="0" w:name="_GoBack"/>
      <w:bookmarkEnd w:id="0"/>
      <w:r w:rsidRPr="005D0242">
        <w:rPr>
          <w:rFonts w:ascii="Times New Roman" w:eastAsia="Times New Roman" w:hAnsi="Times New Roman" w:cs="Times New Roman"/>
          <w:caps/>
          <w:sz w:val="40"/>
          <w:szCs w:val="40"/>
        </w:rPr>
        <w:t>Factors Influencing Years of Schooling in Bangladesh</w:t>
      </w:r>
    </w:p>
    <w:p w:rsidR="00540BA9" w:rsidRDefault="00540BA9" w:rsidP="00540BA9">
      <w:pPr>
        <w:jc w:val="center"/>
        <w:rPr>
          <w:rFonts w:ascii="Times New Roman" w:eastAsia="Times New Roman" w:hAnsi="Times New Roman" w:cs="Times New Roman"/>
          <w:sz w:val="36"/>
          <w:szCs w:val="36"/>
        </w:rPr>
      </w:pPr>
    </w:p>
    <w:p w:rsidR="005213E5" w:rsidRDefault="005213E5" w:rsidP="00540BA9">
      <w:pPr>
        <w:jc w:val="center"/>
        <w:rPr>
          <w:rFonts w:ascii="Times New Roman" w:eastAsia="Times New Roman" w:hAnsi="Times New Roman" w:cs="Times New Roman"/>
          <w:sz w:val="36"/>
          <w:szCs w:val="36"/>
        </w:rPr>
      </w:pPr>
    </w:p>
    <w:p w:rsidR="005213E5" w:rsidRDefault="005213E5" w:rsidP="00540BA9">
      <w:pPr>
        <w:jc w:val="center"/>
        <w:rPr>
          <w:rFonts w:ascii="Times New Roman" w:eastAsia="Times New Roman" w:hAnsi="Times New Roman" w:cs="Times New Roman"/>
          <w:sz w:val="36"/>
          <w:szCs w:val="36"/>
        </w:rPr>
      </w:pPr>
    </w:p>
    <w:p w:rsidR="005213E5" w:rsidRPr="00540BA9" w:rsidRDefault="005213E5" w:rsidP="00540BA9">
      <w:pPr>
        <w:jc w:val="center"/>
        <w:rPr>
          <w:rFonts w:ascii="Times New Roman" w:eastAsia="Times New Roman" w:hAnsi="Times New Roman" w:cs="Times New Roman"/>
          <w:sz w:val="36"/>
          <w:szCs w:val="36"/>
        </w:rPr>
      </w:pP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Submitted By</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Tausif Hossain Chowdhury</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ID: 121 143 001</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Department of Economics</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Summer 2018</w:t>
      </w:r>
    </w:p>
    <w:p w:rsidR="00540BA9" w:rsidRPr="00540BA9" w:rsidRDefault="00540BA9" w:rsidP="00540BA9">
      <w:pPr>
        <w:rPr>
          <w:rFonts w:ascii="Times New Roman" w:eastAsia="Times New Roman" w:hAnsi="Times New Roman" w:cs="Times New Roman"/>
          <w:sz w:val="32"/>
          <w:szCs w:val="32"/>
        </w:rPr>
      </w:pPr>
    </w:p>
    <w:p w:rsidR="002D6FCC" w:rsidRPr="001606F4" w:rsidRDefault="00540BA9" w:rsidP="00540BA9">
      <w:pPr>
        <w:jc w:val="center"/>
        <w:rPr>
          <w:rFonts w:ascii="Times New Roman" w:eastAsia="Times New Roman" w:hAnsi="Times New Roman" w:cs="Times New Roman"/>
          <w:caps/>
          <w:sz w:val="28"/>
          <w:szCs w:val="28"/>
        </w:rPr>
      </w:pPr>
      <w:r w:rsidRPr="001606F4">
        <w:rPr>
          <w:rFonts w:ascii="Times New Roman" w:eastAsia="Times New Roman" w:hAnsi="Times New Roman" w:cs="Times New Roman"/>
          <w:caps/>
          <w:sz w:val="28"/>
          <w:szCs w:val="28"/>
        </w:rPr>
        <w:t>A Guided Research Paper</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Submitted to United International University</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 xml:space="preserve">As a </w:t>
      </w:r>
      <w:r w:rsidRPr="00B8335B">
        <w:rPr>
          <w:rFonts w:ascii="Times New Roman" w:eastAsia="Times New Roman" w:hAnsi="Times New Roman" w:cs="Times New Roman"/>
          <w:noProof/>
          <w:sz w:val="28"/>
          <w:szCs w:val="28"/>
        </w:rPr>
        <w:t>fulfilment</w:t>
      </w:r>
      <w:r w:rsidRPr="00B8335B">
        <w:rPr>
          <w:rFonts w:ascii="Times New Roman" w:eastAsia="Times New Roman" w:hAnsi="Times New Roman" w:cs="Times New Roman"/>
          <w:sz w:val="28"/>
          <w:szCs w:val="28"/>
        </w:rPr>
        <w:t xml:space="preserve"> of the requirement of the degree</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Bachelor of Science in Economics</w:t>
      </w:r>
    </w:p>
    <w:p w:rsidR="00540BA9" w:rsidRPr="00B8335B" w:rsidRDefault="00540BA9" w:rsidP="00540BA9">
      <w:pPr>
        <w:jc w:val="center"/>
        <w:rPr>
          <w:rFonts w:ascii="Times New Roman" w:eastAsia="Times New Roman" w:hAnsi="Times New Roman" w:cs="Times New Roman"/>
          <w:sz w:val="28"/>
          <w:szCs w:val="28"/>
        </w:rPr>
      </w:pP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Supervisor: Nushrat Islam</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Lecturer of Department of Economics</w:t>
      </w:r>
    </w:p>
    <w:p w:rsidR="00540BA9" w:rsidRPr="00B8335B" w:rsidRDefault="00540BA9" w:rsidP="00540BA9">
      <w:pPr>
        <w:jc w:val="center"/>
        <w:rPr>
          <w:rFonts w:ascii="Times New Roman" w:eastAsia="Times New Roman" w:hAnsi="Times New Roman" w:cs="Times New Roman"/>
          <w:sz w:val="28"/>
          <w:szCs w:val="28"/>
        </w:rPr>
      </w:pPr>
      <w:r w:rsidRPr="00B8335B">
        <w:rPr>
          <w:rFonts w:ascii="Times New Roman" w:eastAsia="Times New Roman" w:hAnsi="Times New Roman" w:cs="Times New Roman"/>
          <w:sz w:val="28"/>
          <w:szCs w:val="28"/>
        </w:rPr>
        <w:t>United International University (UIU)</w:t>
      </w:r>
    </w:p>
    <w:p w:rsidR="00540BA9" w:rsidRDefault="00540BA9" w:rsidP="00566144">
      <w:pPr>
        <w:rPr>
          <w:rFonts w:ascii="Times New Roman" w:eastAsia="Times New Roman" w:hAnsi="Times New Roman" w:cs="Times New Roman"/>
          <w:sz w:val="24"/>
          <w:szCs w:val="24"/>
        </w:rPr>
      </w:pPr>
    </w:p>
    <w:p w:rsidR="00B8335B" w:rsidRDefault="00B8335B" w:rsidP="00566144">
      <w:pPr>
        <w:rPr>
          <w:rFonts w:ascii="Times New Roman" w:eastAsia="Times New Roman" w:hAnsi="Times New Roman" w:cs="Times New Roman"/>
          <w:sz w:val="24"/>
          <w:szCs w:val="24"/>
        </w:rPr>
      </w:pPr>
    </w:p>
    <w:p w:rsidR="008C2356" w:rsidRPr="00540BA9" w:rsidRDefault="008C2356" w:rsidP="00540BA9">
      <w:pPr>
        <w:jc w:val="center"/>
        <w:rPr>
          <w:rFonts w:ascii="Times New Roman" w:eastAsia="Times New Roman" w:hAnsi="Times New Roman" w:cs="Times New Roman"/>
          <w:sz w:val="28"/>
          <w:szCs w:val="28"/>
        </w:rPr>
      </w:pPr>
      <w:r w:rsidRPr="00540BA9">
        <w:rPr>
          <w:rFonts w:ascii="Times New Roman" w:eastAsia="Times New Roman" w:hAnsi="Times New Roman" w:cs="Times New Roman"/>
          <w:sz w:val="28"/>
          <w:szCs w:val="28"/>
        </w:rPr>
        <w:lastRenderedPageBreak/>
        <w:t>A</w:t>
      </w:r>
      <w:r w:rsidR="007A042F" w:rsidRPr="00540BA9">
        <w:rPr>
          <w:rFonts w:ascii="Times New Roman" w:eastAsia="Times New Roman" w:hAnsi="Times New Roman" w:cs="Times New Roman"/>
          <w:sz w:val="28"/>
          <w:szCs w:val="28"/>
        </w:rPr>
        <w:t>cknowledgement</w:t>
      </w:r>
    </w:p>
    <w:p w:rsidR="008C2356" w:rsidRDefault="007651E0" w:rsidP="007C002E">
      <w:pPr>
        <w:spacing w:after="120" w:line="240" w:lineRule="auto"/>
        <w:jc w:val="both"/>
        <w:rPr>
          <w:rFonts w:ascii="Times New Roman" w:eastAsia="Times New Roman" w:hAnsi="Times New Roman" w:cs="Times New Roman"/>
          <w:sz w:val="36"/>
          <w:szCs w:val="36"/>
        </w:rPr>
      </w:pPr>
      <w:r w:rsidRPr="007651E0">
        <w:rPr>
          <w:rFonts w:ascii="Times New Roman" w:eastAsia="Times New Roman" w:hAnsi="Times New Roman" w:cs="Times New Roman"/>
          <w:sz w:val="24"/>
          <w:szCs w:val="24"/>
        </w:rPr>
        <w:t>I must praise my research supervisor, Nushrat Islam. This paper would have never succeeded without her assistance and dedicated relationship in every track during the process. I want to appreciate you very much for your support and opinion, especially over the past few months.</w:t>
      </w:r>
      <w:r w:rsidR="00EC007C">
        <w:rPr>
          <w:rFonts w:ascii="Times New Roman" w:eastAsia="Times New Roman" w:hAnsi="Times New Roman" w:cs="Times New Roman"/>
          <w:sz w:val="36"/>
          <w:szCs w:val="36"/>
        </w:rPr>
        <w:br w:type="page"/>
      </w:r>
    </w:p>
    <w:tbl>
      <w:tblPr>
        <w:tblStyle w:val="TableGrid"/>
        <w:tblpPr w:leftFromText="180" w:rightFromText="180" w:vertAnchor="text" w:horzAnchor="margin" w:tblpY="181"/>
        <w:tblW w:w="5000" w:type="pct"/>
        <w:tblLook w:val="04A0" w:firstRow="1" w:lastRow="0" w:firstColumn="1" w:lastColumn="0" w:noHBand="0" w:noVBand="1"/>
      </w:tblPr>
      <w:tblGrid>
        <w:gridCol w:w="7848"/>
        <w:gridCol w:w="1728"/>
      </w:tblGrid>
      <w:tr w:rsidR="00D259D6" w:rsidTr="001B6CA3">
        <w:trPr>
          <w:trHeight w:val="350"/>
        </w:trPr>
        <w:tc>
          <w:tcPr>
            <w:tcW w:w="5000" w:type="pct"/>
            <w:gridSpan w:val="2"/>
          </w:tcPr>
          <w:p w:rsidR="00D259D6" w:rsidRPr="00FA3291" w:rsidRDefault="00D259D6" w:rsidP="00EC007C">
            <w:pPr>
              <w:spacing w:after="120"/>
              <w:jc w:val="center"/>
              <w:rPr>
                <w:rFonts w:ascii="Times New Roman" w:hAnsi="Times New Roman" w:cs="Times New Roman"/>
                <w:b/>
                <w:color w:val="0D0D0D" w:themeColor="text1" w:themeTint="F2"/>
                <w:sz w:val="24"/>
                <w:szCs w:val="24"/>
              </w:rPr>
            </w:pPr>
            <w:r w:rsidRPr="00FA3291">
              <w:rPr>
                <w:rFonts w:ascii="Times New Roman" w:hAnsi="Times New Roman" w:cs="Times New Roman"/>
                <w:b/>
                <w:color w:val="0D0D0D" w:themeColor="text1" w:themeTint="F2"/>
                <w:sz w:val="24"/>
                <w:szCs w:val="24"/>
              </w:rPr>
              <w:lastRenderedPageBreak/>
              <w:t>TABLE OF CONTENTS</w:t>
            </w:r>
          </w:p>
        </w:tc>
      </w:tr>
      <w:tr w:rsidR="00D259D6" w:rsidTr="00047879">
        <w:trPr>
          <w:trHeight w:val="260"/>
        </w:trPr>
        <w:tc>
          <w:tcPr>
            <w:tcW w:w="4098" w:type="pct"/>
          </w:tcPr>
          <w:p w:rsidR="00D259D6" w:rsidRPr="00FA3291" w:rsidRDefault="00AA0AFA" w:rsidP="00EC007C">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Contents</w:t>
            </w:r>
          </w:p>
        </w:tc>
        <w:tc>
          <w:tcPr>
            <w:tcW w:w="902" w:type="pct"/>
          </w:tcPr>
          <w:p w:rsidR="00D259D6" w:rsidRPr="00FA3291" w:rsidRDefault="007B1C93" w:rsidP="00EC007C">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Page number</w:t>
            </w:r>
          </w:p>
        </w:tc>
      </w:tr>
      <w:tr w:rsidR="00D259D6" w:rsidTr="00047879">
        <w:trPr>
          <w:trHeight w:val="387"/>
        </w:trPr>
        <w:tc>
          <w:tcPr>
            <w:tcW w:w="4098" w:type="pct"/>
          </w:tcPr>
          <w:p w:rsidR="00D259D6" w:rsidRPr="003765FC" w:rsidRDefault="00577D34" w:rsidP="00EC007C">
            <w:pPr>
              <w:pStyle w:val="ListParagraph"/>
              <w:numPr>
                <w:ilvl w:val="0"/>
                <w:numId w:val="6"/>
              </w:numPr>
              <w:spacing w:after="120"/>
              <w:ind w:left="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 </w:t>
            </w:r>
            <w:r w:rsidR="00D259D6" w:rsidRPr="003765FC">
              <w:rPr>
                <w:rFonts w:ascii="Times New Roman" w:hAnsi="Times New Roman" w:cs="Times New Roman"/>
                <w:color w:val="0D0D0D" w:themeColor="text1" w:themeTint="F2"/>
                <w:sz w:val="24"/>
                <w:szCs w:val="24"/>
              </w:rPr>
              <w:t>Introduction</w:t>
            </w:r>
          </w:p>
        </w:tc>
        <w:tc>
          <w:tcPr>
            <w:tcW w:w="902" w:type="pct"/>
          </w:tcPr>
          <w:p w:rsidR="00D259D6" w:rsidRPr="00A705ED" w:rsidRDefault="00A20E3D"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r w:rsidR="005A410B">
              <w:rPr>
                <w:rFonts w:ascii="Times New Roman" w:hAnsi="Times New Roman" w:cs="Times New Roman"/>
                <w:color w:val="0D0D0D" w:themeColor="text1" w:themeTint="F2"/>
                <w:sz w:val="24"/>
                <w:szCs w:val="24"/>
              </w:rPr>
              <w:t>-7</w:t>
            </w:r>
          </w:p>
        </w:tc>
      </w:tr>
      <w:tr w:rsidR="00D259D6" w:rsidTr="00047879">
        <w:trPr>
          <w:trHeight w:val="387"/>
        </w:trPr>
        <w:tc>
          <w:tcPr>
            <w:tcW w:w="4098" w:type="pct"/>
          </w:tcPr>
          <w:p w:rsidR="00D259D6" w:rsidRPr="00FA3291" w:rsidRDefault="00577D34" w:rsidP="00EC007C">
            <w:pPr>
              <w:pStyle w:val="ListParagraph"/>
              <w:numPr>
                <w:ilvl w:val="0"/>
                <w:numId w:val="6"/>
              </w:numPr>
              <w:spacing w:after="120"/>
              <w:ind w:left="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 </w:t>
            </w:r>
            <w:r w:rsidR="00D259D6" w:rsidRPr="00FA3291">
              <w:rPr>
                <w:rFonts w:ascii="Times New Roman" w:hAnsi="Times New Roman" w:cs="Times New Roman"/>
                <w:color w:val="0D0D0D" w:themeColor="text1" w:themeTint="F2"/>
                <w:sz w:val="24"/>
                <w:szCs w:val="24"/>
              </w:rPr>
              <w:t>Literature review</w:t>
            </w:r>
          </w:p>
        </w:tc>
        <w:tc>
          <w:tcPr>
            <w:tcW w:w="902" w:type="pct"/>
          </w:tcPr>
          <w:p w:rsidR="00D259D6" w:rsidRPr="00FA3291" w:rsidRDefault="005A410B"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8-9</w:t>
            </w:r>
          </w:p>
        </w:tc>
      </w:tr>
      <w:tr w:rsidR="00D259D6" w:rsidTr="00047879">
        <w:trPr>
          <w:trHeight w:val="387"/>
        </w:trPr>
        <w:tc>
          <w:tcPr>
            <w:tcW w:w="4098" w:type="pct"/>
          </w:tcPr>
          <w:p w:rsidR="00D259D6" w:rsidRPr="00FA3291" w:rsidRDefault="00577D34" w:rsidP="00EC007C">
            <w:pPr>
              <w:pStyle w:val="ListParagraph"/>
              <w:numPr>
                <w:ilvl w:val="0"/>
                <w:numId w:val="6"/>
              </w:numPr>
              <w:spacing w:after="120"/>
              <w:ind w:left="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 </w:t>
            </w:r>
            <w:r w:rsidR="00D259D6" w:rsidRPr="00FA3291">
              <w:rPr>
                <w:rFonts w:ascii="Times New Roman" w:hAnsi="Times New Roman" w:cs="Times New Roman"/>
                <w:color w:val="0D0D0D" w:themeColor="text1" w:themeTint="F2"/>
                <w:sz w:val="24"/>
                <w:szCs w:val="24"/>
              </w:rPr>
              <w:t>Methodology</w:t>
            </w:r>
          </w:p>
        </w:tc>
        <w:tc>
          <w:tcPr>
            <w:tcW w:w="902" w:type="pct"/>
          </w:tcPr>
          <w:p w:rsidR="00D259D6" w:rsidRPr="00FA3291" w:rsidRDefault="005A410B"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10-11</w:t>
            </w:r>
          </w:p>
        </w:tc>
      </w:tr>
      <w:tr w:rsidR="00D259D6" w:rsidTr="00047879">
        <w:trPr>
          <w:trHeight w:val="387"/>
        </w:trPr>
        <w:tc>
          <w:tcPr>
            <w:tcW w:w="4098" w:type="pct"/>
          </w:tcPr>
          <w:p w:rsidR="00D259D6" w:rsidRPr="00FA3291" w:rsidRDefault="00577D34" w:rsidP="00EC007C">
            <w:pPr>
              <w:pStyle w:val="ListParagraph"/>
              <w:numPr>
                <w:ilvl w:val="0"/>
                <w:numId w:val="6"/>
              </w:numPr>
              <w:spacing w:after="120"/>
              <w:ind w:left="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4. </w:t>
            </w:r>
            <w:r w:rsidR="00D259D6">
              <w:rPr>
                <w:rFonts w:ascii="Times New Roman" w:hAnsi="Times New Roman" w:cs="Times New Roman"/>
                <w:color w:val="0D0D0D" w:themeColor="text1" w:themeTint="F2"/>
                <w:sz w:val="24"/>
                <w:szCs w:val="24"/>
              </w:rPr>
              <w:t>Estimation Results</w:t>
            </w:r>
          </w:p>
        </w:tc>
        <w:tc>
          <w:tcPr>
            <w:tcW w:w="902" w:type="pct"/>
          </w:tcPr>
          <w:p w:rsidR="00D259D6" w:rsidRDefault="005A410B"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12-16</w:t>
            </w:r>
          </w:p>
        </w:tc>
      </w:tr>
      <w:tr w:rsidR="00D259D6" w:rsidTr="00047879">
        <w:trPr>
          <w:trHeight w:val="387"/>
        </w:trPr>
        <w:tc>
          <w:tcPr>
            <w:tcW w:w="4098" w:type="pct"/>
          </w:tcPr>
          <w:p w:rsidR="00D259D6" w:rsidRPr="00FA3291" w:rsidRDefault="00577D34" w:rsidP="00EC007C">
            <w:pPr>
              <w:pStyle w:val="ListParagraph"/>
              <w:numPr>
                <w:ilvl w:val="0"/>
                <w:numId w:val="6"/>
              </w:numPr>
              <w:spacing w:after="120"/>
              <w:ind w:left="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5. </w:t>
            </w:r>
            <w:r w:rsidR="00D259D6" w:rsidRPr="00FA3291">
              <w:rPr>
                <w:rFonts w:ascii="Times New Roman" w:hAnsi="Times New Roman" w:cs="Times New Roman"/>
                <w:color w:val="0D0D0D" w:themeColor="text1" w:themeTint="F2"/>
                <w:sz w:val="24"/>
                <w:szCs w:val="24"/>
              </w:rPr>
              <w:t>Conclusion</w:t>
            </w:r>
            <w:r w:rsidR="00D259D6">
              <w:rPr>
                <w:rFonts w:ascii="Times New Roman" w:hAnsi="Times New Roman" w:cs="Times New Roman"/>
                <w:color w:val="0D0D0D" w:themeColor="text1" w:themeTint="F2"/>
                <w:sz w:val="24"/>
                <w:szCs w:val="24"/>
              </w:rPr>
              <w:t xml:space="preserve"> and Recommendations</w:t>
            </w:r>
          </w:p>
        </w:tc>
        <w:tc>
          <w:tcPr>
            <w:tcW w:w="902" w:type="pct"/>
          </w:tcPr>
          <w:p w:rsidR="00D259D6" w:rsidRPr="00FA3291" w:rsidRDefault="005A410B"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17</w:t>
            </w:r>
          </w:p>
        </w:tc>
      </w:tr>
      <w:tr w:rsidR="00D259D6" w:rsidTr="00047879">
        <w:trPr>
          <w:trHeight w:val="409"/>
        </w:trPr>
        <w:tc>
          <w:tcPr>
            <w:tcW w:w="4098" w:type="pct"/>
          </w:tcPr>
          <w:p w:rsidR="00D259D6" w:rsidRPr="00FA3291" w:rsidRDefault="00D259D6" w:rsidP="00EC007C">
            <w:pPr>
              <w:spacing w:after="120"/>
              <w:jc w:val="both"/>
              <w:rPr>
                <w:rFonts w:ascii="Times New Roman" w:hAnsi="Times New Roman" w:cs="Times New Roman"/>
                <w:color w:val="0D0D0D" w:themeColor="text1" w:themeTint="F2"/>
                <w:sz w:val="24"/>
                <w:szCs w:val="24"/>
              </w:rPr>
            </w:pPr>
            <w:r w:rsidRPr="00FA3291">
              <w:rPr>
                <w:rFonts w:ascii="Times New Roman" w:hAnsi="Times New Roman" w:cs="Times New Roman"/>
                <w:color w:val="0D0D0D" w:themeColor="text1" w:themeTint="F2"/>
                <w:sz w:val="24"/>
                <w:szCs w:val="24"/>
              </w:rPr>
              <w:t>References</w:t>
            </w:r>
          </w:p>
        </w:tc>
        <w:tc>
          <w:tcPr>
            <w:tcW w:w="902" w:type="pct"/>
          </w:tcPr>
          <w:p w:rsidR="00D259D6" w:rsidRPr="00FA3291" w:rsidRDefault="00B71895"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18</w:t>
            </w:r>
          </w:p>
        </w:tc>
      </w:tr>
      <w:tr w:rsidR="00D259D6" w:rsidTr="00047879">
        <w:trPr>
          <w:trHeight w:val="409"/>
        </w:trPr>
        <w:tc>
          <w:tcPr>
            <w:tcW w:w="4098" w:type="pct"/>
          </w:tcPr>
          <w:p w:rsidR="00D259D6" w:rsidRPr="00FA3291" w:rsidRDefault="00D259D6" w:rsidP="00EC007C">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Appendix</w:t>
            </w:r>
          </w:p>
        </w:tc>
        <w:tc>
          <w:tcPr>
            <w:tcW w:w="902" w:type="pct"/>
          </w:tcPr>
          <w:p w:rsidR="00D259D6" w:rsidRPr="00FA3291" w:rsidRDefault="00B71895"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19-21</w:t>
            </w:r>
          </w:p>
        </w:tc>
      </w:tr>
    </w:tbl>
    <w:p w:rsidR="00FD7CDF" w:rsidRDefault="00FD7CDF" w:rsidP="00EC007C">
      <w:pPr>
        <w:autoSpaceDE w:val="0"/>
        <w:autoSpaceDN w:val="0"/>
        <w:adjustRightInd w:val="0"/>
        <w:spacing w:after="120" w:line="240" w:lineRule="auto"/>
        <w:jc w:val="center"/>
        <w:rPr>
          <w:rFonts w:ascii="Times New Roman" w:hAnsi="Times New Roman" w:cs="Times New Roman"/>
          <w:b/>
          <w:color w:val="0D0D0D" w:themeColor="text1" w:themeTint="F2"/>
          <w:sz w:val="24"/>
          <w:szCs w:val="24"/>
        </w:rPr>
      </w:pPr>
    </w:p>
    <w:tbl>
      <w:tblPr>
        <w:tblpPr w:leftFromText="180" w:rightFromText="180" w:vertAnchor="text" w:horzAnchor="margin"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6"/>
        <w:gridCol w:w="1760"/>
      </w:tblGrid>
      <w:tr w:rsidR="00850CAC" w:rsidTr="001B6CA3">
        <w:trPr>
          <w:trHeight w:val="353"/>
        </w:trPr>
        <w:tc>
          <w:tcPr>
            <w:tcW w:w="5000" w:type="pct"/>
            <w:gridSpan w:val="2"/>
          </w:tcPr>
          <w:p w:rsidR="00850CAC" w:rsidRDefault="00850CAC" w:rsidP="00EC007C">
            <w:pPr>
              <w:spacing w:after="120"/>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LIST OF TABLES</w:t>
            </w:r>
          </w:p>
        </w:tc>
      </w:tr>
      <w:tr w:rsidR="00850CAC" w:rsidTr="001B6CA3">
        <w:trPr>
          <w:trHeight w:val="272"/>
        </w:trPr>
        <w:tc>
          <w:tcPr>
            <w:tcW w:w="4081" w:type="pct"/>
          </w:tcPr>
          <w:p w:rsidR="00850CAC" w:rsidRPr="007B1C93" w:rsidRDefault="00850CAC" w:rsidP="00AA0AFA">
            <w:pPr>
              <w:spacing w:after="120"/>
              <w:rPr>
                <w:rFonts w:ascii="Times New Roman" w:hAnsi="Times New Roman" w:cs="Times New Roman"/>
                <w:color w:val="0D0D0D" w:themeColor="text1" w:themeTint="F2"/>
                <w:sz w:val="24"/>
                <w:szCs w:val="24"/>
              </w:rPr>
            </w:pPr>
            <w:r w:rsidRPr="007B1C93">
              <w:rPr>
                <w:rFonts w:ascii="Times New Roman" w:hAnsi="Times New Roman" w:cs="Times New Roman"/>
                <w:color w:val="0D0D0D" w:themeColor="text1" w:themeTint="F2"/>
                <w:sz w:val="24"/>
                <w:szCs w:val="24"/>
              </w:rPr>
              <w:t>Tables</w:t>
            </w:r>
          </w:p>
        </w:tc>
        <w:tc>
          <w:tcPr>
            <w:tcW w:w="919" w:type="pct"/>
          </w:tcPr>
          <w:p w:rsidR="00850CAC" w:rsidRPr="007B1C93" w:rsidRDefault="00850CAC" w:rsidP="00EC007C">
            <w:pPr>
              <w:spacing w:after="120"/>
              <w:jc w:val="both"/>
              <w:rPr>
                <w:rFonts w:ascii="Times New Roman" w:hAnsi="Times New Roman" w:cs="Times New Roman"/>
                <w:color w:val="0D0D0D" w:themeColor="text1" w:themeTint="F2"/>
                <w:sz w:val="24"/>
                <w:szCs w:val="24"/>
              </w:rPr>
            </w:pPr>
            <w:r w:rsidRPr="007B1C93">
              <w:rPr>
                <w:rFonts w:ascii="Times New Roman" w:hAnsi="Times New Roman" w:cs="Times New Roman"/>
                <w:color w:val="0D0D0D" w:themeColor="text1" w:themeTint="F2"/>
                <w:sz w:val="24"/>
                <w:szCs w:val="24"/>
              </w:rPr>
              <w:t>P</w:t>
            </w:r>
            <w:r w:rsidR="007B1C93" w:rsidRPr="007B1C93">
              <w:rPr>
                <w:rFonts w:ascii="Times New Roman" w:hAnsi="Times New Roman" w:cs="Times New Roman"/>
                <w:color w:val="0D0D0D" w:themeColor="text1" w:themeTint="F2"/>
                <w:sz w:val="24"/>
                <w:szCs w:val="24"/>
              </w:rPr>
              <w:t>age number</w:t>
            </w:r>
          </w:p>
        </w:tc>
      </w:tr>
      <w:tr w:rsidR="007B1C93" w:rsidTr="001B6CA3">
        <w:trPr>
          <w:trHeight w:val="377"/>
        </w:trPr>
        <w:tc>
          <w:tcPr>
            <w:tcW w:w="4081" w:type="pct"/>
          </w:tcPr>
          <w:p w:rsidR="007B1C93" w:rsidRPr="00850CAC" w:rsidRDefault="007B1C93" w:rsidP="00EC007C">
            <w:pPr>
              <w:spacing w:after="120"/>
              <w:jc w:val="both"/>
              <w:rPr>
                <w:rFonts w:ascii="Times New Roman" w:hAnsi="Times New Roman" w:cs="Times New Roman"/>
                <w:color w:val="0D0D0D" w:themeColor="text1" w:themeTint="F2"/>
                <w:sz w:val="24"/>
                <w:szCs w:val="24"/>
              </w:rPr>
            </w:pPr>
            <w:r w:rsidRPr="00850CAC">
              <w:rPr>
                <w:rFonts w:ascii="Times New Roman" w:hAnsi="Times New Roman" w:cs="Times New Roman"/>
                <w:color w:val="0D0D0D" w:themeColor="text1" w:themeTint="F2"/>
                <w:sz w:val="24"/>
                <w:szCs w:val="24"/>
              </w:rPr>
              <w:t>Table 1: Summary Statistics</w:t>
            </w:r>
          </w:p>
        </w:tc>
        <w:tc>
          <w:tcPr>
            <w:tcW w:w="919" w:type="pct"/>
            <w:vMerge w:val="restart"/>
            <w:vAlign w:val="center"/>
          </w:tcPr>
          <w:p w:rsidR="007B1C93" w:rsidRPr="00850CAC" w:rsidRDefault="00D227BC"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19</w:t>
            </w:r>
          </w:p>
        </w:tc>
      </w:tr>
      <w:tr w:rsidR="007B1C93" w:rsidTr="001B6CA3">
        <w:trPr>
          <w:trHeight w:val="485"/>
        </w:trPr>
        <w:tc>
          <w:tcPr>
            <w:tcW w:w="4081" w:type="pct"/>
          </w:tcPr>
          <w:p w:rsidR="007B1C93" w:rsidRPr="00850CAC" w:rsidRDefault="007B1C93" w:rsidP="00EC007C">
            <w:pPr>
              <w:spacing w:after="120"/>
              <w:jc w:val="both"/>
              <w:rPr>
                <w:rFonts w:ascii="Times New Roman" w:hAnsi="Times New Roman" w:cs="Times New Roman"/>
                <w:color w:val="0D0D0D" w:themeColor="text1" w:themeTint="F2"/>
                <w:sz w:val="24"/>
                <w:szCs w:val="24"/>
              </w:rPr>
            </w:pPr>
            <w:r w:rsidRPr="00850CAC">
              <w:rPr>
                <w:rFonts w:ascii="Times New Roman" w:hAnsi="Times New Roman" w:cs="Times New Roman"/>
                <w:color w:val="0D0D0D" w:themeColor="text1" w:themeTint="F2"/>
                <w:sz w:val="24"/>
                <w:szCs w:val="24"/>
              </w:rPr>
              <w:t>Table 2: Augmented-Dickey Fuller unit root test</w:t>
            </w:r>
          </w:p>
        </w:tc>
        <w:tc>
          <w:tcPr>
            <w:tcW w:w="919" w:type="pct"/>
            <w:vMerge/>
          </w:tcPr>
          <w:p w:rsidR="007B1C93" w:rsidRPr="00850CAC" w:rsidRDefault="007B1C93" w:rsidP="00EC007C">
            <w:pPr>
              <w:spacing w:after="120"/>
              <w:jc w:val="center"/>
              <w:rPr>
                <w:rFonts w:ascii="Times New Roman" w:hAnsi="Times New Roman" w:cs="Times New Roman"/>
                <w:color w:val="0D0D0D" w:themeColor="text1" w:themeTint="F2"/>
                <w:sz w:val="24"/>
                <w:szCs w:val="24"/>
              </w:rPr>
            </w:pPr>
          </w:p>
        </w:tc>
      </w:tr>
      <w:tr w:rsidR="007B1C93" w:rsidTr="001B6CA3">
        <w:trPr>
          <w:trHeight w:val="308"/>
        </w:trPr>
        <w:tc>
          <w:tcPr>
            <w:tcW w:w="4081" w:type="pct"/>
          </w:tcPr>
          <w:p w:rsidR="007B1C93" w:rsidRPr="00F37921" w:rsidRDefault="007B1C93" w:rsidP="00EC007C">
            <w:pPr>
              <w:spacing w:after="120"/>
              <w:jc w:val="both"/>
              <w:rPr>
                <w:rFonts w:ascii="Times New Roman" w:hAnsi="Times New Roman" w:cs="Times New Roman"/>
                <w:color w:val="0D0D0D" w:themeColor="text1" w:themeTint="F2"/>
                <w:sz w:val="24"/>
                <w:szCs w:val="24"/>
              </w:rPr>
            </w:pPr>
            <w:r w:rsidRPr="00F37921">
              <w:rPr>
                <w:rFonts w:ascii="Times New Roman" w:hAnsi="Times New Roman" w:cs="Times New Roman"/>
                <w:color w:val="0D0D0D" w:themeColor="text1" w:themeTint="F2"/>
                <w:sz w:val="24"/>
                <w:szCs w:val="24"/>
              </w:rPr>
              <w:t>Table 3: F- statistics to test the existence of Cointegration</w:t>
            </w:r>
          </w:p>
        </w:tc>
        <w:tc>
          <w:tcPr>
            <w:tcW w:w="919" w:type="pct"/>
            <w:vMerge/>
          </w:tcPr>
          <w:p w:rsidR="007B1C93" w:rsidRPr="00F37921" w:rsidRDefault="007B1C93" w:rsidP="00EC007C">
            <w:pPr>
              <w:spacing w:after="120"/>
              <w:jc w:val="center"/>
              <w:rPr>
                <w:rFonts w:ascii="Times New Roman" w:hAnsi="Times New Roman" w:cs="Times New Roman"/>
                <w:color w:val="0D0D0D" w:themeColor="text1" w:themeTint="F2"/>
                <w:sz w:val="24"/>
                <w:szCs w:val="24"/>
              </w:rPr>
            </w:pPr>
          </w:p>
        </w:tc>
      </w:tr>
      <w:tr w:rsidR="007B1C93" w:rsidTr="001B6CA3">
        <w:trPr>
          <w:trHeight w:val="317"/>
        </w:trPr>
        <w:tc>
          <w:tcPr>
            <w:tcW w:w="4081" w:type="pct"/>
          </w:tcPr>
          <w:p w:rsidR="007B1C93" w:rsidRPr="00F37921" w:rsidRDefault="007B1C93" w:rsidP="00EC007C">
            <w:pPr>
              <w:spacing w:after="120"/>
              <w:jc w:val="both"/>
              <w:rPr>
                <w:rFonts w:ascii="Times New Roman" w:hAnsi="Times New Roman" w:cs="Times New Roman"/>
                <w:color w:val="0D0D0D" w:themeColor="text1" w:themeTint="F2"/>
                <w:sz w:val="24"/>
                <w:szCs w:val="24"/>
              </w:rPr>
            </w:pPr>
            <w:r w:rsidRPr="00F37921">
              <w:rPr>
                <w:rFonts w:ascii="Times New Roman" w:hAnsi="Times New Roman" w:cs="Times New Roman"/>
                <w:color w:val="0D0D0D" w:themeColor="text1" w:themeTint="F2"/>
                <w:sz w:val="24"/>
                <w:szCs w:val="24"/>
              </w:rPr>
              <w:t>Table 4: Johansen Cointegration test</w:t>
            </w:r>
          </w:p>
        </w:tc>
        <w:tc>
          <w:tcPr>
            <w:tcW w:w="919" w:type="pct"/>
            <w:vMerge/>
          </w:tcPr>
          <w:p w:rsidR="007B1C93" w:rsidRPr="00F37921" w:rsidRDefault="007B1C93" w:rsidP="00EC007C">
            <w:pPr>
              <w:spacing w:after="120"/>
              <w:jc w:val="center"/>
              <w:rPr>
                <w:rFonts w:ascii="Times New Roman" w:hAnsi="Times New Roman" w:cs="Times New Roman"/>
                <w:color w:val="0D0D0D" w:themeColor="text1" w:themeTint="F2"/>
                <w:sz w:val="24"/>
                <w:szCs w:val="24"/>
              </w:rPr>
            </w:pPr>
          </w:p>
        </w:tc>
      </w:tr>
      <w:tr w:rsidR="007B1C93" w:rsidTr="001B6CA3">
        <w:trPr>
          <w:trHeight w:val="245"/>
        </w:trPr>
        <w:tc>
          <w:tcPr>
            <w:tcW w:w="4081" w:type="pct"/>
          </w:tcPr>
          <w:p w:rsidR="007B1C93" w:rsidRPr="007B1C93" w:rsidRDefault="007B1C93" w:rsidP="00EC007C">
            <w:pPr>
              <w:spacing w:after="120"/>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Table 5: Granger causality Wald test</w:t>
            </w:r>
          </w:p>
        </w:tc>
        <w:tc>
          <w:tcPr>
            <w:tcW w:w="919" w:type="pct"/>
            <w:vMerge w:val="restart"/>
            <w:vAlign w:val="center"/>
          </w:tcPr>
          <w:p w:rsidR="007B1C93" w:rsidRPr="00F37921" w:rsidRDefault="00D227BC"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20</w:t>
            </w:r>
          </w:p>
        </w:tc>
      </w:tr>
      <w:tr w:rsidR="007B1C93" w:rsidTr="001B6CA3">
        <w:trPr>
          <w:trHeight w:val="353"/>
        </w:trPr>
        <w:tc>
          <w:tcPr>
            <w:tcW w:w="4081" w:type="pct"/>
          </w:tcPr>
          <w:p w:rsidR="007B1C93" w:rsidRPr="007B1C93" w:rsidRDefault="007B1C93" w:rsidP="00EC007C">
            <w:pPr>
              <w:spacing w:after="120"/>
              <w:jc w:val="both"/>
              <w:rPr>
                <w:rFonts w:ascii="Times New Roman" w:hAnsi="Times New Roman" w:cs="Times New Roman"/>
                <w:color w:val="0D0D0D" w:themeColor="text1" w:themeTint="F2"/>
                <w:sz w:val="24"/>
                <w:szCs w:val="24"/>
              </w:rPr>
            </w:pPr>
            <w:r w:rsidRPr="007B1C93">
              <w:rPr>
                <w:rFonts w:ascii="Times New Roman" w:hAnsi="Times New Roman" w:cs="Times New Roman"/>
                <w:color w:val="0D0D0D" w:themeColor="text1" w:themeTint="F2"/>
                <w:sz w:val="24"/>
                <w:szCs w:val="24"/>
              </w:rPr>
              <w:t xml:space="preserve">Table 6: </w:t>
            </w:r>
            <w:r>
              <w:rPr>
                <w:rFonts w:ascii="Times New Roman" w:hAnsi="Times New Roman" w:cs="Times New Roman"/>
                <w:color w:val="0D0D0D" w:themeColor="text1" w:themeTint="F2"/>
                <w:sz w:val="24"/>
                <w:szCs w:val="24"/>
              </w:rPr>
              <w:t>Jarque-Bera test</w:t>
            </w:r>
          </w:p>
        </w:tc>
        <w:tc>
          <w:tcPr>
            <w:tcW w:w="919" w:type="pct"/>
            <w:vMerge/>
          </w:tcPr>
          <w:p w:rsidR="007B1C93" w:rsidRPr="00F37921" w:rsidRDefault="007B1C93" w:rsidP="00EC007C">
            <w:pPr>
              <w:spacing w:after="120"/>
              <w:jc w:val="center"/>
              <w:rPr>
                <w:rFonts w:ascii="Times New Roman" w:hAnsi="Times New Roman" w:cs="Times New Roman"/>
                <w:color w:val="0D0D0D" w:themeColor="text1" w:themeTint="F2"/>
                <w:sz w:val="24"/>
                <w:szCs w:val="24"/>
              </w:rPr>
            </w:pPr>
          </w:p>
        </w:tc>
      </w:tr>
      <w:tr w:rsidR="007B1C93" w:rsidTr="001B6CA3">
        <w:trPr>
          <w:trHeight w:val="272"/>
        </w:trPr>
        <w:tc>
          <w:tcPr>
            <w:tcW w:w="4081" w:type="pct"/>
          </w:tcPr>
          <w:p w:rsidR="007B1C93" w:rsidRPr="00F37921" w:rsidRDefault="007B1C93" w:rsidP="00EC007C">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Table 7: </w:t>
            </w:r>
            <w:r>
              <w:rPr>
                <w:rFonts w:ascii="Times New Roman" w:hAnsi="Times New Roman" w:cs="Times New Roman"/>
                <w:sz w:val="24"/>
                <w:szCs w:val="24"/>
              </w:rPr>
              <w:t>Lagrange-Multiplier test</w:t>
            </w:r>
          </w:p>
        </w:tc>
        <w:tc>
          <w:tcPr>
            <w:tcW w:w="919" w:type="pct"/>
            <w:vMerge/>
          </w:tcPr>
          <w:p w:rsidR="007B1C93" w:rsidRPr="00F37921" w:rsidRDefault="007B1C93" w:rsidP="00EC007C">
            <w:pPr>
              <w:spacing w:after="120"/>
              <w:jc w:val="center"/>
              <w:rPr>
                <w:rFonts w:ascii="Times New Roman" w:hAnsi="Times New Roman" w:cs="Times New Roman"/>
                <w:color w:val="0D0D0D" w:themeColor="text1" w:themeTint="F2"/>
                <w:sz w:val="24"/>
                <w:szCs w:val="24"/>
              </w:rPr>
            </w:pPr>
          </w:p>
        </w:tc>
      </w:tr>
      <w:tr w:rsidR="007B1C93" w:rsidTr="001B6CA3">
        <w:trPr>
          <w:trHeight w:val="452"/>
        </w:trPr>
        <w:tc>
          <w:tcPr>
            <w:tcW w:w="4081" w:type="pct"/>
          </w:tcPr>
          <w:p w:rsidR="007B1C93" w:rsidRPr="00F37921" w:rsidRDefault="007B1C93" w:rsidP="00EC007C">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Table 8: </w:t>
            </w:r>
            <w:r w:rsidRPr="00AE4943">
              <w:rPr>
                <w:rFonts w:ascii="Times New Roman" w:hAnsi="Times New Roman" w:cs="Times New Roman"/>
                <w:b/>
                <w:sz w:val="24"/>
                <w:szCs w:val="24"/>
              </w:rPr>
              <w:t xml:space="preserve"> </w:t>
            </w:r>
            <w:r w:rsidRPr="007B1C93">
              <w:rPr>
                <w:rFonts w:ascii="Times New Roman" w:hAnsi="Times New Roman" w:cs="Times New Roman"/>
                <w:sz w:val="24"/>
                <w:szCs w:val="24"/>
              </w:rPr>
              <w:t>Eigenvalue test</w:t>
            </w:r>
          </w:p>
        </w:tc>
        <w:tc>
          <w:tcPr>
            <w:tcW w:w="919" w:type="pct"/>
            <w:vAlign w:val="center"/>
          </w:tcPr>
          <w:p w:rsidR="007B1C93" w:rsidRPr="00F37921" w:rsidRDefault="00D227BC" w:rsidP="00EC007C">
            <w:pPr>
              <w:spacing w:after="120"/>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21</w:t>
            </w:r>
          </w:p>
        </w:tc>
      </w:tr>
    </w:tbl>
    <w:p w:rsidR="009574E8" w:rsidRDefault="009574E8" w:rsidP="009574E8">
      <w:pPr>
        <w:jc w:val="both"/>
        <w:rPr>
          <w:rFonts w:ascii="Times New Roman" w:hAnsi="Times New Roman" w:cs="Times New Roman"/>
          <w:color w:val="0D0D0D" w:themeColor="text1" w:themeTint="F2"/>
          <w:sz w:val="24"/>
          <w:szCs w:val="24"/>
        </w:rPr>
      </w:pPr>
    </w:p>
    <w:p w:rsidR="009574E8" w:rsidRDefault="009574E8" w:rsidP="009574E8">
      <w:pPr>
        <w:jc w:val="both"/>
        <w:rPr>
          <w:rFonts w:ascii="Times New Roman" w:hAnsi="Times New Roman" w:cs="Times New Roman"/>
          <w:color w:val="0D0D0D" w:themeColor="text1" w:themeTint="F2"/>
          <w:sz w:val="24"/>
          <w:szCs w:val="24"/>
        </w:rPr>
      </w:pPr>
    </w:p>
    <w:p w:rsidR="009574E8" w:rsidRDefault="009574E8" w:rsidP="009574E8">
      <w:pPr>
        <w:jc w:val="both"/>
        <w:rPr>
          <w:rFonts w:ascii="Times New Roman" w:hAnsi="Times New Roman" w:cs="Times New Roman"/>
          <w:color w:val="0D0D0D" w:themeColor="text1" w:themeTint="F2"/>
          <w:sz w:val="24"/>
          <w:szCs w:val="24"/>
        </w:rPr>
      </w:pPr>
    </w:p>
    <w:p w:rsidR="00E04765" w:rsidRDefault="00E04765" w:rsidP="009574E8">
      <w:pPr>
        <w:jc w:val="both"/>
        <w:rPr>
          <w:rFonts w:ascii="Times New Roman" w:hAnsi="Times New Roman" w:cs="Times New Roman"/>
          <w:b/>
          <w:color w:val="0D0D0D" w:themeColor="text1" w:themeTint="F2"/>
          <w:sz w:val="24"/>
          <w:szCs w:val="24"/>
        </w:rPr>
      </w:pPr>
    </w:p>
    <w:p w:rsidR="00E04765" w:rsidRDefault="00E04765" w:rsidP="009574E8">
      <w:pPr>
        <w:jc w:val="both"/>
        <w:rPr>
          <w:rFonts w:ascii="Times New Roman" w:hAnsi="Times New Roman" w:cs="Times New Roman"/>
          <w:b/>
          <w:color w:val="0D0D0D" w:themeColor="text1" w:themeTint="F2"/>
          <w:sz w:val="24"/>
          <w:szCs w:val="24"/>
        </w:rPr>
      </w:pPr>
    </w:p>
    <w:p w:rsidR="00E04765" w:rsidRDefault="00E04765" w:rsidP="009574E8">
      <w:pPr>
        <w:jc w:val="both"/>
        <w:rPr>
          <w:rFonts w:ascii="Times New Roman" w:hAnsi="Times New Roman" w:cs="Times New Roman"/>
          <w:b/>
          <w:color w:val="0D0D0D" w:themeColor="text1" w:themeTint="F2"/>
          <w:sz w:val="24"/>
          <w:szCs w:val="24"/>
        </w:rPr>
      </w:pPr>
    </w:p>
    <w:p w:rsidR="00E04765" w:rsidRDefault="00E04765" w:rsidP="009574E8">
      <w:pPr>
        <w:jc w:val="both"/>
        <w:rPr>
          <w:rFonts w:ascii="Times New Roman" w:hAnsi="Times New Roman" w:cs="Times New Roman"/>
          <w:b/>
          <w:color w:val="0D0D0D" w:themeColor="text1" w:themeTint="F2"/>
          <w:sz w:val="24"/>
          <w:szCs w:val="24"/>
        </w:rPr>
      </w:pPr>
    </w:p>
    <w:p w:rsidR="00EC007C" w:rsidRDefault="00EC007C" w:rsidP="009574E8">
      <w:pPr>
        <w:jc w:val="both"/>
        <w:rPr>
          <w:rFonts w:ascii="Times New Roman" w:hAnsi="Times New Roman" w:cs="Times New Roman"/>
          <w:b/>
          <w:color w:val="0D0D0D" w:themeColor="text1" w:themeTint="F2"/>
          <w:sz w:val="24"/>
          <w:szCs w:val="24"/>
        </w:rPr>
      </w:pPr>
    </w:p>
    <w:p w:rsidR="00E04765" w:rsidRPr="00047879" w:rsidRDefault="00E04765" w:rsidP="00E04765">
      <w:pPr>
        <w:jc w:val="center"/>
        <w:rPr>
          <w:rFonts w:ascii="Times New Roman" w:hAnsi="Times New Roman" w:cs="Times New Roman"/>
          <w:b/>
          <w:i/>
          <w:color w:val="0D0D0D" w:themeColor="text1" w:themeTint="F2"/>
          <w:sz w:val="24"/>
          <w:szCs w:val="24"/>
        </w:rPr>
      </w:pPr>
      <w:r w:rsidRPr="00047879">
        <w:rPr>
          <w:rFonts w:ascii="Times New Roman" w:hAnsi="Times New Roman" w:cs="Times New Roman"/>
          <w:b/>
          <w:i/>
          <w:color w:val="0D0D0D" w:themeColor="text1" w:themeTint="F2"/>
          <w:sz w:val="24"/>
          <w:szCs w:val="24"/>
        </w:rPr>
        <w:lastRenderedPageBreak/>
        <w:t>A</w:t>
      </w:r>
      <w:r w:rsidR="00C67C50" w:rsidRPr="00047879">
        <w:rPr>
          <w:rFonts w:ascii="Times New Roman" w:hAnsi="Times New Roman" w:cs="Times New Roman"/>
          <w:b/>
          <w:i/>
          <w:color w:val="0D0D0D" w:themeColor="text1" w:themeTint="F2"/>
          <w:sz w:val="24"/>
          <w:szCs w:val="24"/>
        </w:rPr>
        <w:t>bstract</w:t>
      </w:r>
    </w:p>
    <w:p w:rsidR="00FD7CDF" w:rsidRPr="00C67C50" w:rsidRDefault="00E04765" w:rsidP="00EC007C">
      <w:pPr>
        <w:spacing w:after="120" w:line="240" w:lineRule="auto"/>
        <w:jc w:val="both"/>
        <w:rPr>
          <w:rFonts w:ascii="Times New Roman" w:hAnsi="Times New Roman" w:cs="Times New Roman"/>
          <w:i/>
          <w:color w:val="0D0D0D" w:themeColor="text1" w:themeTint="F2"/>
          <w:sz w:val="24"/>
          <w:szCs w:val="24"/>
        </w:rPr>
      </w:pPr>
      <w:r w:rsidRPr="00C67C50">
        <w:rPr>
          <w:rFonts w:ascii="Times New Roman" w:hAnsi="Times New Roman" w:cs="Times New Roman"/>
          <w:i/>
          <w:color w:val="0D0D0D" w:themeColor="text1" w:themeTint="F2"/>
          <w:sz w:val="24"/>
          <w:szCs w:val="24"/>
        </w:rPr>
        <w:t>This paper using the data from 1990 to 2016 and studies the long and short-run relationship between the "Expected years of schooling", "family income" and "family size". The V</w:t>
      </w:r>
      <w:r w:rsidR="008C375E" w:rsidRPr="00C67C50">
        <w:rPr>
          <w:rFonts w:ascii="Times New Roman" w:hAnsi="Times New Roman" w:cs="Times New Roman"/>
          <w:i/>
          <w:color w:val="0D0D0D" w:themeColor="text1" w:themeTint="F2"/>
          <w:sz w:val="24"/>
          <w:szCs w:val="24"/>
        </w:rPr>
        <w:t>ector-</w:t>
      </w:r>
      <w:r w:rsidRPr="00C67C50">
        <w:rPr>
          <w:rFonts w:ascii="Times New Roman" w:hAnsi="Times New Roman" w:cs="Times New Roman"/>
          <w:i/>
          <w:color w:val="0D0D0D" w:themeColor="text1" w:themeTint="F2"/>
          <w:sz w:val="24"/>
          <w:szCs w:val="24"/>
        </w:rPr>
        <w:t>E</w:t>
      </w:r>
      <w:r w:rsidR="008C375E" w:rsidRPr="00C67C50">
        <w:rPr>
          <w:rFonts w:ascii="Times New Roman" w:hAnsi="Times New Roman" w:cs="Times New Roman"/>
          <w:i/>
          <w:color w:val="0D0D0D" w:themeColor="text1" w:themeTint="F2"/>
          <w:sz w:val="24"/>
          <w:szCs w:val="24"/>
        </w:rPr>
        <w:t xml:space="preserve">rror </w:t>
      </w:r>
      <w:r w:rsidRPr="00C67C50">
        <w:rPr>
          <w:rFonts w:ascii="Times New Roman" w:hAnsi="Times New Roman" w:cs="Times New Roman"/>
          <w:i/>
          <w:color w:val="0D0D0D" w:themeColor="text1" w:themeTint="F2"/>
          <w:sz w:val="24"/>
          <w:szCs w:val="24"/>
        </w:rPr>
        <w:t>C</w:t>
      </w:r>
      <w:r w:rsidR="008C375E" w:rsidRPr="00C67C50">
        <w:rPr>
          <w:rFonts w:ascii="Times New Roman" w:hAnsi="Times New Roman" w:cs="Times New Roman"/>
          <w:i/>
          <w:color w:val="0D0D0D" w:themeColor="text1" w:themeTint="F2"/>
          <w:sz w:val="24"/>
          <w:szCs w:val="24"/>
        </w:rPr>
        <w:t>orrection approach</w:t>
      </w:r>
      <w:r w:rsidRPr="00C67C50">
        <w:rPr>
          <w:rFonts w:ascii="Times New Roman" w:hAnsi="Times New Roman" w:cs="Times New Roman"/>
          <w:i/>
          <w:color w:val="0D0D0D" w:themeColor="text1" w:themeTint="F2"/>
          <w:sz w:val="24"/>
          <w:szCs w:val="24"/>
        </w:rPr>
        <w:t xml:space="preserve"> used for the study of the long and short-run relationship between the </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expected years of schooling</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 xml:space="preserve">, </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family income</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 xml:space="preserve"> and </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family size</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 xml:space="preserve">, the </w:t>
      </w:r>
      <w:r w:rsidR="008C375E" w:rsidRPr="00C67C50">
        <w:rPr>
          <w:rFonts w:ascii="Times New Roman" w:hAnsi="Times New Roman" w:cs="Times New Roman"/>
          <w:i/>
          <w:color w:val="0D0D0D" w:themeColor="text1" w:themeTint="F2"/>
          <w:sz w:val="24"/>
          <w:szCs w:val="24"/>
        </w:rPr>
        <w:t xml:space="preserve">Johansen </w:t>
      </w:r>
      <w:r w:rsidRPr="00C67C50">
        <w:rPr>
          <w:rFonts w:ascii="Times New Roman" w:hAnsi="Times New Roman" w:cs="Times New Roman"/>
          <w:i/>
          <w:color w:val="0D0D0D" w:themeColor="text1" w:themeTint="F2"/>
          <w:sz w:val="24"/>
          <w:szCs w:val="24"/>
        </w:rPr>
        <w:t xml:space="preserve">Cointegration </w:t>
      </w:r>
      <w:r w:rsidR="008C375E" w:rsidRPr="00C67C50">
        <w:rPr>
          <w:rFonts w:ascii="Times New Roman" w:hAnsi="Times New Roman" w:cs="Times New Roman"/>
          <w:i/>
          <w:color w:val="0D0D0D" w:themeColor="text1" w:themeTint="F2"/>
          <w:sz w:val="24"/>
          <w:szCs w:val="24"/>
        </w:rPr>
        <w:t xml:space="preserve">test </w:t>
      </w:r>
      <w:r w:rsidRPr="00C67C50">
        <w:rPr>
          <w:rFonts w:ascii="Times New Roman" w:hAnsi="Times New Roman" w:cs="Times New Roman"/>
          <w:i/>
          <w:color w:val="0D0D0D" w:themeColor="text1" w:themeTint="F2"/>
          <w:sz w:val="24"/>
          <w:szCs w:val="24"/>
        </w:rPr>
        <w:t xml:space="preserve">and Granger casualty Wald </w:t>
      </w:r>
      <w:r w:rsidR="008C375E" w:rsidRPr="00C67C50">
        <w:rPr>
          <w:rFonts w:ascii="Times New Roman" w:hAnsi="Times New Roman" w:cs="Times New Roman"/>
          <w:i/>
          <w:color w:val="0D0D0D" w:themeColor="text1" w:themeTint="F2"/>
          <w:sz w:val="24"/>
          <w:szCs w:val="24"/>
        </w:rPr>
        <w:t>test</w:t>
      </w:r>
      <w:r w:rsidRPr="00C67C50">
        <w:rPr>
          <w:rFonts w:ascii="Times New Roman" w:hAnsi="Times New Roman" w:cs="Times New Roman"/>
          <w:i/>
          <w:color w:val="0D0D0D" w:themeColor="text1" w:themeTint="F2"/>
          <w:sz w:val="24"/>
          <w:szCs w:val="24"/>
        </w:rPr>
        <w:t xml:space="preserve"> is applied to confirm the results. This study notes that the long-run relationship exists between "expected years of schooling", "family income" and "family size" in the context of Bangladesh with the proof from the significance level of the Granger-Wald test</w:t>
      </w:r>
      <w:r w:rsidR="00C23D4E" w:rsidRPr="00C67C50">
        <w:rPr>
          <w:rFonts w:ascii="Times New Roman" w:hAnsi="Times New Roman" w:cs="Times New Roman"/>
          <w:i/>
          <w:color w:val="0D0D0D" w:themeColor="text1" w:themeTint="F2"/>
          <w:sz w:val="24"/>
          <w:szCs w:val="24"/>
        </w:rPr>
        <w:t>. Using</w:t>
      </w:r>
      <w:r w:rsidRPr="00C67C50">
        <w:rPr>
          <w:rFonts w:ascii="Times New Roman" w:hAnsi="Times New Roman" w:cs="Times New Roman"/>
          <w:i/>
          <w:color w:val="0D0D0D" w:themeColor="text1" w:themeTint="F2"/>
          <w:sz w:val="24"/>
          <w:szCs w:val="24"/>
        </w:rPr>
        <w:t xml:space="preserve"> the VECM </w:t>
      </w:r>
      <w:r w:rsidR="00C23D4E" w:rsidRPr="00C67C50">
        <w:rPr>
          <w:rFonts w:ascii="Times New Roman" w:hAnsi="Times New Roman" w:cs="Times New Roman"/>
          <w:i/>
          <w:color w:val="0D0D0D" w:themeColor="text1" w:themeTint="F2"/>
          <w:sz w:val="24"/>
          <w:szCs w:val="24"/>
        </w:rPr>
        <w:t xml:space="preserve">and this paper revealed that </w:t>
      </w:r>
      <w:r w:rsidRPr="00C67C50">
        <w:rPr>
          <w:rFonts w:ascii="Times New Roman" w:hAnsi="Times New Roman" w:cs="Times New Roman"/>
          <w:i/>
          <w:color w:val="0D0D0D" w:themeColor="text1" w:themeTint="F2"/>
          <w:sz w:val="24"/>
          <w:szCs w:val="24"/>
        </w:rPr>
        <w:t xml:space="preserve">the "expected years of schooling" has long run relationship with "family income" and "family sizes". Outcomes confirm that we can expect the future action of the </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expected years of schooling</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 xml:space="preserve"> by examining the trends of </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family income</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 xml:space="preserve"> and </w:t>
      </w:r>
      <w:r w:rsidR="008C375E" w:rsidRPr="00C67C50">
        <w:rPr>
          <w:rFonts w:ascii="Times New Roman" w:hAnsi="Times New Roman" w:cs="Times New Roman"/>
          <w:i/>
          <w:color w:val="0D0D0D" w:themeColor="text1" w:themeTint="F2"/>
          <w:sz w:val="24"/>
          <w:szCs w:val="24"/>
        </w:rPr>
        <w:t>“</w:t>
      </w:r>
      <w:r w:rsidRPr="00C67C50">
        <w:rPr>
          <w:rFonts w:ascii="Times New Roman" w:hAnsi="Times New Roman" w:cs="Times New Roman"/>
          <w:i/>
          <w:color w:val="0D0D0D" w:themeColor="text1" w:themeTint="F2"/>
          <w:sz w:val="24"/>
          <w:szCs w:val="24"/>
        </w:rPr>
        <w:t>family size</w:t>
      </w:r>
      <w:r w:rsidR="008C375E" w:rsidRPr="00C67C50">
        <w:rPr>
          <w:rFonts w:ascii="Times New Roman" w:hAnsi="Times New Roman" w:cs="Times New Roman"/>
          <w:i/>
          <w:color w:val="0D0D0D" w:themeColor="text1" w:themeTint="F2"/>
          <w:sz w:val="24"/>
          <w:szCs w:val="24"/>
        </w:rPr>
        <w:t xml:space="preserve">” </w:t>
      </w:r>
      <w:r w:rsidR="00C67C50">
        <w:rPr>
          <w:rFonts w:ascii="Times New Roman" w:hAnsi="Times New Roman" w:cs="Times New Roman"/>
          <w:i/>
          <w:color w:val="0D0D0D" w:themeColor="text1" w:themeTint="F2"/>
          <w:sz w:val="24"/>
          <w:szCs w:val="24"/>
        </w:rPr>
        <w:t>variables.</w:t>
      </w:r>
      <w:r w:rsidR="00FD7CDF" w:rsidRPr="00C67C50">
        <w:rPr>
          <w:rFonts w:ascii="Times New Roman" w:hAnsi="Times New Roman" w:cs="Times New Roman"/>
          <w:b/>
          <w:i/>
          <w:color w:val="0D0D0D" w:themeColor="text1" w:themeTint="F2"/>
          <w:sz w:val="24"/>
          <w:szCs w:val="24"/>
        </w:rPr>
        <w:br w:type="page"/>
      </w:r>
    </w:p>
    <w:p w:rsidR="003F6680" w:rsidRPr="00FD7CDF" w:rsidRDefault="003F6680" w:rsidP="00FD7CDF">
      <w:pPr>
        <w:pStyle w:val="ListParagraph"/>
        <w:numPr>
          <w:ilvl w:val="0"/>
          <w:numId w:val="1"/>
        </w:numPr>
        <w:autoSpaceDE w:val="0"/>
        <w:autoSpaceDN w:val="0"/>
        <w:adjustRightInd w:val="0"/>
        <w:spacing w:after="0" w:line="240" w:lineRule="auto"/>
        <w:jc w:val="center"/>
        <w:rPr>
          <w:rFonts w:ascii="Times New Roman" w:hAnsi="Times New Roman" w:cs="Times New Roman"/>
          <w:b/>
          <w:color w:val="0D0D0D" w:themeColor="text1" w:themeTint="F2"/>
          <w:sz w:val="24"/>
          <w:szCs w:val="24"/>
        </w:rPr>
      </w:pPr>
      <w:r w:rsidRPr="00FD7CDF">
        <w:rPr>
          <w:rFonts w:ascii="Times New Roman" w:hAnsi="Times New Roman" w:cs="Times New Roman"/>
          <w:b/>
          <w:color w:val="0D0D0D" w:themeColor="text1" w:themeTint="F2"/>
          <w:sz w:val="24"/>
          <w:szCs w:val="24"/>
        </w:rPr>
        <w:lastRenderedPageBreak/>
        <w:t>INTRODUCTION</w:t>
      </w:r>
    </w:p>
    <w:p w:rsidR="003F6680" w:rsidRDefault="003F6680" w:rsidP="003F6680">
      <w:pPr>
        <w:autoSpaceDE w:val="0"/>
        <w:autoSpaceDN w:val="0"/>
        <w:adjustRightInd w:val="0"/>
        <w:spacing w:after="0" w:line="240" w:lineRule="auto"/>
        <w:rPr>
          <w:rFonts w:ascii="Times New Roman" w:hAnsi="Times New Roman" w:cs="Times New Roman"/>
          <w:b/>
          <w:color w:val="0D0D0D" w:themeColor="text1" w:themeTint="F2"/>
          <w:sz w:val="24"/>
          <w:szCs w:val="24"/>
        </w:rPr>
      </w:pPr>
    </w:p>
    <w:p w:rsidR="00FD7CDF" w:rsidRPr="003F6680" w:rsidRDefault="00FD7CDF" w:rsidP="003F6680">
      <w:pPr>
        <w:autoSpaceDE w:val="0"/>
        <w:autoSpaceDN w:val="0"/>
        <w:adjustRightInd w:val="0"/>
        <w:spacing w:after="0" w:line="240" w:lineRule="auto"/>
        <w:rPr>
          <w:rFonts w:ascii="Times New Roman" w:hAnsi="Times New Roman" w:cs="Times New Roman"/>
          <w:b/>
          <w:color w:val="0D0D0D" w:themeColor="text1" w:themeTint="F2"/>
          <w:sz w:val="24"/>
          <w:szCs w:val="24"/>
        </w:rPr>
      </w:pPr>
    </w:p>
    <w:p w:rsidR="0097228D" w:rsidRPr="0097228D" w:rsidRDefault="0097228D" w:rsidP="001F61DA">
      <w:pPr>
        <w:spacing w:after="120" w:line="240" w:lineRule="auto"/>
        <w:jc w:val="both"/>
        <w:rPr>
          <w:rFonts w:ascii="Times New Roman" w:hAnsi="Times New Roman" w:cs="Times New Roman"/>
          <w:sz w:val="24"/>
          <w:szCs w:val="24"/>
        </w:rPr>
      </w:pPr>
      <w:r w:rsidRPr="0097228D">
        <w:rPr>
          <w:rFonts w:ascii="Times New Roman" w:hAnsi="Times New Roman" w:cs="Times New Roman"/>
          <w:sz w:val="24"/>
          <w:szCs w:val="24"/>
        </w:rPr>
        <w:t xml:space="preserve">By education, we mean education of the illiterate section of our country. Education aims at giving knowledge of words to the illiterate intending to making them informed and responsible citizens capable of study, addressing and solving easy calculations. It is education that makes people know what is right and what is wrong and makes them conscious of their rights and duties. </w:t>
      </w:r>
      <w:r w:rsidR="007C7EFE">
        <w:rPr>
          <w:rFonts w:ascii="Times New Roman" w:hAnsi="Times New Roman" w:cs="Times New Roman"/>
          <w:sz w:val="24"/>
          <w:szCs w:val="24"/>
        </w:rPr>
        <w:t xml:space="preserve">As famous revolutionary leader Nelson Mandela stated that, “Education is the most powerful weapon which you can </w:t>
      </w:r>
      <w:r w:rsidR="007C7EFE" w:rsidRPr="005B5573">
        <w:rPr>
          <w:rFonts w:ascii="Times New Roman" w:hAnsi="Times New Roman" w:cs="Times New Roman"/>
          <w:noProof/>
          <w:sz w:val="24"/>
          <w:szCs w:val="24"/>
        </w:rPr>
        <w:t>use</w:t>
      </w:r>
      <w:r w:rsidR="007C7EFE">
        <w:rPr>
          <w:rFonts w:ascii="Times New Roman" w:hAnsi="Times New Roman" w:cs="Times New Roman"/>
          <w:sz w:val="24"/>
          <w:szCs w:val="24"/>
        </w:rPr>
        <w:t xml:space="preserve"> to change the world”</w:t>
      </w:r>
      <w:r w:rsidR="007C7EFE">
        <w:rPr>
          <w:rStyle w:val="FootnoteReference"/>
          <w:rFonts w:ascii="Times New Roman" w:hAnsi="Times New Roman" w:cs="Times New Roman"/>
          <w:sz w:val="24"/>
          <w:szCs w:val="24"/>
        </w:rPr>
        <w:footnoteReference w:id="1"/>
      </w:r>
      <w:r w:rsidR="007C7EFE">
        <w:rPr>
          <w:rFonts w:ascii="Times New Roman" w:hAnsi="Times New Roman" w:cs="Times New Roman"/>
          <w:sz w:val="24"/>
          <w:szCs w:val="24"/>
        </w:rPr>
        <w:t>.</w:t>
      </w:r>
    </w:p>
    <w:p w:rsidR="000B5A01" w:rsidRDefault="0097228D" w:rsidP="001F61DA">
      <w:pPr>
        <w:spacing w:after="120" w:line="240" w:lineRule="auto"/>
        <w:jc w:val="both"/>
        <w:rPr>
          <w:rFonts w:ascii="Times New Roman" w:hAnsi="Times New Roman" w:cs="Times New Roman"/>
          <w:color w:val="0D0D0D" w:themeColor="text1" w:themeTint="F2"/>
          <w:sz w:val="24"/>
          <w:szCs w:val="24"/>
        </w:rPr>
      </w:pPr>
      <w:r w:rsidRPr="000740A2">
        <w:rPr>
          <w:rFonts w:ascii="Times New Roman" w:hAnsi="Times New Roman" w:cs="Times New Roman"/>
          <w:noProof/>
          <w:sz w:val="24"/>
          <w:szCs w:val="24"/>
        </w:rPr>
        <w:t>To speak in general terms</w:t>
      </w:r>
      <w:r w:rsidRPr="0097228D">
        <w:rPr>
          <w:rFonts w:ascii="Times New Roman" w:hAnsi="Times New Roman" w:cs="Times New Roman"/>
          <w:sz w:val="24"/>
          <w:szCs w:val="24"/>
        </w:rPr>
        <w:t>, education is of two kinds- formal and informal. The formal makes the learners eligible for work aimed at social success and following aims at making a man. Every man has some natural qualities which need brush and polish. What improves and magnifies them is rightly called informal education. It trains the mind, expands the vision and regulates the course of life.</w:t>
      </w:r>
      <w:r w:rsidR="00485F71">
        <w:rPr>
          <w:rFonts w:ascii="Times New Roman" w:hAnsi="Times New Roman" w:cs="Times New Roman"/>
          <w:sz w:val="24"/>
          <w:szCs w:val="24"/>
        </w:rPr>
        <w:t xml:space="preserve"> </w:t>
      </w:r>
      <w:r w:rsidR="00431B95" w:rsidRPr="00431B95">
        <w:rPr>
          <w:rFonts w:ascii="Times New Roman" w:hAnsi="Times New Roman" w:cs="Times New Roman"/>
          <w:color w:val="0D0D0D" w:themeColor="text1" w:themeTint="F2"/>
          <w:sz w:val="24"/>
          <w:szCs w:val="24"/>
        </w:rPr>
        <w:t xml:space="preserve">Informal education is never sorted out, has no set goal regarding learning results and is never purposeful from the student's point of view. People are battling to climb the professional bureaucracy, proceed to secretly update their efficiency by working at </w:t>
      </w:r>
      <w:r w:rsidR="004300CC">
        <w:rPr>
          <w:rFonts w:ascii="Times New Roman" w:hAnsi="Times New Roman" w:cs="Times New Roman"/>
          <w:color w:val="0D0D0D" w:themeColor="text1" w:themeTint="F2"/>
          <w:sz w:val="24"/>
          <w:szCs w:val="24"/>
        </w:rPr>
        <w:t xml:space="preserve">informal learning like </w:t>
      </w:r>
      <w:r w:rsidR="00C858D3">
        <w:rPr>
          <w:rFonts w:ascii="Times New Roman" w:hAnsi="Times New Roman" w:cs="Times New Roman"/>
          <w:color w:val="0D0D0D" w:themeColor="text1" w:themeTint="F2"/>
          <w:sz w:val="24"/>
          <w:szCs w:val="24"/>
        </w:rPr>
        <w:t xml:space="preserve">short online courses, crash courses, </w:t>
      </w:r>
      <w:r w:rsidR="00431B95" w:rsidRPr="00431B95">
        <w:rPr>
          <w:rFonts w:ascii="Times New Roman" w:hAnsi="Times New Roman" w:cs="Times New Roman"/>
          <w:color w:val="0D0D0D" w:themeColor="text1" w:themeTint="F2"/>
          <w:sz w:val="24"/>
          <w:szCs w:val="24"/>
        </w:rPr>
        <w:t>workshops</w:t>
      </w:r>
      <w:r w:rsidR="00C858D3">
        <w:rPr>
          <w:rFonts w:ascii="Times New Roman" w:hAnsi="Times New Roman" w:cs="Times New Roman"/>
          <w:color w:val="0D0D0D" w:themeColor="text1" w:themeTint="F2"/>
          <w:sz w:val="24"/>
          <w:szCs w:val="24"/>
        </w:rPr>
        <w:t xml:space="preserve"> and so forth</w:t>
      </w:r>
      <w:r w:rsidR="00784DA2">
        <w:rPr>
          <w:rFonts w:ascii="Times New Roman" w:hAnsi="Times New Roman" w:cs="Times New Roman"/>
          <w:color w:val="0D0D0D" w:themeColor="text1" w:themeTint="F2"/>
          <w:sz w:val="24"/>
          <w:szCs w:val="24"/>
        </w:rPr>
        <w:t xml:space="preserve">. </w:t>
      </w:r>
      <w:r w:rsidR="00431B95" w:rsidRPr="00431B95">
        <w:rPr>
          <w:rFonts w:ascii="Times New Roman" w:hAnsi="Times New Roman" w:cs="Times New Roman"/>
          <w:color w:val="0D0D0D" w:themeColor="text1" w:themeTint="F2"/>
          <w:sz w:val="24"/>
          <w:szCs w:val="24"/>
        </w:rPr>
        <w:t>Informal education yields more noteworthy learning satisfaction and frequently prompts improved imagination and advancement.</w:t>
      </w:r>
    </w:p>
    <w:p w:rsidR="00683387" w:rsidRDefault="00683387" w:rsidP="001F61DA">
      <w:pPr>
        <w:spacing w:after="120" w:line="240" w:lineRule="auto"/>
        <w:jc w:val="both"/>
        <w:rPr>
          <w:rFonts w:ascii="Times New Roman" w:hAnsi="Times New Roman" w:cs="Times New Roman"/>
          <w:color w:val="0D0D0D" w:themeColor="text1" w:themeTint="F2"/>
          <w:sz w:val="24"/>
          <w:szCs w:val="24"/>
        </w:rPr>
      </w:pPr>
      <w:r w:rsidRPr="00683387">
        <w:rPr>
          <w:rFonts w:ascii="Times New Roman" w:hAnsi="Times New Roman" w:cs="Times New Roman"/>
          <w:color w:val="0D0D0D" w:themeColor="text1" w:themeTint="F2"/>
          <w:sz w:val="24"/>
          <w:szCs w:val="24"/>
        </w:rPr>
        <w:t>We are only focusing on</w:t>
      </w:r>
      <w:r w:rsidR="003F6E59">
        <w:rPr>
          <w:rFonts w:ascii="Times New Roman" w:hAnsi="Times New Roman" w:cs="Times New Roman"/>
          <w:color w:val="0D0D0D" w:themeColor="text1" w:themeTint="F2"/>
          <w:sz w:val="24"/>
          <w:szCs w:val="24"/>
        </w:rPr>
        <w:t xml:space="preserve"> formal education because</w:t>
      </w:r>
      <w:r w:rsidRPr="00683387">
        <w:rPr>
          <w:rFonts w:ascii="Times New Roman" w:hAnsi="Times New Roman" w:cs="Times New Roman"/>
          <w:color w:val="0D0D0D" w:themeColor="text1" w:themeTint="F2"/>
          <w:sz w:val="24"/>
          <w:szCs w:val="24"/>
        </w:rPr>
        <w:t xml:space="preserve"> </w:t>
      </w:r>
      <w:r w:rsidR="003F6E59">
        <w:rPr>
          <w:rFonts w:ascii="Times New Roman" w:hAnsi="Times New Roman" w:cs="Times New Roman"/>
          <w:color w:val="0D0D0D" w:themeColor="text1" w:themeTint="F2"/>
          <w:sz w:val="24"/>
          <w:szCs w:val="24"/>
        </w:rPr>
        <w:t xml:space="preserve">of </w:t>
      </w:r>
      <w:r w:rsidRPr="00683387">
        <w:rPr>
          <w:rFonts w:ascii="Times New Roman" w:hAnsi="Times New Roman" w:cs="Times New Roman"/>
          <w:color w:val="0D0D0D" w:themeColor="text1" w:themeTint="F2"/>
          <w:sz w:val="24"/>
          <w:szCs w:val="24"/>
        </w:rPr>
        <w:t>the importance of formal education in the present age must not be ignored. Ours is an age of technology and industrial civilisation. It is an age of effort in all spheres of human actions. In this age of technology, education does not mean merely learning things from books and being able to remember enough to answer questions. Education has become practical. It concerns itself more with creating scientists, doctors, engineers and techn</w:t>
      </w:r>
      <w:r w:rsidR="00212E7A">
        <w:rPr>
          <w:rFonts w:ascii="Times New Roman" w:hAnsi="Times New Roman" w:cs="Times New Roman"/>
          <w:color w:val="0D0D0D" w:themeColor="text1" w:themeTint="F2"/>
          <w:sz w:val="24"/>
          <w:szCs w:val="24"/>
        </w:rPr>
        <w:t xml:space="preserve">icians rather than speculators. </w:t>
      </w:r>
      <w:r w:rsidRPr="00683387">
        <w:rPr>
          <w:rFonts w:ascii="Times New Roman" w:hAnsi="Times New Roman" w:cs="Times New Roman"/>
          <w:color w:val="0D0D0D" w:themeColor="text1" w:themeTint="F2"/>
          <w:sz w:val="24"/>
          <w:szCs w:val="24"/>
        </w:rPr>
        <w:t>The food problem is now the only problem that people have got to solve. First, let there be food for the belly, then other things. Hence considerations for material progress and the importance of formal education should be given due emphasis.</w:t>
      </w:r>
    </w:p>
    <w:p w:rsidR="00C80ABE" w:rsidRDefault="00C80ABE" w:rsidP="001F61DA">
      <w:pPr>
        <w:spacing w:after="120" w:line="240" w:lineRule="auto"/>
        <w:jc w:val="both"/>
        <w:rPr>
          <w:rFonts w:ascii="Times New Roman" w:eastAsia="Times New Roman" w:hAnsi="Times New Roman" w:cs="Times New Roman"/>
          <w:color w:val="0D0D0D" w:themeColor="text1" w:themeTint="F2"/>
          <w:sz w:val="24"/>
          <w:szCs w:val="24"/>
        </w:rPr>
      </w:pPr>
      <w:r w:rsidRPr="00C80ABE">
        <w:rPr>
          <w:rFonts w:ascii="Times New Roman" w:eastAsia="Times New Roman" w:hAnsi="Times New Roman" w:cs="Times New Roman"/>
          <w:color w:val="0D0D0D" w:themeColor="text1" w:themeTint="F2"/>
          <w:sz w:val="24"/>
          <w:szCs w:val="24"/>
        </w:rPr>
        <w:t>Educational platforms are divisions of formal education, including pre-primary education, primary education, secondary education and higher education. Recognise educational platforms as years of schooling in its International Standard Classification of Education system (ISCED), from pre-primary education to Higher education first declared by The United Nations Educational, Scientific and Cultural Organization (UNESCO). UNESCO's International Bureau of Education has an enormous database of each countries education practices and their platforms. Some of the economic factors that influence the years of schooling in our country are the parent’s educational attainment, family structure, family income, geographical location, gender and so forth. These may considerably impact the years of schooling for children.</w:t>
      </w:r>
    </w:p>
    <w:p w:rsidR="00815750" w:rsidRDefault="00926032" w:rsidP="001F61DA">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rPr>
        <w:t xml:space="preserve">At present, </w:t>
      </w:r>
      <w:r w:rsidRPr="007C5FB3">
        <w:rPr>
          <w:rFonts w:ascii="Times New Roman" w:hAnsi="Times New Roman" w:cs="Times New Roman"/>
          <w:noProof/>
          <w:color w:val="0D0D0D" w:themeColor="text1" w:themeTint="F2"/>
          <w:sz w:val="24"/>
          <w:szCs w:val="24"/>
        </w:rPr>
        <w:t xml:space="preserve">Bangladesh </w:t>
      </w:r>
      <w:r>
        <w:rPr>
          <w:rFonts w:ascii="Times New Roman" w:hAnsi="Times New Roman" w:cs="Times New Roman"/>
          <w:noProof/>
          <w:color w:val="0D0D0D" w:themeColor="text1" w:themeTint="F2"/>
          <w:sz w:val="24"/>
          <w:szCs w:val="24"/>
        </w:rPr>
        <w:t xml:space="preserve">is </w:t>
      </w:r>
      <w:r w:rsidRPr="007C5FB3">
        <w:rPr>
          <w:rFonts w:ascii="Times New Roman" w:hAnsi="Times New Roman" w:cs="Times New Roman"/>
          <w:noProof/>
          <w:color w:val="0D0D0D" w:themeColor="text1" w:themeTint="F2"/>
          <w:sz w:val="24"/>
          <w:szCs w:val="24"/>
        </w:rPr>
        <w:t>categorise</w:t>
      </w:r>
      <w:r>
        <w:rPr>
          <w:rFonts w:ascii="Times New Roman" w:hAnsi="Times New Roman" w:cs="Times New Roman"/>
          <w:noProof/>
          <w:color w:val="0D0D0D" w:themeColor="text1" w:themeTint="F2"/>
          <w:sz w:val="24"/>
          <w:szCs w:val="24"/>
        </w:rPr>
        <w:t>d</w:t>
      </w:r>
      <w:r w:rsidRPr="007C5FB3">
        <w:rPr>
          <w:rFonts w:ascii="Times New Roman" w:hAnsi="Times New Roman" w:cs="Times New Roman"/>
          <w:noProof/>
          <w:color w:val="0D0D0D" w:themeColor="text1" w:themeTint="F2"/>
          <w:sz w:val="24"/>
          <w:szCs w:val="24"/>
        </w:rPr>
        <w:t xml:space="preserve"> as a least-developed country (LDC)</w:t>
      </w:r>
      <w:r>
        <w:rPr>
          <w:rFonts w:ascii="Times New Roman" w:hAnsi="Times New Roman" w:cs="Times New Roman"/>
          <w:noProof/>
          <w:color w:val="0D0D0D" w:themeColor="text1" w:themeTint="F2"/>
          <w:sz w:val="24"/>
          <w:szCs w:val="24"/>
        </w:rPr>
        <w:t xml:space="preserve"> but has made significant progress in </w:t>
      </w:r>
      <w:r w:rsidR="00350934" w:rsidRPr="00815750">
        <w:rPr>
          <w:rFonts w:ascii="Times New Roman" w:hAnsi="Times New Roman" w:cs="Times New Roman"/>
          <w:noProof/>
          <w:color w:val="0D0D0D" w:themeColor="text1" w:themeTint="F2"/>
          <w:sz w:val="24"/>
          <w:szCs w:val="24"/>
        </w:rPr>
        <w:t>attaining</w:t>
      </w:r>
      <w:r>
        <w:rPr>
          <w:rFonts w:ascii="Times New Roman" w:hAnsi="Times New Roman" w:cs="Times New Roman"/>
          <w:noProof/>
          <w:color w:val="0D0D0D" w:themeColor="text1" w:themeTint="F2"/>
          <w:sz w:val="24"/>
          <w:szCs w:val="24"/>
        </w:rPr>
        <w:t xml:space="preserve"> the </w:t>
      </w:r>
      <w:r w:rsidR="00350934">
        <w:rPr>
          <w:rFonts w:ascii="Times New Roman" w:hAnsi="Times New Roman" w:cs="Times New Roman"/>
          <w:noProof/>
          <w:color w:val="0D0D0D" w:themeColor="text1" w:themeTint="F2"/>
          <w:sz w:val="24"/>
          <w:szCs w:val="24"/>
        </w:rPr>
        <w:t>objective</w:t>
      </w:r>
      <w:r>
        <w:rPr>
          <w:rFonts w:ascii="Times New Roman" w:hAnsi="Times New Roman" w:cs="Times New Roman"/>
          <w:noProof/>
          <w:color w:val="0D0D0D" w:themeColor="text1" w:themeTint="F2"/>
          <w:sz w:val="24"/>
          <w:szCs w:val="24"/>
        </w:rPr>
        <w:t xml:space="preserve"> of becoming </w:t>
      </w:r>
      <w:r w:rsidR="00815750" w:rsidRPr="00815750">
        <w:rPr>
          <w:rFonts w:ascii="Times New Roman" w:hAnsi="Times New Roman" w:cs="Times New Roman"/>
          <w:noProof/>
          <w:color w:val="0D0D0D" w:themeColor="text1" w:themeTint="F2"/>
          <w:sz w:val="24"/>
          <w:szCs w:val="24"/>
        </w:rPr>
        <w:t xml:space="preserve">a </w:t>
      </w:r>
      <w:r w:rsidRPr="00815750">
        <w:rPr>
          <w:rFonts w:ascii="Times New Roman" w:hAnsi="Times New Roman" w:cs="Times New Roman"/>
          <w:noProof/>
          <w:color w:val="0D0D0D" w:themeColor="text1" w:themeTint="F2"/>
          <w:sz w:val="24"/>
          <w:szCs w:val="24"/>
        </w:rPr>
        <w:t>middle</w:t>
      </w:r>
      <w:r w:rsidR="00815750">
        <w:rPr>
          <w:rFonts w:ascii="Times New Roman" w:hAnsi="Times New Roman" w:cs="Times New Roman"/>
          <w:noProof/>
          <w:color w:val="0D0D0D" w:themeColor="text1" w:themeTint="F2"/>
          <w:sz w:val="24"/>
          <w:szCs w:val="24"/>
        </w:rPr>
        <w:t>-</w:t>
      </w:r>
      <w:r w:rsidRPr="00815750">
        <w:rPr>
          <w:rFonts w:ascii="Times New Roman" w:hAnsi="Times New Roman" w:cs="Times New Roman"/>
          <w:noProof/>
          <w:color w:val="0D0D0D" w:themeColor="text1" w:themeTint="F2"/>
          <w:sz w:val="24"/>
          <w:szCs w:val="24"/>
        </w:rPr>
        <w:t>income</w:t>
      </w:r>
      <w:r>
        <w:rPr>
          <w:rFonts w:ascii="Times New Roman" w:hAnsi="Times New Roman" w:cs="Times New Roman"/>
          <w:noProof/>
          <w:color w:val="0D0D0D" w:themeColor="text1" w:themeTint="F2"/>
          <w:sz w:val="24"/>
          <w:szCs w:val="24"/>
        </w:rPr>
        <w:t xml:space="preserve"> country. </w:t>
      </w:r>
      <w:r w:rsidR="006B6D95">
        <w:rPr>
          <w:rStyle w:val="FootnoteReference"/>
          <w:rFonts w:ascii="Times New Roman" w:hAnsi="Times New Roman" w:cs="Times New Roman"/>
          <w:noProof/>
          <w:color w:val="0D0D0D" w:themeColor="text1" w:themeTint="F2"/>
          <w:sz w:val="24"/>
          <w:szCs w:val="24"/>
        </w:rPr>
        <w:footnoteReference w:id="2"/>
      </w:r>
      <w:r w:rsidRPr="00991A54">
        <w:rPr>
          <w:rFonts w:ascii="Times New Roman" w:hAnsi="Times New Roman" w:cs="Times New Roman"/>
          <w:noProof/>
          <w:color w:val="0D0D0D" w:themeColor="text1" w:themeTint="F2"/>
          <w:sz w:val="24"/>
          <w:szCs w:val="24"/>
          <w:lang w:val="en-SG"/>
        </w:rPr>
        <w:t>According to the IMF, Bangladesh's economy is the second fastest growing major economy of 2016, with a rate of 7.1%.</w:t>
      </w:r>
      <w:r w:rsidR="006B6D95">
        <w:rPr>
          <w:rFonts w:ascii="Times New Roman" w:hAnsi="Times New Roman" w:cs="Times New Roman"/>
          <w:noProof/>
          <w:color w:val="0D0D0D" w:themeColor="text1" w:themeTint="F2"/>
          <w:sz w:val="24"/>
          <w:szCs w:val="24"/>
          <w:lang w:val="en-SG"/>
        </w:rPr>
        <w:t xml:space="preserve"> </w:t>
      </w:r>
      <w:r>
        <w:rPr>
          <w:rFonts w:ascii="Times New Roman" w:hAnsi="Times New Roman" w:cs="Times New Roman"/>
          <w:noProof/>
          <w:color w:val="0D0D0D" w:themeColor="text1" w:themeTint="F2"/>
          <w:sz w:val="24"/>
          <w:szCs w:val="24"/>
          <w:lang w:val="en-SG"/>
        </w:rPr>
        <w:t xml:space="preserve">The </w:t>
      </w:r>
      <w:r w:rsidR="00A77751">
        <w:rPr>
          <w:rFonts w:ascii="Times New Roman" w:hAnsi="Times New Roman" w:cs="Times New Roman"/>
          <w:noProof/>
          <w:color w:val="0D0D0D" w:themeColor="text1" w:themeTint="F2"/>
          <w:sz w:val="24"/>
          <w:szCs w:val="24"/>
          <w:lang w:val="en-SG"/>
        </w:rPr>
        <w:t>revolution</w:t>
      </w:r>
      <w:r>
        <w:rPr>
          <w:rFonts w:ascii="Times New Roman" w:hAnsi="Times New Roman" w:cs="Times New Roman"/>
          <w:noProof/>
          <w:color w:val="0D0D0D" w:themeColor="text1" w:themeTint="F2"/>
          <w:sz w:val="24"/>
          <w:szCs w:val="24"/>
          <w:lang w:val="en-SG"/>
        </w:rPr>
        <w:t xml:space="preserve"> of </w:t>
      </w:r>
      <w:r w:rsidR="00815750">
        <w:rPr>
          <w:rFonts w:ascii="Times New Roman" w:hAnsi="Times New Roman" w:cs="Times New Roman"/>
          <w:noProof/>
          <w:color w:val="0D0D0D" w:themeColor="text1" w:themeTint="F2"/>
          <w:sz w:val="24"/>
          <w:szCs w:val="24"/>
          <w:lang w:val="en-SG"/>
        </w:rPr>
        <w:t xml:space="preserve">the </w:t>
      </w:r>
      <w:r w:rsidRPr="00815750">
        <w:rPr>
          <w:rFonts w:ascii="Times New Roman" w:hAnsi="Times New Roman" w:cs="Times New Roman"/>
          <w:noProof/>
          <w:color w:val="0D0D0D" w:themeColor="text1" w:themeTint="F2"/>
          <w:sz w:val="24"/>
          <w:szCs w:val="24"/>
          <w:lang w:val="en-SG"/>
        </w:rPr>
        <w:t>Bangladesh</w:t>
      </w:r>
      <w:r>
        <w:rPr>
          <w:rFonts w:ascii="Times New Roman" w:hAnsi="Times New Roman" w:cs="Times New Roman"/>
          <w:noProof/>
          <w:color w:val="0D0D0D" w:themeColor="text1" w:themeTint="F2"/>
          <w:sz w:val="24"/>
          <w:szCs w:val="24"/>
          <w:lang w:val="en-SG"/>
        </w:rPr>
        <w:t xml:space="preserve"> economy in the last two decades </w:t>
      </w:r>
      <w:r w:rsidRPr="00815750">
        <w:rPr>
          <w:rFonts w:ascii="Times New Roman" w:hAnsi="Times New Roman" w:cs="Times New Roman"/>
          <w:noProof/>
          <w:color w:val="0D0D0D" w:themeColor="text1" w:themeTint="F2"/>
          <w:sz w:val="24"/>
          <w:szCs w:val="24"/>
          <w:lang w:val="en-SG"/>
        </w:rPr>
        <w:t>not has</w:t>
      </w:r>
      <w:r>
        <w:rPr>
          <w:rFonts w:ascii="Times New Roman" w:hAnsi="Times New Roman" w:cs="Times New Roman"/>
          <w:noProof/>
          <w:color w:val="0D0D0D" w:themeColor="text1" w:themeTint="F2"/>
          <w:sz w:val="24"/>
          <w:szCs w:val="24"/>
          <w:lang w:val="en-SG"/>
        </w:rPr>
        <w:t xml:space="preserve"> only </w:t>
      </w:r>
      <w:r w:rsidRPr="00815750">
        <w:rPr>
          <w:rFonts w:ascii="Times New Roman" w:hAnsi="Times New Roman" w:cs="Times New Roman"/>
          <w:noProof/>
          <w:color w:val="0D0D0D" w:themeColor="text1" w:themeTint="F2"/>
          <w:sz w:val="24"/>
          <w:szCs w:val="24"/>
          <w:lang w:val="en-SG"/>
        </w:rPr>
        <w:t>acceler</w:t>
      </w:r>
      <w:r w:rsidR="00815750">
        <w:rPr>
          <w:rFonts w:ascii="Times New Roman" w:hAnsi="Times New Roman" w:cs="Times New Roman"/>
          <w:noProof/>
          <w:color w:val="0D0D0D" w:themeColor="text1" w:themeTint="F2"/>
          <w:sz w:val="24"/>
          <w:szCs w:val="24"/>
          <w:lang w:val="en-SG"/>
        </w:rPr>
        <w:t>at</w:t>
      </w:r>
      <w:r w:rsidRPr="00815750">
        <w:rPr>
          <w:rFonts w:ascii="Times New Roman" w:hAnsi="Times New Roman" w:cs="Times New Roman"/>
          <w:noProof/>
          <w:color w:val="0D0D0D" w:themeColor="text1" w:themeTint="F2"/>
          <w:sz w:val="24"/>
          <w:szCs w:val="24"/>
          <w:lang w:val="en-SG"/>
        </w:rPr>
        <w:t>ed</w:t>
      </w:r>
      <w:r>
        <w:rPr>
          <w:rFonts w:ascii="Times New Roman" w:hAnsi="Times New Roman" w:cs="Times New Roman"/>
          <w:noProof/>
          <w:color w:val="0D0D0D" w:themeColor="text1" w:themeTint="F2"/>
          <w:sz w:val="24"/>
          <w:szCs w:val="24"/>
          <w:lang w:val="en-SG"/>
        </w:rPr>
        <w:t xml:space="preserve"> </w:t>
      </w:r>
      <w:r w:rsidRPr="00815750">
        <w:rPr>
          <w:rFonts w:ascii="Times New Roman" w:hAnsi="Times New Roman" w:cs="Times New Roman"/>
          <w:noProof/>
          <w:color w:val="0D0D0D" w:themeColor="text1" w:themeTint="F2"/>
          <w:sz w:val="24"/>
          <w:szCs w:val="24"/>
          <w:lang w:val="en-SG"/>
        </w:rPr>
        <w:t>its</w:t>
      </w:r>
      <w:r>
        <w:rPr>
          <w:rFonts w:ascii="Times New Roman" w:hAnsi="Times New Roman" w:cs="Times New Roman"/>
          <w:noProof/>
          <w:color w:val="0D0D0D" w:themeColor="text1" w:themeTint="F2"/>
          <w:sz w:val="24"/>
          <w:szCs w:val="24"/>
          <w:lang w:val="en-SG"/>
        </w:rPr>
        <w:t xml:space="preserve"> economic growth but has also improved the status of </w:t>
      </w:r>
      <w:r w:rsidRPr="00815750">
        <w:rPr>
          <w:rFonts w:ascii="Times New Roman" w:hAnsi="Times New Roman" w:cs="Times New Roman"/>
          <w:noProof/>
          <w:color w:val="0D0D0D" w:themeColor="text1" w:themeTint="F2"/>
          <w:sz w:val="24"/>
          <w:szCs w:val="24"/>
          <w:lang w:val="en-SG"/>
        </w:rPr>
        <w:t>its</w:t>
      </w:r>
      <w:r>
        <w:rPr>
          <w:rFonts w:ascii="Times New Roman" w:hAnsi="Times New Roman" w:cs="Times New Roman"/>
          <w:noProof/>
          <w:color w:val="0D0D0D" w:themeColor="text1" w:themeTint="F2"/>
          <w:sz w:val="24"/>
          <w:szCs w:val="24"/>
          <w:lang w:val="en-SG"/>
        </w:rPr>
        <w:t xml:space="preserve"> development </w:t>
      </w:r>
      <w:r w:rsidRPr="00815750">
        <w:rPr>
          <w:rFonts w:ascii="Times New Roman" w:hAnsi="Times New Roman" w:cs="Times New Roman"/>
          <w:noProof/>
          <w:color w:val="0D0D0D" w:themeColor="text1" w:themeTint="F2"/>
          <w:sz w:val="24"/>
          <w:szCs w:val="24"/>
          <w:lang w:val="en-SG"/>
        </w:rPr>
        <w:t>indicators</w:t>
      </w:r>
      <w:r>
        <w:rPr>
          <w:rFonts w:ascii="Times New Roman" w:hAnsi="Times New Roman" w:cs="Times New Roman"/>
          <w:noProof/>
          <w:color w:val="0D0D0D" w:themeColor="text1" w:themeTint="F2"/>
          <w:sz w:val="24"/>
          <w:szCs w:val="24"/>
          <w:lang w:val="en-SG"/>
        </w:rPr>
        <w:t xml:space="preserve">. </w:t>
      </w:r>
      <w:r w:rsidRPr="007C5FB3">
        <w:rPr>
          <w:rFonts w:ascii="Times New Roman" w:hAnsi="Times New Roman" w:cs="Times New Roman"/>
          <w:color w:val="0D0D0D" w:themeColor="text1" w:themeTint="F2"/>
          <w:sz w:val="24"/>
          <w:szCs w:val="24"/>
        </w:rPr>
        <w:lastRenderedPageBreak/>
        <w:t xml:space="preserve">The HDI value of Bangladesh in 2017 was 0.608 which placed the country in the moderate human development group and positioning it at rank number 136 out of 189 countries. HDI value of Bangladesh worth improved from the year 1990 to </w:t>
      </w:r>
      <w:r w:rsidR="006B6D95">
        <w:rPr>
          <w:rFonts w:ascii="Times New Roman" w:hAnsi="Times New Roman" w:cs="Times New Roman"/>
          <w:color w:val="0D0D0D" w:themeColor="text1" w:themeTint="F2"/>
          <w:sz w:val="24"/>
          <w:szCs w:val="24"/>
        </w:rPr>
        <w:t>2017, a growth of 57.1 per cent</w:t>
      </w:r>
      <w:r w:rsidR="006B6D95">
        <w:rPr>
          <w:rStyle w:val="FootnoteReference"/>
          <w:rFonts w:ascii="Times New Roman" w:hAnsi="Times New Roman" w:cs="Times New Roman"/>
          <w:color w:val="0D0D0D" w:themeColor="text1" w:themeTint="F2"/>
          <w:sz w:val="24"/>
          <w:szCs w:val="24"/>
        </w:rPr>
        <w:footnoteReference w:id="3"/>
      </w:r>
      <w:r w:rsidR="006B6D95">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p>
    <w:p w:rsidR="00815750" w:rsidRDefault="000B6BB2" w:rsidP="001F61DA">
      <w:pPr>
        <w:spacing w:after="120" w:line="240" w:lineRule="auto"/>
        <w:jc w:val="both"/>
        <w:rPr>
          <w:rFonts w:ascii="Times New Roman" w:eastAsia="Times New Roman" w:hAnsi="Times New Roman" w:cs="Times New Roman"/>
          <w:color w:val="0D0D0D" w:themeColor="text1" w:themeTint="F2"/>
          <w:sz w:val="24"/>
          <w:szCs w:val="24"/>
        </w:rPr>
      </w:pPr>
      <w:r w:rsidRPr="00A236EC">
        <w:rPr>
          <w:rFonts w:ascii="Times New Roman" w:eastAsia="Times New Roman" w:hAnsi="Times New Roman" w:cs="Times New Roman"/>
          <w:color w:val="0D0D0D" w:themeColor="text1" w:themeTint="F2"/>
          <w:sz w:val="24"/>
          <w:szCs w:val="24"/>
        </w:rPr>
        <w:t xml:space="preserve">According to United Nations International Children's Emergency Fund (UNICEF) as income disparity increased following 1971, earnings in families with kids declined comparably to families with no kids. Income disparity within both groups increased clearly. The most impoverished families with teenagers noticed essentially no increase in living standards for the last four decades. UNICEF stated that kids from marginal families do not perform as much well in social stages than their higher class families. In Bangladesh, the simple correlation between salary and educational outcomes has not discovered </w:t>
      </w:r>
      <w:r>
        <w:rPr>
          <w:rFonts w:ascii="Times New Roman" w:eastAsia="Times New Roman" w:hAnsi="Times New Roman" w:cs="Times New Roman"/>
          <w:color w:val="0D0D0D" w:themeColor="text1" w:themeTint="F2"/>
          <w:sz w:val="24"/>
          <w:szCs w:val="24"/>
        </w:rPr>
        <w:t>yet.</w:t>
      </w:r>
    </w:p>
    <w:p w:rsidR="000B6BB2" w:rsidRDefault="00FF265C" w:rsidP="00DC0BE6">
      <w:pPr>
        <w:spacing w:after="120" w:line="240" w:lineRule="auto"/>
        <w:jc w:val="both"/>
        <w:rPr>
          <w:rFonts w:ascii="Times New Roman" w:eastAsia="Times New Roman" w:hAnsi="Times New Roman" w:cs="Times New Roman"/>
          <w:color w:val="0D0D0D" w:themeColor="text1" w:themeTint="F2"/>
          <w:sz w:val="24"/>
          <w:szCs w:val="24"/>
        </w:rPr>
      </w:pPr>
      <w:r w:rsidRPr="00FF265C">
        <w:rPr>
          <w:rFonts w:ascii="Times New Roman" w:eastAsia="Times New Roman" w:hAnsi="Times New Roman" w:cs="Times New Roman"/>
          <w:color w:val="0D0D0D" w:themeColor="text1" w:themeTint="F2"/>
          <w:sz w:val="24"/>
          <w:szCs w:val="24"/>
        </w:rPr>
        <w:t>According to UNDP, children from large families drop out of full-time schooling much earlier, than their more well-off counterparts. Thus, this relationship between family size and educational attainment is essential but very little evidence of recent research which explo</w:t>
      </w:r>
      <w:r w:rsidR="00F84E1C">
        <w:rPr>
          <w:rFonts w:ascii="Times New Roman" w:eastAsia="Times New Roman" w:hAnsi="Times New Roman" w:cs="Times New Roman"/>
          <w:color w:val="0D0D0D" w:themeColor="text1" w:themeTint="F2"/>
          <w:sz w:val="24"/>
          <w:szCs w:val="24"/>
        </w:rPr>
        <w:t xml:space="preserve">red this area can find. </w:t>
      </w:r>
      <w:r w:rsidR="00812AC3">
        <w:rPr>
          <w:rFonts w:ascii="Times New Roman" w:eastAsia="Times New Roman" w:hAnsi="Times New Roman" w:cs="Times New Roman"/>
          <w:noProof/>
          <w:color w:val="0D0D0D" w:themeColor="text1" w:themeTint="F2"/>
          <w:sz w:val="24"/>
          <w:szCs w:val="24"/>
        </w:rPr>
        <w:t>The f</w:t>
      </w:r>
      <w:r w:rsidR="00F84E1C" w:rsidRPr="00812AC3">
        <w:rPr>
          <w:rFonts w:ascii="Times New Roman" w:eastAsia="Times New Roman" w:hAnsi="Times New Roman" w:cs="Times New Roman"/>
          <w:noProof/>
          <w:color w:val="0D0D0D" w:themeColor="text1" w:themeTint="F2"/>
          <w:sz w:val="24"/>
          <w:szCs w:val="24"/>
        </w:rPr>
        <w:t>igure</w:t>
      </w:r>
      <w:r w:rsidRPr="00FF265C">
        <w:rPr>
          <w:rFonts w:ascii="Times New Roman" w:eastAsia="Times New Roman" w:hAnsi="Times New Roman" w:cs="Times New Roman"/>
          <w:color w:val="0D0D0D" w:themeColor="text1" w:themeTint="F2"/>
          <w:sz w:val="24"/>
          <w:szCs w:val="24"/>
        </w:rPr>
        <w:t xml:space="preserve"> shows the improvement in expected years of schooling in SAARC countries</w:t>
      </w:r>
      <w:r w:rsidR="00F84E1C">
        <w:rPr>
          <w:rFonts w:ascii="Times New Roman" w:eastAsia="Times New Roman" w:hAnsi="Times New Roman" w:cs="Times New Roman"/>
          <w:color w:val="0D0D0D" w:themeColor="text1" w:themeTint="F2"/>
          <w:sz w:val="24"/>
          <w:szCs w:val="24"/>
        </w:rPr>
        <w:t xml:space="preserve"> below.</w:t>
      </w:r>
      <w:r w:rsidRPr="00FF265C">
        <w:rPr>
          <w:rFonts w:ascii="Times New Roman" w:eastAsia="Times New Roman" w:hAnsi="Times New Roman" w:cs="Times New Roman"/>
          <w:color w:val="0D0D0D" w:themeColor="text1" w:themeTint="F2"/>
          <w:sz w:val="24"/>
          <w:szCs w:val="24"/>
        </w:rPr>
        <w:t xml:space="preserve"> Between 1990 to 2017, expected years of schooling in Bangladesh improved by 5.8 years, in Afghanistan schooling developed by 7.8 years, schooling in Bhutan also raised by 6.9 years, in India years of schooling enhanced by 4.7 years. Again, in the case of Sri Lanka, Maldives and Pakistan HDI have increased by 2.6, 4.1, and 4.0 years.</w:t>
      </w:r>
    </w:p>
    <w:p w:rsidR="002C056D" w:rsidRDefault="002C056D" w:rsidP="00DC0BE6">
      <w:pPr>
        <w:spacing w:after="120" w:line="240" w:lineRule="auto"/>
        <w:jc w:val="both"/>
        <w:rPr>
          <w:rFonts w:ascii="Times New Roman" w:eastAsia="Times New Roman" w:hAnsi="Times New Roman" w:cs="Times New Roman"/>
          <w:color w:val="0D0D0D" w:themeColor="text1" w:themeTint="F2"/>
          <w:sz w:val="24"/>
          <w:szCs w:val="24"/>
        </w:rPr>
      </w:pPr>
    </w:p>
    <w:p w:rsidR="000B6BB2" w:rsidRDefault="001B09EE" w:rsidP="001C77EA">
      <w:pPr>
        <w:spacing w:after="120" w:line="240" w:lineRule="auto"/>
        <w:jc w:val="both"/>
        <w:rPr>
          <w:rFonts w:ascii="Times New Roman" w:eastAsia="Times New Roman" w:hAnsi="Times New Roman" w:cs="Times New Roman"/>
          <w:color w:val="0D0D0D" w:themeColor="text1" w:themeTint="F2"/>
          <w:sz w:val="24"/>
          <w:szCs w:val="24"/>
        </w:rPr>
      </w:pPr>
      <w:r w:rsidRPr="00CC39AF">
        <w:rPr>
          <w:noProof/>
          <w:color w:val="0D0D0D" w:themeColor="text1" w:themeTint="F2"/>
        </w:rPr>
        <w:drawing>
          <wp:inline distT="0" distB="0" distL="0" distR="0" wp14:anchorId="7394B463" wp14:editId="2AD92198">
            <wp:extent cx="5943600" cy="3776345"/>
            <wp:effectExtent l="0" t="0" r="1905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B6BB2" w:rsidRPr="001B09EE" w:rsidRDefault="001B09EE" w:rsidP="001C77EA">
      <w:pPr>
        <w:pStyle w:val="Caption"/>
        <w:spacing w:after="120"/>
        <w:rPr>
          <w:rFonts w:ascii="Times New Roman" w:hAnsi="Times New Roman" w:cs="Times New Roman"/>
          <w:b w:val="0"/>
          <w:color w:val="0D0D0D" w:themeColor="text1" w:themeTint="F2"/>
        </w:rPr>
      </w:pPr>
      <w:r w:rsidRPr="001B09EE">
        <w:rPr>
          <w:rFonts w:ascii="Times New Roman" w:hAnsi="Times New Roman" w:cs="Times New Roman"/>
          <w:b w:val="0"/>
          <w:color w:val="0D0D0D" w:themeColor="text1" w:themeTint="F2"/>
        </w:rPr>
        <w:t>Figure: Expected years of schooling trends in South Asian countries 1990-2017</w:t>
      </w:r>
    </w:p>
    <w:p w:rsidR="002C056D" w:rsidRDefault="002C056D" w:rsidP="001C77EA">
      <w:pPr>
        <w:spacing w:after="120" w:line="240" w:lineRule="auto"/>
        <w:jc w:val="both"/>
        <w:rPr>
          <w:rFonts w:ascii="Times New Roman" w:eastAsia="Times New Roman" w:hAnsi="Times New Roman" w:cs="Times New Roman"/>
          <w:noProof/>
          <w:color w:val="0D0D0D" w:themeColor="text1" w:themeTint="F2"/>
          <w:sz w:val="24"/>
          <w:szCs w:val="24"/>
        </w:rPr>
      </w:pPr>
    </w:p>
    <w:p w:rsidR="002C056D" w:rsidRPr="00815750" w:rsidRDefault="002C056D" w:rsidP="002C056D">
      <w:pPr>
        <w:spacing w:after="120" w:line="240" w:lineRule="auto"/>
        <w:jc w:val="both"/>
        <w:rPr>
          <w:rFonts w:ascii="Times New Roman" w:hAnsi="Times New Roman" w:cs="Times New Roman"/>
          <w:color w:val="0D0D0D" w:themeColor="text1" w:themeTint="F2"/>
          <w:sz w:val="24"/>
          <w:szCs w:val="24"/>
        </w:rPr>
      </w:pPr>
      <w:r w:rsidRPr="002F2769">
        <w:rPr>
          <w:rFonts w:ascii="Times New Roman" w:hAnsi="Times New Roman" w:cs="Times New Roman"/>
          <w:color w:val="0D0D0D" w:themeColor="text1" w:themeTint="F2"/>
          <w:sz w:val="24"/>
          <w:szCs w:val="24"/>
        </w:rPr>
        <w:t xml:space="preserve">In the ongoing decades, Bangladesh has made some considerable advancement; for instance, life expectancy at birth in Bangladesh has increased by 0.32 years every year on usual. According to, UNICEF, literacy rate among the children is accumulating, the number of dropouts reduced, and involvement in a workforce with advanced education satisfied in Bangladesh. Widespread advancement in increasing costs of education tells that investment in children’s schooling viewed as the crucial part of the nation’s economic improvement. Children’s educational schemes are costly and long-term projects and must be more important than other potential development tasks to make sure the welfare of </w:t>
      </w:r>
      <w:r w:rsidRPr="00815750">
        <w:rPr>
          <w:rFonts w:ascii="Times New Roman" w:hAnsi="Times New Roman" w:cs="Times New Roman"/>
          <w:noProof/>
          <w:color w:val="0D0D0D" w:themeColor="text1" w:themeTint="F2"/>
          <w:sz w:val="24"/>
          <w:szCs w:val="24"/>
        </w:rPr>
        <w:t>civili</w:t>
      </w:r>
      <w:r>
        <w:rPr>
          <w:rFonts w:ascii="Times New Roman" w:hAnsi="Times New Roman" w:cs="Times New Roman"/>
          <w:noProof/>
          <w:color w:val="0D0D0D" w:themeColor="text1" w:themeTint="F2"/>
          <w:sz w:val="24"/>
          <w:szCs w:val="24"/>
        </w:rPr>
        <w:t>s</w:t>
      </w:r>
      <w:r w:rsidRPr="00815750">
        <w:rPr>
          <w:rFonts w:ascii="Times New Roman" w:hAnsi="Times New Roman" w:cs="Times New Roman"/>
          <w:noProof/>
          <w:color w:val="0D0D0D" w:themeColor="text1" w:themeTint="F2"/>
          <w:sz w:val="24"/>
          <w:szCs w:val="24"/>
        </w:rPr>
        <w:t>ations</w:t>
      </w:r>
      <w:r>
        <w:rPr>
          <w:rFonts w:ascii="Times New Roman" w:hAnsi="Times New Roman" w:cs="Times New Roman"/>
          <w:color w:val="0D0D0D" w:themeColor="text1" w:themeTint="F2"/>
          <w:sz w:val="24"/>
          <w:szCs w:val="24"/>
        </w:rPr>
        <w:t>.</w:t>
      </w:r>
    </w:p>
    <w:p w:rsidR="0087620E" w:rsidRDefault="00815750" w:rsidP="001C77EA">
      <w:pPr>
        <w:spacing w:after="120" w:line="240" w:lineRule="auto"/>
        <w:jc w:val="both"/>
        <w:rPr>
          <w:rFonts w:ascii="Times New Roman" w:eastAsia="Times New Roman" w:hAnsi="Times New Roman" w:cs="Times New Roman"/>
          <w:color w:val="0D0D0D" w:themeColor="text1" w:themeTint="F2"/>
          <w:sz w:val="24"/>
          <w:szCs w:val="24"/>
        </w:rPr>
      </w:pPr>
      <w:r w:rsidRPr="000740A2">
        <w:rPr>
          <w:rFonts w:ascii="Times New Roman" w:eastAsia="Times New Roman" w:hAnsi="Times New Roman" w:cs="Times New Roman"/>
          <w:noProof/>
          <w:color w:val="0D0D0D" w:themeColor="text1" w:themeTint="F2"/>
          <w:sz w:val="24"/>
          <w:szCs w:val="24"/>
        </w:rPr>
        <w:t xml:space="preserve">This paper </w:t>
      </w:r>
      <w:r w:rsidR="000740A2" w:rsidRPr="000740A2">
        <w:rPr>
          <w:rFonts w:ascii="Times New Roman" w:eastAsia="Times New Roman" w:hAnsi="Times New Roman" w:cs="Times New Roman"/>
          <w:noProof/>
          <w:color w:val="0D0D0D" w:themeColor="text1" w:themeTint="F2"/>
          <w:sz w:val="24"/>
          <w:szCs w:val="24"/>
        </w:rPr>
        <w:t>targets</w:t>
      </w:r>
      <w:r w:rsidRPr="000740A2">
        <w:rPr>
          <w:rFonts w:ascii="Times New Roman" w:eastAsia="Times New Roman" w:hAnsi="Times New Roman" w:cs="Times New Roman"/>
          <w:noProof/>
          <w:color w:val="0D0D0D" w:themeColor="text1" w:themeTint="F2"/>
          <w:sz w:val="24"/>
          <w:szCs w:val="24"/>
        </w:rPr>
        <w:t xml:space="preserve"> to </w:t>
      </w:r>
      <w:r w:rsidR="000740A2" w:rsidRPr="000740A2">
        <w:rPr>
          <w:rFonts w:ascii="Times New Roman" w:eastAsia="Times New Roman" w:hAnsi="Times New Roman" w:cs="Times New Roman"/>
          <w:noProof/>
          <w:color w:val="0D0D0D" w:themeColor="text1" w:themeTint="F2"/>
          <w:sz w:val="24"/>
          <w:szCs w:val="24"/>
        </w:rPr>
        <w:t>recogni</w:t>
      </w:r>
      <w:r w:rsidR="000740A2">
        <w:rPr>
          <w:rFonts w:ascii="Times New Roman" w:eastAsia="Times New Roman" w:hAnsi="Times New Roman" w:cs="Times New Roman"/>
          <w:noProof/>
          <w:color w:val="0D0D0D" w:themeColor="text1" w:themeTint="F2"/>
          <w:sz w:val="24"/>
          <w:szCs w:val="24"/>
        </w:rPr>
        <w:t>s</w:t>
      </w:r>
      <w:r w:rsidR="000740A2" w:rsidRPr="000740A2">
        <w:rPr>
          <w:rFonts w:ascii="Times New Roman" w:eastAsia="Times New Roman" w:hAnsi="Times New Roman" w:cs="Times New Roman"/>
          <w:noProof/>
          <w:color w:val="0D0D0D" w:themeColor="text1" w:themeTint="F2"/>
          <w:sz w:val="24"/>
          <w:szCs w:val="24"/>
        </w:rPr>
        <w:t>e</w:t>
      </w:r>
      <w:r w:rsidRPr="000740A2">
        <w:rPr>
          <w:rFonts w:ascii="Times New Roman" w:eastAsia="Times New Roman" w:hAnsi="Times New Roman" w:cs="Times New Roman"/>
          <w:noProof/>
          <w:color w:val="0D0D0D" w:themeColor="text1" w:themeTint="F2"/>
          <w:sz w:val="24"/>
          <w:szCs w:val="24"/>
        </w:rPr>
        <w:t xml:space="preserve"> the influence of</w:t>
      </w:r>
      <w:r w:rsidRPr="00815750">
        <w:rPr>
          <w:rFonts w:ascii="Times New Roman" w:eastAsia="Times New Roman" w:hAnsi="Times New Roman" w:cs="Times New Roman"/>
          <w:color w:val="0D0D0D" w:themeColor="text1" w:themeTint="F2"/>
          <w:sz w:val="24"/>
          <w:szCs w:val="24"/>
        </w:rPr>
        <w:t xml:space="preserve"> a family’s income and size on children’s expected years of schooling and formulates a plan for improvement.</w:t>
      </w:r>
      <w:r w:rsidR="0087620E">
        <w:rPr>
          <w:rFonts w:ascii="Times New Roman" w:eastAsia="Times New Roman" w:hAnsi="Times New Roman" w:cs="Times New Roman"/>
          <w:color w:val="0D0D0D" w:themeColor="text1" w:themeTint="F2"/>
          <w:sz w:val="24"/>
          <w:szCs w:val="24"/>
        </w:rPr>
        <w:br w:type="page"/>
      </w:r>
    </w:p>
    <w:p w:rsidR="0087620E" w:rsidRPr="003D61FD" w:rsidRDefault="0087620E" w:rsidP="003D61FD">
      <w:pPr>
        <w:pStyle w:val="ListParagraph"/>
        <w:numPr>
          <w:ilvl w:val="0"/>
          <w:numId w:val="1"/>
        </w:numPr>
        <w:autoSpaceDE w:val="0"/>
        <w:autoSpaceDN w:val="0"/>
        <w:adjustRightInd w:val="0"/>
        <w:spacing w:after="0" w:line="240" w:lineRule="auto"/>
        <w:jc w:val="center"/>
        <w:rPr>
          <w:rFonts w:ascii="Times New Roman" w:hAnsi="Times New Roman" w:cs="Times New Roman"/>
          <w:b/>
          <w:color w:val="0D0D0D" w:themeColor="text1" w:themeTint="F2"/>
          <w:sz w:val="24"/>
          <w:szCs w:val="24"/>
        </w:rPr>
      </w:pPr>
      <w:r w:rsidRPr="003D61FD">
        <w:rPr>
          <w:rFonts w:ascii="Times New Roman" w:hAnsi="Times New Roman" w:cs="Times New Roman"/>
          <w:b/>
          <w:color w:val="0D0D0D" w:themeColor="text1" w:themeTint="F2"/>
          <w:sz w:val="24"/>
          <w:szCs w:val="24"/>
        </w:rPr>
        <w:lastRenderedPageBreak/>
        <w:t>LITERATURE REVIEW</w:t>
      </w:r>
    </w:p>
    <w:p w:rsidR="0087620E" w:rsidRPr="00121FBC" w:rsidRDefault="0087620E" w:rsidP="0087620E">
      <w:pPr>
        <w:autoSpaceDE w:val="0"/>
        <w:autoSpaceDN w:val="0"/>
        <w:adjustRightInd w:val="0"/>
        <w:spacing w:after="0" w:line="240" w:lineRule="auto"/>
        <w:jc w:val="center"/>
        <w:rPr>
          <w:rFonts w:ascii="Times New Roman" w:hAnsi="Times New Roman" w:cs="Times New Roman"/>
          <w:b/>
          <w:color w:val="0D0D0D" w:themeColor="text1" w:themeTint="F2"/>
          <w:sz w:val="24"/>
          <w:szCs w:val="24"/>
        </w:rPr>
      </w:pP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 xml:space="preserve">Most of the research papers have conducted to determining to spend on education or to get a quality education in life and suggested policy </w:t>
      </w:r>
      <w:r w:rsidR="007C3204" w:rsidRPr="00B5680B">
        <w:rPr>
          <w:rFonts w:ascii="Times New Roman" w:hAnsi="Times New Roman" w:cs="Times New Roman"/>
          <w:color w:val="0D0D0D" w:themeColor="text1" w:themeTint="F2"/>
          <w:sz w:val="24"/>
          <w:szCs w:val="24"/>
        </w:rPr>
        <w:t>consequences</w:t>
      </w:r>
      <w:r w:rsidRPr="00B5680B">
        <w:rPr>
          <w:rFonts w:ascii="Times New Roman" w:hAnsi="Times New Roman" w:cs="Times New Roman"/>
          <w:color w:val="0D0D0D" w:themeColor="text1" w:themeTint="F2"/>
          <w:sz w:val="24"/>
          <w:szCs w:val="24"/>
        </w:rPr>
        <w:t xml:space="preserve"> that how the education advancement rises from those sectors. Few papers also provided with some discussion about improving the child’s literacy position and include them into the mainstream financial events to qualify as a complete person. This paper summarises some of those papers below:</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Islam (2014) emphasised that the Education system should be more concerned about the education period and the financial system of family as well as the productivity of a country. The theoretical background of the study explained through the qualitative method which explains the relationship between the present education system with various social factors, and one of them is the financial budget of the family. The investment in education using financial budget maximise the learning time of an individual. Thus, the quantitative method has implications for the current study since the family background is related to family income as emphasised by Blanden and Gregg (2004).</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Moreover, Blanden and Gregg (2004) proposed another little concept on advanced education maintaining is the result of family background or family size. Confirmation from the UK shows that low income does not have an independent effect on children’s educational outcomes after adjusting for other fundamental aspects of large family size. Here, the family size point toward expected years of schooling. This paper also has the result of this task.</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Empirical studies revealed different findings on the relation between family income and years of education. For instance, Ahmed et al. (2007) employed an empirical framework using Johansen Co-integration method to investigate the long-term relationship between Indian education period and family income. Ahmed et al. (2007) stated that the family income extensively supports the schooling with banking loan facilities. Moreover, Islam (2014) and Qureshi (2012) further explained the different types of loans from different banks that have a mixed impact on schooling at the family level.</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Contrary to Ahmed et al. (2007) and Qureshi (2012) findings, Prodhan (2016) argued that loan facilities do not contribute to spreading out years of schooling. Prodhan (2016) explained that the source and demand of the loan are statistically significant but the association between income distribution and years of schooling reflect a slight negative and insignificant relationship. Hence, this paper concluded that family income distribution on schooling facilities makes a significant contribution to schooling but to enhance the period of education.</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Using the qualitative method, Taylor (2016) stated that small families could play an auxiliary role to achieve advanced education with their limited income in Africa. He further noted that non-government bank loans could only encourage solvent people to get an advanced education.</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Zhao et al. (2008) investigated the relation between average years of schooling and government funding for the period 1991-2008. They contended a positive relation between average years of schooling and administration funding level in the US background. Further, they stated that the financial support for the family justified through its significant contribution to the individual’s average years of schooling. They also stated that expected years of schooling should investigate further.</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Moreover, Heilig et al. (2011) examined the relationship between years of schooling and family income and findings revealed that income distribution to an individual’s education at the family level is significant in explaining the HDI progress in the US context. Further findings revealed that Government funding, student allowances, and single-family education loans are most significant for advanced education.</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Santibanez et al. (2005) studied the relationship between household income and investment on education in Mexican context and the findings revealed a unidirectional causality from investment on education to the family level income in the short run.</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Malik (2013) studied the impact of family structure on educational advance. The findings revealed a negative relationship between family structure and progressive education for an individual at the family level in India.</w:t>
      </w:r>
    </w:p>
    <w:p w:rsidR="0087620E" w:rsidRPr="00B5680B"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Kingdon (2017) investigated the relationship between family size and schooling years in 25 emerging states in India. Her findings revealed a mixed combination of schooling years, family structure and other factors but a robust positive relationship has emerged when there is a high level of Income distributions from the Family or government level. Hence, the empirical literature clearly shows that the Bank or government is playing a crucial role in an economy by providing education loan or transfer payments (Zhao et al., 2008; Qureshi, 2012).</w:t>
      </w:r>
    </w:p>
    <w:p w:rsidR="0087620E" w:rsidRDefault="0087620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Ashraf et al. (2016) also consider whether family income fluctuations have an impact on child educational outcomes in Pakistan. He also noted that if people put away the question of family size, salary at a point in time can be a significant thought of temporary and permanent mechanisms.</w:t>
      </w:r>
    </w:p>
    <w:p w:rsidR="00F2226D" w:rsidRPr="00B5680B" w:rsidRDefault="00F2226D"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ED0A54" w:rsidRDefault="0087620E" w:rsidP="00F2226D">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B5680B">
        <w:rPr>
          <w:rFonts w:ascii="Times New Roman" w:hAnsi="Times New Roman" w:cs="Times New Roman"/>
          <w:color w:val="0D0D0D" w:themeColor="text1" w:themeTint="F2"/>
          <w:sz w:val="24"/>
          <w:szCs w:val="24"/>
        </w:rPr>
        <w:t xml:space="preserve">The different experimental pieces of </w:t>
      </w:r>
      <w:r>
        <w:rPr>
          <w:rFonts w:ascii="Times New Roman" w:hAnsi="Times New Roman" w:cs="Times New Roman"/>
          <w:color w:val="0D0D0D" w:themeColor="text1" w:themeTint="F2"/>
          <w:sz w:val="24"/>
          <w:szCs w:val="24"/>
        </w:rPr>
        <w:t xml:space="preserve">scant </w:t>
      </w:r>
      <w:r w:rsidRPr="00B5680B">
        <w:rPr>
          <w:rFonts w:ascii="Times New Roman" w:hAnsi="Times New Roman" w:cs="Times New Roman"/>
          <w:color w:val="0D0D0D" w:themeColor="text1" w:themeTint="F2"/>
          <w:sz w:val="24"/>
          <w:szCs w:val="24"/>
        </w:rPr>
        <w:t>evidence in other countries and the scarcity of studies conducted in the Bangladesh context provide the foundation for this study. Therefore, to report the collected works gap, the author of this study attempts to examine the influence of family size on years of schooling at the family level in Bangladesh. Also, the aim in this paper is to tell the evidence on the effect of family income on years of schooling and to explore Bangladesh data using the Time-series approach.</w:t>
      </w:r>
      <w:r w:rsidR="00ED0A54">
        <w:rPr>
          <w:rFonts w:ascii="Times New Roman" w:hAnsi="Times New Roman" w:cs="Times New Roman"/>
          <w:color w:val="0D0D0D" w:themeColor="text1" w:themeTint="F2"/>
          <w:sz w:val="24"/>
          <w:szCs w:val="24"/>
        </w:rPr>
        <w:br w:type="page"/>
      </w:r>
    </w:p>
    <w:p w:rsidR="003D61FD" w:rsidRDefault="003D61FD" w:rsidP="003D61FD">
      <w:pPr>
        <w:pStyle w:val="ListParagraph"/>
        <w:numPr>
          <w:ilvl w:val="0"/>
          <w:numId w:val="1"/>
        </w:numPr>
        <w:autoSpaceDE w:val="0"/>
        <w:autoSpaceDN w:val="0"/>
        <w:adjustRightInd w:val="0"/>
        <w:spacing w:after="0" w:line="240" w:lineRule="auto"/>
        <w:jc w:val="center"/>
        <w:rPr>
          <w:rFonts w:ascii="Times New Roman" w:hAnsi="Times New Roman" w:cs="Times New Roman"/>
          <w:b/>
          <w:color w:val="0D0D0D" w:themeColor="text1" w:themeTint="F2"/>
          <w:sz w:val="24"/>
          <w:szCs w:val="24"/>
        </w:rPr>
      </w:pPr>
      <w:r w:rsidRPr="003D61FD">
        <w:rPr>
          <w:rFonts w:ascii="Times New Roman" w:hAnsi="Times New Roman" w:cs="Times New Roman"/>
          <w:b/>
          <w:color w:val="0D0D0D" w:themeColor="text1" w:themeTint="F2"/>
          <w:sz w:val="24"/>
          <w:szCs w:val="24"/>
        </w:rPr>
        <w:lastRenderedPageBreak/>
        <w:t>METHODOLOGY</w:t>
      </w:r>
    </w:p>
    <w:p w:rsidR="0085301A" w:rsidRDefault="0085301A" w:rsidP="002F463B">
      <w:pPr>
        <w:autoSpaceDE w:val="0"/>
        <w:autoSpaceDN w:val="0"/>
        <w:adjustRightInd w:val="0"/>
        <w:spacing w:after="0" w:line="240" w:lineRule="auto"/>
        <w:jc w:val="both"/>
        <w:rPr>
          <w:rFonts w:ascii="Times New Roman" w:hAnsi="Times New Roman" w:cs="Times New Roman"/>
          <w:b/>
          <w:color w:val="0D0D0D" w:themeColor="text1" w:themeTint="F2"/>
          <w:sz w:val="24"/>
          <w:szCs w:val="24"/>
        </w:rPr>
      </w:pPr>
    </w:p>
    <w:p w:rsidR="00FA39F6" w:rsidRDefault="00FA39F6" w:rsidP="002F463B">
      <w:pPr>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FA39F6" w:rsidRDefault="008369CB" w:rsidP="001F61DA">
      <w:pPr>
        <w:autoSpaceDE w:val="0"/>
        <w:autoSpaceDN w:val="0"/>
        <w:adjustRightInd w:val="0"/>
        <w:spacing w:after="120" w:line="240" w:lineRule="auto"/>
        <w:jc w:val="both"/>
        <w:rPr>
          <w:rFonts w:ascii="Times New Roman" w:eastAsia="Times New Roman" w:hAnsi="Times New Roman" w:cs="Times New Roman"/>
          <w:b/>
          <w:sz w:val="24"/>
          <w:szCs w:val="24"/>
          <w:lang w:val="en-SG" w:bidi="bn-IN"/>
        </w:rPr>
      </w:pPr>
      <w:r w:rsidRPr="008369CB">
        <w:rPr>
          <w:rFonts w:ascii="Times New Roman" w:eastAsia="Times New Roman" w:hAnsi="Times New Roman" w:cs="Times New Roman"/>
          <w:color w:val="0D0D0D" w:themeColor="text1" w:themeTint="F2"/>
          <w:sz w:val="24"/>
          <w:szCs w:val="24"/>
        </w:rPr>
        <w:t xml:space="preserve">This paper </w:t>
      </w:r>
      <w:r w:rsidR="009314CB" w:rsidRPr="008369CB">
        <w:rPr>
          <w:rFonts w:ascii="Times New Roman" w:eastAsia="Times New Roman" w:hAnsi="Times New Roman" w:cs="Times New Roman"/>
          <w:color w:val="0D0D0D" w:themeColor="text1" w:themeTint="F2"/>
          <w:sz w:val="24"/>
          <w:szCs w:val="24"/>
        </w:rPr>
        <w:t>determinations</w:t>
      </w:r>
      <w:r w:rsidRPr="008369CB">
        <w:rPr>
          <w:rFonts w:ascii="Times New Roman" w:eastAsia="Times New Roman" w:hAnsi="Times New Roman" w:cs="Times New Roman"/>
          <w:color w:val="0D0D0D" w:themeColor="text1" w:themeTint="F2"/>
          <w:sz w:val="24"/>
          <w:szCs w:val="24"/>
        </w:rPr>
        <w:t xml:space="preserve"> to find if there is an influence of a family’s income and size on children’s expected years of schooling and if there is any problem then forms a view for correction. The methodology of this paper is conducted by quantitative analysis which contains ADF unit root test, V</w:t>
      </w:r>
      <w:r w:rsidR="00EC58BC">
        <w:rPr>
          <w:rFonts w:ascii="Times New Roman" w:eastAsia="Times New Roman" w:hAnsi="Times New Roman" w:cs="Times New Roman"/>
          <w:color w:val="0D0D0D" w:themeColor="text1" w:themeTint="F2"/>
          <w:sz w:val="24"/>
          <w:szCs w:val="24"/>
        </w:rPr>
        <w:t>ector error correction approach</w:t>
      </w:r>
      <w:r w:rsidR="009314CB">
        <w:rPr>
          <w:rFonts w:ascii="Times New Roman" w:eastAsia="Times New Roman" w:hAnsi="Times New Roman" w:cs="Times New Roman"/>
          <w:color w:val="0D0D0D" w:themeColor="text1" w:themeTint="F2"/>
          <w:sz w:val="24"/>
          <w:szCs w:val="24"/>
        </w:rPr>
        <w:t>,</w:t>
      </w:r>
      <w:r w:rsidRPr="008369CB">
        <w:rPr>
          <w:rFonts w:ascii="Times New Roman" w:eastAsia="Times New Roman" w:hAnsi="Times New Roman" w:cs="Times New Roman"/>
          <w:color w:val="0D0D0D" w:themeColor="text1" w:themeTint="F2"/>
          <w:sz w:val="24"/>
          <w:szCs w:val="24"/>
        </w:rPr>
        <w:t xml:space="preserve"> </w:t>
      </w:r>
      <w:r w:rsidR="00E04765">
        <w:rPr>
          <w:rFonts w:ascii="Times New Roman" w:eastAsia="Times New Roman" w:hAnsi="Times New Roman" w:cs="Times New Roman"/>
          <w:color w:val="0D0D0D" w:themeColor="text1" w:themeTint="F2"/>
          <w:sz w:val="24"/>
          <w:szCs w:val="24"/>
        </w:rPr>
        <w:t>Cointegration</w:t>
      </w:r>
      <w:r w:rsidRPr="008369CB">
        <w:rPr>
          <w:rFonts w:ascii="Times New Roman" w:eastAsia="Times New Roman" w:hAnsi="Times New Roman" w:cs="Times New Roman"/>
          <w:color w:val="0D0D0D" w:themeColor="text1" w:themeTint="F2"/>
          <w:sz w:val="24"/>
          <w:szCs w:val="24"/>
        </w:rPr>
        <w:t xml:space="preserve"> test</w:t>
      </w:r>
      <w:r w:rsidR="009314CB">
        <w:rPr>
          <w:rFonts w:ascii="Times New Roman" w:eastAsia="Times New Roman" w:hAnsi="Times New Roman" w:cs="Times New Roman"/>
          <w:color w:val="0D0D0D" w:themeColor="text1" w:themeTint="F2"/>
          <w:sz w:val="24"/>
          <w:szCs w:val="24"/>
        </w:rPr>
        <w:t xml:space="preserve"> and Granger causality Wald test</w:t>
      </w:r>
      <w:r w:rsidRPr="008369CB">
        <w:rPr>
          <w:rFonts w:ascii="Times New Roman" w:eastAsia="Times New Roman" w:hAnsi="Times New Roman" w:cs="Times New Roman"/>
          <w:color w:val="0D0D0D" w:themeColor="text1" w:themeTint="F2"/>
          <w:sz w:val="24"/>
          <w:szCs w:val="24"/>
        </w:rPr>
        <w:t>.</w:t>
      </w:r>
    </w:p>
    <w:p w:rsidR="00EE773E" w:rsidRDefault="00EE773E" w:rsidP="001F61DA">
      <w:pPr>
        <w:autoSpaceDE w:val="0"/>
        <w:autoSpaceDN w:val="0"/>
        <w:adjustRightInd w:val="0"/>
        <w:spacing w:after="120" w:line="240" w:lineRule="auto"/>
        <w:jc w:val="both"/>
        <w:rPr>
          <w:rFonts w:ascii="Times New Roman" w:eastAsia="Times New Roman" w:hAnsi="Times New Roman" w:cs="Times New Roman"/>
          <w:color w:val="0D0D0D" w:themeColor="text1" w:themeTint="F2"/>
          <w:sz w:val="24"/>
          <w:szCs w:val="24"/>
        </w:rPr>
      </w:pPr>
    </w:p>
    <w:p w:rsidR="00FA39F6" w:rsidRDefault="00FA39F6" w:rsidP="001F61DA">
      <w:pPr>
        <w:autoSpaceDE w:val="0"/>
        <w:autoSpaceDN w:val="0"/>
        <w:adjustRightInd w:val="0"/>
        <w:spacing w:after="120" w:line="240" w:lineRule="auto"/>
        <w:jc w:val="both"/>
        <w:rPr>
          <w:rFonts w:ascii="Times New Roman" w:hAnsi="Times New Roman" w:cs="Times New Roman"/>
          <w:b/>
          <w:color w:val="0D0D0D" w:themeColor="text1" w:themeTint="F2"/>
          <w:sz w:val="24"/>
          <w:szCs w:val="24"/>
        </w:rPr>
      </w:pPr>
      <w:r w:rsidRPr="003D61FD">
        <w:rPr>
          <w:rFonts w:ascii="Times New Roman" w:hAnsi="Times New Roman" w:cs="Times New Roman"/>
          <w:b/>
          <w:color w:val="0D0D0D" w:themeColor="text1" w:themeTint="F2"/>
          <w:sz w:val="24"/>
          <w:szCs w:val="24"/>
        </w:rPr>
        <w:t xml:space="preserve">Type of Data and Data sources: </w:t>
      </w:r>
      <w:r>
        <w:rPr>
          <w:rFonts w:ascii="Times New Roman" w:hAnsi="Times New Roman" w:cs="Times New Roman"/>
          <w:b/>
          <w:color w:val="0D0D0D" w:themeColor="text1" w:themeTint="F2"/>
          <w:sz w:val="24"/>
          <w:szCs w:val="24"/>
        </w:rPr>
        <w:t xml:space="preserve"> </w:t>
      </w:r>
    </w:p>
    <w:p w:rsidR="00EE773E" w:rsidRDefault="00D516F7"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D516F7">
        <w:rPr>
          <w:rFonts w:ascii="Times New Roman" w:hAnsi="Times New Roman" w:cs="Times New Roman"/>
          <w:noProof/>
          <w:color w:val="0D0D0D" w:themeColor="text1" w:themeTint="F2"/>
          <w:sz w:val="24"/>
          <w:szCs w:val="24"/>
        </w:rPr>
        <w:t>Th</w:t>
      </w:r>
      <w:r>
        <w:rPr>
          <w:rFonts w:ascii="Times New Roman" w:hAnsi="Times New Roman" w:cs="Times New Roman"/>
          <w:noProof/>
          <w:color w:val="0D0D0D" w:themeColor="text1" w:themeTint="F2"/>
          <w:sz w:val="24"/>
          <w:szCs w:val="24"/>
        </w:rPr>
        <w:t>is study worked on</w:t>
      </w:r>
      <w:r w:rsidR="008369CB" w:rsidRPr="00D516F7">
        <w:rPr>
          <w:rFonts w:ascii="Times New Roman" w:hAnsi="Times New Roman" w:cs="Times New Roman"/>
          <w:noProof/>
          <w:color w:val="0D0D0D" w:themeColor="text1" w:themeTint="F2"/>
          <w:sz w:val="24"/>
          <w:szCs w:val="24"/>
        </w:rPr>
        <w:t xml:space="preserve"> secondary data </w:t>
      </w:r>
      <w:r>
        <w:rPr>
          <w:rFonts w:ascii="Times New Roman" w:hAnsi="Times New Roman" w:cs="Times New Roman"/>
          <w:noProof/>
          <w:color w:val="0D0D0D" w:themeColor="text1" w:themeTint="F2"/>
          <w:sz w:val="24"/>
          <w:szCs w:val="24"/>
        </w:rPr>
        <w:t xml:space="preserve">which </w:t>
      </w:r>
      <w:r w:rsidR="008369CB" w:rsidRPr="00D516F7">
        <w:rPr>
          <w:rFonts w:ascii="Times New Roman" w:hAnsi="Times New Roman" w:cs="Times New Roman"/>
          <w:noProof/>
          <w:color w:val="0D0D0D" w:themeColor="text1" w:themeTint="F2"/>
          <w:sz w:val="24"/>
          <w:szCs w:val="24"/>
        </w:rPr>
        <w:t>is</w:t>
      </w:r>
      <w:r w:rsidR="008369CB" w:rsidRPr="008369CB">
        <w:rPr>
          <w:rFonts w:ascii="Times New Roman" w:hAnsi="Times New Roman" w:cs="Times New Roman"/>
          <w:color w:val="0D0D0D" w:themeColor="text1" w:themeTint="F2"/>
          <w:sz w:val="24"/>
          <w:szCs w:val="24"/>
        </w:rPr>
        <w:t xml:space="preserve"> time series data from 1990 to 2016. For the quantitative research, the secondary data has obtained from WDI, UNDP and BBS.</w:t>
      </w:r>
    </w:p>
    <w:p w:rsidR="00EE773E" w:rsidRDefault="00EE773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EE773E" w:rsidRDefault="00EE773E" w:rsidP="001F61DA">
      <w:pPr>
        <w:autoSpaceDE w:val="0"/>
        <w:autoSpaceDN w:val="0"/>
        <w:adjustRightInd w:val="0"/>
        <w:spacing w:after="120" w:line="240" w:lineRule="auto"/>
        <w:jc w:val="both"/>
        <w:rPr>
          <w:rFonts w:ascii="Times New Roman" w:eastAsia="Times New Roman" w:hAnsi="Times New Roman" w:cs="Times New Roman"/>
          <w:b/>
          <w:sz w:val="24"/>
          <w:szCs w:val="24"/>
          <w:lang w:val="en-SG" w:bidi="bn-IN"/>
        </w:rPr>
      </w:pPr>
      <w:r w:rsidRPr="0085301A">
        <w:rPr>
          <w:rFonts w:ascii="Times New Roman" w:eastAsia="Times New Roman" w:hAnsi="Times New Roman" w:cs="Times New Roman"/>
          <w:b/>
          <w:sz w:val="24"/>
          <w:szCs w:val="24"/>
          <w:lang w:val="en-SG" w:bidi="bn-IN"/>
        </w:rPr>
        <w:t>Selected Variables for quantitative analysis:</w:t>
      </w:r>
    </w:p>
    <w:p w:rsidR="00EE773E" w:rsidRDefault="00614BCB" w:rsidP="001F61DA">
      <w:pPr>
        <w:autoSpaceDE w:val="0"/>
        <w:autoSpaceDN w:val="0"/>
        <w:adjustRightInd w:val="0"/>
        <w:spacing w:after="120" w:line="240" w:lineRule="auto"/>
        <w:jc w:val="both"/>
        <w:rPr>
          <w:rFonts w:ascii="Times New Roman" w:eastAsia="Times New Roman" w:hAnsi="Times New Roman" w:cs="Times New Roman"/>
          <w:color w:val="0D0D0D" w:themeColor="text1" w:themeTint="F2"/>
          <w:sz w:val="24"/>
          <w:szCs w:val="24"/>
        </w:rPr>
      </w:pPr>
      <w:r w:rsidRPr="002F463B">
        <w:rPr>
          <w:rFonts w:ascii="Times New Roman" w:hAnsi="Times New Roman" w:cs="Times New Roman"/>
          <w:color w:val="0D0D0D" w:themeColor="text1" w:themeTint="F2"/>
          <w:sz w:val="24"/>
          <w:szCs w:val="24"/>
        </w:rPr>
        <w:t>This paper focuses on one component of HDI indicators which is, expected years of schooling. To understand the variation in the years of schooling, family income and family size have used as independent variables</w:t>
      </w:r>
      <w:r>
        <w:rPr>
          <w:rFonts w:ascii="Times New Roman" w:hAnsi="Times New Roman" w:cs="Times New Roman"/>
          <w:color w:val="0D0D0D" w:themeColor="text1" w:themeTint="F2"/>
          <w:sz w:val="24"/>
          <w:szCs w:val="24"/>
        </w:rPr>
        <w:t>.</w:t>
      </w:r>
      <w:r w:rsidRPr="002F463B">
        <w:rPr>
          <w:rFonts w:ascii="Times New Roman" w:hAnsi="Times New Roman" w:cs="Times New Roman"/>
          <w:color w:val="0D0D0D" w:themeColor="text1" w:themeTint="F2"/>
          <w:sz w:val="24"/>
          <w:szCs w:val="24"/>
        </w:rPr>
        <w:t xml:space="preserve"> </w:t>
      </w:r>
      <w:r w:rsidR="00EE773E" w:rsidRPr="00FA39F6">
        <w:rPr>
          <w:rFonts w:ascii="Times New Roman" w:eastAsia="Times New Roman" w:hAnsi="Times New Roman" w:cs="Times New Roman"/>
          <w:color w:val="0D0D0D" w:themeColor="text1" w:themeTint="F2"/>
          <w:sz w:val="24"/>
          <w:szCs w:val="24"/>
        </w:rPr>
        <w:t>This paper selects expected years of schooling with family size and income for quantitative analysis.</w:t>
      </w:r>
    </w:p>
    <w:p w:rsidR="00EE773E" w:rsidRDefault="00EE773E" w:rsidP="001F61D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614BCB" w:rsidRPr="00CD0422" w:rsidRDefault="00614BCB" w:rsidP="001F61DA">
      <w:pPr>
        <w:autoSpaceDE w:val="0"/>
        <w:autoSpaceDN w:val="0"/>
        <w:adjustRightInd w:val="0"/>
        <w:spacing w:after="120" w:line="240" w:lineRule="auto"/>
        <w:jc w:val="both"/>
        <w:rPr>
          <w:rFonts w:ascii="Times New Roman" w:eastAsia="Times New Roman" w:hAnsi="Times New Roman" w:cs="Times New Roman"/>
          <w:b/>
          <w:sz w:val="24"/>
          <w:szCs w:val="24"/>
          <w:lang w:val="en-SG" w:bidi="bn-IN"/>
        </w:rPr>
      </w:pPr>
      <w:r>
        <w:rPr>
          <w:rFonts w:ascii="Times New Roman" w:eastAsia="Times New Roman" w:hAnsi="Times New Roman" w:cs="Times New Roman"/>
          <w:b/>
          <w:sz w:val="24"/>
          <w:szCs w:val="24"/>
          <w:lang w:val="en-SG" w:bidi="bn-IN"/>
        </w:rPr>
        <w:t>Model Specification:</w:t>
      </w:r>
    </w:p>
    <w:p w:rsidR="00614BCB" w:rsidRDefault="00614BCB" w:rsidP="001F61DA">
      <w:pPr>
        <w:spacing w:after="120" w:line="240" w:lineRule="auto"/>
        <w:jc w:val="both"/>
        <w:rPr>
          <w:rFonts w:ascii="Times New Roman" w:hAnsi="Times New Roman" w:cs="Times New Roman"/>
          <w:color w:val="0D0D0D" w:themeColor="text1" w:themeTint="F2"/>
          <w:sz w:val="24"/>
          <w:szCs w:val="24"/>
        </w:rPr>
      </w:pPr>
      <w:r w:rsidRPr="00CC39AF">
        <w:rPr>
          <w:rFonts w:ascii="Times New Roman" w:eastAsia="Times New Roman" w:hAnsi="Times New Roman" w:cs="Times New Roman"/>
          <w:color w:val="0D0D0D" w:themeColor="text1" w:themeTint="F2"/>
          <w:sz w:val="24"/>
          <w:szCs w:val="24"/>
        </w:rPr>
        <w:t>To measuring the years of schooling,</w:t>
      </w:r>
      <w:r w:rsidRPr="00CC39AF">
        <w:rPr>
          <w:rFonts w:ascii="Times New Roman" w:hAnsi="Times New Roman" w:cs="Times New Roman"/>
          <w:color w:val="0D0D0D" w:themeColor="text1" w:themeTint="F2"/>
          <w:sz w:val="24"/>
          <w:szCs w:val="24"/>
        </w:rPr>
        <w:t xml:space="preserve"> the model requirements are as follows:</w:t>
      </w:r>
    </w:p>
    <w:p w:rsidR="00614BCB" w:rsidRDefault="00614BCB" w:rsidP="001F61DA">
      <w:pPr>
        <w:spacing w:after="120" w:line="240" w:lineRule="auto"/>
        <w:jc w:val="both"/>
        <w:rPr>
          <w:rFonts w:ascii="Times New Roman" w:hAnsi="Times New Roman" w:cs="Times New Roman"/>
          <w:color w:val="0D0D0D" w:themeColor="text1" w:themeTint="F2"/>
          <w:sz w:val="24"/>
          <w:szCs w:val="24"/>
        </w:rPr>
      </w:pPr>
    </w:p>
    <w:p w:rsidR="00614BCB" w:rsidRDefault="00614BCB" w:rsidP="001F61DA">
      <w:pPr>
        <w:spacing w:after="120" w:line="240" w:lineRule="auto"/>
        <w:jc w:val="center"/>
        <w:rPr>
          <w:rFonts w:ascii="Times New Roman" w:hAnsi="Times New Roman" w:cs="Times New Roman"/>
          <w:color w:val="0D0D0D" w:themeColor="text1" w:themeTint="F2"/>
          <w:sz w:val="24"/>
          <w:szCs w:val="24"/>
        </w:rPr>
      </w:pPr>
      <w:r w:rsidRPr="00F479EB">
        <w:rPr>
          <w:rFonts w:ascii="Times New Roman" w:hAnsi="Times New Roman" w:cs="Times New Roman"/>
          <w:sz w:val="24"/>
          <w:szCs w:val="24"/>
        </w:rPr>
        <w:t>(EYS</w:t>
      </w:r>
      <w:r w:rsidR="00C82DF6">
        <w:rPr>
          <w:rFonts w:ascii="Times New Roman" w:hAnsi="Times New Roman" w:cs="Times New Roman"/>
          <w:sz w:val="24"/>
          <w:szCs w:val="24"/>
          <w:vertAlign w:val="subscript"/>
        </w:rPr>
        <w:t>t</w:t>
      </w:r>
      <w:r w:rsidRPr="00F479EB">
        <w:rPr>
          <w:rFonts w:ascii="Times New Roman" w:hAnsi="Times New Roman" w:cs="Times New Roman"/>
          <w:sz w:val="24"/>
          <w:szCs w:val="24"/>
        </w:rPr>
        <w:t xml:space="preserve">) = </w:t>
      </w:r>
      <w:r>
        <w:rPr>
          <w:rFonts w:ascii="Times New Roman" w:hAnsi="Times New Roman" w:cs="Times New Roman"/>
          <w:color w:val="0D0D0D" w:themeColor="text1" w:themeTint="F2"/>
          <w:sz w:val="24"/>
          <w:szCs w:val="24"/>
        </w:rPr>
        <w:t>α</w:t>
      </w:r>
      <w:r w:rsidRPr="00F479EB">
        <w:rPr>
          <w:rFonts w:ascii="Times New Roman" w:hAnsi="Times New Roman" w:cs="Times New Roman"/>
          <w:color w:val="0D0D0D" w:themeColor="text1" w:themeTint="F2"/>
          <w:sz w:val="24"/>
          <w:szCs w:val="24"/>
          <w:vertAlign w:val="subscript"/>
        </w:rPr>
        <w:t xml:space="preserve">0 </w:t>
      </w:r>
      <w:r w:rsidRPr="00F479EB">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α</w:t>
      </w:r>
      <w:r w:rsidRPr="00F479EB">
        <w:rPr>
          <w:rFonts w:ascii="Times New Roman" w:hAnsi="Times New Roman" w:cs="Times New Roman"/>
          <w:color w:val="0D0D0D" w:themeColor="text1" w:themeTint="F2"/>
          <w:sz w:val="24"/>
          <w:szCs w:val="24"/>
          <w:vertAlign w:val="subscript"/>
        </w:rPr>
        <w:t>1</w:t>
      </w:r>
      <w:r w:rsidR="00C82DF6">
        <w:rPr>
          <w:rFonts w:ascii="Times New Roman" w:hAnsi="Times New Roman" w:cs="Times New Roman"/>
          <w:color w:val="0D0D0D" w:themeColor="text1" w:themeTint="F2"/>
          <w:sz w:val="24"/>
          <w:szCs w:val="24"/>
          <w:vertAlign w:val="subscript"/>
        </w:rPr>
        <w:t xml:space="preserve"> </w:t>
      </w:r>
      <w:r w:rsidRPr="00F479EB">
        <w:rPr>
          <w:rFonts w:ascii="Times New Roman" w:hAnsi="Times New Roman" w:cs="Times New Roman"/>
          <w:color w:val="0D0D0D" w:themeColor="text1" w:themeTint="F2"/>
          <w:sz w:val="24"/>
          <w:szCs w:val="24"/>
        </w:rPr>
        <w:t>(FIN</w:t>
      </w:r>
      <w:r w:rsidRPr="00F479EB">
        <w:rPr>
          <w:rFonts w:ascii="Times New Roman" w:hAnsi="Times New Roman" w:cs="Times New Roman"/>
          <w:color w:val="0D0D0D" w:themeColor="text1" w:themeTint="F2"/>
          <w:sz w:val="24"/>
          <w:szCs w:val="24"/>
          <w:vertAlign w:val="subscript"/>
        </w:rPr>
        <w:t>t</w:t>
      </w:r>
      <w:r w:rsidRPr="00F479EB">
        <w:rPr>
          <w:rFonts w:ascii="Times New Roman" w:hAnsi="Times New Roman" w:cs="Times New Roman"/>
          <w:color w:val="0D0D0D" w:themeColor="text1" w:themeTint="F2"/>
          <w:sz w:val="24"/>
          <w:szCs w:val="24"/>
        </w:rPr>
        <w:t xml:space="preserve">) + </w:t>
      </w:r>
      <w:r>
        <w:rPr>
          <w:rFonts w:ascii="Times New Roman" w:hAnsi="Times New Roman" w:cs="Times New Roman"/>
          <w:color w:val="0D0D0D" w:themeColor="text1" w:themeTint="F2"/>
          <w:sz w:val="24"/>
          <w:szCs w:val="24"/>
        </w:rPr>
        <w:t>α</w:t>
      </w:r>
      <w:r w:rsidRPr="00F479EB">
        <w:rPr>
          <w:rFonts w:ascii="Times New Roman" w:hAnsi="Times New Roman" w:cs="Times New Roman"/>
          <w:color w:val="0D0D0D" w:themeColor="text1" w:themeTint="F2"/>
          <w:sz w:val="24"/>
          <w:szCs w:val="24"/>
          <w:vertAlign w:val="subscript"/>
        </w:rPr>
        <w:t>2</w:t>
      </w:r>
      <w:r w:rsidR="00C82DF6">
        <w:rPr>
          <w:rFonts w:ascii="Times New Roman" w:hAnsi="Times New Roman" w:cs="Times New Roman"/>
          <w:color w:val="0D0D0D" w:themeColor="text1" w:themeTint="F2"/>
          <w:sz w:val="24"/>
          <w:szCs w:val="24"/>
          <w:vertAlign w:val="subscript"/>
        </w:rPr>
        <w:t xml:space="preserve"> </w:t>
      </w:r>
      <w:r w:rsidRPr="00F479EB">
        <w:rPr>
          <w:rFonts w:ascii="Times New Roman" w:hAnsi="Times New Roman" w:cs="Times New Roman"/>
          <w:color w:val="0D0D0D" w:themeColor="text1" w:themeTint="F2"/>
          <w:sz w:val="24"/>
          <w:szCs w:val="24"/>
        </w:rPr>
        <w:t>(FSI</w:t>
      </w:r>
      <w:r w:rsidRPr="00F479EB">
        <w:rPr>
          <w:rFonts w:ascii="Times New Roman" w:hAnsi="Times New Roman" w:cs="Times New Roman"/>
          <w:color w:val="0D0D0D" w:themeColor="text1" w:themeTint="F2"/>
          <w:sz w:val="24"/>
          <w:szCs w:val="24"/>
          <w:vertAlign w:val="subscript"/>
        </w:rPr>
        <w:t>t</w:t>
      </w:r>
      <w:r w:rsidRPr="00F479EB">
        <w:rPr>
          <w:rFonts w:ascii="Times New Roman" w:hAnsi="Times New Roman" w:cs="Times New Roman"/>
          <w:color w:val="0D0D0D" w:themeColor="text1" w:themeTint="F2"/>
          <w:sz w:val="24"/>
          <w:szCs w:val="24"/>
        </w:rPr>
        <w:t>) + U</w:t>
      </w:r>
      <w:r w:rsidRPr="00F479EB">
        <w:rPr>
          <w:rFonts w:ascii="Times New Roman" w:hAnsi="Times New Roman" w:cs="Times New Roman"/>
          <w:color w:val="0D0D0D" w:themeColor="text1" w:themeTint="F2"/>
          <w:sz w:val="24"/>
          <w:szCs w:val="24"/>
          <w:vertAlign w:val="subscript"/>
        </w:rPr>
        <w:t>t</w:t>
      </w:r>
      <w:r>
        <w:rPr>
          <w:rFonts w:ascii="Times New Roman" w:hAnsi="Times New Roman" w:cs="Times New Roman"/>
          <w:color w:val="0D0D0D" w:themeColor="text1" w:themeTint="F2"/>
          <w:sz w:val="24"/>
          <w:szCs w:val="24"/>
          <w:vertAlign w:val="subscript"/>
        </w:rPr>
        <w:t xml:space="preserve"> </w:t>
      </w:r>
      <w:r>
        <w:rPr>
          <w:rFonts w:ascii="Times New Roman" w:hAnsi="Times New Roman" w:cs="Times New Roman"/>
          <w:color w:val="0D0D0D" w:themeColor="text1" w:themeTint="F2"/>
          <w:sz w:val="24"/>
          <w:szCs w:val="24"/>
        </w:rPr>
        <w:t>……</w:t>
      </w:r>
      <w:r w:rsidR="00C82DF6">
        <w:rPr>
          <w:rFonts w:ascii="Times New Roman" w:hAnsi="Times New Roman" w:cs="Times New Roman"/>
          <w:color w:val="0D0D0D" w:themeColor="text1" w:themeTint="F2"/>
          <w:sz w:val="24"/>
          <w:szCs w:val="24"/>
        </w:rPr>
        <w:t xml:space="preserve"> </w:t>
      </w:r>
      <w:r w:rsidR="001C77EA">
        <w:rPr>
          <w:rFonts w:ascii="Times New Roman" w:hAnsi="Times New Roman" w:cs="Times New Roman"/>
          <w:color w:val="0D0D0D" w:themeColor="text1" w:themeTint="F2"/>
          <w:sz w:val="24"/>
          <w:szCs w:val="24"/>
        </w:rPr>
        <w:t>(I</w:t>
      </w:r>
      <w:r>
        <w:rPr>
          <w:rFonts w:ascii="Times New Roman" w:hAnsi="Times New Roman" w:cs="Times New Roman"/>
          <w:color w:val="0D0D0D" w:themeColor="text1" w:themeTint="F2"/>
          <w:sz w:val="24"/>
          <w:szCs w:val="24"/>
        </w:rPr>
        <w:t>)</w:t>
      </w:r>
    </w:p>
    <w:p w:rsidR="00614BCB" w:rsidRPr="00A739C3" w:rsidRDefault="00614BCB" w:rsidP="001F61DA">
      <w:pPr>
        <w:spacing w:after="120" w:line="240" w:lineRule="auto"/>
        <w:jc w:val="center"/>
        <w:rPr>
          <w:rFonts w:ascii="Times New Roman" w:hAnsi="Times New Roman" w:cs="Times New Roman"/>
          <w:sz w:val="24"/>
          <w:szCs w:val="24"/>
        </w:rPr>
      </w:pPr>
    </w:p>
    <w:p w:rsidR="00614BCB" w:rsidRPr="00B80312" w:rsidRDefault="00614BCB" w:rsidP="001F61DA">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w:t>
      </w:r>
      <w:r w:rsidRPr="00B80312">
        <w:rPr>
          <w:rFonts w:ascii="Times New Roman" w:hAnsi="Times New Roman" w:cs="Times New Roman"/>
          <w:color w:val="0D0D0D" w:themeColor="text1" w:themeTint="F2"/>
          <w:sz w:val="24"/>
          <w:szCs w:val="24"/>
        </w:rPr>
        <w:t>Y</w:t>
      </w:r>
      <w:r>
        <w:rPr>
          <w:rFonts w:ascii="Times New Roman" w:hAnsi="Times New Roman" w:cs="Times New Roman"/>
          <w:color w:val="0D0D0D" w:themeColor="text1" w:themeTint="F2"/>
          <w:sz w:val="24"/>
          <w:szCs w:val="24"/>
        </w:rPr>
        <w:t>S</w:t>
      </w:r>
      <w:r w:rsidRPr="00B80312">
        <w:rPr>
          <w:rFonts w:ascii="Times New Roman" w:hAnsi="Times New Roman" w:cs="Times New Roman"/>
          <w:color w:val="0D0D0D" w:themeColor="text1" w:themeTint="F2"/>
          <w:sz w:val="24"/>
          <w:szCs w:val="24"/>
        </w:rPr>
        <w:t xml:space="preserve"> = Expected years of schooling</w:t>
      </w:r>
    </w:p>
    <w:p w:rsidR="00614BCB" w:rsidRPr="00B80312" w:rsidRDefault="00614BCB" w:rsidP="001F61DA">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FIN</w:t>
      </w:r>
      <w:r w:rsidRPr="00B80312">
        <w:rPr>
          <w:rFonts w:ascii="Times New Roman" w:hAnsi="Times New Roman" w:cs="Times New Roman"/>
          <w:color w:val="0D0D0D" w:themeColor="text1" w:themeTint="F2"/>
          <w:sz w:val="24"/>
          <w:szCs w:val="24"/>
          <w:vertAlign w:val="subscript"/>
        </w:rPr>
        <w:t xml:space="preserve"> </w:t>
      </w:r>
      <w:r w:rsidRPr="00B80312">
        <w:rPr>
          <w:rFonts w:ascii="Times New Roman" w:hAnsi="Times New Roman" w:cs="Times New Roman"/>
          <w:color w:val="0D0D0D" w:themeColor="text1" w:themeTint="F2"/>
          <w:sz w:val="24"/>
          <w:szCs w:val="24"/>
        </w:rPr>
        <w:t>= Family income</w:t>
      </w:r>
    </w:p>
    <w:p w:rsidR="00614BCB" w:rsidRPr="00B80312" w:rsidRDefault="00614BCB" w:rsidP="001F61DA">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FSI </w:t>
      </w:r>
      <w:r w:rsidRPr="00B80312">
        <w:rPr>
          <w:rFonts w:ascii="Times New Roman" w:hAnsi="Times New Roman" w:cs="Times New Roman"/>
          <w:color w:val="0D0D0D" w:themeColor="text1" w:themeTint="F2"/>
          <w:sz w:val="24"/>
          <w:szCs w:val="24"/>
        </w:rPr>
        <w:t>= Family size</w:t>
      </w:r>
    </w:p>
    <w:p w:rsidR="00614BCB" w:rsidRDefault="00614BCB" w:rsidP="001F61DA">
      <w:pPr>
        <w:spacing w:after="120" w:line="240" w:lineRule="auto"/>
        <w:jc w:val="both"/>
        <w:rPr>
          <w:rFonts w:ascii="Times New Roman" w:hAnsi="Times New Roman" w:cs="Times New Roman"/>
          <w:color w:val="0D0D0D" w:themeColor="text1" w:themeTint="F2"/>
          <w:sz w:val="24"/>
          <w:szCs w:val="24"/>
        </w:rPr>
      </w:pPr>
      <w:r w:rsidRPr="00B80312">
        <w:rPr>
          <w:rFonts w:ascii="Times New Roman" w:hAnsi="Times New Roman" w:cs="Times New Roman"/>
          <w:color w:val="0D0D0D" w:themeColor="text1" w:themeTint="F2"/>
          <w:sz w:val="24"/>
          <w:szCs w:val="24"/>
        </w:rPr>
        <w:t>U</w:t>
      </w:r>
      <w:r>
        <w:rPr>
          <w:rFonts w:ascii="Times New Roman" w:hAnsi="Times New Roman" w:cs="Times New Roman"/>
          <w:color w:val="0D0D0D" w:themeColor="text1" w:themeTint="F2"/>
          <w:sz w:val="24"/>
          <w:szCs w:val="24"/>
          <w:vertAlign w:val="subscript"/>
        </w:rPr>
        <w:t>t</w:t>
      </w:r>
      <w:r w:rsidRPr="00B80312">
        <w:rPr>
          <w:rFonts w:ascii="Times New Roman" w:hAnsi="Times New Roman" w:cs="Times New Roman"/>
          <w:color w:val="0D0D0D" w:themeColor="text1" w:themeTint="F2"/>
          <w:sz w:val="24"/>
          <w:szCs w:val="24"/>
          <w:vertAlign w:val="subscript"/>
        </w:rPr>
        <w:t xml:space="preserve"> </w:t>
      </w:r>
      <w:r w:rsidRPr="00B80312">
        <w:rPr>
          <w:rFonts w:ascii="Times New Roman" w:hAnsi="Times New Roman" w:cs="Times New Roman"/>
          <w:color w:val="0D0D0D" w:themeColor="text1" w:themeTint="F2"/>
          <w:sz w:val="24"/>
          <w:szCs w:val="24"/>
        </w:rPr>
        <w:t>= Error term</w:t>
      </w:r>
    </w:p>
    <w:p w:rsidR="00614BCB" w:rsidRDefault="00614BCB" w:rsidP="001F61DA">
      <w:pPr>
        <w:spacing w:after="120" w:line="240" w:lineRule="auto"/>
        <w:jc w:val="both"/>
        <w:rPr>
          <w:rFonts w:ascii="Times New Roman" w:hAnsi="Times New Roman" w:cs="Times New Roman"/>
          <w:color w:val="0D0D0D" w:themeColor="text1" w:themeTint="F2"/>
          <w:sz w:val="24"/>
          <w:szCs w:val="24"/>
        </w:rPr>
      </w:pPr>
    </w:p>
    <w:p w:rsidR="00CD0422" w:rsidRDefault="00614BCB" w:rsidP="00CD0422">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2831A4">
        <w:rPr>
          <w:rFonts w:ascii="Times New Roman" w:hAnsi="Times New Roman" w:cs="Times New Roman"/>
          <w:color w:val="0D0D0D" w:themeColor="text1" w:themeTint="F2"/>
          <w:sz w:val="24"/>
          <w:szCs w:val="24"/>
        </w:rPr>
        <w:t xml:space="preserve">In the above equation, </w:t>
      </w:r>
      <w:r>
        <w:rPr>
          <w:rFonts w:ascii="Times New Roman" w:hAnsi="Times New Roman" w:cs="Times New Roman"/>
          <w:color w:val="0D0D0D" w:themeColor="text1" w:themeTint="F2"/>
          <w:sz w:val="24"/>
          <w:szCs w:val="24"/>
        </w:rPr>
        <w:t>α</w:t>
      </w:r>
      <w:r w:rsidRPr="000F3280">
        <w:rPr>
          <w:rFonts w:ascii="Times New Roman" w:hAnsi="Times New Roman" w:cs="Times New Roman"/>
          <w:color w:val="0D0D0D" w:themeColor="text1" w:themeTint="F2"/>
          <w:sz w:val="24"/>
          <w:szCs w:val="24"/>
          <w:vertAlign w:val="subscript"/>
        </w:rPr>
        <w:t>0</w:t>
      </w:r>
      <w:r>
        <w:rPr>
          <w:rFonts w:ascii="Times New Roman" w:hAnsi="Times New Roman" w:cs="Times New Roman"/>
          <w:color w:val="0D0D0D" w:themeColor="text1" w:themeTint="F2"/>
          <w:sz w:val="24"/>
          <w:szCs w:val="24"/>
        </w:rPr>
        <w:t xml:space="preserve"> is the intercept; α</w:t>
      </w:r>
      <w:r w:rsidRPr="000F3280">
        <w:rPr>
          <w:rFonts w:ascii="Times New Roman" w:hAnsi="Times New Roman" w:cs="Times New Roman"/>
          <w:color w:val="0D0D0D" w:themeColor="text1" w:themeTint="F2"/>
          <w:sz w:val="24"/>
          <w:szCs w:val="24"/>
          <w:vertAlign w:val="subscript"/>
        </w:rPr>
        <w:t>1</w:t>
      </w:r>
      <w:r>
        <w:rPr>
          <w:rFonts w:ascii="Times New Roman" w:hAnsi="Times New Roman" w:cs="Times New Roman"/>
          <w:color w:val="0D0D0D" w:themeColor="text1" w:themeTint="F2"/>
          <w:sz w:val="24"/>
          <w:szCs w:val="24"/>
        </w:rPr>
        <w:t xml:space="preserve"> and α</w:t>
      </w:r>
      <w:r w:rsidRPr="000F3280">
        <w:rPr>
          <w:rFonts w:ascii="Times New Roman" w:hAnsi="Times New Roman" w:cs="Times New Roman"/>
          <w:color w:val="0D0D0D" w:themeColor="text1" w:themeTint="F2"/>
          <w:sz w:val="24"/>
          <w:szCs w:val="24"/>
          <w:vertAlign w:val="subscript"/>
        </w:rPr>
        <w:t>2</w:t>
      </w:r>
      <w:r w:rsidRPr="002831A4">
        <w:rPr>
          <w:rFonts w:ascii="Times New Roman" w:hAnsi="Times New Roman" w:cs="Times New Roman"/>
          <w:color w:val="0D0D0D" w:themeColor="text1" w:themeTint="F2"/>
          <w:sz w:val="24"/>
          <w:szCs w:val="24"/>
        </w:rPr>
        <w:t xml:space="preserve"> are coefficients of the independent variables. </w:t>
      </w:r>
      <w:r w:rsidRPr="001A7DA8">
        <w:rPr>
          <w:rFonts w:ascii="Times New Roman" w:hAnsi="Times New Roman" w:cs="Times New Roman"/>
          <w:noProof/>
          <w:color w:val="0D0D0D" w:themeColor="text1" w:themeTint="F2"/>
          <w:sz w:val="24"/>
          <w:szCs w:val="24"/>
        </w:rPr>
        <w:t>The U</w:t>
      </w:r>
      <w:r w:rsidRPr="002831A4">
        <w:rPr>
          <w:rFonts w:ascii="Times New Roman" w:hAnsi="Times New Roman" w:cs="Times New Roman"/>
          <w:color w:val="0D0D0D" w:themeColor="text1" w:themeTint="F2"/>
          <w:sz w:val="24"/>
          <w:szCs w:val="24"/>
        </w:rPr>
        <w:t xml:space="preserve"> denotes the error term, and t explains the period</w:t>
      </w:r>
      <w:r>
        <w:rPr>
          <w:rFonts w:ascii="Times New Roman" w:hAnsi="Times New Roman" w:cs="Times New Roman"/>
          <w:color w:val="0D0D0D" w:themeColor="text1" w:themeTint="F2"/>
          <w:sz w:val="24"/>
          <w:szCs w:val="24"/>
        </w:rPr>
        <w:t>.</w:t>
      </w:r>
    </w:p>
    <w:p w:rsidR="00CD0422" w:rsidRDefault="00CD0422">
      <w:pPr>
        <w:rPr>
          <w:rFonts w:ascii="Times New Roman" w:hAnsi="Times New Roman" w:cs="Times New Roman"/>
          <w:color w:val="0D0D0D" w:themeColor="text1" w:themeTint="F2"/>
          <w:sz w:val="24"/>
          <w:szCs w:val="24"/>
        </w:rPr>
      </w:pPr>
    </w:p>
    <w:p w:rsidR="00CD0422" w:rsidRDefault="00CD0422">
      <w:pPr>
        <w:rPr>
          <w:rFonts w:ascii="Times New Roman" w:hAnsi="Times New Roman" w:cs="Times New Roman"/>
          <w:color w:val="0D0D0D" w:themeColor="text1" w:themeTint="F2"/>
          <w:sz w:val="24"/>
          <w:szCs w:val="24"/>
        </w:rPr>
      </w:pPr>
    </w:p>
    <w:p w:rsidR="00CD0422" w:rsidRDefault="00CD0422">
      <w:pPr>
        <w:rPr>
          <w:rFonts w:ascii="Times New Roman" w:hAnsi="Times New Roman" w:cs="Times New Roman"/>
          <w:color w:val="0D0D0D" w:themeColor="text1" w:themeTint="F2"/>
          <w:sz w:val="24"/>
          <w:szCs w:val="24"/>
        </w:rPr>
      </w:pPr>
    </w:p>
    <w:p w:rsidR="00614BCB" w:rsidRDefault="00614BCB" w:rsidP="00CD0422">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EA738E" w:rsidRDefault="00EA738E" w:rsidP="002F463B">
      <w:pPr>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486A52" w:rsidRDefault="00486A52" w:rsidP="001C77EA">
      <w:pPr>
        <w:spacing w:after="120" w:line="240" w:lineRule="auto"/>
        <w:rPr>
          <w:rFonts w:ascii="Times New Roman" w:eastAsia="Times New Roman" w:hAnsi="Times New Roman" w:cs="Times New Roman"/>
          <w:b/>
          <w:sz w:val="24"/>
          <w:szCs w:val="24"/>
          <w:lang w:val="en-SG" w:bidi="bn-IN"/>
        </w:rPr>
      </w:pPr>
      <w:r w:rsidRPr="00486A52">
        <w:rPr>
          <w:rFonts w:ascii="Times New Roman" w:eastAsia="Times New Roman" w:hAnsi="Times New Roman" w:cs="Times New Roman"/>
          <w:b/>
          <w:sz w:val="24"/>
          <w:szCs w:val="24"/>
          <w:lang w:val="en-SG" w:bidi="bn-IN"/>
        </w:rPr>
        <w:t>Description of variables:</w:t>
      </w:r>
    </w:p>
    <w:tbl>
      <w:tblPr>
        <w:tblStyle w:val="TableGrid"/>
        <w:tblW w:w="5000" w:type="pct"/>
        <w:tblLook w:val="04A0" w:firstRow="1" w:lastRow="0" w:firstColumn="1" w:lastColumn="0" w:noHBand="0" w:noVBand="1"/>
      </w:tblPr>
      <w:tblGrid>
        <w:gridCol w:w="2626"/>
        <w:gridCol w:w="6950"/>
      </w:tblGrid>
      <w:tr w:rsidR="0083150C" w:rsidTr="0083150C">
        <w:tc>
          <w:tcPr>
            <w:tcW w:w="1371" w:type="pct"/>
          </w:tcPr>
          <w:p w:rsidR="0083150C" w:rsidRDefault="0083150C"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Variables</w:t>
            </w:r>
          </w:p>
        </w:tc>
        <w:tc>
          <w:tcPr>
            <w:tcW w:w="3629" w:type="pct"/>
          </w:tcPr>
          <w:p w:rsidR="0083150C" w:rsidRDefault="0083150C"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Description</w:t>
            </w:r>
          </w:p>
        </w:tc>
      </w:tr>
      <w:tr w:rsidR="0083150C" w:rsidTr="0083150C">
        <w:tc>
          <w:tcPr>
            <w:tcW w:w="1371" w:type="pct"/>
          </w:tcPr>
          <w:p w:rsidR="0083150C" w:rsidRDefault="0083150C"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Expected Years of Schooling</w:t>
            </w:r>
          </w:p>
        </w:tc>
        <w:tc>
          <w:tcPr>
            <w:tcW w:w="3629" w:type="pct"/>
          </w:tcPr>
          <w:p w:rsidR="0083150C" w:rsidRDefault="00F6278C" w:rsidP="001C77EA">
            <w:pPr>
              <w:spacing w:after="120"/>
              <w:jc w:val="both"/>
              <w:rPr>
                <w:rFonts w:ascii="Times New Roman" w:hAnsi="Times New Roman" w:cs="Times New Roman"/>
                <w:color w:val="0D0D0D" w:themeColor="text1" w:themeTint="F2"/>
                <w:sz w:val="24"/>
                <w:szCs w:val="24"/>
              </w:rPr>
            </w:pPr>
            <w:r w:rsidRPr="00F6278C">
              <w:rPr>
                <w:rFonts w:ascii="Times New Roman" w:eastAsia="Times New Roman" w:hAnsi="Times New Roman" w:cs="Times New Roman"/>
                <w:color w:val="0D0D0D" w:themeColor="text1" w:themeTint="F2"/>
                <w:sz w:val="24"/>
                <w:szCs w:val="24"/>
              </w:rPr>
              <w:t xml:space="preserve">Expected years of schooling is one of two education indicators in the estimation of the Human Development Index (HDI). </w:t>
            </w:r>
            <w:r w:rsidR="00BD6848">
              <w:rPr>
                <w:rFonts w:ascii="Times New Roman" w:eastAsia="Times New Roman" w:hAnsi="Times New Roman" w:cs="Times New Roman"/>
                <w:color w:val="0D0D0D" w:themeColor="text1" w:themeTint="F2"/>
                <w:sz w:val="24"/>
                <w:szCs w:val="24"/>
              </w:rPr>
              <w:t>Expected years of schooling b</w:t>
            </w:r>
            <w:r w:rsidR="00C85910">
              <w:rPr>
                <w:rFonts w:ascii="Times New Roman" w:eastAsia="Times New Roman" w:hAnsi="Times New Roman" w:cs="Times New Roman"/>
                <w:color w:val="0D0D0D" w:themeColor="text1" w:themeTint="F2"/>
                <w:sz w:val="24"/>
                <w:szCs w:val="24"/>
              </w:rPr>
              <w:t>ased</w:t>
            </w:r>
            <w:r w:rsidRPr="00F6278C">
              <w:rPr>
                <w:rFonts w:ascii="Times New Roman" w:eastAsia="Times New Roman" w:hAnsi="Times New Roman" w:cs="Times New Roman"/>
                <w:color w:val="0D0D0D" w:themeColor="text1" w:themeTint="F2"/>
                <w:sz w:val="24"/>
                <w:szCs w:val="24"/>
              </w:rPr>
              <w:t xml:space="preserve"> on years that a five-year-old kid will spend in schools </w:t>
            </w:r>
            <w:r w:rsidR="0089764E" w:rsidRPr="00F6278C">
              <w:rPr>
                <w:rFonts w:ascii="Times New Roman" w:eastAsia="Times New Roman" w:hAnsi="Times New Roman" w:cs="Times New Roman"/>
                <w:color w:val="0D0D0D" w:themeColor="text1" w:themeTint="F2"/>
                <w:sz w:val="24"/>
                <w:szCs w:val="24"/>
              </w:rPr>
              <w:t>all over</w:t>
            </w:r>
            <w:r w:rsidRPr="00F6278C">
              <w:rPr>
                <w:rFonts w:ascii="Times New Roman" w:eastAsia="Times New Roman" w:hAnsi="Times New Roman" w:cs="Times New Roman"/>
                <w:color w:val="0D0D0D" w:themeColor="text1" w:themeTint="F2"/>
                <w:sz w:val="24"/>
                <w:szCs w:val="24"/>
              </w:rPr>
              <w:t xml:space="preserve"> his life. Expected years of schooling (EYS) have </w:t>
            </w:r>
            <w:r w:rsidR="005B7446">
              <w:rPr>
                <w:rFonts w:ascii="Times New Roman" w:eastAsia="Times New Roman" w:hAnsi="Times New Roman" w:cs="Times New Roman"/>
                <w:color w:val="0D0D0D" w:themeColor="text1" w:themeTint="F2"/>
                <w:sz w:val="24"/>
                <w:szCs w:val="24"/>
              </w:rPr>
              <w:t>measure</w:t>
            </w:r>
            <w:r w:rsidRPr="00F6278C">
              <w:rPr>
                <w:rFonts w:ascii="Times New Roman" w:eastAsia="Times New Roman" w:hAnsi="Times New Roman" w:cs="Times New Roman"/>
                <w:color w:val="0D0D0D" w:themeColor="text1" w:themeTint="F2"/>
                <w:sz w:val="24"/>
                <w:szCs w:val="24"/>
              </w:rPr>
              <w:t>d by the Human Development Report Office (HDRO) of the United Nations Development Programme (UNDP) since 1965</w:t>
            </w:r>
            <w:r w:rsidR="00245C29">
              <w:rPr>
                <w:rFonts w:ascii="Times New Roman" w:eastAsia="Times New Roman" w:hAnsi="Times New Roman" w:cs="Times New Roman"/>
                <w:color w:val="0D0D0D" w:themeColor="text1" w:themeTint="F2"/>
                <w:sz w:val="24"/>
                <w:szCs w:val="24"/>
              </w:rPr>
              <w:t xml:space="preserve"> for all countries</w:t>
            </w:r>
            <w:r w:rsidRPr="00F6278C">
              <w:rPr>
                <w:rFonts w:ascii="Times New Roman" w:eastAsia="Times New Roman" w:hAnsi="Times New Roman" w:cs="Times New Roman"/>
                <w:color w:val="0D0D0D" w:themeColor="text1" w:themeTint="F2"/>
                <w:sz w:val="24"/>
                <w:szCs w:val="24"/>
              </w:rPr>
              <w:t>.</w:t>
            </w:r>
            <w:r w:rsidR="00C85910">
              <w:rPr>
                <w:rFonts w:ascii="Times New Roman" w:eastAsia="Times New Roman" w:hAnsi="Times New Roman" w:cs="Times New Roman"/>
                <w:color w:val="0D0D0D" w:themeColor="text1" w:themeTint="F2"/>
                <w:sz w:val="24"/>
                <w:szCs w:val="24"/>
              </w:rPr>
              <w:t xml:space="preserve"> </w:t>
            </w:r>
            <w:r w:rsidR="00C85910" w:rsidRPr="002F463B">
              <w:rPr>
                <w:rFonts w:ascii="Times New Roman" w:hAnsi="Times New Roman" w:cs="Times New Roman"/>
                <w:color w:val="0D0D0D" w:themeColor="text1" w:themeTint="F2"/>
                <w:sz w:val="24"/>
                <w:szCs w:val="24"/>
              </w:rPr>
              <w:t>The data for the variable of expected years of schooling has collected from the</w:t>
            </w:r>
            <w:r w:rsidR="00C85910">
              <w:rPr>
                <w:rFonts w:ascii="Times New Roman" w:hAnsi="Times New Roman" w:cs="Times New Roman"/>
                <w:color w:val="0D0D0D" w:themeColor="text1" w:themeTint="F2"/>
                <w:sz w:val="24"/>
                <w:szCs w:val="24"/>
              </w:rPr>
              <w:t xml:space="preserve"> website of </w:t>
            </w:r>
            <w:r w:rsidR="00C85910" w:rsidRPr="002F463B">
              <w:rPr>
                <w:rFonts w:ascii="Times New Roman" w:hAnsi="Times New Roman" w:cs="Times New Roman"/>
                <w:color w:val="0D0D0D" w:themeColor="text1" w:themeTint="F2"/>
                <w:sz w:val="24"/>
                <w:szCs w:val="24"/>
              </w:rPr>
              <w:t xml:space="preserve"> Human Development Data which is generated by the United Nations Development Programme (UNDP)</w:t>
            </w:r>
          </w:p>
        </w:tc>
      </w:tr>
      <w:tr w:rsidR="0083150C" w:rsidTr="0083150C">
        <w:tc>
          <w:tcPr>
            <w:tcW w:w="1371" w:type="pct"/>
          </w:tcPr>
          <w:p w:rsidR="0083150C" w:rsidRDefault="0083150C"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Family Income</w:t>
            </w:r>
          </w:p>
        </w:tc>
        <w:tc>
          <w:tcPr>
            <w:tcW w:w="3629" w:type="pct"/>
          </w:tcPr>
          <w:p w:rsidR="0083150C" w:rsidRDefault="005A3815" w:rsidP="001C77EA">
            <w:pPr>
              <w:autoSpaceDE w:val="0"/>
              <w:autoSpaceDN w:val="0"/>
              <w:adjustRightInd w:val="0"/>
              <w:spacing w:after="120"/>
              <w:jc w:val="both"/>
              <w:rPr>
                <w:rFonts w:ascii="Times New Roman" w:hAnsi="Times New Roman" w:cs="Times New Roman"/>
                <w:color w:val="0D0D0D" w:themeColor="text1" w:themeTint="F2"/>
                <w:sz w:val="24"/>
                <w:szCs w:val="24"/>
              </w:rPr>
            </w:pPr>
            <w:r w:rsidRPr="005A3815">
              <w:rPr>
                <w:rFonts w:ascii="Times New Roman" w:hAnsi="Times New Roman" w:cs="Times New Roman"/>
                <w:color w:val="0D0D0D" w:themeColor="text1" w:themeTint="F2"/>
                <w:sz w:val="24"/>
                <w:szCs w:val="24"/>
              </w:rPr>
              <w:t xml:space="preserve">Average Family Income, which is the </w:t>
            </w:r>
            <w:r w:rsidR="00BD6848">
              <w:rPr>
                <w:rFonts w:ascii="Times New Roman" w:hAnsi="Times New Roman" w:cs="Times New Roman"/>
                <w:color w:val="0D0D0D" w:themeColor="text1" w:themeTint="F2"/>
                <w:sz w:val="24"/>
                <w:szCs w:val="24"/>
              </w:rPr>
              <w:t>measure</w:t>
            </w:r>
            <w:r w:rsidRPr="005A3815">
              <w:rPr>
                <w:rFonts w:ascii="Times New Roman" w:hAnsi="Times New Roman" w:cs="Times New Roman"/>
                <w:color w:val="0D0D0D" w:themeColor="text1" w:themeTint="F2"/>
                <w:sz w:val="24"/>
                <w:szCs w:val="24"/>
              </w:rPr>
              <w:t xml:space="preserve"> of a summa</w:t>
            </w:r>
            <w:r w:rsidR="00336060">
              <w:rPr>
                <w:rFonts w:ascii="Times New Roman" w:hAnsi="Times New Roman" w:cs="Times New Roman"/>
                <w:color w:val="0D0D0D" w:themeColor="text1" w:themeTint="F2"/>
                <w:sz w:val="24"/>
                <w:szCs w:val="24"/>
              </w:rPr>
              <w:t xml:space="preserve">ry of aggregate family incomes. </w:t>
            </w:r>
            <w:r w:rsidRPr="005A3815">
              <w:rPr>
                <w:rFonts w:ascii="Times New Roman" w:hAnsi="Times New Roman" w:cs="Times New Roman"/>
                <w:color w:val="0D0D0D" w:themeColor="text1" w:themeTint="F2"/>
                <w:sz w:val="24"/>
                <w:szCs w:val="24"/>
              </w:rPr>
              <w:t>Family income measures commonly used in qualifying communities for government programs like Household income and Expenditure Survey (HIES) of the Bangladesh Bureau of Statistics since 1990</w:t>
            </w:r>
            <w:r w:rsidR="004C5A29">
              <w:rPr>
                <w:rFonts w:ascii="Times New Roman" w:hAnsi="Times New Roman" w:cs="Times New Roman"/>
                <w:color w:val="0D0D0D" w:themeColor="text1" w:themeTint="F2"/>
                <w:sz w:val="24"/>
                <w:szCs w:val="24"/>
              </w:rPr>
              <w:t xml:space="preserve"> In Bangladesh</w:t>
            </w:r>
            <w:r w:rsidRPr="005A3815">
              <w:rPr>
                <w:rFonts w:ascii="Times New Roman" w:hAnsi="Times New Roman" w:cs="Times New Roman"/>
                <w:color w:val="0D0D0D" w:themeColor="text1" w:themeTint="F2"/>
                <w:sz w:val="24"/>
                <w:szCs w:val="24"/>
              </w:rPr>
              <w:t>.</w:t>
            </w:r>
            <w:r w:rsidR="00F77327">
              <w:rPr>
                <w:rFonts w:ascii="Times New Roman" w:hAnsi="Times New Roman" w:cs="Times New Roman"/>
                <w:color w:val="0D0D0D" w:themeColor="text1" w:themeTint="F2"/>
                <w:sz w:val="24"/>
                <w:szCs w:val="24"/>
              </w:rPr>
              <w:t xml:space="preserve"> </w:t>
            </w:r>
            <w:r w:rsidR="00F77327" w:rsidRPr="002F463B">
              <w:rPr>
                <w:rFonts w:ascii="Times New Roman" w:hAnsi="Times New Roman" w:cs="Times New Roman"/>
                <w:color w:val="0D0D0D" w:themeColor="text1" w:themeTint="F2"/>
                <w:sz w:val="24"/>
                <w:szCs w:val="24"/>
              </w:rPr>
              <w:t>The data for the family income has collected from the Bangladesh Bureau of Statistics (BBS). BBS is the national statistics institution of Bangladesh.</w:t>
            </w:r>
          </w:p>
        </w:tc>
      </w:tr>
      <w:tr w:rsidR="0083150C" w:rsidTr="0083150C">
        <w:tc>
          <w:tcPr>
            <w:tcW w:w="1371" w:type="pct"/>
          </w:tcPr>
          <w:p w:rsidR="0083150C" w:rsidRDefault="0083150C"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Family Size</w:t>
            </w:r>
          </w:p>
        </w:tc>
        <w:tc>
          <w:tcPr>
            <w:tcW w:w="3629" w:type="pct"/>
          </w:tcPr>
          <w:p w:rsidR="0083150C" w:rsidRDefault="005B7446" w:rsidP="001C77EA">
            <w:pPr>
              <w:spacing w:after="120"/>
              <w:jc w:val="both"/>
              <w:rPr>
                <w:rFonts w:ascii="Times New Roman" w:hAnsi="Times New Roman" w:cs="Times New Roman"/>
                <w:color w:val="0D0D0D" w:themeColor="text1" w:themeTint="F2"/>
                <w:sz w:val="24"/>
                <w:szCs w:val="24"/>
              </w:rPr>
            </w:pPr>
            <w:r w:rsidRPr="005B7446">
              <w:rPr>
                <w:rFonts w:ascii="Times New Roman" w:hAnsi="Times New Roman" w:cs="Times New Roman"/>
                <w:color w:val="0D0D0D" w:themeColor="text1" w:themeTint="F2"/>
                <w:sz w:val="24"/>
                <w:szCs w:val="24"/>
              </w:rPr>
              <w:t>At the aggregate national level, family size measured by dividing the total family population by the number of families in the country. Family size has used in</w:t>
            </w:r>
            <w:r w:rsidR="00E6445C">
              <w:rPr>
                <w:rFonts w:ascii="Times New Roman" w:hAnsi="Times New Roman" w:cs="Times New Roman"/>
                <w:color w:val="0D0D0D" w:themeColor="text1" w:themeTint="F2"/>
                <w:sz w:val="24"/>
                <w:szCs w:val="24"/>
              </w:rPr>
              <w:t xml:space="preserve"> one of the</w:t>
            </w:r>
            <w:r w:rsidRPr="005B7446">
              <w:rPr>
                <w:rFonts w:ascii="Times New Roman" w:hAnsi="Times New Roman" w:cs="Times New Roman"/>
                <w:color w:val="0D0D0D" w:themeColor="text1" w:themeTint="F2"/>
                <w:sz w:val="24"/>
                <w:szCs w:val="24"/>
              </w:rPr>
              <w:t xml:space="preserve"> World Development Indicators of the World Bank</w:t>
            </w:r>
            <w:r w:rsidR="00E6445C">
              <w:rPr>
                <w:rFonts w:ascii="Times New Roman" w:hAnsi="Times New Roman" w:cs="Times New Roman"/>
                <w:color w:val="0D0D0D" w:themeColor="text1" w:themeTint="F2"/>
                <w:sz w:val="24"/>
                <w:szCs w:val="24"/>
              </w:rPr>
              <w:t xml:space="preserve"> database</w:t>
            </w:r>
            <w:r w:rsidRPr="005B7446">
              <w:rPr>
                <w:rFonts w:ascii="Times New Roman" w:hAnsi="Times New Roman" w:cs="Times New Roman"/>
                <w:color w:val="0D0D0D" w:themeColor="text1" w:themeTint="F2"/>
                <w:sz w:val="24"/>
                <w:szCs w:val="24"/>
              </w:rPr>
              <w:t>.</w:t>
            </w:r>
            <w:r w:rsidR="00BD6848">
              <w:rPr>
                <w:rFonts w:ascii="Times New Roman" w:hAnsi="Times New Roman" w:cs="Times New Roman"/>
                <w:color w:val="0D0D0D" w:themeColor="text1" w:themeTint="F2"/>
                <w:sz w:val="24"/>
                <w:szCs w:val="24"/>
              </w:rPr>
              <w:t xml:space="preserve"> </w:t>
            </w:r>
            <w:r w:rsidR="00BD6848" w:rsidRPr="002F463B">
              <w:rPr>
                <w:rFonts w:ascii="Times New Roman" w:hAnsi="Times New Roman" w:cs="Times New Roman"/>
                <w:color w:val="0D0D0D" w:themeColor="text1" w:themeTint="F2"/>
                <w:sz w:val="24"/>
                <w:szCs w:val="24"/>
              </w:rPr>
              <w:t>The data for the variable of family size has collected from</w:t>
            </w:r>
            <w:r w:rsidR="00BD6848">
              <w:rPr>
                <w:rFonts w:ascii="Times New Roman" w:hAnsi="Times New Roman" w:cs="Times New Roman"/>
                <w:color w:val="0D0D0D" w:themeColor="text1" w:themeTint="F2"/>
                <w:sz w:val="24"/>
                <w:szCs w:val="24"/>
              </w:rPr>
              <w:t xml:space="preserve"> the website of</w:t>
            </w:r>
            <w:r w:rsidR="00BD6848" w:rsidRPr="002F463B">
              <w:rPr>
                <w:rFonts w:ascii="Times New Roman" w:hAnsi="Times New Roman" w:cs="Times New Roman"/>
                <w:color w:val="0D0D0D" w:themeColor="text1" w:themeTint="F2"/>
                <w:sz w:val="24"/>
                <w:szCs w:val="24"/>
              </w:rPr>
              <w:t xml:space="preserve"> World Development Indicators (WDI). WDI is an international level database for various development indicators conducted by the World Bank.</w:t>
            </w:r>
          </w:p>
        </w:tc>
      </w:tr>
    </w:tbl>
    <w:p w:rsidR="005822D7" w:rsidRDefault="005822D7" w:rsidP="001C77E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p>
    <w:p w:rsidR="00C017A0" w:rsidRDefault="005822D7" w:rsidP="001C77EA">
      <w:pPr>
        <w:autoSpaceDE w:val="0"/>
        <w:autoSpaceDN w:val="0"/>
        <w:adjustRightInd w:val="0"/>
        <w:spacing w:after="12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Limitations</w:t>
      </w:r>
      <w:r w:rsidR="00BD6848">
        <w:rPr>
          <w:rFonts w:ascii="Times New Roman" w:hAnsi="Times New Roman" w:cs="Times New Roman"/>
          <w:b/>
          <w:color w:val="0D0D0D" w:themeColor="text1" w:themeTint="F2"/>
          <w:sz w:val="24"/>
          <w:szCs w:val="24"/>
        </w:rPr>
        <w:t xml:space="preserve"> of the research</w:t>
      </w:r>
      <w:r>
        <w:rPr>
          <w:rFonts w:ascii="Times New Roman" w:hAnsi="Times New Roman" w:cs="Times New Roman"/>
          <w:b/>
          <w:color w:val="0D0D0D" w:themeColor="text1" w:themeTint="F2"/>
          <w:sz w:val="24"/>
          <w:szCs w:val="24"/>
        </w:rPr>
        <w:t>:</w:t>
      </w:r>
    </w:p>
    <w:p w:rsidR="002D546B" w:rsidRDefault="001A110D" w:rsidP="001C77EA">
      <w:pPr>
        <w:autoSpaceDE w:val="0"/>
        <w:autoSpaceDN w:val="0"/>
        <w:adjustRightInd w:val="0"/>
        <w:spacing w:after="120" w:line="240" w:lineRule="auto"/>
        <w:jc w:val="both"/>
        <w:rPr>
          <w:rFonts w:ascii="Times New Roman" w:hAnsi="Times New Roman" w:cs="Times New Roman"/>
          <w:color w:val="0D0D0D" w:themeColor="text1" w:themeTint="F2"/>
          <w:sz w:val="24"/>
          <w:szCs w:val="24"/>
        </w:rPr>
      </w:pPr>
      <w:r w:rsidRPr="001A110D">
        <w:rPr>
          <w:rFonts w:ascii="Times New Roman" w:hAnsi="Times New Roman" w:cs="Times New Roman"/>
          <w:color w:val="0D0D0D" w:themeColor="text1" w:themeTint="F2"/>
          <w:sz w:val="24"/>
          <w:szCs w:val="24"/>
        </w:rPr>
        <w:t xml:space="preserve">This research, however, is subject to </w:t>
      </w:r>
      <w:r w:rsidR="00132290">
        <w:rPr>
          <w:rFonts w:ascii="Times New Roman" w:hAnsi="Times New Roman" w:cs="Times New Roman"/>
          <w:color w:val="0D0D0D" w:themeColor="text1" w:themeTint="F2"/>
          <w:sz w:val="24"/>
          <w:szCs w:val="24"/>
        </w:rPr>
        <w:t>literature limitation i</w:t>
      </w:r>
      <w:r w:rsidRPr="001A110D">
        <w:rPr>
          <w:rFonts w:ascii="Times New Roman" w:hAnsi="Times New Roman" w:cs="Times New Roman"/>
          <w:color w:val="0D0D0D" w:themeColor="text1" w:themeTint="F2"/>
          <w:sz w:val="24"/>
          <w:szCs w:val="24"/>
        </w:rPr>
        <w:t xml:space="preserve">n the </w:t>
      </w:r>
      <w:r w:rsidR="005B2820" w:rsidRPr="001A110D">
        <w:rPr>
          <w:rFonts w:ascii="Times New Roman" w:hAnsi="Times New Roman" w:cs="Times New Roman"/>
          <w:color w:val="0D0D0D" w:themeColor="text1" w:themeTint="F2"/>
          <w:sz w:val="24"/>
          <w:szCs w:val="24"/>
        </w:rPr>
        <w:t>perspective</w:t>
      </w:r>
      <w:r w:rsidRPr="001A110D">
        <w:rPr>
          <w:rFonts w:ascii="Times New Roman" w:hAnsi="Times New Roman" w:cs="Times New Roman"/>
          <w:color w:val="0D0D0D" w:themeColor="text1" w:themeTint="F2"/>
          <w:sz w:val="24"/>
          <w:szCs w:val="24"/>
        </w:rPr>
        <w:t xml:space="preserve"> of Bangladesh</w:t>
      </w:r>
      <w:r w:rsidR="00132290">
        <w:rPr>
          <w:rFonts w:ascii="Times New Roman" w:hAnsi="Times New Roman" w:cs="Times New Roman"/>
          <w:color w:val="0D0D0D" w:themeColor="text1" w:themeTint="F2"/>
          <w:sz w:val="24"/>
          <w:szCs w:val="24"/>
        </w:rPr>
        <w:t>. T</w:t>
      </w:r>
      <w:r w:rsidRPr="001A110D">
        <w:rPr>
          <w:rFonts w:ascii="Times New Roman" w:hAnsi="Times New Roman" w:cs="Times New Roman"/>
          <w:color w:val="0D0D0D" w:themeColor="text1" w:themeTint="F2"/>
          <w:sz w:val="24"/>
          <w:szCs w:val="24"/>
        </w:rPr>
        <w:t>his paper detects that no</w:t>
      </w:r>
      <w:r w:rsidR="00D338F5">
        <w:rPr>
          <w:rFonts w:ascii="Times New Roman" w:hAnsi="Times New Roman" w:cs="Times New Roman"/>
          <w:color w:val="0D0D0D" w:themeColor="text1" w:themeTint="F2"/>
          <w:sz w:val="24"/>
          <w:szCs w:val="24"/>
        </w:rPr>
        <w:t xml:space="preserve"> researcher</w:t>
      </w:r>
      <w:r w:rsidRPr="001A110D">
        <w:rPr>
          <w:rFonts w:ascii="Times New Roman" w:hAnsi="Times New Roman" w:cs="Times New Roman"/>
          <w:color w:val="0D0D0D" w:themeColor="text1" w:themeTint="F2"/>
          <w:sz w:val="24"/>
          <w:szCs w:val="24"/>
        </w:rPr>
        <w:t xml:space="preserve"> accomplished </w:t>
      </w:r>
      <w:r w:rsidR="006D0EAF" w:rsidRPr="001A110D">
        <w:rPr>
          <w:rFonts w:ascii="Times New Roman" w:hAnsi="Times New Roman" w:cs="Times New Roman"/>
          <w:color w:val="0D0D0D" w:themeColor="text1" w:themeTint="F2"/>
          <w:sz w:val="24"/>
          <w:szCs w:val="24"/>
        </w:rPr>
        <w:t>anal</w:t>
      </w:r>
      <w:r w:rsidR="006D0EAF">
        <w:rPr>
          <w:rFonts w:ascii="Times New Roman" w:hAnsi="Times New Roman" w:cs="Times New Roman"/>
          <w:color w:val="0D0D0D" w:themeColor="text1" w:themeTint="F2"/>
          <w:sz w:val="24"/>
          <w:szCs w:val="24"/>
        </w:rPr>
        <w:t>ysis</w:t>
      </w:r>
      <w:r w:rsidR="00132290">
        <w:rPr>
          <w:rFonts w:ascii="Times New Roman" w:hAnsi="Times New Roman" w:cs="Times New Roman"/>
          <w:color w:val="0D0D0D" w:themeColor="text1" w:themeTint="F2"/>
          <w:sz w:val="24"/>
          <w:szCs w:val="24"/>
        </w:rPr>
        <w:t xml:space="preserve"> of these variables</w:t>
      </w:r>
      <w:r w:rsidR="00CF7BD3">
        <w:rPr>
          <w:rFonts w:ascii="Times New Roman" w:hAnsi="Times New Roman" w:cs="Times New Roman"/>
          <w:color w:val="0D0D0D" w:themeColor="text1" w:themeTint="F2"/>
          <w:sz w:val="24"/>
          <w:szCs w:val="24"/>
        </w:rPr>
        <w:t xml:space="preserve"> together</w:t>
      </w:r>
      <w:r w:rsidR="00132290">
        <w:rPr>
          <w:rFonts w:ascii="Times New Roman" w:hAnsi="Times New Roman" w:cs="Times New Roman"/>
          <w:color w:val="0D0D0D" w:themeColor="text1" w:themeTint="F2"/>
          <w:sz w:val="24"/>
          <w:szCs w:val="24"/>
        </w:rPr>
        <w:t xml:space="preserve"> o</w:t>
      </w:r>
      <w:r w:rsidR="005D7BF1">
        <w:rPr>
          <w:rFonts w:ascii="Times New Roman" w:hAnsi="Times New Roman" w:cs="Times New Roman"/>
          <w:color w:val="0D0D0D" w:themeColor="text1" w:themeTint="F2"/>
          <w:sz w:val="24"/>
          <w:szCs w:val="24"/>
        </w:rPr>
        <w:t xml:space="preserve">n the </w:t>
      </w:r>
      <w:r w:rsidR="00734C06">
        <w:rPr>
          <w:rFonts w:ascii="Times New Roman" w:hAnsi="Times New Roman" w:cs="Times New Roman"/>
          <w:color w:val="0D0D0D" w:themeColor="text1" w:themeTint="F2"/>
          <w:sz w:val="24"/>
          <w:szCs w:val="24"/>
        </w:rPr>
        <w:t xml:space="preserve">expected </w:t>
      </w:r>
      <w:r w:rsidR="005D7BF1">
        <w:rPr>
          <w:rFonts w:ascii="Times New Roman" w:hAnsi="Times New Roman" w:cs="Times New Roman"/>
          <w:color w:val="0D0D0D" w:themeColor="text1" w:themeTint="F2"/>
          <w:sz w:val="24"/>
          <w:szCs w:val="24"/>
        </w:rPr>
        <w:t>years of schooling context</w:t>
      </w:r>
      <w:r w:rsidR="00254233">
        <w:rPr>
          <w:rFonts w:ascii="Times New Roman" w:hAnsi="Times New Roman" w:cs="Times New Roman"/>
          <w:color w:val="0D0D0D" w:themeColor="text1" w:themeTint="F2"/>
          <w:sz w:val="24"/>
          <w:szCs w:val="24"/>
        </w:rPr>
        <w:t xml:space="preserve"> yet</w:t>
      </w:r>
      <w:r w:rsidR="00132290">
        <w:rPr>
          <w:rFonts w:ascii="Times New Roman" w:hAnsi="Times New Roman" w:cs="Times New Roman"/>
          <w:color w:val="0D0D0D" w:themeColor="text1" w:themeTint="F2"/>
          <w:sz w:val="24"/>
          <w:szCs w:val="24"/>
        </w:rPr>
        <w:t>.</w:t>
      </w:r>
      <w:r w:rsidR="002D546B">
        <w:rPr>
          <w:rFonts w:ascii="Times New Roman" w:hAnsi="Times New Roman" w:cs="Times New Roman"/>
          <w:color w:val="0D0D0D" w:themeColor="text1" w:themeTint="F2"/>
          <w:sz w:val="24"/>
          <w:szCs w:val="24"/>
        </w:rPr>
        <w:br w:type="page"/>
      </w:r>
    </w:p>
    <w:p w:rsidR="002D546B" w:rsidRDefault="002D546B" w:rsidP="002D546B">
      <w:pPr>
        <w:pStyle w:val="ListParagraph"/>
        <w:numPr>
          <w:ilvl w:val="0"/>
          <w:numId w:val="1"/>
        </w:numPr>
        <w:autoSpaceDE w:val="0"/>
        <w:autoSpaceDN w:val="0"/>
        <w:adjustRightInd w:val="0"/>
        <w:spacing w:after="0" w:line="240" w:lineRule="auto"/>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lastRenderedPageBreak/>
        <w:t>ESTIMATION RESULTS</w:t>
      </w:r>
    </w:p>
    <w:p w:rsidR="00B011F5" w:rsidRPr="00B011F5" w:rsidRDefault="00B011F5" w:rsidP="00B011F5">
      <w:pPr>
        <w:autoSpaceDE w:val="0"/>
        <w:autoSpaceDN w:val="0"/>
        <w:adjustRightInd w:val="0"/>
        <w:spacing w:after="0" w:line="240" w:lineRule="auto"/>
        <w:rPr>
          <w:rFonts w:ascii="Times New Roman" w:hAnsi="Times New Roman" w:cs="Times New Roman"/>
          <w:b/>
          <w:color w:val="0D0D0D" w:themeColor="text1" w:themeTint="F2"/>
          <w:sz w:val="24"/>
          <w:szCs w:val="24"/>
        </w:rPr>
      </w:pPr>
    </w:p>
    <w:p w:rsidR="000C25A1" w:rsidRPr="000C25A1" w:rsidRDefault="000C25A1" w:rsidP="000C25A1">
      <w:pPr>
        <w:autoSpaceDE w:val="0"/>
        <w:autoSpaceDN w:val="0"/>
        <w:adjustRightInd w:val="0"/>
        <w:spacing w:after="0" w:line="240" w:lineRule="auto"/>
        <w:jc w:val="both"/>
        <w:rPr>
          <w:rFonts w:ascii="Times New Roman" w:eastAsia="Times New Roman" w:hAnsi="Times New Roman" w:cs="Times New Roman"/>
          <w:sz w:val="24"/>
          <w:szCs w:val="24"/>
          <w:lang w:val="en-SG" w:bidi="bn-IN"/>
        </w:rPr>
      </w:pPr>
    </w:p>
    <w:p w:rsidR="005822D7" w:rsidRDefault="000C25A1" w:rsidP="000C25A1">
      <w:pPr>
        <w:autoSpaceDE w:val="0"/>
        <w:autoSpaceDN w:val="0"/>
        <w:adjustRightInd w:val="0"/>
        <w:spacing w:after="0" w:line="240" w:lineRule="auto"/>
        <w:jc w:val="both"/>
        <w:rPr>
          <w:rFonts w:ascii="Times New Roman" w:eastAsia="Times New Roman" w:hAnsi="Times New Roman" w:cs="Times New Roman"/>
          <w:sz w:val="24"/>
          <w:szCs w:val="24"/>
          <w:lang w:val="en-SG" w:bidi="bn-IN"/>
        </w:rPr>
      </w:pPr>
      <w:r w:rsidRPr="000C25A1">
        <w:rPr>
          <w:rFonts w:ascii="Times New Roman" w:eastAsia="Times New Roman" w:hAnsi="Times New Roman" w:cs="Times New Roman"/>
          <w:sz w:val="24"/>
          <w:szCs w:val="24"/>
          <w:lang w:val="en-SG" w:bidi="bn-IN"/>
        </w:rPr>
        <w:t xml:space="preserve">The exact result of this </w:t>
      </w:r>
      <w:r>
        <w:rPr>
          <w:rFonts w:ascii="Times New Roman" w:eastAsia="Times New Roman" w:hAnsi="Times New Roman" w:cs="Times New Roman"/>
          <w:sz w:val="24"/>
          <w:szCs w:val="24"/>
          <w:lang w:val="en-SG" w:bidi="bn-IN"/>
        </w:rPr>
        <w:t>research</w:t>
      </w:r>
      <w:r w:rsidRPr="000C25A1">
        <w:rPr>
          <w:rFonts w:ascii="Times New Roman" w:eastAsia="Times New Roman" w:hAnsi="Times New Roman" w:cs="Times New Roman"/>
          <w:sz w:val="24"/>
          <w:szCs w:val="24"/>
          <w:lang w:val="en-SG" w:bidi="bn-IN"/>
        </w:rPr>
        <w:t xml:space="preserve"> from the estimation described step by step.</w:t>
      </w:r>
    </w:p>
    <w:p w:rsidR="000C25A1" w:rsidRDefault="000C25A1" w:rsidP="000C25A1">
      <w:pPr>
        <w:autoSpaceDE w:val="0"/>
        <w:autoSpaceDN w:val="0"/>
        <w:adjustRightInd w:val="0"/>
        <w:spacing w:after="0" w:line="240" w:lineRule="auto"/>
        <w:jc w:val="both"/>
        <w:rPr>
          <w:rFonts w:ascii="Times New Roman" w:eastAsia="Times New Roman" w:hAnsi="Times New Roman" w:cs="Times New Roman"/>
          <w:sz w:val="24"/>
          <w:szCs w:val="24"/>
          <w:lang w:val="en-SG" w:bidi="bn-IN"/>
        </w:rPr>
      </w:pPr>
    </w:p>
    <w:p w:rsidR="00E67E21" w:rsidRDefault="003735A9" w:rsidP="001C77EA">
      <w:pPr>
        <w:pStyle w:val="ListParagraph"/>
        <w:spacing w:after="120" w:line="240" w:lineRule="auto"/>
        <w:ind w:left="0"/>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Augmented Dickey-Fuller Test:</w:t>
      </w:r>
    </w:p>
    <w:p w:rsidR="00E67E21" w:rsidRDefault="00E67E21" w:rsidP="001C77EA">
      <w:pPr>
        <w:pStyle w:val="ListParagraph"/>
        <w:spacing w:after="120" w:line="240" w:lineRule="auto"/>
        <w:ind w:left="0"/>
        <w:jc w:val="both"/>
        <w:rPr>
          <w:rFonts w:ascii="Times New Roman" w:hAnsi="Times New Roman" w:cs="Times New Roman"/>
          <w:color w:val="0D0D0D" w:themeColor="text1" w:themeTint="F2"/>
          <w:sz w:val="24"/>
          <w:szCs w:val="24"/>
        </w:rPr>
      </w:pPr>
    </w:p>
    <w:p w:rsidR="00B011F5" w:rsidRDefault="0098675D" w:rsidP="001C77EA">
      <w:pPr>
        <w:pStyle w:val="ListParagraph"/>
        <w:spacing w:after="120" w:line="240" w:lineRule="auto"/>
        <w:ind w:left="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Before building the model</w:t>
      </w:r>
      <w:r w:rsidRPr="0009235D">
        <w:rPr>
          <w:rFonts w:ascii="Times New Roman" w:hAnsi="Times New Roman" w:cs="Times New Roman"/>
          <w:color w:val="0D0D0D" w:themeColor="text1" w:themeTint="F2"/>
          <w:sz w:val="24"/>
          <w:szCs w:val="24"/>
        </w:rPr>
        <w:t xml:space="preserve">, all variables tested for </w:t>
      </w:r>
      <w:r>
        <w:rPr>
          <w:rFonts w:ascii="Times New Roman" w:hAnsi="Times New Roman" w:cs="Times New Roman"/>
          <w:color w:val="0D0D0D" w:themeColor="text1" w:themeTint="F2"/>
          <w:sz w:val="24"/>
          <w:szCs w:val="24"/>
        </w:rPr>
        <w:t xml:space="preserve">the </w:t>
      </w:r>
      <w:r w:rsidRPr="004C1DE7">
        <w:rPr>
          <w:rFonts w:ascii="Times New Roman" w:hAnsi="Times New Roman" w:cs="Times New Roman"/>
          <w:noProof/>
          <w:color w:val="0D0D0D" w:themeColor="text1" w:themeTint="F2"/>
          <w:sz w:val="24"/>
          <w:szCs w:val="24"/>
        </w:rPr>
        <w:t>stationary</w:t>
      </w:r>
      <w:r>
        <w:rPr>
          <w:rFonts w:ascii="Times New Roman" w:hAnsi="Times New Roman" w:cs="Times New Roman"/>
          <w:color w:val="0D0D0D" w:themeColor="text1" w:themeTint="F2"/>
          <w:sz w:val="24"/>
          <w:szCs w:val="24"/>
        </w:rPr>
        <w:t xml:space="preserve"> level. </w:t>
      </w:r>
      <w:r w:rsidRPr="0009235D">
        <w:rPr>
          <w:rFonts w:ascii="Times New Roman" w:hAnsi="Times New Roman" w:cs="Times New Roman"/>
          <w:color w:val="0D0D0D" w:themeColor="text1" w:themeTint="F2"/>
          <w:sz w:val="24"/>
          <w:szCs w:val="24"/>
        </w:rPr>
        <w:t>Augmented Dickey-Fuller (ADF) tests conducted together with and without a trend a</w:t>
      </w:r>
      <w:r>
        <w:rPr>
          <w:rFonts w:ascii="Times New Roman" w:hAnsi="Times New Roman" w:cs="Times New Roman"/>
          <w:color w:val="0D0D0D" w:themeColor="text1" w:themeTint="F2"/>
          <w:sz w:val="24"/>
          <w:szCs w:val="24"/>
        </w:rPr>
        <w:t>nd</w:t>
      </w:r>
      <w:r w:rsidRPr="0009235D">
        <w:rPr>
          <w:rFonts w:ascii="Times New Roman" w:hAnsi="Times New Roman" w:cs="Times New Roman"/>
          <w:color w:val="0D0D0D" w:themeColor="text1" w:themeTint="F2"/>
          <w:sz w:val="24"/>
          <w:szCs w:val="24"/>
        </w:rPr>
        <w:t xml:space="preserve"> drift term.</w:t>
      </w:r>
      <w:r>
        <w:rPr>
          <w:rFonts w:ascii="Times New Roman" w:hAnsi="Times New Roman" w:cs="Times New Roman"/>
          <w:color w:val="0D0D0D" w:themeColor="text1" w:themeTint="F2"/>
          <w:sz w:val="24"/>
          <w:szCs w:val="24"/>
        </w:rPr>
        <w:t xml:space="preserve"> </w:t>
      </w:r>
      <w:r w:rsidRPr="006376B0">
        <w:rPr>
          <w:rFonts w:ascii="Times New Roman" w:hAnsi="Times New Roman" w:cs="Times New Roman"/>
          <w:color w:val="0D0D0D" w:themeColor="text1" w:themeTint="F2"/>
          <w:sz w:val="24"/>
          <w:szCs w:val="24"/>
        </w:rPr>
        <w:t xml:space="preserve">The results </w:t>
      </w:r>
      <w:r w:rsidR="00E67E21">
        <w:rPr>
          <w:rFonts w:ascii="Times New Roman" w:hAnsi="Times New Roman" w:cs="Times New Roman"/>
          <w:color w:val="0D0D0D" w:themeColor="text1" w:themeTint="F2"/>
          <w:sz w:val="24"/>
          <w:szCs w:val="24"/>
        </w:rPr>
        <w:t>from t</w:t>
      </w:r>
      <w:r w:rsidR="00AE4943">
        <w:rPr>
          <w:rFonts w:ascii="Times New Roman" w:hAnsi="Times New Roman" w:cs="Times New Roman"/>
          <w:color w:val="0D0D0D" w:themeColor="text1" w:themeTint="F2"/>
          <w:sz w:val="24"/>
          <w:szCs w:val="24"/>
        </w:rPr>
        <w:t>able 2</w:t>
      </w:r>
      <w:r w:rsidR="00E67E21">
        <w:rPr>
          <w:rFonts w:ascii="Times New Roman" w:hAnsi="Times New Roman" w:cs="Times New Roman"/>
          <w:color w:val="0D0D0D" w:themeColor="text1" w:themeTint="F2"/>
          <w:sz w:val="24"/>
          <w:szCs w:val="24"/>
        </w:rPr>
        <w:t xml:space="preserve"> in appendix </w:t>
      </w:r>
      <w:r w:rsidRPr="006376B0">
        <w:rPr>
          <w:rFonts w:ascii="Times New Roman" w:hAnsi="Times New Roman" w:cs="Times New Roman"/>
          <w:color w:val="0D0D0D" w:themeColor="text1" w:themeTint="F2"/>
          <w:sz w:val="24"/>
          <w:szCs w:val="24"/>
        </w:rPr>
        <w:t>co</w:t>
      </w:r>
      <w:r>
        <w:rPr>
          <w:rFonts w:ascii="Times New Roman" w:hAnsi="Times New Roman" w:cs="Times New Roman"/>
          <w:color w:val="0D0D0D" w:themeColor="text1" w:themeTint="F2"/>
          <w:sz w:val="24"/>
          <w:szCs w:val="24"/>
        </w:rPr>
        <w:t>nfirm that all the series are I</w:t>
      </w:r>
      <w:r w:rsidR="00AE4943">
        <w:rPr>
          <w:rFonts w:ascii="Times New Roman" w:hAnsi="Times New Roman" w:cs="Times New Roman"/>
          <w:color w:val="0D0D0D" w:themeColor="text1" w:themeTint="F2"/>
          <w:sz w:val="24"/>
          <w:szCs w:val="24"/>
        </w:rPr>
        <w:t xml:space="preserve"> </w:t>
      </w:r>
      <w:r w:rsidRPr="006376B0">
        <w:rPr>
          <w:rFonts w:ascii="Times New Roman" w:hAnsi="Times New Roman" w:cs="Times New Roman"/>
          <w:color w:val="0D0D0D" w:themeColor="text1" w:themeTint="F2"/>
          <w:sz w:val="24"/>
          <w:szCs w:val="24"/>
        </w:rPr>
        <w:t>(1). In other words, unit root tests reveal t</w:t>
      </w:r>
      <w:r>
        <w:rPr>
          <w:rFonts w:ascii="Times New Roman" w:hAnsi="Times New Roman" w:cs="Times New Roman"/>
          <w:color w:val="0D0D0D" w:themeColor="text1" w:themeTint="F2"/>
          <w:sz w:val="24"/>
          <w:szCs w:val="24"/>
        </w:rPr>
        <w:t>hat the dependent variable is I</w:t>
      </w:r>
      <w:r w:rsidR="00AE4943">
        <w:rPr>
          <w:rFonts w:ascii="Times New Roman" w:hAnsi="Times New Roman" w:cs="Times New Roman"/>
          <w:color w:val="0D0D0D" w:themeColor="text1" w:themeTint="F2"/>
          <w:sz w:val="24"/>
          <w:szCs w:val="24"/>
        </w:rPr>
        <w:t xml:space="preserve"> </w:t>
      </w:r>
      <w:r w:rsidRPr="006376B0">
        <w:rPr>
          <w:rFonts w:ascii="Times New Roman" w:hAnsi="Times New Roman" w:cs="Times New Roman"/>
          <w:color w:val="0D0D0D" w:themeColor="text1" w:themeTint="F2"/>
          <w:sz w:val="24"/>
          <w:szCs w:val="24"/>
        </w:rPr>
        <w:t>(1) and the independent variables are I</w:t>
      </w:r>
      <w:r w:rsidR="00AE4943">
        <w:rPr>
          <w:rFonts w:ascii="Times New Roman" w:hAnsi="Times New Roman" w:cs="Times New Roman"/>
          <w:color w:val="0D0D0D" w:themeColor="text1" w:themeTint="F2"/>
          <w:sz w:val="24"/>
          <w:szCs w:val="24"/>
        </w:rPr>
        <w:t xml:space="preserve"> </w:t>
      </w:r>
      <w:r w:rsidRPr="006376B0">
        <w:rPr>
          <w:rFonts w:ascii="Times New Roman" w:hAnsi="Times New Roman" w:cs="Times New Roman"/>
          <w:color w:val="0D0D0D" w:themeColor="text1" w:themeTint="F2"/>
          <w:sz w:val="24"/>
          <w:szCs w:val="24"/>
        </w:rPr>
        <w:t>(1). It also showed that no variabl</w:t>
      </w:r>
      <w:r>
        <w:rPr>
          <w:rFonts w:ascii="Times New Roman" w:hAnsi="Times New Roman" w:cs="Times New Roman"/>
          <w:color w:val="0D0D0D" w:themeColor="text1" w:themeTint="F2"/>
          <w:sz w:val="24"/>
          <w:szCs w:val="24"/>
        </w:rPr>
        <w:t>es integrated into the series I</w:t>
      </w:r>
      <w:r w:rsidR="00AE4943">
        <w:rPr>
          <w:rFonts w:ascii="Times New Roman" w:hAnsi="Times New Roman" w:cs="Times New Roman"/>
          <w:color w:val="0D0D0D" w:themeColor="text1" w:themeTint="F2"/>
          <w:sz w:val="24"/>
          <w:szCs w:val="24"/>
        </w:rPr>
        <w:t xml:space="preserve"> </w:t>
      </w:r>
      <w:r w:rsidRPr="006376B0">
        <w:rPr>
          <w:rFonts w:ascii="Times New Roman" w:hAnsi="Times New Roman" w:cs="Times New Roman"/>
          <w:color w:val="0D0D0D" w:themeColor="text1" w:themeTint="F2"/>
          <w:sz w:val="24"/>
          <w:szCs w:val="24"/>
        </w:rPr>
        <w:t>(2) in this ARDL Bounds test.</w:t>
      </w:r>
      <w:r>
        <w:rPr>
          <w:rFonts w:ascii="Times New Roman" w:hAnsi="Times New Roman" w:cs="Times New Roman"/>
          <w:color w:val="0D0D0D" w:themeColor="text1" w:themeTint="F2"/>
          <w:sz w:val="24"/>
          <w:szCs w:val="24"/>
        </w:rPr>
        <w:t xml:space="preserve"> T</w:t>
      </w:r>
      <w:r w:rsidRPr="0009235D">
        <w:rPr>
          <w:rFonts w:ascii="Times New Roman" w:hAnsi="Times New Roman" w:cs="Times New Roman"/>
          <w:color w:val="0D0D0D" w:themeColor="text1" w:themeTint="F2"/>
          <w:sz w:val="24"/>
          <w:szCs w:val="24"/>
        </w:rPr>
        <w:t>he or</w:t>
      </w:r>
      <w:r>
        <w:rPr>
          <w:rFonts w:ascii="Times New Roman" w:hAnsi="Times New Roman" w:cs="Times New Roman"/>
          <w:color w:val="0D0D0D" w:themeColor="text1" w:themeTint="F2"/>
          <w:sz w:val="24"/>
          <w:szCs w:val="24"/>
        </w:rPr>
        <w:t xml:space="preserve">der of integration is determined. </w:t>
      </w:r>
      <w:r w:rsidR="008D2E33">
        <w:rPr>
          <w:rFonts w:ascii="Times New Roman" w:hAnsi="Times New Roman" w:cs="Times New Roman"/>
          <w:color w:val="0D0D0D" w:themeColor="text1" w:themeTint="F2"/>
          <w:sz w:val="24"/>
          <w:szCs w:val="24"/>
        </w:rPr>
        <w:t>From appendix table</w:t>
      </w:r>
      <w:r w:rsidR="00AE4943">
        <w:rPr>
          <w:rFonts w:ascii="Times New Roman" w:hAnsi="Times New Roman" w:cs="Times New Roman"/>
          <w:color w:val="0D0D0D" w:themeColor="text1" w:themeTint="F2"/>
          <w:sz w:val="24"/>
          <w:szCs w:val="24"/>
        </w:rPr>
        <w:t xml:space="preserve"> 3</w:t>
      </w:r>
      <w:r w:rsidR="008D2E33" w:rsidRPr="00A21C8F">
        <w:rPr>
          <w:rFonts w:ascii="Times New Roman" w:hAnsi="Times New Roman" w:cs="Times New Roman"/>
          <w:color w:val="0D0D0D" w:themeColor="text1" w:themeTint="F2"/>
          <w:sz w:val="24"/>
          <w:szCs w:val="24"/>
        </w:rPr>
        <w:t>, F-statistic is higher than I</w:t>
      </w:r>
      <w:r w:rsidR="00AE4943">
        <w:rPr>
          <w:rFonts w:ascii="Times New Roman" w:hAnsi="Times New Roman" w:cs="Times New Roman"/>
          <w:color w:val="0D0D0D" w:themeColor="text1" w:themeTint="F2"/>
          <w:sz w:val="24"/>
          <w:szCs w:val="24"/>
        </w:rPr>
        <w:t xml:space="preserve"> </w:t>
      </w:r>
      <w:r w:rsidR="008D2E33" w:rsidRPr="00A21C8F">
        <w:rPr>
          <w:rFonts w:ascii="Times New Roman" w:hAnsi="Times New Roman" w:cs="Times New Roman"/>
          <w:color w:val="0D0D0D" w:themeColor="text1" w:themeTint="F2"/>
          <w:sz w:val="24"/>
          <w:szCs w:val="24"/>
        </w:rPr>
        <w:t>(1) series</w:t>
      </w:r>
      <w:r w:rsidR="00967A06">
        <w:rPr>
          <w:rFonts w:ascii="Times New Roman" w:hAnsi="Times New Roman" w:cs="Times New Roman"/>
          <w:color w:val="0D0D0D" w:themeColor="text1" w:themeTint="F2"/>
          <w:sz w:val="24"/>
          <w:szCs w:val="24"/>
        </w:rPr>
        <w:t>,</w:t>
      </w:r>
      <w:r w:rsidR="008D2E33" w:rsidRPr="00A21C8F">
        <w:rPr>
          <w:rFonts w:ascii="Times New Roman" w:hAnsi="Times New Roman" w:cs="Times New Roman"/>
          <w:color w:val="0D0D0D" w:themeColor="text1" w:themeTint="F2"/>
          <w:sz w:val="24"/>
          <w:szCs w:val="24"/>
        </w:rPr>
        <w:t xml:space="preserve"> </w:t>
      </w:r>
      <w:r w:rsidR="008D2E33" w:rsidRPr="00967A06">
        <w:rPr>
          <w:rFonts w:ascii="Times New Roman" w:hAnsi="Times New Roman" w:cs="Times New Roman"/>
          <w:noProof/>
          <w:color w:val="0D0D0D" w:themeColor="text1" w:themeTint="F2"/>
          <w:sz w:val="24"/>
          <w:szCs w:val="24"/>
        </w:rPr>
        <w:t>so</w:t>
      </w:r>
      <w:r w:rsidR="008D2E33" w:rsidRPr="00A21C8F">
        <w:rPr>
          <w:rFonts w:ascii="Times New Roman" w:hAnsi="Times New Roman" w:cs="Times New Roman"/>
          <w:color w:val="0D0D0D" w:themeColor="text1" w:themeTint="F2"/>
          <w:sz w:val="24"/>
          <w:szCs w:val="24"/>
        </w:rPr>
        <w:t xml:space="preserve"> there is </w:t>
      </w:r>
      <w:r w:rsidR="00E04765">
        <w:rPr>
          <w:rFonts w:ascii="Times New Roman" w:hAnsi="Times New Roman" w:cs="Times New Roman"/>
          <w:color w:val="0D0D0D" w:themeColor="text1" w:themeTint="F2"/>
          <w:sz w:val="24"/>
          <w:szCs w:val="24"/>
        </w:rPr>
        <w:t>Cointegration</w:t>
      </w:r>
      <w:r w:rsidR="008D2E33" w:rsidRPr="00A21C8F">
        <w:rPr>
          <w:rFonts w:ascii="Times New Roman" w:hAnsi="Times New Roman" w:cs="Times New Roman"/>
          <w:color w:val="0D0D0D" w:themeColor="text1" w:themeTint="F2"/>
          <w:sz w:val="24"/>
          <w:szCs w:val="24"/>
        </w:rPr>
        <w:t xml:space="preserve"> in the model.</w:t>
      </w:r>
      <w:r w:rsidR="008D2E33">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Now to establish a relationship either between or among the variables, a </w:t>
      </w:r>
      <w:r w:rsidR="00E04765">
        <w:rPr>
          <w:rFonts w:ascii="Times New Roman" w:hAnsi="Times New Roman" w:cs="Times New Roman"/>
          <w:color w:val="0D0D0D" w:themeColor="text1" w:themeTint="F2"/>
          <w:sz w:val="24"/>
          <w:szCs w:val="24"/>
        </w:rPr>
        <w:t>Cointegration</w:t>
      </w:r>
      <w:r w:rsidR="008D2E33">
        <w:rPr>
          <w:rFonts w:ascii="Times New Roman" w:hAnsi="Times New Roman" w:cs="Times New Roman"/>
          <w:color w:val="0D0D0D" w:themeColor="text1" w:themeTint="F2"/>
          <w:sz w:val="24"/>
          <w:szCs w:val="24"/>
        </w:rPr>
        <w:t xml:space="preserve"> test is necessary.</w:t>
      </w:r>
    </w:p>
    <w:p w:rsidR="00E67E21" w:rsidRDefault="00E67E21" w:rsidP="001C77EA">
      <w:pPr>
        <w:pStyle w:val="ListParagraph"/>
        <w:spacing w:after="120" w:line="240" w:lineRule="auto"/>
        <w:ind w:left="0"/>
        <w:jc w:val="both"/>
        <w:rPr>
          <w:rFonts w:ascii="Times New Roman" w:hAnsi="Times New Roman" w:cs="Times New Roman"/>
          <w:color w:val="0D0D0D" w:themeColor="text1" w:themeTint="F2"/>
          <w:sz w:val="24"/>
          <w:szCs w:val="24"/>
        </w:rPr>
      </w:pPr>
    </w:p>
    <w:p w:rsidR="00E67E21" w:rsidRPr="00E67E21" w:rsidRDefault="00E67E21" w:rsidP="001C77EA">
      <w:pPr>
        <w:pStyle w:val="ListParagraph"/>
        <w:spacing w:after="120" w:line="240" w:lineRule="auto"/>
        <w:ind w:left="0"/>
        <w:jc w:val="both"/>
        <w:rPr>
          <w:rFonts w:ascii="Times New Roman" w:hAnsi="Times New Roman" w:cs="Times New Roman"/>
          <w:b/>
          <w:color w:val="0D0D0D" w:themeColor="text1" w:themeTint="F2"/>
          <w:sz w:val="24"/>
          <w:szCs w:val="24"/>
        </w:rPr>
      </w:pPr>
      <w:r w:rsidRPr="00E67E21">
        <w:rPr>
          <w:rFonts w:ascii="Times New Roman" w:hAnsi="Times New Roman" w:cs="Times New Roman"/>
          <w:b/>
          <w:color w:val="0D0D0D" w:themeColor="text1" w:themeTint="F2"/>
          <w:sz w:val="24"/>
          <w:szCs w:val="24"/>
        </w:rPr>
        <w:t xml:space="preserve">Johansen </w:t>
      </w:r>
      <w:r w:rsidR="00E04765">
        <w:rPr>
          <w:rFonts w:ascii="Times New Roman" w:hAnsi="Times New Roman" w:cs="Times New Roman"/>
          <w:b/>
          <w:color w:val="0D0D0D" w:themeColor="text1" w:themeTint="F2"/>
          <w:sz w:val="24"/>
          <w:szCs w:val="24"/>
        </w:rPr>
        <w:t>Cointegration</w:t>
      </w:r>
      <w:r w:rsidRPr="00E67E21">
        <w:rPr>
          <w:rFonts w:ascii="Times New Roman" w:hAnsi="Times New Roman" w:cs="Times New Roman"/>
          <w:b/>
          <w:color w:val="0D0D0D" w:themeColor="text1" w:themeTint="F2"/>
          <w:sz w:val="24"/>
          <w:szCs w:val="24"/>
        </w:rPr>
        <w:t xml:space="preserve"> Test:</w:t>
      </w:r>
    </w:p>
    <w:p w:rsidR="00BB33EC" w:rsidRDefault="0042557E" w:rsidP="001C77EA">
      <w:pPr>
        <w:spacing w:after="120" w:line="240" w:lineRule="auto"/>
        <w:jc w:val="both"/>
        <w:rPr>
          <w:rFonts w:ascii="Times New Roman" w:hAnsi="Times New Roman" w:cs="Times New Roman"/>
          <w:color w:val="0D0D0D" w:themeColor="text1" w:themeTint="F2"/>
          <w:sz w:val="24"/>
          <w:szCs w:val="24"/>
        </w:rPr>
      </w:pPr>
      <w:r w:rsidRPr="00D04535">
        <w:rPr>
          <w:rFonts w:ascii="Times New Roman" w:hAnsi="Times New Roman" w:cs="Times New Roman"/>
          <w:color w:val="0D0D0D" w:themeColor="text1" w:themeTint="F2"/>
          <w:sz w:val="24"/>
          <w:szCs w:val="24"/>
        </w:rPr>
        <w:t xml:space="preserve">This paper used Johansen’s technique with the aim of launch how many </w:t>
      </w:r>
      <w:r w:rsidR="00E04765">
        <w:rPr>
          <w:rFonts w:ascii="Times New Roman" w:hAnsi="Times New Roman" w:cs="Times New Roman"/>
          <w:color w:val="0D0D0D" w:themeColor="text1" w:themeTint="F2"/>
          <w:sz w:val="24"/>
          <w:szCs w:val="24"/>
        </w:rPr>
        <w:t>Cointegration</w:t>
      </w:r>
      <w:r w:rsidRPr="00D04535">
        <w:rPr>
          <w:rFonts w:ascii="Times New Roman" w:hAnsi="Times New Roman" w:cs="Times New Roman"/>
          <w:color w:val="0D0D0D" w:themeColor="text1" w:themeTint="F2"/>
          <w:sz w:val="24"/>
          <w:szCs w:val="24"/>
        </w:rPr>
        <w:t xml:space="preserve"> equations exist between variables. The results</w:t>
      </w:r>
      <w:r w:rsidR="005E317C">
        <w:rPr>
          <w:rFonts w:ascii="Times New Roman" w:hAnsi="Times New Roman" w:cs="Times New Roman"/>
          <w:color w:val="0D0D0D" w:themeColor="text1" w:themeTint="F2"/>
          <w:sz w:val="24"/>
          <w:szCs w:val="24"/>
        </w:rPr>
        <w:t xml:space="preserve"> from appendix table </w:t>
      </w:r>
      <w:r w:rsidR="00AE4943">
        <w:rPr>
          <w:rFonts w:ascii="Times New Roman" w:hAnsi="Times New Roman" w:cs="Times New Roman"/>
          <w:color w:val="0D0D0D" w:themeColor="text1" w:themeTint="F2"/>
          <w:sz w:val="24"/>
          <w:szCs w:val="24"/>
        </w:rPr>
        <w:t>4</w:t>
      </w:r>
      <w:r w:rsidRPr="00D04535">
        <w:rPr>
          <w:rFonts w:ascii="Times New Roman" w:hAnsi="Times New Roman" w:cs="Times New Roman"/>
          <w:color w:val="0D0D0D" w:themeColor="text1" w:themeTint="F2"/>
          <w:sz w:val="24"/>
          <w:szCs w:val="24"/>
        </w:rPr>
        <w:t xml:space="preserve"> show that the maximum eigenvalue statistic suggests the presence of one cointegrating equation among the three variables in the model at a 5% level. The test suggests that the set of cointegrated time series have an error-correction symbol, which reflects the long run adjustment mechanism.</w:t>
      </w:r>
      <w:r w:rsidR="008D2E33">
        <w:rPr>
          <w:rFonts w:ascii="Times New Roman" w:hAnsi="Times New Roman" w:cs="Times New Roman"/>
          <w:color w:val="0D0D0D" w:themeColor="text1" w:themeTint="F2"/>
          <w:sz w:val="24"/>
          <w:szCs w:val="24"/>
        </w:rPr>
        <w:t xml:space="preserve"> </w:t>
      </w:r>
    </w:p>
    <w:p w:rsidR="00BB33EC" w:rsidRDefault="00D70482" w:rsidP="001C77EA">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Zero</w:t>
      </w:r>
      <w:r w:rsidR="0042557E" w:rsidRPr="00D155A0">
        <w:rPr>
          <w:rFonts w:ascii="Times New Roman" w:hAnsi="Times New Roman" w:cs="Times New Roman"/>
          <w:color w:val="0D0D0D" w:themeColor="text1" w:themeTint="F2"/>
          <w:sz w:val="24"/>
          <w:szCs w:val="24"/>
        </w:rPr>
        <w:t xml:space="preserve"> and one maximum rank represent</w:t>
      </w:r>
      <w:r w:rsidR="00BB33EC">
        <w:rPr>
          <w:rFonts w:ascii="Times New Roman" w:hAnsi="Times New Roman" w:cs="Times New Roman"/>
          <w:color w:val="0D0D0D" w:themeColor="text1" w:themeTint="F2"/>
          <w:sz w:val="24"/>
          <w:szCs w:val="24"/>
        </w:rPr>
        <w:t xml:space="preserve"> in</w:t>
      </w:r>
      <w:r w:rsidR="0042557E" w:rsidRPr="00D155A0">
        <w:rPr>
          <w:rFonts w:ascii="Times New Roman" w:hAnsi="Times New Roman" w:cs="Times New Roman"/>
          <w:color w:val="0D0D0D" w:themeColor="text1" w:themeTint="F2"/>
          <w:sz w:val="24"/>
          <w:szCs w:val="24"/>
        </w:rPr>
        <w:t xml:space="preserve"> </w:t>
      </w:r>
      <w:r w:rsidR="00BB33EC">
        <w:rPr>
          <w:rFonts w:ascii="Times New Roman" w:hAnsi="Times New Roman" w:cs="Times New Roman"/>
          <w:color w:val="0D0D0D" w:themeColor="text1" w:themeTint="F2"/>
          <w:sz w:val="24"/>
          <w:szCs w:val="24"/>
        </w:rPr>
        <w:t>table</w:t>
      </w:r>
      <w:r w:rsidR="001D4DC5">
        <w:rPr>
          <w:rFonts w:ascii="Times New Roman" w:hAnsi="Times New Roman" w:cs="Times New Roman"/>
          <w:color w:val="0D0D0D" w:themeColor="text1" w:themeTint="F2"/>
          <w:sz w:val="24"/>
          <w:szCs w:val="24"/>
        </w:rPr>
        <w:t xml:space="preserve"> 4</w:t>
      </w:r>
      <w:r w:rsidR="0042557E" w:rsidRPr="00D155A0">
        <w:rPr>
          <w:rFonts w:ascii="Times New Roman" w:hAnsi="Times New Roman" w:cs="Times New Roman"/>
          <w:color w:val="0D0D0D" w:themeColor="text1" w:themeTint="F2"/>
          <w:sz w:val="24"/>
          <w:szCs w:val="24"/>
        </w:rPr>
        <w:t xml:space="preserve">. From the value of the trace statistic for rank </w:t>
      </w:r>
      <w:r w:rsidR="006D4253">
        <w:rPr>
          <w:rFonts w:ascii="Times New Roman" w:hAnsi="Times New Roman" w:cs="Times New Roman"/>
          <w:color w:val="0D0D0D" w:themeColor="text1" w:themeTint="F2"/>
          <w:sz w:val="24"/>
          <w:szCs w:val="24"/>
        </w:rPr>
        <w:t>zero</w:t>
      </w:r>
      <w:r w:rsidR="0042557E" w:rsidRPr="00D155A0">
        <w:rPr>
          <w:rFonts w:ascii="Times New Roman" w:hAnsi="Times New Roman" w:cs="Times New Roman"/>
          <w:color w:val="0D0D0D" w:themeColor="text1" w:themeTint="F2"/>
          <w:sz w:val="24"/>
          <w:szCs w:val="24"/>
        </w:rPr>
        <w:t xml:space="preserve"> which means in zero </w:t>
      </w:r>
      <w:r w:rsidR="00E04765">
        <w:rPr>
          <w:rFonts w:ascii="Times New Roman" w:hAnsi="Times New Roman" w:cs="Times New Roman"/>
          <w:color w:val="0D0D0D" w:themeColor="text1" w:themeTint="F2"/>
          <w:sz w:val="24"/>
          <w:szCs w:val="24"/>
        </w:rPr>
        <w:t>Cointegration</w:t>
      </w:r>
      <w:r w:rsidR="00BB33EC">
        <w:rPr>
          <w:rFonts w:ascii="Times New Roman" w:hAnsi="Times New Roman" w:cs="Times New Roman"/>
          <w:color w:val="0D0D0D" w:themeColor="text1" w:themeTint="F2"/>
          <w:sz w:val="24"/>
          <w:szCs w:val="24"/>
        </w:rPr>
        <w:t xml:space="preserve"> equation</w:t>
      </w:r>
      <w:r w:rsidR="0042557E" w:rsidRPr="00D155A0">
        <w:rPr>
          <w:rFonts w:ascii="Times New Roman" w:hAnsi="Times New Roman" w:cs="Times New Roman"/>
          <w:color w:val="0D0D0D" w:themeColor="text1" w:themeTint="F2"/>
          <w:sz w:val="24"/>
          <w:szCs w:val="24"/>
        </w:rPr>
        <w:t>,</w:t>
      </w:r>
      <w:r w:rsidR="00DA6383">
        <w:rPr>
          <w:rFonts w:ascii="Times New Roman" w:hAnsi="Times New Roman" w:cs="Times New Roman"/>
          <w:color w:val="0D0D0D" w:themeColor="text1" w:themeTint="F2"/>
          <w:sz w:val="24"/>
          <w:szCs w:val="24"/>
        </w:rPr>
        <w:t xml:space="preserve"> 30.9555&gt;29.68</w:t>
      </w:r>
      <w:r w:rsidR="00BB33EC">
        <w:rPr>
          <w:rFonts w:ascii="Times New Roman" w:hAnsi="Times New Roman" w:cs="Times New Roman"/>
          <w:color w:val="0D0D0D" w:themeColor="text1" w:themeTint="F2"/>
          <w:sz w:val="24"/>
          <w:szCs w:val="24"/>
        </w:rPr>
        <w:t xml:space="preserve"> so</w:t>
      </w:r>
      <w:r w:rsidR="0042557E" w:rsidRPr="00D155A0">
        <w:rPr>
          <w:rFonts w:ascii="Times New Roman" w:hAnsi="Times New Roman" w:cs="Times New Roman"/>
          <w:color w:val="0D0D0D" w:themeColor="text1" w:themeTint="F2"/>
          <w:sz w:val="24"/>
          <w:szCs w:val="24"/>
        </w:rPr>
        <w:t xml:space="preserve"> we can reject the null hypothesis because trace statistics are higher than the 5% critical value</w:t>
      </w:r>
      <w:r w:rsidR="00BB33EC">
        <w:rPr>
          <w:rFonts w:ascii="Times New Roman" w:hAnsi="Times New Roman" w:cs="Times New Roman"/>
          <w:color w:val="0D0D0D" w:themeColor="text1" w:themeTint="F2"/>
          <w:sz w:val="24"/>
          <w:szCs w:val="24"/>
        </w:rPr>
        <w:t xml:space="preserve"> and that means there are </w:t>
      </w:r>
      <w:r w:rsidR="00E04765">
        <w:rPr>
          <w:rFonts w:ascii="Times New Roman" w:hAnsi="Times New Roman" w:cs="Times New Roman"/>
          <w:color w:val="0D0D0D" w:themeColor="text1" w:themeTint="F2"/>
          <w:sz w:val="24"/>
          <w:szCs w:val="24"/>
        </w:rPr>
        <w:t>Cointegration</w:t>
      </w:r>
      <w:r w:rsidR="001D4DC5">
        <w:rPr>
          <w:rFonts w:ascii="Times New Roman" w:hAnsi="Times New Roman" w:cs="Times New Roman"/>
          <w:color w:val="0D0D0D" w:themeColor="text1" w:themeTint="F2"/>
          <w:sz w:val="24"/>
          <w:szCs w:val="24"/>
        </w:rPr>
        <w:t>.</w:t>
      </w:r>
    </w:p>
    <w:p w:rsidR="0042557E" w:rsidRDefault="0042557E" w:rsidP="001C77EA">
      <w:pPr>
        <w:spacing w:after="120" w:line="240" w:lineRule="auto"/>
        <w:jc w:val="both"/>
        <w:rPr>
          <w:rFonts w:ascii="Times New Roman" w:hAnsi="Times New Roman" w:cs="Times New Roman"/>
          <w:color w:val="0D0D0D" w:themeColor="text1" w:themeTint="F2"/>
          <w:sz w:val="24"/>
          <w:szCs w:val="24"/>
        </w:rPr>
      </w:pPr>
      <w:r w:rsidRPr="00D155A0">
        <w:rPr>
          <w:rFonts w:ascii="Times New Roman" w:hAnsi="Times New Roman" w:cs="Times New Roman"/>
          <w:color w:val="0D0D0D" w:themeColor="text1" w:themeTint="F2"/>
          <w:sz w:val="24"/>
          <w:szCs w:val="24"/>
        </w:rPr>
        <w:t xml:space="preserve">However, when we look at the null hypothesis one </w:t>
      </w:r>
      <w:r w:rsidR="00E04765">
        <w:rPr>
          <w:rFonts w:ascii="Times New Roman" w:hAnsi="Times New Roman" w:cs="Times New Roman"/>
          <w:color w:val="0D0D0D" w:themeColor="text1" w:themeTint="F2"/>
          <w:sz w:val="24"/>
          <w:szCs w:val="24"/>
        </w:rPr>
        <w:t>Cointegration</w:t>
      </w:r>
      <w:r w:rsidRPr="00D155A0">
        <w:rPr>
          <w:rFonts w:ascii="Times New Roman" w:hAnsi="Times New Roman" w:cs="Times New Roman"/>
          <w:color w:val="0D0D0D" w:themeColor="text1" w:themeTint="F2"/>
          <w:sz w:val="24"/>
          <w:szCs w:val="24"/>
        </w:rPr>
        <w:t xml:space="preserve"> equation,</w:t>
      </w:r>
      <w:r w:rsidR="00BB33EC">
        <w:rPr>
          <w:rFonts w:ascii="Times New Roman" w:hAnsi="Times New Roman" w:cs="Times New Roman"/>
          <w:color w:val="0D0D0D" w:themeColor="text1" w:themeTint="F2"/>
          <w:sz w:val="24"/>
          <w:szCs w:val="24"/>
        </w:rPr>
        <w:t xml:space="preserve"> 12.70&lt;15.41</w:t>
      </w:r>
      <w:r w:rsidRPr="00D155A0">
        <w:rPr>
          <w:rFonts w:ascii="Times New Roman" w:hAnsi="Times New Roman" w:cs="Times New Roman"/>
          <w:color w:val="0D0D0D" w:themeColor="text1" w:themeTint="F2"/>
          <w:sz w:val="24"/>
          <w:szCs w:val="24"/>
        </w:rPr>
        <w:t xml:space="preserve"> we cannot reject our null hypothesis, which means that in this model there is one </w:t>
      </w:r>
      <w:r w:rsidR="00E04765">
        <w:rPr>
          <w:rFonts w:ascii="Times New Roman" w:hAnsi="Times New Roman" w:cs="Times New Roman"/>
          <w:color w:val="0D0D0D" w:themeColor="text1" w:themeTint="F2"/>
          <w:sz w:val="24"/>
          <w:szCs w:val="24"/>
        </w:rPr>
        <w:t>Cointegration</w:t>
      </w:r>
      <w:r w:rsidRPr="00D155A0">
        <w:rPr>
          <w:rFonts w:ascii="Times New Roman" w:hAnsi="Times New Roman" w:cs="Times New Roman"/>
          <w:color w:val="0D0D0D" w:themeColor="text1" w:themeTint="F2"/>
          <w:sz w:val="24"/>
          <w:szCs w:val="24"/>
        </w:rPr>
        <w:t xml:space="preserve"> equation. </w:t>
      </w:r>
      <w:r w:rsidR="00BB33EC">
        <w:rPr>
          <w:rFonts w:ascii="Times New Roman" w:hAnsi="Times New Roman" w:cs="Times New Roman"/>
          <w:color w:val="0D0D0D" w:themeColor="text1" w:themeTint="F2"/>
          <w:sz w:val="24"/>
          <w:szCs w:val="24"/>
        </w:rPr>
        <w:t xml:space="preserve">That also means there </w:t>
      </w:r>
      <w:r w:rsidR="006138F3" w:rsidRPr="006138F3">
        <w:rPr>
          <w:rFonts w:ascii="Times New Roman" w:hAnsi="Times New Roman" w:cs="Times New Roman"/>
          <w:noProof/>
          <w:color w:val="0D0D0D" w:themeColor="text1" w:themeTint="F2"/>
          <w:sz w:val="24"/>
          <w:szCs w:val="24"/>
        </w:rPr>
        <w:t>is</w:t>
      </w:r>
      <w:r w:rsidR="00BB33EC">
        <w:rPr>
          <w:rFonts w:ascii="Times New Roman" w:hAnsi="Times New Roman" w:cs="Times New Roman"/>
          <w:color w:val="0D0D0D" w:themeColor="text1" w:themeTint="F2"/>
          <w:sz w:val="24"/>
          <w:szCs w:val="24"/>
        </w:rPr>
        <w:t xml:space="preserve"> 1 </w:t>
      </w:r>
      <w:r w:rsidR="00E04765">
        <w:rPr>
          <w:rFonts w:ascii="Times New Roman" w:hAnsi="Times New Roman" w:cs="Times New Roman"/>
          <w:color w:val="0D0D0D" w:themeColor="text1" w:themeTint="F2"/>
          <w:sz w:val="24"/>
          <w:szCs w:val="24"/>
        </w:rPr>
        <w:t>Cointegration</w:t>
      </w:r>
      <w:r w:rsidR="00BB33EC">
        <w:rPr>
          <w:rFonts w:ascii="Times New Roman" w:hAnsi="Times New Roman" w:cs="Times New Roman"/>
          <w:color w:val="0D0D0D" w:themeColor="text1" w:themeTint="F2"/>
          <w:sz w:val="24"/>
          <w:szCs w:val="24"/>
        </w:rPr>
        <w:t xml:space="preserve"> among the variables or they have </w:t>
      </w:r>
      <w:r w:rsidR="005B5573">
        <w:rPr>
          <w:rFonts w:ascii="Times New Roman" w:hAnsi="Times New Roman" w:cs="Times New Roman"/>
          <w:color w:val="0D0D0D" w:themeColor="text1" w:themeTint="F2"/>
          <w:sz w:val="24"/>
          <w:szCs w:val="24"/>
        </w:rPr>
        <w:t xml:space="preserve">a </w:t>
      </w:r>
      <w:r w:rsidR="00BB33EC" w:rsidRPr="005B5573">
        <w:rPr>
          <w:rFonts w:ascii="Times New Roman" w:hAnsi="Times New Roman" w:cs="Times New Roman"/>
          <w:noProof/>
          <w:color w:val="0D0D0D" w:themeColor="text1" w:themeTint="F2"/>
          <w:sz w:val="24"/>
          <w:szCs w:val="24"/>
        </w:rPr>
        <w:t>long-run</w:t>
      </w:r>
      <w:r w:rsidR="00BB33EC">
        <w:rPr>
          <w:rFonts w:ascii="Times New Roman" w:hAnsi="Times New Roman" w:cs="Times New Roman"/>
          <w:color w:val="0D0D0D" w:themeColor="text1" w:themeTint="F2"/>
          <w:sz w:val="24"/>
          <w:szCs w:val="24"/>
        </w:rPr>
        <w:t xml:space="preserve"> relationship. So now with 1 </w:t>
      </w:r>
      <w:r w:rsidR="00E04765">
        <w:rPr>
          <w:rFonts w:ascii="Times New Roman" w:hAnsi="Times New Roman" w:cs="Times New Roman"/>
          <w:color w:val="0D0D0D" w:themeColor="text1" w:themeTint="F2"/>
          <w:sz w:val="24"/>
          <w:szCs w:val="24"/>
        </w:rPr>
        <w:t>Cointegration</w:t>
      </w:r>
      <w:r w:rsidRPr="00D155A0">
        <w:rPr>
          <w:rFonts w:ascii="Times New Roman" w:hAnsi="Times New Roman" w:cs="Times New Roman"/>
          <w:color w:val="0D0D0D" w:themeColor="text1" w:themeTint="F2"/>
          <w:sz w:val="24"/>
          <w:szCs w:val="24"/>
        </w:rPr>
        <w:t xml:space="preserve">, </w:t>
      </w:r>
      <w:r w:rsidR="00202669">
        <w:rPr>
          <w:rFonts w:ascii="Times New Roman" w:hAnsi="Times New Roman" w:cs="Times New Roman"/>
          <w:color w:val="0D0D0D" w:themeColor="text1" w:themeTint="F2"/>
          <w:sz w:val="24"/>
          <w:szCs w:val="24"/>
        </w:rPr>
        <w:t>t</w:t>
      </w:r>
      <w:r w:rsidR="008D2E33" w:rsidRPr="006376B0">
        <w:rPr>
          <w:rFonts w:ascii="Times New Roman" w:hAnsi="Times New Roman" w:cs="Times New Roman"/>
          <w:color w:val="0D0D0D" w:themeColor="text1" w:themeTint="F2"/>
          <w:sz w:val="24"/>
          <w:szCs w:val="24"/>
        </w:rPr>
        <w:t xml:space="preserve">he </w:t>
      </w:r>
      <w:r w:rsidR="008D2E33">
        <w:rPr>
          <w:rFonts w:ascii="Times New Roman" w:hAnsi="Times New Roman" w:cs="Times New Roman"/>
          <w:color w:val="0D0D0D" w:themeColor="text1" w:themeTint="F2"/>
          <w:sz w:val="24"/>
          <w:szCs w:val="24"/>
        </w:rPr>
        <w:t>VECM</w:t>
      </w:r>
      <w:r w:rsidR="008D2E33" w:rsidRPr="006376B0">
        <w:rPr>
          <w:rFonts w:ascii="Times New Roman" w:hAnsi="Times New Roman" w:cs="Times New Roman"/>
          <w:color w:val="0D0D0D" w:themeColor="text1" w:themeTint="F2"/>
          <w:sz w:val="24"/>
          <w:szCs w:val="24"/>
        </w:rPr>
        <w:t xml:space="preserve"> method is more appropriate than other methods for inspecting relationships in levels of variables</w:t>
      </w:r>
      <w:r w:rsidR="008D2E33">
        <w:rPr>
          <w:rFonts w:ascii="Times New Roman" w:hAnsi="Times New Roman" w:cs="Times New Roman"/>
          <w:color w:val="0D0D0D" w:themeColor="text1" w:themeTint="F2"/>
          <w:sz w:val="24"/>
          <w:szCs w:val="24"/>
        </w:rPr>
        <w:t>.</w:t>
      </w:r>
      <w:r w:rsidR="00BB33EC">
        <w:rPr>
          <w:rFonts w:ascii="Times New Roman" w:hAnsi="Times New Roman" w:cs="Times New Roman"/>
          <w:color w:val="0D0D0D" w:themeColor="text1" w:themeTint="F2"/>
          <w:sz w:val="24"/>
          <w:szCs w:val="24"/>
        </w:rPr>
        <w:t xml:space="preserve"> Here the maximum rank for null and alternative for t</w:t>
      </w:r>
      <w:r w:rsidR="005E317C">
        <w:rPr>
          <w:rFonts w:ascii="Times New Roman" w:hAnsi="Times New Roman" w:cs="Times New Roman"/>
          <w:color w:val="0D0D0D" w:themeColor="text1" w:themeTint="F2"/>
          <w:sz w:val="24"/>
          <w:szCs w:val="24"/>
        </w:rPr>
        <w:t xml:space="preserve">able </w:t>
      </w:r>
      <w:r w:rsidR="000D63AA">
        <w:rPr>
          <w:rFonts w:ascii="Times New Roman" w:hAnsi="Times New Roman" w:cs="Times New Roman"/>
          <w:color w:val="0D0D0D" w:themeColor="text1" w:themeTint="F2"/>
          <w:sz w:val="24"/>
          <w:szCs w:val="24"/>
        </w:rPr>
        <w:t>4</w:t>
      </w:r>
      <w:r w:rsidR="005E317C">
        <w:rPr>
          <w:rFonts w:ascii="Times New Roman" w:hAnsi="Times New Roman" w:cs="Times New Roman"/>
          <w:color w:val="0D0D0D" w:themeColor="text1" w:themeTint="F2"/>
          <w:sz w:val="24"/>
          <w:szCs w:val="24"/>
        </w:rPr>
        <w:t xml:space="preserve"> given in </w:t>
      </w:r>
      <w:r w:rsidR="00EB7D05">
        <w:rPr>
          <w:rFonts w:ascii="Times New Roman" w:hAnsi="Times New Roman" w:cs="Times New Roman"/>
          <w:color w:val="0D0D0D" w:themeColor="text1" w:themeTint="F2"/>
          <w:sz w:val="24"/>
          <w:szCs w:val="24"/>
        </w:rPr>
        <w:t xml:space="preserve">the </w:t>
      </w:r>
      <w:r w:rsidR="005E317C">
        <w:rPr>
          <w:rFonts w:ascii="Times New Roman" w:hAnsi="Times New Roman" w:cs="Times New Roman"/>
          <w:color w:val="0D0D0D" w:themeColor="text1" w:themeTint="F2"/>
          <w:sz w:val="24"/>
          <w:szCs w:val="24"/>
        </w:rPr>
        <w:t>appendix</w:t>
      </w:r>
      <w:r w:rsidR="00BB33EC">
        <w:rPr>
          <w:rFonts w:ascii="Times New Roman" w:hAnsi="Times New Roman" w:cs="Times New Roman"/>
          <w:color w:val="0D0D0D" w:themeColor="text1" w:themeTint="F2"/>
          <w:sz w:val="24"/>
          <w:szCs w:val="24"/>
        </w:rPr>
        <w:t>:</w:t>
      </w:r>
    </w:p>
    <w:p w:rsidR="00DA6383" w:rsidRDefault="00DA6383" w:rsidP="001C77EA">
      <w:pPr>
        <w:spacing w:after="120" w:line="240" w:lineRule="auto"/>
        <w:jc w:val="both"/>
        <w:rPr>
          <w:rFonts w:ascii="Times New Roman" w:hAnsi="Times New Roman" w:cs="Times New Roman"/>
          <w:color w:val="0D0D0D" w:themeColor="text1" w:themeTint="F2"/>
          <w:sz w:val="24"/>
          <w:szCs w:val="24"/>
        </w:rPr>
      </w:pPr>
    </w:p>
    <w:tbl>
      <w:tblPr>
        <w:tblStyle w:val="TableGrid"/>
        <w:tblW w:w="0" w:type="auto"/>
        <w:tblLook w:val="04A0" w:firstRow="1" w:lastRow="0" w:firstColumn="1" w:lastColumn="0" w:noHBand="0" w:noVBand="1"/>
      </w:tblPr>
      <w:tblGrid>
        <w:gridCol w:w="4788"/>
        <w:gridCol w:w="4788"/>
      </w:tblGrid>
      <w:tr w:rsidR="00BB33EC" w:rsidTr="00DA6383">
        <w:tc>
          <w:tcPr>
            <w:tcW w:w="4788" w:type="dxa"/>
          </w:tcPr>
          <w:p w:rsidR="00BB33EC" w:rsidRPr="00BB33EC" w:rsidRDefault="00BB33EC" w:rsidP="001C77EA">
            <w:pPr>
              <w:spacing w:after="120"/>
              <w:jc w:val="center"/>
              <w:rPr>
                <w:rFonts w:ascii="Times New Roman" w:hAnsi="Times New Roman" w:cs="Times New Roman"/>
                <w:color w:val="0D0D0D" w:themeColor="text1" w:themeTint="F2"/>
                <w:sz w:val="24"/>
                <w:szCs w:val="24"/>
                <w:vertAlign w:val="subscript"/>
              </w:rPr>
            </w:pPr>
            <w:r>
              <w:rPr>
                <w:rFonts w:ascii="Times New Roman" w:hAnsi="Times New Roman" w:cs="Times New Roman"/>
                <w:color w:val="0D0D0D" w:themeColor="text1" w:themeTint="F2"/>
                <w:sz w:val="24"/>
                <w:szCs w:val="24"/>
              </w:rPr>
              <w:t>H</w:t>
            </w:r>
            <w:r>
              <w:rPr>
                <w:rFonts w:ascii="Times New Roman" w:hAnsi="Times New Roman" w:cs="Times New Roman"/>
                <w:color w:val="0D0D0D" w:themeColor="text1" w:themeTint="F2"/>
                <w:sz w:val="24"/>
                <w:szCs w:val="24"/>
                <w:vertAlign w:val="subscript"/>
              </w:rPr>
              <w:t>0</w:t>
            </w:r>
          </w:p>
        </w:tc>
        <w:tc>
          <w:tcPr>
            <w:tcW w:w="4788" w:type="dxa"/>
          </w:tcPr>
          <w:p w:rsidR="00BB33EC" w:rsidRPr="00BB33EC" w:rsidRDefault="00BB33EC" w:rsidP="001C77EA">
            <w:pPr>
              <w:spacing w:after="120"/>
              <w:jc w:val="center"/>
              <w:rPr>
                <w:rFonts w:ascii="Times New Roman" w:hAnsi="Times New Roman" w:cs="Times New Roman"/>
                <w:color w:val="0D0D0D" w:themeColor="text1" w:themeTint="F2"/>
                <w:sz w:val="24"/>
                <w:szCs w:val="24"/>
                <w:vertAlign w:val="subscript"/>
              </w:rPr>
            </w:pPr>
            <w:r>
              <w:rPr>
                <w:rFonts w:ascii="Times New Roman" w:hAnsi="Times New Roman" w:cs="Times New Roman"/>
                <w:color w:val="0D0D0D" w:themeColor="text1" w:themeTint="F2"/>
                <w:sz w:val="24"/>
                <w:szCs w:val="24"/>
              </w:rPr>
              <w:t>H</w:t>
            </w:r>
            <w:r>
              <w:rPr>
                <w:rFonts w:ascii="Times New Roman" w:hAnsi="Times New Roman" w:cs="Times New Roman"/>
                <w:color w:val="0D0D0D" w:themeColor="text1" w:themeTint="F2"/>
                <w:sz w:val="24"/>
                <w:szCs w:val="24"/>
                <w:vertAlign w:val="subscript"/>
              </w:rPr>
              <w:t>1</w:t>
            </w:r>
          </w:p>
        </w:tc>
      </w:tr>
      <w:tr w:rsidR="00DA6383" w:rsidTr="00DA6383">
        <w:tc>
          <w:tcPr>
            <w:tcW w:w="4788" w:type="dxa"/>
          </w:tcPr>
          <w:p w:rsidR="00DA6383" w:rsidRPr="00DA6383" w:rsidRDefault="00DA6383"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H</w:t>
            </w:r>
            <w:r>
              <w:rPr>
                <w:rFonts w:ascii="Times New Roman" w:hAnsi="Times New Roman" w:cs="Times New Roman"/>
                <w:color w:val="0D0D0D" w:themeColor="text1" w:themeTint="F2"/>
                <w:sz w:val="24"/>
                <w:szCs w:val="24"/>
                <w:vertAlign w:val="subscript"/>
              </w:rPr>
              <w:t>0</w:t>
            </w:r>
            <w:r>
              <w:rPr>
                <w:rFonts w:ascii="Times New Roman" w:hAnsi="Times New Roman" w:cs="Times New Roman"/>
                <w:color w:val="0D0D0D" w:themeColor="text1" w:themeTint="F2"/>
                <w:sz w:val="24"/>
                <w:szCs w:val="24"/>
              </w:rPr>
              <w:t xml:space="preserve">: 0 = there </w:t>
            </w:r>
            <w:r w:rsidR="005B5573">
              <w:rPr>
                <w:rFonts w:ascii="Times New Roman" w:hAnsi="Times New Roman" w:cs="Times New Roman"/>
                <w:noProof/>
                <w:color w:val="0D0D0D" w:themeColor="text1" w:themeTint="F2"/>
                <w:sz w:val="24"/>
                <w:szCs w:val="24"/>
              </w:rPr>
              <w:t>is</w:t>
            </w:r>
            <w:r>
              <w:rPr>
                <w:rFonts w:ascii="Times New Roman" w:hAnsi="Times New Roman" w:cs="Times New Roman"/>
                <w:color w:val="0D0D0D" w:themeColor="text1" w:themeTint="F2"/>
                <w:sz w:val="24"/>
                <w:szCs w:val="24"/>
              </w:rPr>
              <w:t xml:space="preserve"> no </w:t>
            </w:r>
            <w:r w:rsidR="00E04765">
              <w:rPr>
                <w:rFonts w:ascii="Times New Roman" w:hAnsi="Times New Roman" w:cs="Times New Roman"/>
                <w:color w:val="0D0D0D" w:themeColor="text1" w:themeTint="F2"/>
                <w:sz w:val="24"/>
                <w:szCs w:val="24"/>
              </w:rPr>
              <w:t>Cointegration</w:t>
            </w:r>
            <w:r>
              <w:rPr>
                <w:rFonts w:ascii="Times New Roman" w:hAnsi="Times New Roman" w:cs="Times New Roman"/>
                <w:color w:val="0D0D0D" w:themeColor="text1" w:themeTint="F2"/>
                <w:sz w:val="24"/>
                <w:szCs w:val="24"/>
              </w:rPr>
              <w:t xml:space="preserve"> among the variables.</w:t>
            </w:r>
          </w:p>
        </w:tc>
        <w:tc>
          <w:tcPr>
            <w:tcW w:w="4788" w:type="dxa"/>
          </w:tcPr>
          <w:p w:rsidR="00DA6383" w:rsidRPr="00DA6383" w:rsidRDefault="00DA6383"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H</w:t>
            </w:r>
            <w:r>
              <w:rPr>
                <w:rFonts w:ascii="Times New Roman" w:hAnsi="Times New Roman" w:cs="Times New Roman"/>
                <w:color w:val="0D0D0D" w:themeColor="text1" w:themeTint="F2"/>
                <w:sz w:val="24"/>
                <w:szCs w:val="24"/>
                <w:vertAlign w:val="subscript"/>
              </w:rPr>
              <w:t>1</w:t>
            </w:r>
            <w:r>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vertAlign w:val="subscript"/>
              </w:rPr>
              <w:t xml:space="preserve"> </w:t>
            </w:r>
            <w:r>
              <w:rPr>
                <w:rFonts w:ascii="Times New Roman" w:hAnsi="Times New Roman" w:cs="Times New Roman"/>
                <w:color w:val="0D0D0D" w:themeColor="text1" w:themeTint="F2"/>
                <w:sz w:val="24"/>
                <w:szCs w:val="24"/>
              </w:rPr>
              <w:t>0 =</w:t>
            </w:r>
            <w:r w:rsidR="005B5573">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there are </w:t>
            </w:r>
            <w:r w:rsidR="00E04765">
              <w:rPr>
                <w:rFonts w:ascii="Times New Roman" w:hAnsi="Times New Roman" w:cs="Times New Roman"/>
                <w:color w:val="0D0D0D" w:themeColor="text1" w:themeTint="F2"/>
                <w:sz w:val="24"/>
                <w:szCs w:val="24"/>
              </w:rPr>
              <w:t>Cointegration</w:t>
            </w:r>
            <w:r>
              <w:rPr>
                <w:rFonts w:ascii="Times New Roman" w:hAnsi="Times New Roman" w:cs="Times New Roman"/>
                <w:color w:val="0D0D0D" w:themeColor="text1" w:themeTint="F2"/>
                <w:sz w:val="24"/>
                <w:szCs w:val="24"/>
              </w:rPr>
              <w:t xml:space="preserve"> among the variables.</w:t>
            </w:r>
          </w:p>
        </w:tc>
      </w:tr>
      <w:tr w:rsidR="00DA6383" w:rsidTr="00DA6383">
        <w:tc>
          <w:tcPr>
            <w:tcW w:w="4788" w:type="dxa"/>
          </w:tcPr>
          <w:p w:rsidR="00DA6383" w:rsidRDefault="00DA6383"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H</w:t>
            </w:r>
            <w:r>
              <w:rPr>
                <w:rFonts w:ascii="Times New Roman" w:hAnsi="Times New Roman" w:cs="Times New Roman"/>
                <w:color w:val="0D0D0D" w:themeColor="text1" w:themeTint="F2"/>
                <w:sz w:val="24"/>
                <w:szCs w:val="24"/>
                <w:vertAlign w:val="subscript"/>
              </w:rPr>
              <w:t>0</w:t>
            </w:r>
            <w:r>
              <w:rPr>
                <w:rFonts w:ascii="Times New Roman" w:hAnsi="Times New Roman" w:cs="Times New Roman"/>
                <w:color w:val="0D0D0D" w:themeColor="text1" w:themeTint="F2"/>
                <w:sz w:val="24"/>
                <w:szCs w:val="24"/>
              </w:rPr>
              <w:t xml:space="preserve">: 1 = there </w:t>
            </w:r>
            <w:r w:rsidR="005B5573">
              <w:rPr>
                <w:rFonts w:ascii="Times New Roman" w:hAnsi="Times New Roman" w:cs="Times New Roman"/>
                <w:noProof/>
                <w:color w:val="0D0D0D" w:themeColor="text1" w:themeTint="F2"/>
                <w:sz w:val="24"/>
                <w:szCs w:val="24"/>
              </w:rPr>
              <w:t>is</w:t>
            </w:r>
            <w:r>
              <w:rPr>
                <w:rFonts w:ascii="Times New Roman" w:hAnsi="Times New Roman" w:cs="Times New Roman"/>
                <w:color w:val="0D0D0D" w:themeColor="text1" w:themeTint="F2"/>
                <w:sz w:val="24"/>
                <w:szCs w:val="24"/>
              </w:rPr>
              <w:t xml:space="preserve"> 1 </w:t>
            </w:r>
            <w:r w:rsidR="00E04765">
              <w:rPr>
                <w:rFonts w:ascii="Times New Roman" w:hAnsi="Times New Roman" w:cs="Times New Roman"/>
                <w:color w:val="0D0D0D" w:themeColor="text1" w:themeTint="F2"/>
                <w:sz w:val="24"/>
                <w:szCs w:val="24"/>
              </w:rPr>
              <w:t>Cointegration</w:t>
            </w:r>
            <w:r>
              <w:rPr>
                <w:rFonts w:ascii="Times New Roman" w:hAnsi="Times New Roman" w:cs="Times New Roman"/>
                <w:color w:val="0D0D0D" w:themeColor="text1" w:themeTint="F2"/>
                <w:sz w:val="24"/>
                <w:szCs w:val="24"/>
              </w:rPr>
              <w:t xml:space="preserve"> among the variables.</w:t>
            </w:r>
          </w:p>
        </w:tc>
        <w:tc>
          <w:tcPr>
            <w:tcW w:w="4788" w:type="dxa"/>
          </w:tcPr>
          <w:p w:rsidR="00DA6383" w:rsidRDefault="00DA6383" w:rsidP="001C77EA">
            <w:pPr>
              <w:spacing w:after="1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H</w:t>
            </w:r>
            <w:r>
              <w:rPr>
                <w:rFonts w:ascii="Times New Roman" w:hAnsi="Times New Roman" w:cs="Times New Roman"/>
                <w:color w:val="0D0D0D" w:themeColor="text1" w:themeTint="F2"/>
                <w:sz w:val="24"/>
                <w:szCs w:val="24"/>
                <w:vertAlign w:val="subscript"/>
              </w:rPr>
              <w:t>1</w:t>
            </w:r>
            <w:r>
              <w:rPr>
                <w:rFonts w:ascii="Times New Roman" w:hAnsi="Times New Roman" w:cs="Times New Roman"/>
                <w:color w:val="0D0D0D" w:themeColor="text1" w:themeTint="F2"/>
                <w:sz w:val="24"/>
                <w:szCs w:val="24"/>
              </w:rPr>
              <w:t xml:space="preserve">: 1 = there </w:t>
            </w:r>
            <w:r w:rsidR="005B5573">
              <w:rPr>
                <w:rFonts w:ascii="Times New Roman" w:hAnsi="Times New Roman" w:cs="Times New Roman"/>
                <w:noProof/>
                <w:color w:val="0D0D0D" w:themeColor="text1" w:themeTint="F2"/>
                <w:sz w:val="24"/>
                <w:szCs w:val="24"/>
              </w:rPr>
              <w:t>is</w:t>
            </w:r>
            <w:r>
              <w:rPr>
                <w:rFonts w:ascii="Times New Roman" w:hAnsi="Times New Roman" w:cs="Times New Roman"/>
                <w:color w:val="0D0D0D" w:themeColor="text1" w:themeTint="F2"/>
                <w:sz w:val="24"/>
                <w:szCs w:val="24"/>
              </w:rPr>
              <w:t xml:space="preserve"> no </w:t>
            </w:r>
            <w:r w:rsidR="00E04765">
              <w:rPr>
                <w:rFonts w:ascii="Times New Roman" w:hAnsi="Times New Roman" w:cs="Times New Roman"/>
                <w:color w:val="0D0D0D" w:themeColor="text1" w:themeTint="F2"/>
                <w:sz w:val="24"/>
                <w:szCs w:val="24"/>
              </w:rPr>
              <w:t>Cointegration</w:t>
            </w:r>
            <w:r>
              <w:rPr>
                <w:rFonts w:ascii="Times New Roman" w:hAnsi="Times New Roman" w:cs="Times New Roman"/>
                <w:color w:val="0D0D0D" w:themeColor="text1" w:themeTint="F2"/>
                <w:sz w:val="24"/>
                <w:szCs w:val="24"/>
              </w:rPr>
              <w:t xml:space="preserve"> among the variables.</w:t>
            </w:r>
          </w:p>
        </w:tc>
      </w:tr>
    </w:tbl>
    <w:p w:rsidR="00DA6383" w:rsidRDefault="00DA6383" w:rsidP="0042557E">
      <w:pPr>
        <w:spacing w:after="120" w:line="240" w:lineRule="auto"/>
        <w:jc w:val="both"/>
        <w:rPr>
          <w:rFonts w:ascii="Times New Roman" w:hAnsi="Times New Roman" w:cs="Times New Roman"/>
          <w:color w:val="0D0D0D" w:themeColor="text1" w:themeTint="F2"/>
          <w:sz w:val="24"/>
          <w:szCs w:val="24"/>
        </w:rPr>
      </w:pPr>
    </w:p>
    <w:p w:rsidR="008D2E33" w:rsidRDefault="008D2E33" w:rsidP="0042557E">
      <w:pPr>
        <w:spacing w:after="120" w:line="240" w:lineRule="auto"/>
        <w:jc w:val="both"/>
        <w:rPr>
          <w:rFonts w:ascii="Times New Roman" w:hAnsi="Times New Roman" w:cs="Times New Roman"/>
          <w:color w:val="0D0D0D" w:themeColor="text1" w:themeTint="F2"/>
          <w:sz w:val="24"/>
          <w:szCs w:val="24"/>
        </w:rPr>
      </w:pPr>
    </w:p>
    <w:p w:rsidR="00202669" w:rsidRDefault="00202669" w:rsidP="0042557E">
      <w:pPr>
        <w:spacing w:after="120" w:line="240" w:lineRule="auto"/>
        <w:jc w:val="both"/>
        <w:rPr>
          <w:rFonts w:ascii="Times New Roman" w:hAnsi="Times New Roman" w:cs="Times New Roman"/>
          <w:color w:val="0D0D0D" w:themeColor="text1" w:themeTint="F2"/>
          <w:sz w:val="24"/>
          <w:szCs w:val="24"/>
        </w:rPr>
      </w:pPr>
    </w:p>
    <w:p w:rsidR="008D2E33" w:rsidRDefault="008D2E33" w:rsidP="0042557E">
      <w:pPr>
        <w:spacing w:after="120" w:line="240" w:lineRule="auto"/>
        <w:jc w:val="both"/>
        <w:rPr>
          <w:rFonts w:ascii="Times New Roman" w:hAnsi="Times New Roman" w:cs="Times New Roman"/>
          <w:color w:val="0D0D0D" w:themeColor="text1" w:themeTint="F2"/>
          <w:sz w:val="24"/>
          <w:szCs w:val="24"/>
        </w:rPr>
      </w:pPr>
    </w:p>
    <w:p w:rsidR="008D2E33" w:rsidRPr="0082506F" w:rsidRDefault="00B7111B" w:rsidP="005B0713">
      <w:pPr>
        <w:spacing w:after="120" w:line="240" w:lineRule="auto"/>
        <w:jc w:val="both"/>
        <w:rPr>
          <w:rFonts w:ascii="Times New Roman" w:hAnsi="Times New Roman" w:cs="Times New Roman"/>
          <w:b/>
          <w:color w:val="0D0D0D" w:themeColor="text1" w:themeTint="F2"/>
          <w:sz w:val="24"/>
          <w:szCs w:val="24"/>
        </w:rPr>
      </w:pPr>
      <w:r w:rsidRPr="0082506F">
        <w:rPr>
          <w:rFonts w:ascii="Times New Roman" w:hAnsi="Times New Roman" w:cs="Times New Roman"/>
          <w:b/>
          <w:color w:val="0D0D0D" w:themeColor="text1" w:themeTint="F2"/>
          <w:sz w:val="24"/>
          <w:szCs w:val="24"/>
        </w:rPr>
        <w:lastRenderedPageBreak/>
        <w:t>Vector-Error-Correction Model:</w:t>
      </w:r>
    </w:p>
    <w:p w:rsidR="008D2E33" w:rsidRDefault="008D2E33" w:rsidP="005B0713">
      <w:pPr>
        <w:spacing w:after="120" w:line="240" w:lineRule="auto"/>
        <w:jc w:val="both"/>
        <w:rPr>
          <w:rFonts w:ascii="Times New Roman" w:hAnsi="Times New Roman" w:cs="Times New Roman"/>
          <w:color w:val="0D0D0D" w:themeColor="text1" w:themeTint="F2"/>
          <w:sz w:val="24"/>
          <w:szCs w:val="24"/>
        </w:rPr>
      </w:pPr>
    </w:p>
    <w:p w:rsidR="00CD1FA6" w:rsidRDefault="00CD1FA6" w:rsidP="005B0713">
      <w:pPr>
        <w:spacing w:after="120" w:line="240" w:lineRule="auto"/>
        <w:jc w:val="both"/>
        <w:rPr>
          <w:rFonts w:ascii="Times New Roman" w:hAnsi="Times New Roman" w:cs="Times New Roman"/>
          <w:color w:val="0D0D0D" w:themeColor="text1" w:themeTint="F2"/>
          <w:sz w:val="24"/>
          <w:szCs w:val="24"/>
        </w:rPr>
      </w:pPr>
      <w:r w:rsidRPr="00B501FA">
        <w:rPr>
          <w:rFonts w:ascii="Times New Roman" w:hAnsi="Times New Roman" w:cs="Times New Roman"/>
          <w:color w:val="0D0D0D" w:themeColor="text1" w:themeTint="F2"/>
          <w:sz w:val="24"/>
          <w:szCs w:val="24"/>
        </w:rPr>
        <w:t>As this calculation has set up one cointegrating equation, a proper estimation system is a Vector Error Correction Model (VECM) which corrects to short-run chan</w:t>
      </w:r>
      <w:r>
        <w:rPr>
          <w:rFonts w:ascii="Times New Roman" w:hAnsi="Times New Roman" w:cs="Times New Roman"/>
          <w:color w:val="0D0D0D" w:themeColor="text1" w:themeTint="F2"/>
          <w:sz w:val="24"/>
          <w:szCs w:val="24"/>
        </w:rPr>
        <w:t xml:space="preserve">ges in variables </w:t>
      </w:r>
      <w:r w:rsidRPr="00B501FA">
        <w:rPr>
          <w:rFonts w:ascii="Times New Roman" w:hAnsi="Times New Roman" w:cs="Times New Roman"/>
          <w:color w:val="0D0D0D" w:themeColor="text1" w:themeTint="F2"/>
          <w:sz w:val="24"/>
          <w:szCs w:val="24"/>
        </w:rPr>
        <w:t>from equilibrium. Lag size measures also suggest the c</w:t>
      </w:r>
      <w:r>
        <w:rPr>
          <w:rFonts w:ascii="Times New Roman" w:hAnsi="Times New Roman" w:cs="Times New Roman"/>
          <w:color w:val="0D0D0D" w:themeColor="text1" w:themeTint="F2"/>
          <w:sz w:val="24"/>
          <w:szCs w:val="24"/>
        </w:rPr>
        <w:t xml:space="preserve">hosen of one lag for estimating </w:t>
      </w:r>
      <w:r w:rsidRPr="00B501FA">
        <w:rPr>
          <w:rFonts w:ascii="Times New Roman" w:hAnsi="Times New Roman" w:cs="Times New Roman"/>
          <w:color w:val="0D0D0D" w:themeColor="text1" w:themeTint="F2"/>
          <w:sz w:val="24"/>
          <w:szCs w:val="24"/>
        </w:rPr>
        <w:t>VECM. The general form of VECM model used is:</w:t>
      </w:r>
    </w:p>
    <w:p w:rsidR="00CD1FA6" w:rsidRDefault="00CD1FA6" w:rsidP="005B0713">
      <w:pPr>
        <w:spacing w:after="120" w:line="240" w:lineRule="auto"/>
        <w:jc w:val="both"/>
        <w:rPr>
          <w:rFonts w:ascii="Times New Roman" w:hAnsi="Times New Roman" w:cs="Times New Roman"/>
          <w:color w:val="0D0D0D" w:themeColor="text1" w:themeTint="F2"/>
          <w:sz w:val="24"/>
          <w:szCs w:val="24"/>
        </w:rPr>
      </w:pPr>
    </w:p>
    <w:p w:rsidR="00CD1FA6" w:rsidRDefault="00CD1FA6" w:rsidP="005B0713">
      <w:pPr>
        <w:spacing w:after="120" w:line="240" w:lineRule="auto"/>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ΔZ</w:t>
      </w:r>
      <w:r w:rsidRPr="009D5CE2">
        <w:rPr>
          <w:rFonts w:ascii="Times New Roman" w:hAnsi="Times New Roman" w:cs="Times New Roman"/>
          <w:color w:val="0D0D0D" w:themeColor="text1" w:themeTint="F2"/>
          <w:sz w:val="24"/>
          <w:szCs w:val="24"/>
          <w:vertAlign w:val="subscript"/>
        </w:rPr>
        <w:t>t</w:t>
      </w:r>
      <w:r w:rsidRPr="00765D40">
        <w:rPr>
          <w:rFonts w:ascii="Times New Roman" w:hAnsi="Times New Roman" w:cs="Times New Roman"/>
          <w:color w:val="0D0D0D" w:themeColor="text1" w:themeTint="F2"/>
          <w:sz w:val="24"/>
          <w:szCs w:val="24"/>
        </w:rPr>
        <w:t xml:space="preserve"> = α</w:t>
      </w:r>
      <w:r w:rsidRPr="009D5CE2">
        <w:rPr>
          <w:rFonts w:ascii="Times New Roman" w:hAnsi="Times New Roman" w:cs="Times New Roman"/>
          <w:color w:val="0D0D0D" w:themeColor="text1" w:themeTint="F2"/>
          <w:sz w:val="24"/>
          <w:szCs w:val="24"/>
          <w:vertAlign w:val="subscript"/>
        </w:rPr>
        <w:t>1</w:t>
      </w:r>
      <w:r w:rsidRPr="00765D40">
        <w:rPr>
          <w:rFonts w:ascii="Times New Roman" w:hAnsi="Times New Roman" w:cs="Times New Roman"/>
          <w:color w:val="0D0D0D" w:themeColor="text1" w:themeTint="F2"/>
          <w:sz w:val="24"/>
          <w:szCs w:val="24"/>
        </w:rPr>
        <w:t xml:space="preserve"> + α</w:t>
      </w:r>
      <w:r w:rsidRPr="009D5CE2">
        <w:rPr>
          <w:rFonts w:ascii="Times New Roman" w:hAnsi="Times New Roman" w:cs="Times New Roman"/>
          <w:color w:val="0D0D0D" w:themeColor="text1" w:themeTint="F2"/>
          <w:sz w:val="24"/>
          <w:szCs w:val="24"/>
          <w:vertAlign w:val="subscript"/>
        </w:rPr>
        <w:t>2</w:t>
      </w:r>
      <w:r w:rsidR="00C82DF6">
        <w:rPr>
          <w:rFonts w:ascii="Times New Roman" w:hAnsi="Times New Roman" w:cs="Times New Roman"/>
          <w:color w:val="0D0D0D" w:themeColor="text1" w:themeTint="F2"/>
          <w:sz w:val="24"/>
          <w:szCs w:val="24"/>
          <w:vertAlign w:val="subscript"/>
        </w:rPr>
        <w:t xml:space="preserve"> </w:t>
      </w:r>
      <w:r w:rsidRPr="00765D40">
        <w:rPr>
          <w:rFonts w:ascii="Times New Roman" w:hAnsi="Times New Roman" w:cs="Times New Roman"/>
          <w:color w:val="0D0D0D" w:themeColor="text1" w:themeTint="F2"/>
          <w:sz w:val="24"/>
          <w:szCs w:val="24"/>
        </w:rPr>
        <w:t>(ECT</w:t>
      </w:r>
      <w:r w:rsidRPr="009D5CE2">
        <w:rPr>
          <w:rFonts w:ascii="Times New Roman" w:hAnsi="Times New Roman" w:cs="Times New Roman"/>
          <w:color w:val="0D0D0D" w:themeColor="text1" w:themeTint="F2"/>
          <w:sz w:val="24"/>
          <w:szCs w:val="24"/>
          <w:vertAlign w:val="subscript"/>
        </w:rPr>
        <w:t>t-1</w:t>
      </w:r>
      <w:r>
        <w:rPr>
          <w:rFonts w:ascii="Times New Roman" w:hAnsi="Times New Roman" w:cs="Times New Roman"/>
          <w:color w:val="0D0D0D" w:themeColor="text1" w:themeTint="F2"/>
          <w:sz w:val="24"/>
          <w:szCs w:val="24"/>
        </w:rPr>
        <w:t>) + α</w:t>
      </w:r>
      <w:r>
        <w:rPr>
          <w:rFonts w:ascii="Times New Roman" w:hAnsi="Times New Roman" w:cs="Times New Roman"/>
          <w:color w:val="0D0D0D" w:themeColor="text1" w:themeTint="F2"/>
          <w:sz w:val="24"/>
          <w:szCs w:val="24"/>
          <w:vertAlign w:val="subscript"/>
        </w:rPr>
        <w:t>3</w:t>
      </w:r>
      <w:r>
        <w:rPr>
          <w:rFonts w:ascii="Times New Roman" w:hAnsi="Times New Roman" w:cs="Times New Roman"/>
          <w:color w:val="0D0D0D" w:themeColor="text1" w:themeTint="F2"/>
          <w:sz w:val="24"/>
          <w:szCs w:val="24"/>
        </w:rPr>
        <w:t>ΔZ</w:t>
      </w:r>
      <w:r w:rsidRPr="009D5CE2">
        <w:rPr>
          <w:rFonts w:ascii="Times New Roman" w:hAnsi="Times New Roman" w:cs="Times New Roman"/>
          <w:color w:val="0D0D0D" w:themeColor="text1" w:themeTint="F2"/>
          <w:sz w:val="24"/>
          <w:szCs w:val="24"/>
          <w:vertAlign w:val="subscript"/>
        </w:rPr>
        <w:t>t-1</w:t>
      </w:r>
      <w:r>
        <w:rPr>
          <w:rFonts w:ascii="Times New Roman" w:hAnsi="Times New Roman" w:cs="Times New Roman"/>
          <w:color w:val="0D0D0D" w:themeColor="text1" w:themeTint="F2"/>
          <w:sz w:val="24"/>
          <w:szCs w:val="24"/>
        </w:rPr>
        <w:t xml:space="preserve"> + α</w:t>
      </w:r>
      <w:r>
        <w:rPr>
          <w:rFonts w:ascii="Times New Roman" w:hAnsi="Times New Roman" w:cs="Times New Roman"/>
          <w:color w:val="0D0D0D" w:themeColor="text1" w:themeTint="F2"/>
          <w:sz w:val="24"/>
          <w:szCs w:val="24"/>
          <w:vertAlign w:val="subscript"/>
        </w:rPr>
        <w:t>4</w:t>
      </w:r>
      <w:r w:rsidRPr="00765D40">
        <w:rPr>
          <w:rFonts w:ascii="Times New Roman" w:hAnsi="Times New Roman" w:cs="Times New Roman"/>
          <w:color w:val="0D0D0D" w:themeColor="text1" w:themeTint="F2"/>
          <w:sz w:val="24"/>
          <w:szCs w:val="24"/>
        </w:rPr>
        <w:t>ΔX</w:t>
      </w:r>
      <w:r w:rsidRPr="009D5CE2">
        <w:rPr>
          <w:rFonts w:ascii="Times New Roman" w:hAnsi="Times New Roman" w:cs="Times New Roman"/>
          <w:color w:val="0D0D0D" w:themeColor="text1" w:themeTint="F2"/>
          <w:sz w:val="24"/>
          <w:szCs w:val="24"/>
          <w:vertAlign w:val="subscript"/>
        </w:rPr>
        <w:t>t-1</w:t>
      </w:r>
      <w:r w:rsidRPr="00765D40">
        <w:rPr>
          <w:rFonts w:ascii="Times New Roman" w:hAnsi="Times New Roman" w:cs="Times New Roman"/>
          <w:color w:val="0D0D0D" w:themeColor="text1" w:themeTint="F2"/>
          <w:sz w:val="24"/>
          <w:szCs w:val="24"/>
        </w:rPr>
        <w:t xml:space="preserve"> + U</w:t>
      </w:r>
      <w:r w:rsidRPr="009D5CE2">
        <w:rPr>
          <w:rFonts w:ascii="Times New Roman" w:hAnsi="Times New Roman" w:cs="Times New Roman"/>
          <w:color w:val="0D0D0D" w:themeColor="text1" w:themeTint="F2"/>
          <w:sz w:val="24"/>
          <w:szCs w:val="24"/>
          <w:vertAlign w:val="subscript"/>
        </w:rPr>
        <w:t>t</w:t>
      </w:r>
      <w:r w:rsidR="002B3CFD">
        <w:rPr>
          <w:rFonts w:ascii="Times New Roman" w:hAnsi="Times New Roman" w:cs="Times New Roman"/>
          <w:color w:val="0D0D0D" w:themeColor="text1" w:themeTint="F2"/>
          <w:sz w:val="24"/>
          <w:szCs w:val="24"/>
        </w:rPr>
        <w:t xml:space="preserve"> ……</w:t>
      </w:r>
      <w:r w:rsidR="00C82DF6">
        <w:rPr>
          <w:rFonts w:ascii="Times New Roman" w:hAnsi="Times New Roman" w:cs="Times New Roman"/>
          <w:color w:val="0D0D0D" w:themeColor="text1" w:themeTint="F2"/>
          <w:sz w:val="24"/>
          <w:szCs w:val="24"/>
        </w:rPr>
        <w:t xml:space="preserve"> </w:t>
      </w:r>
      <w:r w:rsidR="001C77EA">
        <w:rPr>
          <w:rFonts w:ascii="Times New Roman" w:hAnsi="Times New Roman" w:cs="Times New Roman"/>
          <w:color w:val="0D0D0D" w:themeColor="text1" w:themeTint="F2"/>
          <w:sz w:val="24"/>
          <w:szCs w:val="24"/>
        </w:rPr>
        <w:t>(II</w:t>
      </w:r>
      <w:r w:rsidR="002B3CFD">
        <w:rPr>
          <w:rFonts w:ascii="Times New Roman" w:hAnsi="Times New Roman" w:cs="Times New Roman"/>
          <w:color w:val="0D0D0D" w:themeColor="text1" w:themeTint="F2"/>
          <w:sz w:val="24"/>
          <w:szCs w:val="24"/>
        </w:rPr>
        <w:t>)</w:t>
      </w:r>
    </w:p>
    <w:p w:rsidR="00642766" w:rsidRDefault="00642766" w:rsidP="00642766">
      <w:pPr>
        <w:spacing w:after="120" w:line="240" w:lineRule="auto"/>
        <w:rPr>
          <w:rFonts w:ascii="Times New Roman" w:hAnsi="Times New Roman" w:cs="Times New Roman"/>
          <w:color w:val="0D0D0D" w:themeColor="text1" w:themeTint="F2"/>
          <w:sz w:val="24"/>
          <w:szCs w:val="24"/>
        </w:rPr>
      </w:pPr>
    </w:p>
    <w:p w:rsidR="002B3CFD" w:rsidRDefault="00CD1FA6" w:rsidP="005B0713">
      <w:pPr>
        <w:spacing w:after="120" w:line="240" w:lineRule="auto"/>
        <w:jc w:val="both"/>
        <w:rPr>
          <w:rFonts w:ascii="Times New Roman" w:hAnsi="Times New Roman" w:cs="Times New Roman"/>
          <w:color w:val="0D0D0D" w:themeColor="text1" w:themeTint="F2"/>
          <w:sz w:val="24"/>
          <w:szCs w:val="24"/>
        </w:rPr>
      </w:pPr>
      <w:r w:rsidRPr="000667D6">
        <w:rPr>
          <w:rFonts w:ascii="Times New Roman" w:hAnsi="Times New Roman" w:cs="Times New Roman"/>
          <w:color w:val="0D0D0D" w:themeColor="text1" w:themeTint="F2"/>
          <w:sz w:val="24"/>
          <w:szCs w:val="24"/>
        </w:rPr>
        <w:t>A vital factor in the estimation of the VECM model is the coefficient of the error correction term, (ECT</w:t>
      </w:r>
      <w:r w:rsidRPr="0005510B">
        <w:rPr>
          <w:rFonts w:ascii="Times New Roman" w:hAnsi="Times New Roman" w:cs="Times New Roman"/>
          <w:color w:val="0D0D0D" w:themeColor="text1" w:themeTint="F2"/>
          <w:sz w:val="24"/>
          <w:szCs w:val="24"/>
          <w:vertAlign w:val="subscript"/>
        </w:rPr>
        <w:t>t-1</w:t>
      </w:r>
      <w:r w:rsidRPr="000667D6">
        <w:rPr>
          <w:rFonts w:ascii="Times New Roman" w:hAnsi="Times New Roman" w:cs="Times New Roman"/>
          <w:color w:val="0D0D0D" w:themeColor="text1" w:themeTint="F2"/>
          <w:sz w:val="24"/>
          <w:szCs w:val="24"/>
        </w:rPr>
        <w:t xml:space="preserve">) which measures the adjustment </w:t>
      </w:r>
      <w:r>
        <w:rPr>
          <w:rFonts w:ascii="Times New Roman" w:hAnsi="Times New Roman" w:cs="Times New Roman"/>
          <w:color w:val="0D0D0D" w:themeColor="text1" w:themeTint="F2"/>
          <w:sz w:val="24"/>
          <w:szCs w:val="24"/>
        </w:rPr>
        <w:t xml:space="preserve">speed </w:t>
      </w:r>
      <w:r w:rsidRPr="000667D6">
        <w:rPr>
          <w:rFonts w:ascii="Times New Roman" w:hAnsi="Times New Roman" w:cs="Times New Roman"/>
          <w:color w:val="0D0D0D" w:themeColor="text1" w:themeTint="F2"/>
          <w:sz w:val="24"/>
          <w:szCs w:val="24"/>
        </w:rPr>
        <w:t>of expected years of schooling to its equilibrium level. To begin the joint effect of variables, under VECM all those variables are taken as endogenous (ΔZ) and exogenous (ΔX), to establish the long and short run link between them. We applied a VECM model with one cointegrating calculation, and we calculate with OLS, a system of three separate equations, systematic by each variable. Short run and long-run effects take through individual coefficients of the separated terms. That takes effect while the coefficient of the VECM covers information about the prior values of variables influences t</w:t>
      </w:r>
      <w:r w:rsidR="00094D1E">
        <w:rPr>
          <w:rFonts w:ascii="Times New Roman" w:hAnsi="Times New Roman" w:cs="Times New Roman"/>
          <w:color w:val="0D0D0D" w:themeColor="text1" w:themeTint="F2"/>
          <w:sz w:val="24"/>
          <w:szCs w:val="24"/>
        </w:rPr>
        <w:t>he new values of the variables.</w:t>
      </w:r>
    </w:p>
    <w:tbl>
      <w:tblPr>
        <w:tblpPr w:leftFromText="180" w:rightFromText="180" w:vertAnchor="text" w:horzAnchor="margin"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2134"/>
        <w:gridCol w:w="2053"/>
        <w:gridCol w:w="1366"/>
        <w:gridCol w:w="1890"/>
      </w:tblGrid>
      <w:tr w:rsidR="00094D1E" w:rsidTr="00094D1E">
        <w:trPr>
          <w:trHeight w:val="540"/>
        </w:trPr>
        <w:tc>
          <w:tcPr>
            <w:tcW w:w="5000" w:type="pct"/>
            <w:gridSpan w:val="5"/>
          </w:tcPr>
          <w:p w:rsidR="00094D1E" w:rsidRPr="00D35608" w:rsidRDefault="00094D1E" w:rsidP="005B0713">
            <w:pPr>
              <w:spacing w:after="120" w:line="240" w:lineRule="auto"/>
              <w:jc w:val="center"/>
              <w:rPr>
                <w:rFonts w:ascii="Times New Roman" w:hAnsi="Times New Roman" w:cs="Times New Roman"/>
                <w:color w:val="0D0D0D" w:themeColor="text1" w:themeTint="F2"/>
                <w:sz w:val="24"/>
                <w:szCs w:val="24"/>
              </w:rPr>
            </w:pPr>
            <w:r w:rsidRPr="00D35608">
              <w:rPr>
                <w:rFonts w:ascii="Times New Roman" w:hAnsi="Times New Roman" w:cs="Times New Roman"/>
                <w:b/>
                <w:color w:val="0D0D0D" w:themeColor="text1" w:themeTint="F2"/>
                <w:sz w:val="24"/>
                <w:szCs w:val="24"/>
              </w:rPr>
              <w:t>VECM estimation result</w:t>
            </w:r>
          </w:p>
        </w:tc>
      </w:tr>
      <w:tr w:rsidR="00094D1E" w:rsidTr="00094D1E">
        <w:trPr>
          <w:trHeight w:val="495"/>
        </w:trPr>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Variables</w:t>
            </w:r>
          </w:p>
        </w:tc>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coefficient</w:t>
            </w:r>
          </w:p>
        </w:tc>
        <w:tc>
          <w:tcPr>
            <w:tcW w:w="1072"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Std. Err.</w:t>
            </w:r>
          </w:p>
        </w:tc>
        <w:tc>
          <w:tcPr>
            <w:tcW w:w="713"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z statistic</w:t>
            </w:r>
          </w:p>
        </w:tc>
        <w:tc>
          <w:tcPr>
            <w:tcW w:w="987"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Prob.</w:t>
            </w:r>
          </w:p>
        </w:tc>
      </w:tr>
      <w:tr w:rsidR="00094D1E" w:rsidTr="00094D1E">
        <w:trPr>
          <w:trHeight w:val="395"/>
        </w:trPr>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_ce1</w:t>
            </w:r>
          </w:p>
        </w:tc>
        <w:tc>
          <w:tcPr>
            <w:tcW w:w="1114" w:type="pct"/>
          </w:tcPr>
          <w:p w:rsidR="00094D1E" w:rsidRPr="00D35608" w:rsidRDefault="00094D1E" w:rsidP="005B0713">
            <w:pPr>
              <w:spacing w:after="120" w:line="240" w:lineRule="auto"/>
              <w:rPr>
                <w:rFonts w:ascii="Times New Roman" w:hAnsi="Times New Roman" w:cs="Times New Roman"/>
                <w:sz w:val="24"/>
                <w:szCs w:val="24"/>
              </w:rPr>
            </w:pPr>
            <w:r w:rsidRPr="00D35608">
              <w:rPr>
                <w:rFonts w:ascii="Times New Roman" w:hAnsi="Times New Roman" w:cs="Times New Roman"/>
                <w:sz w:val="24"/>
                <w:szCs w:val="24"/>
              </w:rPr>
              <w:t>-.1639783</w:t>
            </w:r>
          </w:p>
        </w:tc>
        <w:tc>
          <w:tcPr>
            <w:tcW w:w="1072" w:type="pct"/>
          </w:tcPr>
          <w:p w:rsidR="00094D1E" w:rsidRPr="00D35608" w:rsidRDefault="00094D1E" w:rsidP="005B0713">
            <w:pPr>
              <w:spacing w:after="120" w:line="240" w:lineRule="auto"/>
              <w:rPr>
                <w:rFonts w:ascii="Times New Roman" w:hAnsi="Times New Roman" w:cs="Times New Roman"/>
                <w:sz w:val="24"/>
                <w:szCs w:val="24"/>
              </w:rPr>
            </w:pPr>
            <w:r w:rsidRPr="00D35608">
              <w:rPr>
                <w:rFonts w:ascii="Times New Roman" w:hAnsi="Times New Roman" w:cs="Times New Roman"/>
                <w:sz w:val="24"/>
                <w:szCs w:val="24"/>
              </w:rPr>
              <w:t>.1433725</w:t>
            </w:r>
          </w:p>
        </w:tc>
        <w:tc>
          <w:tcPr>
            <w:tcW w:w="713" w:type="pct"/>
          </w:tcPr>
          <w:p w:rsidR="00094D1E" w:rsidRPr="00D35608" w:rsidRDefault="00094D1E" w:rsidP="005B0713">
            <w:pPr>
              <w:spacing w:after="120" w:line="240" w:lineRule="auto"/>
              <w:rPr>
                <w:rFonts w:ascii="Times New Roman" w:hAnsi="Times New Roman" w:cs="Times New Roman"/>
                <w:sz w:val="24"/>
                <w:szCs w:val="24"/>
              </w:rPr>
            </w:pPr>
            <w:r w:rsidRPr="00D35608">
              <w:rPr>
                <w:rFonts w:ascii="Times New Roman" w:hAnsi="Times New Roman" w:cs="Times New Roman"/>
                <w:sz w:val="24"/>
                <w:szCs w:val="24"/>
              </w:rPr>
              <w:t>-1.14</w:t>
            </w:r>
          </w:p>
        </w:tc>
        <w:tc>
          <w:tcPr>
            <w:tcW w:w="987" w:type="pct"/>
          </w:tcPr>
          <w:p w:rsidR="00094D1E" w:rsidRPr="00D35608" w:rsidRDefault="00094D1E" w:rsidP="005B0713">
            <w:pPr>
              <w:spacing w:after="120" w:line="240" w:lineRule="auto"/>
              <w:rPr>
                <w:rFonts w:ascii="Times New Roman" w:hAnsi="Times New Roman" w:cs="Times New Roman"/>
                <w:sz w:val="24"/>
                <w:szCs w:val="24"/>
              </w:rPr>
            </w:pPr>
            <w:r>
              <w:rPr>
                <w:rFonts w:ascii="Times New Roman" w:hAnsi="Times New Roman" w:cs="Times New Roman"/>
                <w:sz w:val="24"/>
                <w:szCs w:val="24"/>
              </w:rPr>
              <w:t>0.025**</w:t>
            </w:r>
          </w:p>
        </w:tc>
      </w:tr>
      <w:tr w:rsidR="00094D1E" w:rsidTr="00094D1E">
        <w:trPr>
          <w:trHeight w:val="233"/>
        </w:trPr>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EYS</w:t>
            </w:r>
          </w:p>
        </w:tc>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.119486</w:t>
            </w:r>
          </w:p>
        </w:tc>
        <w:tc>
          <w:tcPr>
            <w:tcW w:w="1072"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.2105988</w:t>
            </w:r>
          </w:p>
        </w:tc>
        <w:tc>
          <w:tcPr>
            <w:tcW w:w="713"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0.57</w:t>
            </w:r>
          </w:p>
        </w:tc>
        <w:tc>
          <w:tcPr>
            <w:tcW w:w="987"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w:t>
            </w:r>
            <w:r w:rsidRPr="00D35608">
              <w:rPr>
                <w:rFonts w:ascii="Times New Roman" w:hAnsi="Times New Roman" w:cs="Times New Roman"/>
                <w:color w:val="0D0D0D" w:themeColor="text1" w:themeTint="F2"/>
                <w:sz w:val="24"/>
                <w:szCs w:val="24"/>
              </w:rPr>
              <w:t>.570</w:t>
            </w:r>
          </w:p>
        </w:tc>
      </w:tr>
      <w:tr w:rsidR="00094D1E" w:rsidTr="00094D1E">
        <w:trPr>
          <w:trHeight w:val="485"/>
        </w:trPr>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FIN</w:t>
            </w:r>
          </w:p>
        </w:tc>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.0000238</w:t>
            </w:r>
          </w:p>
        </w:tc>
        <w:tc>
          <w:tcPr>
            <w:tcW w:w="1072"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.0001003</w:t>
            </w:r>
          </w:p>
        </w:tc>
        <w:tc>
          <w:tcPr>
            <w:tcW w:w="713"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0.24</w:t>
            </w:r>
          </w:p>
        </w:tc>
        <w:tc>
          <w:tcPr>
            <w:tcW w:w="987"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0.812</w:t>
            </w:r>
          </w:p>
        </w:tc>
      </w:tr>
      <w:tr w:rsidR="00094D1E" w:rsidTr="00094D1E">
        <w:trPr>
          <w:trHeight w:val="395"/>
        </w:trPr>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FSI</w:t>
            </w:r>
          </w:p>
        </w:tc>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-.4047564</w:t>
            </w:r>
          </w:p>
        </w:tc>
        <w:tc>
          <w:tcPr>
            <w:tcW w:w="1072"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.5503525</w:t>
            </w:r>
          </w:p>
        </w:tc>
        <w:tc>
          <w:tcPr>
            <w:tcW w:w="713"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-0.74</w:t>
            </w:r>
          </w:p>
        </w:tc>
        <w:tc>
          <w:tcPr>
            <w:tcW w:w="987"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0.462</w:t>
            </w:r>
          </w:p>
        </w:tc>
      </w:tr>
      <w:tr w:rsidR="00094D1E" w:rsidTr="00094D1E">
        <w:trPr>
          <w:trHeight w:val="368"/>
        </w:trPr>
        <w:tc>
          <w:tcPr>
            <w:tcW w:w="1114" w:type="pct"/>
          </w:tcPr>
          <w:p w:rsidR="00094D1E" w:rsidRPr="00D35608" w:rsidRDefault="00094D1E"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_cons</w:t>
            </w:r>
          </w:p>
        </w:tc>
        <w:tc>
          <w:tcPr>
            <w:tcW w:w="1114"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.0743652</w:t>
            </w:r>
          </w:p>
        </w:tc>
        <w:tc>
          <w:tcPr>
            <w:tcW w:w="1072"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 xml:space="preserve">.0648327 </w:t>
            </w:r>
          </w:p>
        </w:tc>
        <w:tc>
          <w:tcPr>
            <w:tcW w:w="713"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 xml:space="preserve">1.15 </w:t>
            </w:r>
          </w:p>
        </w:tc>
        <w:tc>
          <w:tcPr>
            <w:tcW w:w="987" w:type="pct"/>
          </w:tcPr>
          <w:p w:rsidR="00094D1E" w:rsidRPr="00D35608" w:rsidRDefault="00094D1E" w:rsidP="005B0713">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0.251</w:t>
            </w:r>
          </w:p>
        </w:tc>
      </w:tr>
    </w:tbl>
    <w:p w:rsidR="006A06F0" w:rsidRPr="0063525C" w:rsidRDefault="0063525C" w:rsidP="005B0713">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Dependent variable: Expected years of schooling (EYS)</w:t>
      </w:r>
      <w:r w:rsidR="002B3CFD">
        <w:rPr>
          <w:rFonts w:ascii="Times New Roman" w:hAnsi="Times New Roman" w:cs="Times New Roman"/>
          <w:color w:val="0D0D0D" w:themeColor="text1" w:themeTint="F2"/>
          <w:sz w:val="20"/>
          <w:szCs w:val="24"/>
        </w:rPr>
        <w:t>. ***, **, and * are 1%, 5% and 10% significance level.</w:t>
      </w:r>
    </w:p>
    <w:p w:rsidR="002B3CFD" w:rsidRDefault="002B3CFD" w:rsidP="005B0713">
      <w:pPr>
        <w:spacing w:after="120" w:line="240" w:lineRule="auto"/>
        <w:jc w:val="both"/>
        <w:rPr>
          <w:rFonts w:ascii="Times New Roman" w:hAnsi="Times New Roman" w:cs="Times New Roman"/>
          <w:color w:val="0D0D0D" w:themeColor="text1" w:themeTint="F2"/>
          <w:sz w:val="24"/>
          <w:szCs w:val="24"/>
        </w:rPr>
      </w:pPr>
    </w:p>
    <w:p w:rsidR="006A06F0" w:rsidRDefault="00EB5C75" w:rsidP="005B0713">
      <w:pPr>
        <w:spacing w:after="120" w:line="240" w:lineRule="auto"/>
        <w:jc w:val="both"/>
        <w:rPr>
          <w:rFonts w:ascii="Times New Roman" w:hAnsi="Times New Roman" w:cs="Times New Roman"/>
          <w:color w:val="0D0D0D" w:themeColor="text1" w:themeTint="F2"/>
          <w:sz w:val="24"/>
          <w:szCs w:val="24"/>
        </w:rPr>
      </w:pPr>
      <w:r w:rsidRPr="00765D40">
        <w:rPr>
          <w:rFonts w:ascii="Times New Roman" w:hAnsi="Times New Roman" w:cs="Times New Roman"/>
          <w:color w:val="0D0D0D" w:themeColor="text1" w:themeTint="F2"/>
          <w:sz w:val="24"/>
          <w:szCs w:val="24"/>
        </w:rPr>
        <w:t xml:space="preserve">When EYS is the dependent variable, the _ce1 indicates as the adjustment coefficient or the </w:t>
      </w:r>
      <w:r>
        <w:rPr>
          <w:rFonts w:ascii="Times New Roman" w:hAnsi="Times New Roman" w:cs="Times New Roman"/>
          <w:color w:val="0D0D0D" w:themeColor="text1" w:themeTint="F2"/>
          <w:sz w:val="24"/>
          <w:szCs w:val="24"/>
        </w:rPr>
        <w:t>adjustment speed</w:t>
      </w:r>
      <w:r w:rsidR="00082B49">
        <w:rPr>
          <w:rFonts w:ascii="Times New Roman" w:hAnsi="Times New Roman" w:cs="Times New Roman"/>
          <w:color w:val="0D0D0D" w:themeColor="text1" w:themeTint="F2"/>
          <w:sz w:val="24"/>
          <w:szCs w:val="24"/>
        </w:rPr>
        <w:t xml:space="preserve"> or in other words the Error Correction T</w:t>
      </w:r>
      <w:r w:rsidRPr="00765D40">
        <w:rPr>
          <w:rFonts w:ascii="Times New Roman" w:hAnsi="Times New Roman" w:cs="Times New Roman"/>
          <w:color w:val="0D0D0D" w:themeColor="text1" w:themeTint="F2"/>
          <w:sz w:val="24"/>
          <w:szCs w:val="24"/>
        </w:rPr>
        <w:t>erm</w:t>
      </w:r>
      <w:r w:rsidR="00082B49">
        <w:rPr>
          <w:rFonts w:ascii="Times New Roman" w:hAnsi="Times New Roman" w:cs="Times New Roman"/>
          <w:color w:val="0D0D0D" w:themeColor="text1" w:themeTint="F2"/>
          <w:sz w:val="24"/>
          <w:szCs w:val="24"/>
        </w:rPr>
        <w:t xml:space="preserve"> (ECT)</w:t>
      </w:r>
      <w:r w:rsidRPr="00765D40">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72FA1">
        <w:rPr>
          <w:rFonts w:ascii="Times New Roman" w:hAnsi="Times New Roman" w:cs="Times New Roman"/>
          <w:color w:val="0D0D0D" w:themeColor="text1" w:themeTint="F2"/>
          <w:sz w:val="24"/>
          <w:szCs w:val="24"/>
        </w:rPr>
        <w:t xml:space="preserve">All variables </w:t>
      </w:r>
      <w:r w:rsidR="0067152F">
        <w:rPr>
          <w:rFonts w:ascii="Times New Roman" w:hAnsi="Times New Roman" w:cs="Times New Roman"/>
          <w:color w:val="0D0D0D" w:themeColor="text1" w:themeTint="F2"/>
          <w:sz w:val="24"/>
          <w:szCs w:val="24"/>
        </w:rPr>
        <w:t>hold</w:t>
      </w:r>
      <w:r w:rsidR="00872FA1">
        <w:rPr>
          <w:rFonts w:ascii="Times New Roman" w:hAnsi="Times New Roman" w:cs="Times New Roman"/>
          <w:color w:val="0D0D0D" w:themeColor="text1" w:themeTint="F2"/>
          <w:sz w:val="24"/>
          <w:szCs w:val="24"/>
        </w:rPr>
        <w:t xml:space="preserve"> </w:t>
      </w:r>
      <w:r w:rsidR="002D654F">
        <w:rPr>
          <w:rFonts w:ascii="Times New Roman" w:hAnsi="Times New Roman" w:cs="Times New Roman"/>
          <w:color w:val="0D0D0D" w:themeColor="text1" w:themeTint="F2"/>
          <w:sz w:val="24"/>
          <w:szCs w:val="24"/>
        </w:rPr>
        <w:t>lags</w:t>
      </w:r>
      <w:r w:rsidR="00872FA1">
        <w:rPr>
          <w:rFonts w:ascii="Times New Roman" w:hAnsi="Times New Roman" w:cs="Times New Roman"/>
          <w:color w:val="0D0D0D" w:themeColor="text1" w:themeTint="F2"/>
          <w:sz w:val="24"/>
          <w:szCs w:val="24"/>
        </w:rPr>
        <w:t xml:space="preserve"> </w:t>
      </w:r>
      <w:r w:rsidR="005B5573">
        <w:rPr>
          <w:rFonts w:ascii="Times New Roman" w:hAnsi="Times New Roman" w:cs="Times New Roman"/>
          <w:noProof/>
          <w:color w:val="0D0D0D" w:themeColor="text1" w:themeTint="F2"/>
          <w:sz w:val="24"/>
          <w:szCs w:val="24"/>
        </w:rPr>
        <w:t>one</w:t>
      </w:r>
      <w:r w:rsidR="00872FA1">
        <w:rPr>
          <w:rFonts w:ascii="Times New Roman" w:hAnsi="Times New Roman" w:cs="Times New Roman"/>
          <w:color w:val="0D0D0D" w:themeColor="text1" w:themeTint="F2"/>
          <w:sz w:val="24"/>
          <w:szCs w:val="24"/>
        </w:rPr>
        <w:t xml:space="preserve"> here. </w:t>
      </w:r>
      <w:r>
        <w:rPr>
          <w:rFonts w:ascii="Times New Roman" w:hAnsi="Times New Roman" w:cs="Times New Roman"/>
          <w:color w:val="0D0D0D" w:themeColor="text1" w:themeTint="F2"/>
          <w:sz w:val="24"/>
          <w:szCs w:val="24"/>
        </w:rPr>
        <w:t>The</w:t>
      </w:r>
      <w:r w:rsidRPr="00765D40">
        <w:rPr>
          <w:rFonts w:ascii="Times New Roman" w:hAnsi="Times New Roman" w:cs="Times New Roman"/>
          <w:color w:val="0D0D0D" w:themeColor="text1" w:themeTint="F2"/>
          <w:sz w:val="24"/>
          <w:szCs w:val="24"/>
        </w:rPr>
        <w:t xml:space="preserve"> _ce1 is the error correction term which contains the long-run information.</w:t>
      </w:r>
      <w:r>
        <w:rPr>
          <w:rFonts w:ascii="Times New Roman" w:hAnsi="Times New Roman" w:cs="Times New Roman"/>
          <w:color w:val="0D0D0D" w:themeColor="text1" w:themeTint="F2"/>
          <w:sz w:val="24"/>
          <w:szCs w:val="24"/>
        </w:rPr>
        <w:t xml:space="preserve"> </w:t>
      </w:r>
      <w:r w:rsidRPr="00765D40">
        <w:rPr>
          <w:rFonts w:ascii="Times New Roman" w:hAnsi="Times New Roman" w:cs="Times New Roman"/>
          <w:color w:val="0D0D0D" w:themeColor="text1" w:themeTint="F2"/>
          <w:sz w:val="24"/>
          <w:szCs w:val="24"/>
        </w:rPr>
        <w:t>The coefficient of ECT is negative which a good for the model is because it</w:t>
      </w:r>
      <w:r w:rsidR="00253CF1">
        <w:rPr>
          <w:rFonts w:ascii="Times New Roman" w:hAnsi="Times New Roman" w:cs="Times New Roman"/>
          <w:color w:val="0D0D0D" w:themeColor="text1" w:themeTint="F2"/>
          <w:sz w:val="24"/>
          <w:szCs w:val="24"/>
        </w:rPr>
        <w:t xml:space="preserve"> corrected the error</w:t>
      </w:r>
      <w:r w:rsidR="0090761C">
        <w:rPr>
          <w:rFonts w:ascii="Times New Roman" w:hAnsi="Times New Roman" w:cs="Times New Roman"/>
          <w:color w:val="0D0D0D" w:themeColor="text1" w:themeTint="F2"/>
          <w:sz w:val="24"/>
          <w:szCs w:val="24"/>
        </w:rPr>
        <w:t xml:space="preserve"> and </w:t>
      </w:r>
      <w:r w:rsidR="0090761C" w:rsidRPr="005B5573">
        <w:rPr>
          <w:rFonts w:ascii="Times New Roman" w:hAnsi="Times New Roman" w:cs="Times New Roman"/>
          <w:noProof/>
          <w:color w:val="0D0D0D" w:themeColor="text1" w:themeTint="F2"/>
          <w:sz w:val="24"/>
          <w:szCs w:val="24"/>
        </w:rPr>
        <w:t>sa</w:t>
      </w:r>
      <w:r w:rsidR="005B5573">
        <w:rPr>
          <w:rFonts w:ascii="Times New Roman" w:hAnsi="Times New Roman" w:cs="Times New Roman"/>
          <w:noProof/>
          <w:color w:val="0D0D0D" w:themeColor="text1" w:themeTint="F2"/>
          <w:sz w:val="24"/>
          <w:szCs w:val="24"/>
        </w:rPr>
        <w:t>id</w:t>
      </w:r>
      <w:r w:rsidR="0090761C">
        <w:rPr>
          <w:rFonts w:ascii="Times New Roman" w:hAnsi="Times New Roman" w:cs="Times New Roman"/>
          <w:color w:val="0D0D0D" w:themeColor="text1" w:themeTint="F2"/>
          <w:sz w:val="24"/>
          <w:szCs w:val="24"/>
        </w:rPr>
        <w:t xml:space="preserve"> that there is </w:t>
      </w:r>
      <w:r w:rsidR="0090761C" w:rsidRPr="005B5573">
        <w:rPr>
          <w:rFonts w:ascii="Times New Roman" w:hAnsi="Times New Roman" w:cs="Times New Roman"/>
          <w:noProof/>
          <w:color w:val="0D0D0D" w:themeColor="text1" w:themeTint="F2"/>
          <w:sz w:val="24"/>
          <w:szCs w:val="24"/>
        </w:rPr>
        <w:t>long</w:t>
      </w:r>
      <w:r w:rsidR="005B5573">
        <w:rPr>
          <w:rFonts w:ascii="Times New Roman" w:hAnsi="Times New Roman" w:cs="Times New Roman"/>
          <w:noProof/>
          <w:color w:val="0D0D0D" w:themeColor="text1" w:themeTint="F2"/>
          <w:sz w:val="24"/>
          <w:szCs w:val="24"/>
        </w:rPr>
        <w:t>-</w:t>
      </w:r>
      <w:r w:rsidR="0090761C" w:rsidRPr="005B5573">
        <w:rPr>
          <w:rFonts w:ascii="Times New Roman" w:hAnsi="Times New Roman" w:cs="Times New Roman"/>
          <w:noProof/>
          <w:color w:val="0D0D0D" w:themeColor="text1" w:themeTint="F2"/>
          <w:sz w:val="24"/>
          <w:szCs w:val="24"/>
        </w:rPr>
        <w:t>run</w:t>
      </w:r>
      <w:r w:rsidR="0090761C">
        <w:rPr>
          <w:rFonts w:ascii="Times New Roman" w:hAnsi="Times New Roman" w:cs="Times New Roman"/>
          <w:color w:val="0D0D0D" w:themeColor="text1" w:themeTint="F2"/>
          <w:sz w:val="24"/>
          <w:szCs w:val="24"/>
        </w:rPr>
        <w:t xml:space="preserve"> causality</w:t>
      </w:r>
      <w:r w:rsidR="00253CF1">
        <w:rPr>
          <w:rFonts w:ascii="Times New Roman" w:hAnsi="Times New Roman" w:cs="Times New Roman"/>
          <w:color w:val="0D0D0D" w:themeColor="text1" w:themeTint="F2"/>
          <w:sz w:val="24"/>
          <w:szCs w:val="24"/>
        </w:rPr>
        <w:t>.</w:t>
      </w:r>
      <w:r w:rsidRPr="00765D40">
        <w:rPr>
          <w:rFonts w:ascii="Times New Roman" w:hAnsi="Times New Roman" w:cs="Times New Roman"/>
          <w:color w:val="0D0D0D" w:themeColor="text1" w:themeTint="F2"/>
          <w:sz w:val="24"/>
          <w:szCs w:val="24"/>
        </w:rPr>
        <w:t xml:space="preserve"> P-value is 0.025, so we can say that there are a long run cause and effect in the EYS equation at 5% per cent level. In other words, endogenous EYS </w:t>
      </w:r>
      <w:r>
        <w:rPr>
          <w:rFonts w:ascii="Times New Roman" w:hAnsi="Times New Roman" w:cs="Times New Roman"/>
          <w:color w:val="0D0D0D" w:themeColor="text1" w:themeTint="F2"/>
          <w:sz w:val="24"/>
          <w:szCs w:val="24"/>
        </w:rPr>
        <w:t>develop long term causalities with</w:t>
      </w:r>
      <w:r w:rsidR="0090761C">
        <w:rPr>
          <w:rFonts w:ascii="Times New Roman" w:hAnsi="Times New Roman" w:cs="Times New Roman"/>
          <w:color w:val="0D0D0D" w:themeColor="text1" w:themeTint="F2"/>
          <w:sz w:val="24"/>
          <w:szCs w:val="24"/>
        </w:rPr>
        <w:t xml:space="preserve"> exogenous.</w:t>
      </w:r>
      <w:r w:rsidR="008160BC">
        <w:rPr>
          <w:rFonts w:ascii="Times New Roman" w:hAnsi="Times New Roman" w:cs="Times New Roman"/>
          <w:color w:val="0D0D0D" w:themeColor="text1" w:themeTint="F2"/>
          <w:sz w:val="24"/>
          <w:szCs w:val="24"/>
        </w:rPr>
        <w:t xml:space="preserve"> For FIN and FSI, both values are insignificant agreeing to p-value as values are higher than 10% significance level.</w:t>
      </w:r>
    </w:p>
    <w:p w:rsidR="005B0713" w:rsidRDefault="005B0713" w:rsidP="005B0713">
      <w:pPr>
        <w:spacing w:after="120" w:line="240" w:lineRule="auto"/>
        <w:jc w:val="both"/>
        <w:rPr>
          <w:rFonts w:ascii="Times New Roman" w:hAnsi="Times New Roman" w:cs="Times New Roman"/>
          <w:color w:val="0D0D0D" w:themeColor="text1" w:themeTint="F2"/>
          <w:sz w:val="24"/>
          <w:szCs w:val="24"/>
        </w:rPr>
      </w:pPr>
    </w:p>
    <w:p w:rsidR="00094D1E" w:rsidRDefault="00094D1E" w:rsidP="00EB5C75">
      <w:pPr>
        <w:spacing w:after="120" w:line="240" w:lineRule="auto"/>
        <w:jc w:val="both"/>
        <w:rPr>
          <w:rFonts w:ascii="Times New Roman" w:hAnsi="Times New Roman" w:cs="Times New Roman"/>
          <w:color w:val="0D0D0D" w:themeColor="text1" w:themeTint="F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2134"/>
        <w:gridCol w:w="2053"/>
        <w:gridCol w:w="1366"/>
        <w:gridCol w:w="1890"/>
      </w:tblGrid>
      <w:tr w:rsidR="006A06F0" w:rsidTr="00537D46">
        <w:trPr>
          <w:trHeight w:val="540"/>
        </w:trPr>
        <w:tc>
          <w:tcPr>
            <w:tcW w:w="5000" w:type="pct"/>
            <w:gridSpan w:val="5"/>
          </w:tcPr>
          <w:p w:rsidR="006A06F0" w:rsidRPr="00D35608" w:rsidRDefault="006A06F0" w:rsidP="005B0713">
            <w:pPr>
              <w:spacing w:after="120" w:line="240" w:lineRule="auto"/>
              <w:jc w:val="center"/>
              <w:rPr>
                <w:rFonts w:ascii="Times New Roman" w:hAnsi="Times New Roman" w:cs="Times New Roman"/>
                <w:color w:val="0D0D0D" w:themeColor="text1" w:themeTint="F2"/>
                <w:sz w:val="24"/>
                <w:szCs w:val="24"/>
              </w:rPr>
            </w:pPr>
            <w:r w:rsidRPr="00D35608">
              <w:rPr>
                <w:rFonts w:ascii="Times New Roman" w:hAnsi="Times New Roman" w:cs="Times New Roman"/>
                <w:b/>
                <w:color w:val="0D0D0D" w:themeColor="text1" w:themeTint="F2"/>
                <w:sz w:val="24"/>
                <w:szCs w:val="24"/>
              </w:rPr>
              <w:lastRenderedPageBreak/>
              <w:t>VECM estimation result</w:t>
            </w:r>
          </w:p>
        </w:tc>
      </w:tr>
      <w:tr w:rsidR="006A06F0" w:rsidTr="00537D46">
        <w:trPr>
          <w:trHeight w:val="495"/>
        </w:trPr>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Variables</w:t>
            </w:r>
          </w:p>
        </w:tc>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coefficient</w:t>
            </w:r>
          </w:p>
        </w:tc>
        <w:tc>
          <w:tcPr>
            <w:tcW w:w="1072"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Std. Err.</w:t>
            </w:r>
          </w:p>
        </w:tc>
        <w:tc>
          <w:tcPr>
            <w:tcW w:w="713"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z statistic</w:t>
            </w:r>
          </w:p>
        </w:tc>
        <w:tc>
          <w:tcPr>
            <w:tcW w:w="987"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Prob.</w:t>
            </w:r>
          </w:p>
        </w:tc>
      </w:tr>
      <w:tr w:rsidR="006A06F0" w:rsidTr="00537D46">
        <w:trPr>
          <w:trHeight w:val="395"/>
        </w:trPr>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_ce1</w:t>
            </w:r>
          </w:p>
        </w:tc>
        <w:tc>
          <w:tcPr>
            <w:tcW w:w="1114" w:type="pct"/>
          </w:tcPr>
          <w:p w:rsidR="006A06F0" w:rsidRPr="00D35608" w:rsidRDefault="006A06F0"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-1126.364</w:t>
            </w:r>
          </w:p>
        </w:tc>
        <w:tc>
          <w:tcPr>
            <w:tcW w:w="1072" w:type="pct"/>
          </w:tcPr>
          <w:p w:rsidR="006A06F0" w:rsidRPr="00D35608" w:rsidRDefault="006A06F0"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413.0496</w:t>
            </w:r>
          </w:p>
        </w:tc>
        <w:tc>
          <w:tcPr>
            <w:tcW w:w="713" w:type="pct"/>
          </w:tcPr>
          <w:p w:rsidR="006A06F0" w:rsidRPr="00D35608" w:rsidRDefault="006A06F0"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-2.73</w:t>
            </w:r>
          </w:p>
        </w:tc>
        <w:tc>
          <w:tcPr>
            <w:tcW w:w="987" w:type="pct"/>
          </w:tcPr>
          <w:p w:rsidR="006A06F0" w:rsidRPr="00D35608" w:rsidRDefault="006A06F0"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0.006</w:t>
            </w:r>
            <w:r>
              <w:rPr>
                <w:rFonts w:ascii="Times New Roman" w:hAnsi="Times New Roman" w:cs="Times New Roman"/>
                <w:sz w:val="24"/>
                <w:szCs w:val="24"/>
              </w:rPr>
              <w:t>***</w:t>
            </w:r>
          </w:p>
        </w:tc>
      </w:tr>
      <w:tr w:rsidR="006A06F0" w:rsidTr="00537D46">
        <w:trPr>
          <w:trHeight w:val="233"/>
        </w:trPr>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EYS</w:t>
            </w:r>
          </w:p>
        </w:tc>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-17.29853</w:t>
            </w:r>
          </w:p>
        </w:tc>
        <w:tc>
          <w:tcPr>
            <w:tcW w:w="1072"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606.7257</w:t>
            </w:r>
          </w:p>
        </w:tc>
        <w:tc>
          <w:tcPr>
            <w:tcW w:w="713"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-0.03</w:t>
            </w:r>
          </w:p>
        </w:tc>
        <w:tc>
          <w:tcPr>
            <w:tcW w:w="987"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0.977</w:t>
            </w:r>
          </w:p>
        </w:tc>
      </w:tr>
      <w:tr w:rsidR="006A06F0" w:rsidTr="00537D46">
        <w:trPr>
          <w:trHeight w:val="485"/>
        </w:trPr>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FIN</w:t>
            </w:r>
          </w:p>
        </w:tc>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-.2092471</w:t>
            </w:r>
          </w:p>
        </w:tc>
        <w:tc>
          <w:tcPr>
            <w:tcW w:w="1072"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.2889841</w:t>
            </w:r>
          </w:p>
        </w:tc>
        <w:tc>
          <w:tcPr>
            <w:tcW w:w="713"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-0.72</w:t>
            </w:r>
          </w:p>
        </w:tc>
        <w:tc>
          <w:tcPr>
            <w:tcW w:w="987"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0.469</w:t>
            </w:r>
          </w:p>
        </w:tc>
      </w:tr>
      <w:tr w:rsidR="006A06F0" w:rsidTr="00537D46">
        <w:trPr>
          <w:trHeight w:val="395"/>
        </w:trPr>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FSI</w:t>
            </w:r>
          </w:p>
        </w:tc>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2204.623</w:t>
            </w:r>
          </w:p>
        </w:tc>
        <w:tc>
          <w:tcPr>
            <w:tcW w:w="1072"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1585.541</w:t>
            </w:r>
          </w:p>
        </w:tc>
        <w:tc>
          <w:tcPr>
            <w:tcW w:w="713"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1.39</w:t>
            </w:r>
          </w:p>
        </w:tc>
        <w:tc>
          <w:tcPr>
            <w:tcW w:w="987"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0.164</w:t>
            </w:r>
          </w:p>
        </w:tc>
      </w:tr>
      <w:tr w:rsidR="006A06F0" w:rsidTr="00537D46">
        <w:trPr>
          <w:trHeight w:val="368"/>
        </w:trPr>
        <w:tc>
          <w:tcPr>
            <w:tcW w:w="1114" w:type="pct"/>
          </w:tcPr>
          <w:p w:rsidR="006A06F0" w:rsidRPr="00D35608" w:rsidRDefault="006A06F0"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_cons</w:t>
            </w:r>
          </w:p>
        </w:tc>
        <w:tc>
          <w:tcPr>
            <w:tcW w:w="1114"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-2.16e-06</w:t>
            </w:r>
          </w:p>
        </w:tc>
        <w:tc>
          <w:tcPr>
            <w:tcW w:w="1072"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186.78</w:t>
            </w:r>
            <w:r w:rsidRPr="00D35608">
              <w:rPr>
                <w:rFonts w:ascii="Times New Roman" w:hAnsi="Times New Roman" w:cs="Times New Roman"/>
                <w:color w:val="0D0D0D" w:themeColor="text1" w:themeTint="F2"/>
                <w:sz w:val="24"/>
                <w:szCs w:val="24"/>
              </w:rPr>
              <w:t xml:space="preserve"> </w:t>
            </w:r>
          </w:p>
        </w:tc>
        <w:tc>
          <w:tcPr>
            <w:tcW w:w="713"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-0.00</w:t>
            </w:r>
          </w:p>
        </w:tc>
        <w:tc>
          <w:tcPr>
            <w:tcW w:w="987" w:type="pct"/>
          </w:tcPr>
          <w:p w:rsidR="006A06F0" w:rsidRPr="00D35608" w:rsidRDefault="006A06F0"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1.000</w:t>
            </w:r>
          </w:p>
        </w:tc>
      </w:tr>
    </w:tbl>
    <w:p w:rsidR="006A06F0" w:rsidRDefault="006A06F0" w:rsidP="005B0713">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Dependent variable: Family Income (FIN)</w:t>
      </w:r>
      <w:r w:rsidR="0090761C">
        <w:rPr>
          <w:rFonts w:ascii="Times New Roman" w:hAnsi="Times New Roman" w:cs="Times New Roman"/>
          <w:color w:val="0D0D0D" w:themeColor="text1" w:themeTint="F2"/>
          <w:sz w:val="20"/>
          <w:szCs w:val="24"/>
        </w:rPr>
        <w:t>. ***, **, and * are 1%, 5% and 10% significance level.</w:t>
      </w:r>
    </w:p>
    <w:p w:rsidR="0090761C" w:rsidRDefault="0090761C" w:rsidP="005B0713">
      <w:pPr>
        <w:spacing w:after="120" w:line="240" w:lineRule="auto"/>
        <w:jc w:val="both"/>
        <w:rPr>
          <w:rFonts w:ascii="Times New Roman" w:hAnsi="Times New Roman" w:cs="Times New Roman"/>
          <w:color w:val="0D0D0D" w:themeColor="text1" w:themeTint="F2"/>
          <w:sz w:val="20"/>
          <w:szCs w:val="24"/>
        </w:rPr>
      </w:pPr>
    </w:p>
    <w:p w:rsidR="00EB5C75" w:rsidRDefault="00EB5C75" w:rsidP="005B0713">
      <w:pPr>
        <w:spacing w:after="120" w:line="240" w:lineRule="auto"/>
        <w:jc w:val="both"/>
        <w:rPr>
          <w:rFonts w:ascii="Times New Roman" w:hAnsi="Times New Roman" w:cs="Times New Roman"/>
          <w:color w:val="0D0D0D" w:themeColor="text1" w:themeTint="F2"/>
          <w:sz w:val="24"/>
          <w:szCs w:val="24"/>
        </w:rPr>
      </w:pPr>
      <w:r w:rsidRPr="00765D40">
        <w:rPr>
          <w:rFonts w:ascii="Times New Roman" w:hAnsi="Times New Roman" w:cs="Times New Roman"/>
          <w:color w:val="0D0D0D" w:themeColor="text1" w:themeTint="F2"/>
          <w:sz w:val="24"/>
          <w:szCs w:val="24"/>
        </w:rPr>
        <w:t>When FIN is the dependent variable, the _ce1 indicates as the error correction term. Again the coefficient of ECT is negative whic</w:t>
      </w:r>
      <w:r w:rsidR="00245594">
        <w:rPr>
          <w:rFonts w:ascii="Times New Roman" w:hAnsi="Times New Roman" w:cs="Times New Roman"/>
          <w:color w:val="0D0D0D" w:themeColor="text1" w:themeTint="F2"/>
          <w:sz w:val="24"/>
          <w:szCs w:val="24"/>
        </w:rPr>
        <w:t>h a good for the model</w:t>
      </w:r>
      <w:r w:rsidRPr="00765D40">
        <w:rPr>
          <w:rFonts w:ascii="Times New Roman" w:hAnsi="Times New Roman" w:cs="Times New Roman"/>
          <w:color w:val="0D0D0D" w:themeColor="text1" w:themeTint="F2"/>
          <w:sz w:val="24"/>
          <w:szCs w:val="24"/>
        </w:rPr>
        <w:t xml:space="preserve">. P-value is 0.006, so we can say that there are a long run cause and effect in FIN equation at 1% per cent level. In other words, FIN endogenous </w:t>
      </w:r>
      <w:r>
        <w:rPr>
          <w:rFonts w:ascii="Times New Roman" w:hAnsi="Times New Roman" w:cs="Times New Roman"/>
          <w:color w:val="0D0D0D" w:themeColor="text1" w:themeTint="F2"/>
          <w:sz w:val="24"/>
          <w:szCs w:val="24"/>
        </w:rPr>
        <w:t>develop</w:t>
      </w:r>
      <w:r w:rsidRPr="00765D40">
        <w:rPr>
          <w:rFonts w:ascii="Times New Roman" w:hAnsi="Times New Roman" w:cs="Times New Roman"/>
          <w:color w:val="0D0D0D" w:themeColor="text1" w:themeTint="F2"/>
          <w:sz w:val="24"/>
          <w:szCs w:val="24"/>
        </w:rPr>
        <w:t xml:space="preserve"> long t</w:t>
      </w:r>
      <w:r w:rsidR="0090761C">
        <w:rPr>
          <w:rFonts w:ascii="Times New Roman" w:hAnsi="Times New Roman" w:cs="Times New Roman"/>
          <w:color w:val="0D0D0D" w:themeColor="text1" w:themeTint="F2"/>
          <w:sz w:val="24"/>
          <w:szCs w:val="24"/>
        </w:rPr>
        <w:t>erm causalities with exogenous.</w:t>
      </w:r>
    </w:p>
    <w:p w:rsidR="0090761C" w:rsidRPr="00765D40" w:rsidRDefault="0090761C" w:rsidP="005B0713">
      <w:pPr>
        <w:spacing w:after="120" w:line="240" w:lineRule="auto"/>
        <w:jc w:val="both"/>
        <w:rPr>
          <w:rFonts w:ascii="Times New Roman" w:hAnsi="Times New Roman" w:cs="Times New Roman"/>
          <w:color w:val="0D0D0D" w:themeColor="text1" w:themeTint="F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2134"/>
        <w:gridCol w:w="2053"/>
        <w:gridCol w:w="1366"/>
        <w:gridCol w:w="1890"/>
      </w:tblGrid>
      <w:tr w:rsidR="00996412" w:rsidTr="00537D46">
        <w:trPr>
          <w:trHeight w:val="540"/>
        </w:trPr>
        <w:tc>
          <w:tcPr>
            <w:tcW w:w="5000" w:type="pct"/>
            <w:gridSpan w:val="5"/>
          </w:tcPr>
          <w:p w:rsidR="00996412" w:rsidRPr="00D35608" w:rsidRDefault="00996412" w:rsidP="005B0713">
            <w:pPr>
              <w:spacing w:after="120" w:line="240" w:lineRule="auto"/>
              <w:jc w:val="center"/>
              <w:rPr>
                <w:rFonts w:ascii="Times New Roman" w:hAnsi="Times New Roman" w:cs="Times New Roman"/>
                <w:color w:val="0D0D0D" w:themeColor="text1" w:themeTint="F2"/>
                <w:sz w:val="24"/>
                <w:szCs w:val="24"/>
              </w:rPr>
            </w:pPr>
            <w:r w:rsidRPr="00D35608">
              <w:rPr>
                <w:rFonts w:ascii="Times New Roman" w:hAnsi="Times New Roman" w:cs="Times New Roman"/>
                <w:b/>
                <w:color w:val="0D0D0D" w:themeColor="text1" w:themeTint="F2"/>
                <w:sz w:val="24"/>
                <w:szCs w:val="24"/>
              </w:rPr>
              <w:t>VECM estimation result</w:t>
            </w:r>
          </w:p>
        </w:tc>
      </w:tr>
      <w:tr w:rsidR="00996412" w:rsidTr="00537D46">
        <w:trPr>
          <w:trHeight w:val="495"/>
        </w:trPr>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Variables</w:t>
            </w:r>
          </w:p>
        </w:tc>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coefficient</w:t>
            </w:r>
          </w:p>
        </w:tc>
        <w:tc>
          <w:tcPr>
            <w:tcW w:w="1072"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Std. Err.</w:t>
            </w:r>
          </w:p>
        </w:tc>
        <w:tc>
          <w:tcPr>
            <w:tcW w:w="713"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z statistic</w:t>
            </w:r>
          </w:p>
        </w:tc>
        <w:tc>
          <w:tcPr>
            <w:tcW w:w="987"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Prob.</w:t>
            </w:r>
          </w:p>
        </w:tc>
      </w:tr>
      <w:tr w:rsidR="00996412" w:rsidTr="00537D46">
        <w:trPr>
          <w:trHeight w:val="395"/>
        </w:trPr>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_ce1</w:t>
            </w:r>
          </w:p>
        </w:tc>
        <w:tc>
          <w:tcPr>
            <w:tcW w:w="1114" w:type="pct"/>
          </w:tcPr>
          <w:p w:rsidR="00996412" w:rsidRPr="00D35608" w:rsidRDefault="00996412"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-.140933</w:t>
            </w:r>
          </w:p>
        </w:tc>
        <w:tc>
          <w:tcPr>
            <w:tcW w:w="1072" w:type="pct"/>
          </w:tcPr>
          <w:p w:rsidR="00996412" w:rsidRPr="00D35608" w:rsidRDefault="00996412"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.0576335</w:t>
            </w:r>
          </w:p>
        </w:tc>
        <w:tc>
          <w:tcPr>
            <w:tcW w:w="713" w:type="pct"/>
          </w:tcPr>
          <w:p w:rsidR="00996412" w:rsidRPr="00D35608" w:rsidRDefault="00996412"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-2.45</w:t>
            </w:r>
          </w:p>
        </w:tc>
        <w:tc>
          <w:tcPr>
            <w:tcW w:w="987" w:type="pct"/>
          </w:tcPr>
          <w:p w:rsidR="00996412" w:rsidRPr="00D35608" w:rsidRDefault="00996412" w:rsidP="005B0713">
            <w:pPr>
              <w:spacing w:after="120" w:line="240" w:lineRule="auto"/>
              <w:rPr>
                <w:rFonts w:ascii="Times New Roman" w:hAnsi="Times New Roman" w:cs="Times New Roman"/>
                <w:sz w:val="24"/>
                <w:szCs w:val="24"/>
              </w:rPr>
            </w:pPr>
            <w:r w:rsidRPr="00B70521">
              <w:rPr>
                <w:rFonts w:ascii="Times New Roman" w:hAnsi="Times New Roman" w:cs="Times New Roman"/>
                <w:sz w:val="24"/>
                <w:szCs w:val="24"/>
              </w:rPr>
              <w:t>0.014</w:t>
            </w:r>
            <w:r w:rsidR="0090761C">
              <w:rPr>
                <w:rFonts w:ascii="Times New Roman" w:hAnsi="Times New Roman" w:cs="Times New Roman"/>
                <w:sz w:val="24"/>
                <w:szCs w:val="24"/>
              </w:rPr>
              <w:t>**</w:t>
            </w:r>
          </w:p>
        </w:tc>
      </w:tr>
      <w:tr w:rsidR="00996412" w:rsidTr="00537D46">
        <w:trPr>
          <w:trHeight w:val="233"/>
        </w:trPr>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EYS</w:t>
            </w:r>
          </w:p>
        </w:tc>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-.1201695</w:t>
            </w:r>
          </w:p>
        </w:tc>
        <w:tc>
          <w:tcPr>
            <w:tcW w:w="1072"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.0846574</w:t>
            </w:r>
          </w:p>
        </w:tc>
        <w:tc>
          <w:tcPr>
            <w:tcW w:w="713"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-1.42</w:t>
            </w:r>
          </w:p>
        </w:tc>
        <w:tc>
          <w:tcPr>
            <w:tcW w:w="987"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0.156</w:t>
            </w:r>
          </w:p>
        </w:tc>
      </w:tr>
      <w:tr w:rsidR="00996412" w:rsidTr="00537D46">
        <w:trPr>
          <w:trHeight w:val="485"/>
        </w:trPr>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FIN</w:t>
            </w:r>
          </w:p>
        </w:tc>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-.0000604</w:t>
            </w:r>
          </w:p>
        </w:tc>
        <w:tc>
          <w:tcPr>
            <w:tcW w:w="1072"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.0000403</w:t>
            </w:r>
          </w:p>
        </w:tc>
        <w:tc>
          <w:tcPr>
            <w:tcW w:w="713"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-1.50</w:t>
            </w:r>
          </w:p>
        </w:tc>
        <w:tc>
          <w:tcPr>
            <w:tcW w:w="987"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0.134</w:t>
            </w:r>
          </w:p>
        </w:tc>
      </w:tr>
      <w:tr w:rsidR="00996412" w:rsidTr="00537D46">
        <w:trPr>
          <w:trHeight w:val="395"/>
        </w:trPr>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FSI</w:t>
            </w:r>
          </w:p>
        </w:tc>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.0703209</w:t>
            </w:r>
          </w:p>
        </w:tc>
        <w:tc>
          <w:tcPr>
            <w:tcW w:w="1072"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221233</w:t>
            </w:r>
          </w:p>
        </w:tc>
        <w:tc>
          <w:tcPr>
            <w:tcW w:w="713"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0.32</w:t>
            </w:r>
          </w:p>
        </w:tc>
        <w:tc>
          <w:tcPr>
            <w:tcW w:w="987"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0.751</w:t>
            </w:r>
          </w:p>
        </w:tc>
      </w:tr>
      <w:tr w:rsidR="00996412" w:rsidTr="00537D46">
        <w:trPr>
          <w:trHeight w:val="368"/>
        </w:trPr>
        <w:tc>
          <w:tcPr>
            <w:tcW w:w="1114" w:type="pct"/>
          </w:tcPr>
          <w:p w:rsidR="00996412" w:rsidRPr="00D35608" w:rsidRDefault="00996412" w:rsidP="005B0713">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_cons</w:t>
            </w:r>
          </w:p>
        </w:tc>
        <w:tc>
          <w:tcPr>
            <w:tcW w:w="1114"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-.0665384</w:t>
            </w:r>
          </w:p>
        </w:tc>
        <w:tc>
          <w:tcPr>
            <w:tcW w:w="1072"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sidRPr="00B70521">
              <w:rPr>
                <w:rFonts w:ascii="Times New Roman" w:hAnsi="Times New Roman" w:cs="Times New Roman"/>
                <w:color w:val="0D0D0D" w:themeColor="text1" w:themeTint="F2"/>
                <w:sz w:val="24"/>
                <w:szCs w:val="24"/>
              </w:rPr>
              <w:t>.0260617</w:t>
            </w:r>
          </w:p>
        </w:tc>
        <w:tc>
          <w:tcPr>
            <w:tcW w:w="713"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-2.55</w:t>
            </w:r>
          </w:p>
        </w:tc>
        <w:tc>
          <w:tcPr>
            <w:tcW w:w="987" w:type="pct"/>
          </w:tcPr>
          <w:p w:rsidR="00996412" w:rsidRPr="00D35608" w:rsidRDefault="00996412" w:rsidP="005B0713">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0.011</w:t>
            </w:r>
          </w:p>
        </w:tc>
      </w:tr>
    </w:tbl>
    <w:p w:rsidR="00996412" w:rsidRPr="00A8029A" w:rsidRDefault="00996412" w:rsidP="005B0713">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Dependent variable: Family Size (FSI)</w:t>
      </w:r>
      <w:r w:rsidR="0090761C">
        <w:rPr>
          <w:rFonts w:ascii="Times New Roman" w:hAnsi="Times New Roman" w:cs="Times New Roman"/>
          <w:color w:val="0D0D0D" w:themeColor="text1" w:themeTint="F2"/>
          <w:sz w:val="20"/>
          <w:szCs w:val="24"/>
        </w:rPr>
        <w:t>. ***, **, and * are 1%, 5% and 10% significance level.</w:t>
      </w:r>
    </w:p>
    <w:p w:rsidR="00996412" w:rsidRDefault="00996412" w:rsidP="005B0713">
      <w:pPr>
        <w:spacing w:after="120" w:line="240" w:lineRule="auto"/>
        <w:jc w:val="both"/>
        <w:rPr>
          <w:rFonts w:ascii="Times New Roman" w:hAnsi="Times New Roman" w:cs="Times New Roman"/>
          <w:color w:val="0D0D0D" w:themeColor="text1" w:themeTint="F2"/>
          <w:sz w:val="24"/>
          <w:szCs w:val="24"/>
        </w:rPr>
      </w:pPr>
    </w:p>
    <w:p w:rsidR="00EB2D04" w:rsidRDefault="00EB5C75" w:rsidP="005B0713">
      <w:pPr>
        <w:spacing w:after="120" w:line="240" w:lineRule="auto"/>
        <w:jc w:val="both"/>
        <w:rPr>
          <w:rFonts w:ascii="Times New Roman" w:hAnsi="Times New Roman" w:cs="Times New Roman"/>
          <w:color w:val="0D0D0D" w:themeColor="text1" w:themeTint="F2"/>
          <w:sz w:val="24"/>
          <w:szCs w:val="24"/>
        </w:rPr>
      </w:pPr>
      <w:r w:rsidRPr="00765D40">
        <w:rPr>
          <w:rFonts w:ascii="Times New Roman" w:hAnsi="Times New Roman" w:cs="Times New Roman"/>
          <w:color w:val="0D0D0D" w:themeColor="text1" w:themeTint="F2"/>
          <w:sz w:val="24"/>
          <w:szCs w:val="24"/>
        </w:rPr>
        <w:t>When FSI is the dependent variable, the _ce1 indicates as th</w:t>
      </w:r>
      <w:r>
        <w:rPr>
          <w:rFonts w:ascii="Times New Roman" w:hAnsi="Times New Roman" w:cs="Times New Roman"/>
          <w:color w:val="0D0D0D" w:themeColor="text1" w:themeTint="F2"/>
          <w:sz w:val="24"/>
          <w:szCs w:val="24"/>
        </w:rPr>
        <w:t>e adjustment coefficient</w:t>
      </w:r>
      <w:r w:rsidRPr="00765D40">
        <w:rPr>
          <w:rFonts w:ascii="Times New Roman" w:hAnsi="Times New Roman" w:cs="Times New Roman"/>
          <w:color w:val="0D0D0D" w:themeColor="text1" w:themeTint="F2"/>
          <w:sz w:val="24"/>
          <w:szCs w:val="24"/>
        </w:rPr>
        <w:t xml:space="preserve">. Again the coefficient of ECT is negative which a good for the model is because it is negative. P-value is 0.014, so we can say that there are a long run cause and effect in the FSI equation at 5% per cent level. In other words, FSI endogenous </w:t>
      </w:r>
      <w:r>
        <w:rPr>
          <w:rFonts w:ascii="Times New Roman" w:hAnsi="Times New Roman" w:cs="Times New Roman"/>
          <w:color w:val="0D0D0D" w:themeColor="text1" w:themeTint="F2"/>
          <w:sz w:val="24"/>
          <w:szCs w:val="24"/>
        </w:rPr>
        <w:t>develop</w:t>
      </w:r>
      <w:r w:rsidRPr="00765D40">
        <w:rPr>
          <w:rFonts w:ascii="Times New Roman" w:hAnsi="Times New Roman" w:cs="Times New Roman"/>
          <w:color w:val="0D0D0D" w:themeColor="text1" w:themeTint="F2"/>
          <w:sz w:val="24"/>
          <w:szCs w:val="24"/>
        </w:rPr>
        <w:t xml:space="preserve"> long term causalities with exogenous.</w:t>
      </w:r>
    </w:p>
    <w:p w:rsidR="00401C94" w:rsidRDefault="00401C94" w:rsidP="00EB5C75">
      <w:pPr>
        <w:spacing w:after="120" w:line="240" w:lineRule="auto"/>
        <w:jc w:val="both"/>
        <w:rPr>
          <w:rFonts w:ascii="Times New Roman" w:hAnsi="Times New Roman" w:cs="Times New Roman"/>
          <w:color w:val="0D0D0D" w:themeColor="text1" w:themeTint="F2"/>
          <w:sz w:val="24"/>
          <w:szCs w:val="24"/>
        </w:rPr>
      </w:pPr>
    </w:p>
    <w:p w:rsidR="005B0713" w:rsidRDefault="005B0713" w:rsidP="00EB5C75">
      <w:pPr>
        <w:spacing w:after="120" w:line="240" w:lineRule="auto"/>
        <w:jc w:val="both"/>
        <w:rPr>
          <w:rFonts w:ascii="Times New Roman" w:hAnsi="Times New Roman" w:cs="Times New Roman"/>
          <w:color w:val="0D0D0D" w:themeColor="text1" w:themeTint="F2"/>
          <w:sz w:val="24"/>
          <w:szCs w:val="24"/>
        </w:rPr>
      </w:pPr>
    </w:p>
    <w:p w:rsidR="0090761C" w:rsidRDefault="00401C94" w:rsidP="00EB5C75">
      <w:pPr>
        <w:spacing w:after="120" w:line="240" w:lineRule="auto"/>
        <w:jc w:val="both"/>
        <w:rPr>
          <w:rFonts w:ascii="Times New Roman" w:hAnsi="Times New Roman" w:cs="Times New Roman"/>
          <w:color w:val="0D0D0D" w:themeColor="text1" w:themeTint="F2"/>
          <w:sz w:val="24"/>
          <w:szCs w:val="24"/>
        </w:rPr>
      </w:pPr>
      <w:r w:rsidRPr="00401C94">
        <w:rPr>
          <w:rFonts w:ascii="Times New Roman" w:hAnsi="Times New Roman" w:cs="Times New Roman"/>
          <w:color w:val="0D0D0D" w:themeColor="text1" w:themeTint="F2"/>
          <w:sz w:val="24"/>
          <w:szCs w:val="24"/>
        </w:rPr>
        <w:t xml:space="preserve">Now from the </w:t>
      </w:r>
      <w:r w:rsidR="005B0713">
        <w:rPr>
          <w:rFonts w:ascii="Times New Roman" w:hAnsi="Times New Roman" w:cs="Times New Roman"/>
          <w:color w:val="0D0D0D" w:themeColor="text1" w:themeTint="F2"/>
          <w:sz w:val="24"/>
          <w:szCs w:val="24"/>
        </w:rPr>
        <w:t>table below which contains</w:t>
      </w:r>
      <w:r w:rsidR="00460876">
        <w:rPr>
          <w:rFonts w:ascii="Times New Roman" w:hAnsi="Times New Roman" w:cs="Times New Roman"/>
          <w:color w:val="0D0D0D" w:themeColor="text1" w:themeTint="F2"/>
          <w:sz w:val="24"/>
          <w:szCs w:val="24"/>
        </w:rPr>
        <w:t xml:space="preserve"> Cointegration</w:t>
      </w:r>
      <w:r w:rsidR="005B0713">
        <w:rPr>
          <w:rFonts w:ascii="Times New Roman" w:hAnsi="Times New Roman" w:cs="Times New Roman"/>
          <w:color w:val="0D0D0D" w:themeColor="text1" w:themeTint="F2"/>
          <w:sz w:val="24"/>
          <w:szCs w:val="24"/>
        </w:rPr>
        <w:t xml:space="preserve"> </w:t>
      </w:r>
      <w:r w:rsidRPr="00401C94">
        <w:rPr>
          <w:rFonts w:ascii="Times New Roman" w:hAnsi="Times New Roman" w:cs="Times New Roman"/>
          <w:color w:val="0D0D0D" w:themeColor="text1" w:themeTint="F2"/>
          <w:sz w:val="24"/>
          <w:szCs w:val="24"/>
        </w:rPr>
        <w:t xml:space="preserve">equation </w:t>
      </w:r>
      <w:r w:rsidR="005B0713">
        <w:rPr>
          <w:rFonts w:ascii="Times New Roman" w:hAnsi="Times New Roman" w:cs="Times New Roman"/>
          <w:color w:val="0D0D0D" w:themeColor="text1" w:themeTint="F2"/>
          <w:sz w:val="24"/>
          <w:szCs w:val="24"/>
        </w:rPr>
        <w:t xml:space="preserve">and </w:t>
      </w:r>
      <w:r w:rsidRPr="00401C94">
        <w:rPr>
          <w:rFonts w:ascii="Times New Roman" w:hAnsi="Times New Roman" w:cs="Times New Roman"/>
          <w:color w:val="0D0D0D" w:themeColor="text1" w:themeTint="F2"/>
          <w:sz w:val="24"/>
          <w:szCs w:val="24"/>
        </w:rPr>
        <w:t>we have seen the influence on expected years of schooling by family income and family size.</w:t>
      </w:r>
    </w:p>
    <w:p w:rsidR="00EB2D04" w:rsidRDefault="00EB2D04" w:rsidP="00EB5C75">
      <w:pPr>
        <w:spacing w:after="120" w:line="240" w:lineRule="auto"/>
        <w:jc w:val="both"/>
        <w:rPr>
          <w:rFonts w:ascii="Times New Roman" w:hAnsi="Times New Roman" w:cs="Times New Roman"/>
          <w:color w:val="0D0D0D" w:themeColor="text1" w:themeTint="F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2134"/>
        <w:gridCol w:w="2053"/>
        <w:gridCol w:w="1366"/>
        <w:gridCol w:w="1890"/>
      </w:tblGrid>
      <w:tr w:rsidR="00EB2D04" w:rsidRPr="00D35608" w:rsidTr="00537D46">
        <w:trPr>
          <w:trHeight w:val="540"/>
        </w:trPr>
        <w:tc>
          <w:tcPr>
            <w:tcW w:w="5000" w:type="pct"/>
            <w:gridSpan w:val="5"/>
          </w:tcPr>
          <w:p w:rsidR="00EB2D04" w:rsidRPr="00D35608" w:rsidRDefault="00E04765" w:rsidP="00537D46">
            <w:pPr>
              <w:spacing w:after="120" w:line="240" w:lineRule="auto"/>
              <w:jc w:val="center"/>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lastRenderedPageBreak/>
              <w:t>Cointegration</w:t>
            </w:r>
            <w:r w:rsidR="002B3CFD">
              <w:rPr>
                <w:rFonts w:ascii="Times New Roman" w:hAnsi="Times New Roman" w:cs="Times New Roman"/>
                <w:b/>
                <w:color w:val="0D0D0D" w:themeColor="text1" w:themeTint="F2"/>
                <w:sz w:val="24"/>
                <w:szCs w:val="24"/>
              </w:rPr>
              <w:t xml:space="preserve"> equation</w:t>
            </w:r>
          </w:p>
        </w:tc>
      </w:tr>
      <w:tr w:rsidR="00EB2D04" w:rsidRPr="00D35608" w:rsidTr="00537D46">
        <w:trPr>
          <w:trHeight w:val="495"/>
        </w:trPr>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Variables</w:t>
            </w:r>
          </w:p>
        </w:tc>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coefficient</w:t>
            </w:r>
          </w:p>
        </w:tc>
        <w:tc>
          <w:tcPr>
            <w:tcW w:w="1072"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Std. Err.</w:t>
            </w:r>
          </w:p>
        </w:tc>
        <w:tc>
          <w:tcPr>
            <w:tcW w:w="713"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z statistic</w:t>
            </w:r>
          </w:p>
        </w:tc>
        <w:tc>
          <w:tcPr>
            <w:tcW w:w="987"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Prob.</w:t>
            </w:r>
          </w:p>
        </w:tc>
      </w:tr>
      <w:tr w:rsidR="00EB2D04" w:rsidRPr="00D35608" w:rsidTr="00537D46">
        <w:trPr>
          <w:trHeight w:val="395"/>
        </w:trPr>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_ce1</w:t>
            </w:r>
          </w:p>
        </w:tc>
        <w:tc>
          <w:tcPr>
            <w:tcW w:w="1114" w:type="pct"/>
          </w:tcPr>
          <w:p w:rsidR="00EB2D04" w:rsidRPr="00D35608" w:rsidRDefault="00EB2D04" w:rsidP="00537D46">
            <w:pPr>
              <w:rPr>
                <w:rFonts w:ascii="Times New Roman" w:hAnsi="Times New Roman" w:cs="Times New Roman"/>
                <w:sz w:val="24"/>
                <w:szCs w:val="24"/>
              </w:rPr>
            </w:pPr>
            <w:r>
              <w:rPr>
                <w:rFonts w:ascii="Times New Roman" w:hAnsi="Times New Roman" w:cs="Times New Roman"/>
                <w:sz w:val="24"/>
                <w:szCs w:val="24"/>
              </w:rPr>
              <w:t>-</w:t>
            </w:r>
          </w:p>
        </w:tc>
        <w:tc>
          <w:tcPr>
            <w:tcW w:w="1072" w:type="pct"/>
          </w:tcPr>
          <w:p w:rsidR="00EB2D04" w:rsidRPr="00D35608" w:rsidRDefault="00EB2D04" w:rsidP="00537D46">
            <w:pPr>
              <w:rPr>
                <w:rFonts w:ascii="Times New Roman" w:hAnsi="Times New Roman" w:cs="Times New Roman"/>
                <w:sz w:val="24"/>
                <w:szCs w:val="24"/>
              </w:rPr>
            </w:pPr>
            <w:r>
              <w:rPr>
                <w:rFonts w:ascii="Times New Roman" w:hAnsi="Times New Roman" w:cs="Times New Roman"/>
                <w:sz w:val="24"/>
                <w:szCs w:val="24"/>
              </w:rPr>
              <w:t>-</w:t>
            </w:r>
          </w:p>
        </w:tc>
        <w:tc>
          <w:tcPr>
            <w:tcW w:w="713" w:type="pct"/>
          </w:tcPr>
          <w:p w:rsidR="00EB2D04" w:rsidRPr="00D35608" w:rsidRDefault="00EB2D04" w:rsidP="00537D46">
            <w:pPr>
              <w:rPr>
                <w:rFonts w:ascii="Times New Roman" w:hAnsi="Times New Roman" w:cs="Times New Roman"/>
                <w:sz w:val="24"/>
                <w:szCs w:val="24"/>
              </w:rPr>
            </w:pPr>
            <w:r>
              <w:rPr>
                <w:rFonts w:ascii="Times New Roman" w:hAnsi="Times New Roman" w:cs="Times New Roman"/>
                <w:sz w:val="24"/>
                <w:szCs w:val="24"/>
              </w:rPr>
              <w:t>-</w:t>
            </w:r>
          </w:p>
        </w:tc>
        <w:tc>
          <w:tcPr>
            <w:tcW w:w="987" w:type="pct"/>
          </w:tcPr>
          <w:p w:rsidR="00EB2D04" w:rsidRPr="00D35608" w:rsidRDefault="00EB2D04" w:rsidP="00537D46">
            <w:pPr>
              <w:rPr>
                <w:rFonts w:ascii="Times New Roman" w:hAnsi="Times New Roman" w:cs="Times New Roman"/>
                <w:sz w:val="24"/>
                <w:szCs w:val="24"/>
              </w:rPr>
            </w:pPr>
            <w:r>
              <w:rPr>
                <w:rFonts w:ascii="Times New Roman" w:hAnsi="Times New Roman" w:cs="Times New Roman"/>
                <w:sz w:val="24"/>
                <w:szCs w:val="24"/>
              </w:rPr>
              <w:t>-</w:t>
            </w:r>
          </w:p>
        </w:tc>
      </w:tr>
      <w:tr w:rsidR="00EB2D04" w:rsidRPr="00D35608" w:rsidTr="00537D46">
        <w:trPr>
          <w:trHeight w:val="233"/>
        </w:trPr>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EYS</w:t>
            </w:r>
          </w:p>
        </w:tc>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c>
          <w:tcPr>
            <w:tcW w:w="1072"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c>
          <w:tcPr>
            <w:tcW w:w="713" w:type="pct"/>
          </w:tcPr>
          <w:p w:rsidR="00EB2D04" w:rsidRPr="00D35608" w:rsidRDefault="00EB2D04" w:rsidP="00537D46">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c>
          <w:tcPr>
            <w:tcW w:w="987"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EB2D04" w:rsidRPr="00D35608" w:rsidTr="00537D46">
        <w:trPr>
          <w:trHeight w:val="485"/>
        </w:trPr>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FIN</w:t>
            </w:r>
          </w:p>
        </w:tc>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.0002245</w:t>
            </w:r>
          </w:p>
        </w:tc>
        <w:tc>
          <w:tcPr>
            <w:tcW w:w="1072" w:type="pct"/>
          </w:tcPr>
          <w:p w:rsidR="00EB2D04" w:rsidRPr="00D35608" w:rsidRDefault="00EB2D04" w:rsidP="00537D46">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.000034</w:t>
            </w:r>
          </w:p>
        </w:tc>
        <w:tc>
          <w:tcPr>
            <w:tcW w:w="713" w:type="pct"/>
          </w:tcPr>
          <w:p w:rsidR="00EB2D04" w:rsidRPr="00D35608" w:rsidRDefault="00EB2D04" w:rsidP="00537D46">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-6.61</w:t>
            </w:r>
          </w:p>
        </w:tc>
        <w:tc>
          <w:tcPr>
            <w:tcW w:w="987" w:type="pct"/>
          </w:tcPr>
          <w:p w:rsidR="00EB2D04" w:rsidRPr="00D35608" w:rsidRDefault="00EB2D04" w:rsidP="00537D46">
            <w:pPr>
              <w:spacing w:after="120" w:line="240" w:lineRule="auto"/>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w:t>
            </w:r>
            <w:r>
              <w:rPr>
                <w:rFonts w:ascii="Times New Roman" w:hAnsi="Times New Roman" w:cs="Times New Roman"/>
                <w:color w:val="0D0D0D" w:themeColor="text1" w:themeTint="F2"/>
                <w:sz w:val="24"/>
                <w:szCs w:val="24"/>
              </w:rPr>
              <w:t>000***</w:t>
            </w:r>
          </w:p>
        </w:tc>
      </w:tr>
      <w:tr w:rsidR="00EB2D04" w:rsidRPr="00D35608" w:rsidTr="00537D46">
        <w:trPr>
          <w:trHeight w:val="395"/>
        </w:trPr>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FSI</w:t>
            </w:r>
          </w:p>
        </w:tc>
        <w:tc>
          <w:tcPr>
            <w:tcW w:w="1114" w:type="pct"/>
          </w:tcPr>
          <w:p w:rsidR="00EB2D04" w:rsidRPr="00D35608" w:rsidRDefault="0009395C"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r w:rsidR="00EB2D04">
              <w:rPr>
                <w:rFonts w:ascii="Times New Roman" w:hAnsi="Times New Roman" w:cs="Times New Roman"/>
                <w:color w:val="0D0D0D" w:themeColor="text1" w:themeTint="F2"/>
                <w:sz w:val="24"/>
                <w:szCs w:val="24"/>
              </w:rPr>
              <w:t>3.749201</w:t>
            </w:r>
          </w:p>
        </w:tc>
        <w:tc>
          <w:tcPr>
            <w:tcW w:w="1072"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4A1230">
              <w:rPr>
                <w:rFonts w:ascii="Times New Roman" w:hAnsi="Times New Roman" w:cs="Times New Roman"/>
                <w:color w:val="0D0D0D" w:themeColor="text1" w:themeTint="F2"/>
                <w:sz w:val="24"/>
                <w:szCs w:val="24"/>
              </w:rPr>
              <w:t>.3473976</w:t>
            </w:r>
          </w:p>
        </w:tc>
        <w:tc>
          <w:tcPr>
            <w:tcW w:w="713" w:type="pct"/>
          </w:tcPr>
          <w:p w:rsidR="00EB2D04" w:rsidRPr="00D35608" w:rsidRDefault="00EB2D04" w:rsidP="00537D46">
            <w:pPr>
              <w:spacing w:after="120" w:line="240" w:lineRule="auto"/>
              <w:rPr>
                <w:rFonts w:ascii="Times New Roman" w:hAnsi="Times New Roman" w:cs="Times New Roman"/>
                <w:color w:val="0D0D0D" w:themeColor="text1" w:themeTint="F2"/>
                <w:sz w:val="24"/>
                <w:szCs w:val="24"/>
              </w:rPr>
            </w:pPr>
            <w:r w:rsidRPr="004A1230">
              <w:rPr>
                <w:rFonts w:ascii="Times New Roman" w:hAnsi="Times New Roman" w:cs="Times New Roman"/>
                <w:color w:val="0D0D0D" w:themeColor="text1" w:themeTint="F2"/>
                <w:sz w:val="24"/>
                <w:szCs w:val="24"/>
              </w:rPr>
              <w:t>10.79</w:t>
            </w:r>
          </w:p>
        </w:tc>
        <w:tc>
          <w:tcPr>
            <w:tcW w:w="987"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w:t>
            </w:r>
            <w:r>
              <w:rPr>
                <w:rFonts w:ascii="Times New Roman" w:hAnsi="Times New Roman" w:cs="Times New Roman"/>
                <w:color w:val="0D0D0D" w:themeColor="text1" w:themeTint="F2"/>
                <w:sz w:val="24"/>
                <w:szCs w:val="24"/>
              </w:rPr>
              <w:t>000***</w:t>
            </w:r>
          </w:p>
        </w:tc>
      </w:tr>
      <w:tr w:rsidR="00EB2D04" w:rsidRPr="00D35608" w:rsidTr="00537D46">
        <w:trPr>
          <w:trHeight w:val="368"/>
        </w:trPr>
        <w:tc>
          <w:tcPr>
            <w:tcW w:w="1114" w:type="pct"/>
          </w:tcPr>
          <w:p w:rsidR="00EB2D04" w:rsidRPr="00D35608" w:rsidRDefault="00EB2D04"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_cons</w:t>
            </w:r>
          </w:p>
        </w:tc>
        <w:tc>
          <w:tcPr>
            <w:tcW w:w="1114" w:type="pct"/>
          </w:tcPr>
          <w:p w:rsidR="00EB2D04" w:rsidRPr="00D35608" w:rsidRDefault="00EB2D04" w:rsidP="00537D46">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-25.01833</w:t>
            </w:r>
          </w:p>
        </w:tc>
        <w:tc>
          <w:tcPr>
            <w:tcW w:w="1072" w:type="pct"/>
          </w:tcPr>
          <w:p w:rsidR="00EB2D04" w:rsidRPr="00D35608" w:rsidRDefault="00EB2D04" w:rsidP="00537D46">
            <w:pPr>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 xml:space="preserve"> </w:t>
            </w:r>
          </w:p>
        </w:tc>
        <w:tc>
          <w:tcPr>
            <w:tcW w:w="713" w:type="pct"/>
          </w:tcPr>
          <w:p w:rsidR="00EB2D04" w:rsidRPr="00D35608" w:rsidRDefault="00EB2D04" w:rsidP="00537D46">
            <w:pPr>
              <w:rPr>
                <w:rFonts w:ascii="Times New Roman" w:hAnsi="Times New Roman" w:cs="Times New Roman"/>
                <w:color w:val="0D0D0D" w:themeColor="text1" w:themeTint="F2"/>
                <w:sz w:val="24"/>
                <w:szCs w:val="24"/>
              </w:rPr>
            </w:pPr>
          </w:p>
        </w:tc>
        <w:tc>
          <w:tcPr>
            <w:tcW w:w="987" w:type="pct"/>
          </w:tcPr>
          <w:p w:rsidR="00EB2D04" w:rsidRPr="00D35608" w:rsidRDefault="00EB2D04" w:rsidP="00537D46">
            <w:pPr>
              <w:rPr>
                <w:rFonts w:ascii="Times New Roman" w:hAnsi="Times New Roman" w:cs="Times New Roman"/>
                <w:color w:val="0D0D0D" w:themeColor="text1" w:themeTint="F2"/>
                <w:sz w:val="24"/>
                <w:szCs w:val="24"/>
              </w:rPr>
            </w:pPr>
          </w:p>
        </w:tc>
      </w:tr>
    </w:tbl>
    <w:p w:rsidR="00EB2D04" w:rsidRDefault="00EB2D04" w:rsidP="00EB5C75">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 xml:space="preserve">Source: Authors own calculation in Stata. </w:t>
      </w:r>
      <w:r w:rsidRPr="0045464B">
        <w:rPr>
          <w:rFonts w:ascii="Times New Roman" w:hAnsi="Times New Roman" w:cs="Times New Roman"/>
          <w:color w:val="0D0D0D" w:themeColor="text1" w:themeTint="F2"/>
          <w:sz w:val="20"/>
          <w:szCs w:val="24"/>
        </w:rPr>
        <w:t xml:space="preserve">***, **, and * </w:t>
      </w:r>
      <w:r>
        <w:rPr>
          <w:rFonts w:ascii="Times New Roman" w:hAnsi="Times New Roman" w:cs="Times New Roman"/>
          <w:color w:val="0D0D0D" w:themeColor="text1" w:themeTint="F2"/>
          <w:sz w:val="20"/>
          <w:szCs w:val="24"/>
        </w:rPr>
        <w:t>are</w:t>
      </w:r>
      <w:r w:rsidRPr="0045464B">
        <w:rPr>
          <w:rFonts w:ascii="Times New Roman" w:hAnsi="Times New Roman" w:cs="Times New Roman"/>
          <w:color w:val="0D0D0D" w:themeColor="text1" w:themeTint="F2"/>
          <w:sz w:val="20"/>
          <w:szCs w:val="24"/>
        </w:rPr>
        <w:t xml:space="preserve"> 1 per cent, 5 per cent and 10 per cent</w:t>
      </w:r>
      <w:r>
        <w:rPr>
          <w:rFonts w:ascii="Times New Roman" w:hAnsi="Times New Roman" w:cs="Times New Roman"/>
          <w:color w:val="0D0D0D" w:themeColor="text1" w:themeTint="F2"/>
          <w:sz w:val="20"/>
          <w:szCs w:val="24"/>
        </w:rPr>
        <w:t xml:space="preserve"> significance level</w:t>
      </w:r>
      <w:r w:rsidRPr="0045464B">
        <w:rPr>
          <w:rFonts w:ascii="Times New Roman" w:hAnsi="Times New Roman" w:cs="Times New Roman"/>
          <w:color w:val="0D0D0D" w:themeColor="text1" w:themeTint="F2"/>
          <w:sz w:val="20"/>
          <w:szCs w:val="24"/>
        </w:rPr>
        <w:t>.</w:t>
      </w:r>
    </w:p>
    <w:p w:rsidR="00EB2D04" w:rsidRPr="00765D40" w:rsidRDefault="00EB2D04" w:rsidP="00EB5C75">
      <w:pPr>
        <w:spacing w:after="120" w:line="240" w:lineRule="auto"/>
        <w:jc w:val="both"/>
        <w:rPr>
          <w:rFonts w:ascii="Times New Roman" w:hAnsi="Times New Roman" w:cs="Times New Roman"/>
          <w:color w:val="0D0D0D" w:themeColor="text1" w:themeTint="F2"/>
          <w:sz w:val="24"/>
          <w:szCs w:val="24"/>
        </w:rPr>
      </w:pPr>
    </w:p>
    <w:p w:rsidR="002D31BF" w:rsidRDefault="00401C94" w:rsidP="00EB5C75">
      <w:pPr>
        <w:spacing w:after="120" w:line="240" w:lineRule="auto"/>
        <w:jc w:val="both"/>
        <w:rPr>
          <w:rFonts w:ascii="Times New Roman" w:hAnsi="Times New Roman" w:cs="Times New Roman"/>
          <w:color w:val="0D0D0D" w:themeColor="text1" w:themeTint="F2"/>
          <w:sz w:val="24"/>
          <w:szCs w:val="24"/>
        </w:rPr>
      </w:pPr>
      <w:r w:rsidRPr="00401C94">
        <w:rPr>
          <w:rFonts w:ascii="Times New Roman" w:hAnsi="Times New Roman" w:cs="Times New Roman"/>
          <w:color w:val="0D0D0D" w:themeColor="text1" w:themeTint="F2"/>
          <w:sz w:val="24"/>
          <w:szCs w:val="24"/>
        </w:rPr>
        <w:t xml:space="preserve">In the long-run, for </w:t>
      </w:r>
      <w:r w:rsidR="00312C18">
        <w:rPr>
          <w:rFonts w:ascii="Times New Roman" w:hAnsi="Times New Roman" w:cs="Times New Roman"/>
          <w:color w:val="0D0D0D" w:themeColor="text1" w:themeTint="F2"/>
          <w:sz w:val="24"/>
          <w:szCs w:val="24"/>
        </w:rPr>
        <w:t xml:space="preserve">the </w:t>
      </w:r>
      <w:r w:rsidR="00E04765">
        <w:rPr>
          <w:rFonts w:ascii="Times New Roman" w:hAnsi="Times New Roman" w:cs="Times New Roman"/>
          <w:color w:val="0D0D0D" w:themeColor="text1" w:themeTint="F2"/>
          <w:sz w:val="24"/>
          <w:szCs w:val="24"/>
        </w:rPr>
        <w:t>Cointegration</w:t>
      </w:r>
      <w:r w:rsidRPr="00401C94">
        <w:rPr>
          <w:rFonts w:ascii="Times New Roman" w:hAnsi="Times New Roman" w:cs="Times New Roman"/>
          <w:color w:val="0D0D0D" w:themeColor="text1" w:themeTint="F2"/>
          <w:sz w:val="24"/>
          <w:szCs w:val="24"/>
        </w:rPr>
        <w:t xml:space="preserve"> equation, the _ce1 is error correction term generated no value. We specified EYS as the dependent variable and FIN, FSI is independent variables. The independent variables show how much expected years of schooling affected by family income and family size variables. So, this paper establish</w:t>
      </w:r>
      <w:r w:rsidR="00312C18">
        <w:rPr>
          <w:rFonts w:ascii="Times New Roman" w:hAnsi="Times New Roman" w:cs="Times New Roman"/>
          <w:color w:val="0D0D0D" w:themeColor="text1" w:themeTint="F2"/>
          <w:sz w:val="24"/>
          <w:szCs w:val="24"/>
        </w:rPr>
        <w:t>es an equation that can define:</w:t>
      </w:r>
    </w:p>
    <w:p w:rsidR="0009395C" w:rsidRPr="00EA6352" w:rsidRDefault="0009395C" w:rsidP="00082B49">
      <w:pPr>
        <w:spacing w:after="120" w:line="240" w:lineRule="auto"/>
        <w:jc w:val="center"/>
        <w:rPr>
          <w:rFonts w:ascii="Times New Roman" w:hAnsi="Times New Roman" w:cs="Times New Roman"/>
          <w:b/>
          <w:color w:val="0D0D0D" w:themeColor="text1" w:themeTint="F2"/>
          <w:sz w:val="24"/>
          <w:szCs w:val="24"/>
        </w:rPr>
      </w:pPr>
      <w:r w:rsidRPr="00EA6352">
        <w:rPr>
          <w:rFonts w:ascii="Times New Roman" w:hAnsi="Times New Roman" w:cs="Times New Roman"/>
          <w:b/>
          <w:color w:val="0D0D0D" w:themeColor="text1" w:themeTint="F2"/>
          <w:sz w:val="24"/>
          <w:szCs w:val="24"/>
        </w:rPr>
        <w:t>Expected Years of Schooling= 0.0002245 Family Income – 3.749201 Family Size</w:t>
      </w:r>
    </w:p>
    <w:p w:rsidR="00523166" w:rsidRDefault="00523166" w:rsidP="00EB5C75">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r w:rsidR="00D24B9D">
        <w:rPr>
          <w:rFonts w:ascii="Times New Roman" w:hAnsi="Times New Roman" w:cs="Times New Roman"/>
          <w:color w:val="0D0D0D" w:themeColor="text1" w:themeTint="F2"/>
          <w:sz w:val="24"/>
          <w:szCs w:val="24"/>
        </w:rPr>
        <w:t>E</w:t>
      </w:r>
      <w:r>
        <w:rPr>
          <w:rFonts w:ascii="Times New Roman" w:hAnsi="Times New Roman" w:cs="Times New Roman"/>
          <w:color w:val="0D0D0D" w:themeColor="text1" w:themeTint="F2"/>
          <w:sz w:val="24"/>
          <w:szCs w:val="24"/>
        </w:rPr>
        <w:t>xpected years of schooling”</w:t>
      </w:r>
      <w:r w:rsidR="00D24B9D">
        <w:rPr>
          <w:rFonts w:ascii="Times New Roman" w:hAnsi="Times New Roman" w:cs="Times New Roman"/>
          <w:color w:val="0D0D0D" w:themeColor="text1" w:themeTint="F2"/>
          <w:sz w:val="24"/>
          <w:szCs w:val="24"/>
        </w:rPr>
        <w:t xml:space="preserve"> gives the coefficient value of 1</w:t>
      </w:r>
      <w:r w:rsidR="00EB5C75" w:rsidRPr="00765D40">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From the above result, if “family income” increases by 1% then “expected years of schooling” will increase by </w:t>
      </w:r>
      <w:r w:rsidR="003E25C3">
        <w:rPr>
          <w:rFonts w:ascii="Times New Roman" w:hAnsi="Times New Roman" w:cs="Times New Roman"/>
          <w:color w:val="0D0D0D" w:themeColor="text1" w:themeTint="F2"/>
          <w:sz w:val="24"/>
          <w:szCs w:val="24"/>
        </w:rPr>
        <w:t>.</w:t>
      </w:r>
      <w:r w:rsidR="00EB5C75" w:rsidRPr="00765D40">
        <w:rPr>
          <w:rFonts w:ascii="Times New Roman" w:hAnsi="Times New Roman" w:cs="Times New Roman"/>
          <w:color w:val="0D0D0D" w:themeColor="text1" w:themeTint="F2"/>
          <w:sz w:val="24"/>
          <w:szCs w:val="24"/>
        </w:rPr>
        <w:t>00022 per cent.</w:t>
      </w:r>
      <w:r>
        <w:rPr>
          <w:rFonts w:ascii="Times New Roman" w:hAnsi="Times New Roman" w:cs="Times New Roman"/>
          <w:color w:val="0D0D0D" w:themeColor="text1" w:themeTint="F2"/>
          <w:sz w:val="24"/>
          <w:szCs w:val="24"/>
        </w:rPr>
        <w:t xml:space="preserve"> On the other hand, if “family size” increases by 1% then “expected years of schooling” will decrease by </w:t>
      </w:r>
      <w:r w:rsidR="003E25C3">
        <w:rPr>
          <w:rFonts w:ascii="Times New Roman" w:hAnsi="Times New Roman" w:cs="Times New Roman"/>
          <w:color w:val="0D0D0D" w:themeColor="text1" w:themeTint="F2"/>
          <w:sz w:val="24"/>
          <w:szCs w:val="24"/>
        </w:rPr>
        <w:t>3.7492</w:t>
      </w:r>
      <w:r w:rsidRPr="00765D40">
        <w:rPr>
          <w:rFonts w:ascii="Times New Roman" w:hAnsi="Times New Roman" w:cs="Times New Roman"/>
          <w:color w:val="0D0D0D" w:themeColor="text1" w:themeTint="F2"/>
          <w:sz w:val="24"/>
          <w:szCs w:val="24"/>
        </w:rPr>
        <w:t xml:space="preserve"> per cent</w:t>
      </w:r>
      <w:r>
        <w:rPr>
          <w:rFonts w:ascii="Times New Roman" w:hAnsi="Times New Roman" w:cs="Times New Roman"/>
          <w:color w:val="0D0D0D" w:themeColor="text1" w:themeTint="F2"/>
          <w:sz w:val="24"/>
          <w:szCs w:val="24"/>
        </w:rPr>
        <w:t>.</w:t>
      </w:r>
    </w:p>
    <w:p w:rsidR="00AE18FD" w:rsidRDefault="00AE18FD" w:rsidP="00EB5C75">
      <w:pPr>
        <w:spacing w:after="120" w:line="240" w:lineRule="auto"/>
        <w:jc w:val="both"/>
        <w:rPr>
          <w:rFonts w:ascii="Times New Roman" w:hAnsi="Times New Roman" w:cs="Times New Roman"/>
          <w:color w:val="0D0D0D" w:themeColor="text1" w:themeTint="F2"/>
          <w:sz w:val="24"/>
          <w:szCs w:val="24"/>
        </w:rPr>
      </w:pPr>
    </w:p>
    <w:p w:rsidR="00A44FAA" w:rsidRDefault="00AE18FD" w:rsidP="00EB5C75">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b/>
          <w:sz w:val="24"/>
          <w:szCs w:val="24"/>
        </w:rPr>
        <w:t>Granger C</w:t>
      </w:r>
      <w:r w:rsidR="003735A9">
        <w:rPr>
          <w:rFonts w:ascii="Times New Roman" w:hAnsi="Times New Roman" w:cs="Times New Roman"/>
          <w:b/>
          <w:sz w:val="24"/>
          <w:szCs w:val="24"/>
        </w:rPr>
        <w:t>ausality Wald T</w:t>
      </w:r>
      <w:r w:rsidRPr="00AE4943">
        <w:rPr>
          <w:rFonts w:ascii="Times New Roman" w:hAnsi="Times New Roman" w:cs="Times New Roman"/>
          <w:b/>
          <w:sz w:val="24"/>
          <w:szCs w:val="24"/>
        </w:rPr>
        <w:t>ests</w:t>
      </w:r>
      <w:r>
        <w:rPr>
          <w:rFonts w:ascii="Times New Roman" w:hAnsi="Times New Roman" w:cs="Times New Roman"/>
          <w:b/>
          <w:sz w:val="24"/>
          <w:szCs w:val="24"/>
        </w:rPr>
        <w:t>:</w:t>
      </w:r>
    </w:p>
    <w:p w:rsidR="00453206" w:rsidRDefault="00453206" w:rsidP="00085217">
      <w:pPr>
        <w:spacing w:after="120" w:line="240" w:lineRule="auto"/>
        <w:jc w:val="both"/>
        <w:rPr>
          <w:rFonts w:ascii="Times New Roman" w:hAnsi="Times New Roman" w:cs="Times New Roman"/>
          <w:color w:val="0D0D0D" w:themeColor="text1" w:themeTint="F2"/>
          <w:sz w:val="24"/>
          <w:szCs w:val="24"/>
        </w:rPr>
      </w:pPr>
      <w:r w:rsidRPr="00453206">
        <w:rPr>
          <w:rFonts w:ascii="Times New Roman" w:hAnsi="Times New Roman" w:cs="Times New Roman"/>
          <w:color w:val="0D0D0D" w:themeColor="text1" w:themeTint="F2"/>
          <w:sz w:val="24"/>
          <w:szCs w:val="24"/>
        </w:rPr>
        <w:t>Now, since three time-series variables are cointegrated here, so, causality exists, and this paper confirms its trend through the Granger Causality Wald test.</w:t>
      </w:r>
    </w:p>
    <w:p w:rsidR="00957A11" w:rsidRDefault="00A748A8" w:rsidP="00085217">
      <w:pPr>
        <w:spacing w:after="120" w:line="240" w:lineRule="auto"/>
        <w:jc w:val="both"/>
        <w:rPr>
          <w:rFonts w:ascii="Times New Roman" w:hAnsi="Times New Roman" w:cs="Times New Roman"/>
          <w:color w:val="0D0D0D" w:themeColor="text1" w:themeTint="F2"/>
          <w:sz w:val="24"/>
          <w:szCs w:val="24"/>
        </w:rPr>
      </w:pPr>
      <w:r w:rsidRPr="003D65C7">
        <w:rPr>
          <w:rFonts w:ascii="Times New Roman" w:hAnsi="Times New Roman" w:cs="Times New Roman"/>
          <w:color w:val="0D0D0D" w:themeColor="text1" w:themeTint="F2"/>
          <w:sz w:val="24"/>
          <w:szCs w:val="24"/>
        </w:rPr>
        <w:t xml:space="preserve">In the years of schooling equation, the excluded Regressors are merely telling us that the null hypothesis is that FIN does not run across the EYS, because p-value is very significant at 1% level. We are rejecting the null hypothesis. </w:t>
      </w:r>
      <w:r w:rsidR="00955BE1">
        <w:rPr>
          <w:rFonts w:ascii="Times New Roman" w:hAnsi="Times New Roman" w:cs="Times New Roman"/>
          <w:color w:val="0D0D0D" w:themeColor="text1" w:themeTint="F2"/>
          <w:sz w:val="24"/>
          <w:szCs w:val="24"/>
        </w:rPr>
        <w:t>From the appendix table 5</w:t>
      </w:r>
      <w:r w:rsidRPr="003D65C7">
        <w:rPr>
          <w:rFonts w:ascii="Times New Roman" w:hAnsi="Times New Roman" w:cs="Times New Roman"/>
          <w:color w:val="0D0D0D" w:themeColor="text1" w:themeTint="F2"/>
          <w:sz w:val="24"/>
          <w:szCs w:val="24"/>
        </w:rPr>
        <w:t>, we conclude that FIN granger causes EYS. For family size,</w:t>
      </w:r>
      <w:r w:rsidR="00467C52">
        <w:rPr>
          <w:rFonts w:ascii="Times New Roman" w:hAnsi="Times New Roman" w:cs="Times New Roman"/>
          <w:color w:val="0D0D0D" w:themeColor="text1" w:themeTint="F2"/>
          <w:sz w:val="24"/>
          <w:szCs w:val="24"/>
        </w:rPr>
        <w:t xml:space="preserve"> FSI</w:t>
      </w:r>
      <w:r w:rsidR="00467C52" w:rsidRPr="003D65C7">
        <w:rPr>
          <w:rFonts w:ascii="Times New Roman" w:hAnsi="Times New Roman" w:cs="Times New Roman"/>
          <w:color w:val="0D0D0D" w:themeColor="text1" w:themeTint="F2"/>
          <w:sz w:val="24"/>
          <w:szCs w:val="24"/>
        </w:rPr>
        <w:t xml:space="preserve"> does not run across the EYS</w:t>
      </w:r>
      <w:r w:rsidR="005B5573">
        <w:rPr>
          <w:rFonts w:ascii="Times New Roman" w:hAnsi="Times New Roman" w:cs="Times New Roman"/>
          <w:noProof/>
          <w:color w:val="0D0D0D" w:themeColor="text1" w:themeTint="F2"/>
          <w:sz w:val="24"/>
          <w:szCs w:val="24"/>
        </w:rPr>
        <w:t>;</w:t>
      </w:r>
      <w:r w:rsidR="00467C52" w:rsidRPr="005B5573">
        <w:rPr>
          <w:rFonts w:ascii="Times New Roman" w:hAnsi="Times New Roman" w:cs="Times New Roman"/>
          <w:noProof/>
          <w:color w:val="0D0D0D" w:themeColor="text1" w:themeTint="F2"/>
          <w:sz w:val="24"/>
          <w:szCs w:val="24"/>
        </w:rPr>
        <w:t xml:space="preserve"> we</w:t>
      </w:r>
      <w:r w:rsidRPr="003D65C7">
        <w:rPr>
          <w:rFonts w:ascii="Times New Roman" w:hAnsi="Times New Roman" w:cs="Times New Roman"/>
          <w:color w:val="0D0D0D" w:themeColor="text1" w:themeTint="F2"/>
          <w:sz w:val="24"/>
          <w:szCs w:val="24"/>
        </w:rPr>
        <w:t xml:space="preserve"> also are rejecting the null hypothesis because p-value is significant at 5%.</w:t>
      </w:r>
      <w:r w:rsidR="00467C52">
        <w:rPr>
          <w:rFonts w:ascii="Times New Roman" w:hAnsi="Times New Roman" w:cs="Times New Roman"/>
          <w:color w:val="0D0D0D" w:themeColor="text1" w:themeTint="F2"/>
          <w:sz w:val="24"/>
          <w:szCs w:val="24"/>
        </w:rPr>
        <w:t xml:space="preserve"> FSI granger causes EYS.</w:t>
      </w:r>
      <w:r w:rsidRPr="003D65C7">
        <w:rPr>
          <w:rFonts w:ascii="Times New Roman" w:hAnsi="Times New Roman" w:cs="Times New Roman"/>
          <w:color w:val="0D0D0D" w:themeColor="text1" w:themeTint="F2"/>
          <w:sz w:val="24"/>
          <w:szCs w:val="24"/>
        </w:rPr>
        <w:t xml:space="preserve"> When we combine both Regressors, it means two variables granger cause EYS.</w:t>
      </w:r>
      <w:r>
        <w:rPr>
          <w:rFonts w:ascii="Times New Roman" w:hAnsi="Times New Roman" w:cs="Times New Roman"/>
          <w:color w:val="0D0D0D" w:themeColor="text1" w:themeTint="F2"/>
          <w:sz w:val="24"/>
          <w:szCs w:val="24"/>
        </w:rPr>
        <w:t xml:space="preserve"> </w:t>
      </w:r>
      <w:r w:rsidRPr="007F1176">
        <w:rPr>
          <w:rFonts w:ascii="Times New Roman" w:hAnsi="Times New Roman" w:cs="Times New Roman"/>
          <w:color w:val="0D0D0D" w:themeColor="text1" w:themeTint="F2"/>
          <w:sz w:val="24"/>
          <w:szCs w:val="24"/>
        </w:rPr>
        <w:t xml:space="preserve">Finally, we conclude that all the variables have cause and effect in the long-run </w:t>
      </w:r>
      <w:r w:rsidR="00E20C9B">
        <w:rPr>
          <w:rFonts w:ascii="Times New Roman" w:hAnsi="Times New Roman" w:cs="Times New Roman"/>
          <w:color w:val="0D0D0D" w:themeColor="text1" w:themeTint="F2"/>
          <w:sz w:val="24"/>
          <w:szCs w:val="24"/>
        </w:rPr>
        <w:t xml:space="preserve">and the equation is </w:t>
      </w:r>
      <w:r w:rsidR="00467C52">
        <w:rPr>
          <w:rFonts w:ascii="Times New Roman" w:hAnsi="Times New Roman" w:cs="Times New Roman"/>
          <w:color w:val="0D0D0D" w:themeColor="text1" w:themeTint="F2"/>
          <w:sz w:val="24"/>
          <w:szCs w:val="24"/>
        </w:rPr>
        <w:t>effective</w:t>
      </w:r>
      <w:r w:rsidR="00E20C9B">
        <w:rPr>
          <w:rFonts w:ascii="Times New Roman" w:hAnsi="Times New Roman" w:cs="Times New Roman"/>
          <w:color w:val="0D0D0D" w:themeColor="text1" w:themeTint="F2"/>
          <w:sz w:val="24"/>
          <w:szCs w:val="24"/>
        </w:rPr>
        <w:t xml:space="preserve"> </w:t>
      </w:r>
      <w:r w:rsidRPr="007F1176">
        <w:rPr>
          <w:rFonts w:ascii="Times New Roman" w:hAnsi="Times New Roman" w:cs="Times New Roman"/>
          <w:color w:val="0D0D0D" w:themeColor="text1" w:themeTint="F2"/>
          <w:sz w:val="24"/>
          <w:szCs w:val="24"/>
        </w:rPr>
        <w:t>when EYS is dependent variable and FIN, FSI is the independent variables.</w:t>
      </w:r>
    </w:p>
    <w:p w:rsidR="00957A11" w:rsidRDefault="00085217" w:rsidP="00085217">
      <w:pPr>
        <w:spacing w:after="120" w:line="240" w:lineRule="auto"/>
        <w:jc w:val="both"/>
        <w:rPr>
          <w:rFonts w:ascii="Times New Roman" w:hAnsi="Times New Roman" w:cs="Times New Roman"/>
          <w:color w:val="0D0D0D" w:themeColor="text1" w:themeTint="F2"/>
          <w:sz w:val="24"/>
          <w:szCs w:val="24"/>
        </w:rPr>
      </w:pPr>
      <w:r w:rsidRPr="003D65C7">
        <w:rPr>
          <w:rFonts w:ascii="Times New Roman" w:hAnsi="Times New Roman" w:cs="Times New Roman"/>
          <w:color w:val="0D0D0D" w:themeColor="text1" w:themeTint="F2"/>
          <w:sz w:val="24"/>
          <w:szCs w:val="24"/>
        </w:rPr>
        <w:t xml:space="preserve">In the family income equation, the excluded Regressors are </w:t>
      </w:r>
      <w:r w:rsidR="00B31A39">
        <w:rPr>
          <w:rFonts w:ascii="Times New Roman" w:hAnsi="Times New Roman" w:cs="Times New Roman"/>
          <w:color w:val="0D0D0D" w:themeColor="text1" w:themeTint="F2"/>
          <w:sz w:val="24"/>
          <w:szCs w:val="24"/>
        </w:rPr>
        <w:t>only</w:t>
      </w:r>
      <w:r w:rsidRPr="003D65C7">
        <w:rPr>
          <w:rFonts w:ascii="Times New Roman" w:hAnsi="Times New Roman" w:cs="Times New Roman"/>
          <w:color w:val="0D0D0D" w:themeColor="text1" w:themeTint="F2"/>
          <w:sz w:val="24"/>
          <w:szCs w:val="24"/>
        </w:rPr>
        <w:t xml:space="preserve"> telling us that the null hypothesis is that EYS run across the FIN because p-value is not significant. We do not reject the null hypothesis. Moreover, we conclude that EYS granger does not cause FIN. For family size, we also are not rejecting the null hypothesis because p-value is not significant. When we combine both Regressors, it means two variables do not Granger cause FIN.</w:t>
      </w:r>
      <w:r w:rsidR="00955BE1">
        <w:rPr>
          <w:rFonts w:ascii="Times New Roman" w:hAnsi="Times New Roman" w:cs="Times New Roman"/>
          <w:color w:val="0D0D0D" w:themeColor="text1" w:themeTint="F2"/>
          <w:sz w:val="24"/>
          <w:szCs w:val="24"/>
        </w:rPr>
        <w:t xml:space="preserve"> The equation is </w:t>
      </w:r>
      <w:r w:rsidR="00E04112">
        <w:rPr>
          <w:rFonts w:ascii="Times New Roman" w:hAnsi="Times New Roman" w:cs="Times New Roman"/>
          <w:color w:val="0D0D0D" w:themeColor="text1" w:themeTint="F2"/>
          <w:sz w:val="24"/>
          <w:szCs w:val="24"/>
        </w:rPr>
        <w:t xml:space="preserve">not </w:t>
      </w:r>
      <w:r w:rsidR="00E2646A">
        <w:rPr>
          <w:rFonts w:ascii="Times New Roman" w:hAnsi="Times New Roman" w:cs="Times New Roman"/>
          <w:color w:val="0D0D0D" w:themeColor="text1" w:themeTint="F2"/>
          <w:sz w:val="24"/>
          <w:szCs w:val="24"/>
        </w:rPr>
        <w:t>valid</w:t>
      </w:r>
      <w:r w:rsidR="00955BE1">
        <w:rPr>
          <w:rFonts w:ascii="Times New Roman" w:hAnsi="Times New Roman" w:cs="Times New Roman"/>
          <w:color w:val="0D0D0D" w:themeColor="text1" w:themeTint="F2"/>
          <w:sz w:val="24"/>
          <w:szCs w:val="24"/>
        </w:rPr>
        <w:t xml:space="preserve"> </w:t>
      </w:r>
      <w:r w:rsidR="00955BE1" w:rsidRPr="007F1176">
        <w:rPr>
          <w:rFonts w:ascii="Times New Roman" w:hAnsi="Times New Roman" w:cs="Times New Roman"/>
          <w:color w:val="0D0D0D" w:themeColor="text1" w:themeTint="F2"/>
          <w:sz w:val="24"/>
          <w:szCs w:val="24"/>
        </w:rPr>
        <w:t xml:space="preserve">when </w:t>
      </w:r>
      <w:r w:rsidR="00955BE1">
        <w:rPr>
          <w:rFonts w:ascii="Times New Roman" w:hAnsi="Times New Roman" w:cs="Times New Roman"/>
          <w:color w:val="0D0D0D" w:themeColor="text1" w:themeTint="F2"/>
          <w:sz w:val="24"/>
          <w:szCs w:val="24"/>
        </w:rPr>
        <w:t>FIN</w:t>
      </w:r>
      <w:r w:rsidR="00955BE1" w:rsidRPr="007F1176">
        <w:rPr>
          <w:rFonts w:ascii="Times New Roman" w:hAnsi="Times New Roman" w:cs="Times New Roman"/>
          <w:color w:val="0D0D0D" w:themeColor="text1" w:themeTint="F2"/>
          <w:sz w:val="24"/>
          <w:szCs w:val="24"/>
        </w:rPr>
        <w:t xml:space="preserve"> is dependent variable and </w:t>
      </w:r>
      <w:r w:rsidR="00955BE1">
        <w:rPr>
          <w:rFonts w:ascii="Times New Roman" w:hAnsi="Times New Roman" w:cs="Times New Roman"/>
          <w:color w:val="0D0D0D" w:themeColor="text1" w:themeTint="F2"/>
          <w:sz w:val="24"/>
          <w:szCs w:val="24"/>
        </w:rPr>
        <w:t>EYS</w:t>
      </w:r>
      <w:r w:rsidR="00955BE1" w:rsidRPr="007F1176">
        <w:rPr>
          <w:rFonts w:ascii="Times New Roman" w:hAnsi="Times New Roman" w:cs="Times New Roman"/>
          <w:color w:val="0D0D0D" w:themeColor="text1" w:themeTint="F2"/>
          <w:sz w:val="24"/>
          <w:szCs w:val="24"/>
        </w:rPr>
        <w:t>, FSI is the independent variables.</w:t>
      </w:r>
    </w:p>
    <w:p w:rsidR="00955BE1" w:rsidRDefault="00085217" w:rsidP="00955BE1">
      <w:pPr>
        <w:spacing w:after="120" w:line="240" w:lineRule="auto"/>
        <w:jc w:val="both"/>
        <w:rPr>
          <w:rFonts w:ascii="Times New Roman" w:hAnsi="Times New Roman" w:cs="Times New Roman"/>
          <w:color w:val="0D0D0D" w:themeColor="text1" w:themeTint="F2"/>
          <w:sz w:val="24"/>
          <w:szCs w:val="24"/>
        </w:rPr>
      </w:pPr>
      <w:r w:rsidRPr="003D65C7">
        <w:rPr>
          <w:rFonts w:ascii="Times New Roman" w:hAnsi="Times New Roman" w:cs="Times New Roman"/>
          <w:color w:val="0D0D0D" w:themeColor="text1" w:themeTint="F2"/>
          <w:sz w:val="24"/>
          <w:szCs w:val="24"/>
        </w:rPr>
        <w:lastRenderedPageBreak/>
        <w:t xml:space="preserve">In the family size equation, the excluded Regressors are </w:t>
      </w:r>
      <w:r w:rsidR="00B31A39" w:rsidRPr="003D65C7">
        <w:rPr>
          <w:rFonts w:ascii="Times New Roman" w:hAnsi="Times New Roman" w:cs="Times New Roman"/>
          <w:color w:val="0D0D0D" w:themeColor="text1" w:themeTint="F2"/>
          <w:sz w:val="24"/>
          <w:szCs w:val="24"/>
        </w:rPr>
        <w:t>only</w:t>
      </w:r>
      <w:r w:rsidRPr="003D65C7">
        <w:rPr>
          <w:rFonts w:ascii="Times New Roman" w:hAnsi="Times New Roman" w:cs="Times New Roman"/>
          <w:color w:val="0D0D0D" w:themeColor="text1" w:themeTint="F2"/>
          <w:sz w:val="24"/>
          <w:szCs w:val="24"/>
        </w:rPr>
        <w:t xml:space="preserve"> telling us that the null hypothesis is that EYS does not run across the FSI, because p-value is significant at 10% level of significance. We can reject the null hypothesis. So we conclude that EYS granger causes FSI. For family income, we are not rejecting the null hypothesis because p-value is not significant. However, when we combine both Regressors, it means two variables granger cause FSI at 5% level of significance.</w:t>
      </w:r>
      <w:r w:rsidR="00955BE1">
        <w:rPr>
          <w:rFonts w:ascii="Times New Roman" w:hAnsi="Times New Roman" w:cs="Times New Roman"/>
          <w:color w:val="0D0D0D" w:themeColor="text1" w:themeTint="F2"/>
          <w:sz w:val="24"/>
          <w:szCs w:val="24"/>
        </w:rPr>
        <w:t xml:space="preserve"> The equation is </w:t>
      </w:r>
      <w:r w:rsidR="007A6120">
        <w:rPr>
          <w:rFonts w:ascii="Times New Roman" w:hAnsi="Times New Roman" w:cs="Times New Roman"/>
          <w:color w:val="0D0D0D" w:themeColor="text1" w:themeTint="F2"/>
          <w:sz w:val="24"/>
          <w:szCs w:val="24"/>
        </w:rPr>
        <w:t>weak to influence</w:t>
      </w:r>
      <w:r w:rsidR="00955BE1">
        <w:rPr>
          <w:rFonts w:ascii="Times New Roman" w:hAnsi="Times New Roman" w:cs="Times New Roman"/>
          <w:color w:val="0D0D0D" w:themeColor="text1" w:themeTint="F2"/>
          <w:sz w:val="24"/>
          <w:szCs w:val="24"/>
        </w:rPr>
        <w:t xml:space="preserve"> </w:t>
      </w:r>
      <w:r w:rsidR="00955BE1" w:rsidRPr="007F1176">
        <w:rPr>
          <w:rFonts w:ascii="Times New Roman" w:hAnsi="Times New Roman" w:cs="Times New Roman"/>
          <w:color w:val="0D0D0D" w:themeColor="text1" w:themeTint="F2"/>
          <w:sz w:val="24"/>
          <w:szCs w:val="24"/>
        </w:rPr>
        <w:t xml:space="preserve">when </w:t>
      </w:r>
      <w:r w:rsidR="00955BE1">
        <w:rPr>
          <w:rFonts w:ascii="Times New Roman" w:hAnsi="Times New Roman" w:cs="Times New Roman"/>
          <w:color w:val="0D0D0D" w:themeColor="text1" w:themeTint="F2"/>
          <w:sz w:val="24"/>
          <w:szCs w:val="24"/>
        </w:rPr>
        <w:t>FSI</w:t>
      </w:r>
      <w:r w:rsidR="00955BE1" w:rsidRPr="007F1176">
        <w:rPr>
          <w:rFonts w:ascii="Times New Roman" w:hAnsi="Times New Roman" w:cs="Times New Roman"/>
          <w:color w:val="0D0D0D" w:themeColor="text1" w:themeTint="F2"/>
          <w:sz w:val="24"/>
          <w:szCs w:val="24"/>
        </w:rPr>
        <w:t xml:space="preserve"> is dependent variable and </w:t>
      </w:r>
      <w:r w:rsidR="00955BE1">
        <w:rPr>
          <w:rFonts w:ascii="Times New Roman" w:hAnsi="Times New Roman" w:cs="Times New Roman"/>
          <w:color w:val="0D0D0D" w:themeColor="text1" w:themeTint="F2"/>
          <w:sz w:val="24"/>
          <w:szCs w:val="24"/>
        </w:rPr>
        <w:t>EYS, F</w:t>
      </w:r>
      <w:r w:rsidR="00955BE1" w:rsidRPr="007F1176">
        <w:rPr>
          <w:rFonts w:ascii="Times New Roman" w:hAnsi="Times New Roman" w:cs="Times New Roman"/>
          <w:color w:val="0D0D0D" w:themeColor="text1" w:themeTint="F2"/>
          <w:sz w:val="24"/>
          <w:szCs w:val="24"/>
        </w:rPr>
        <w:t>I</w:t>
      </w:r>
      <w:r w:rsidR="00955BE1">
        <w:rPr>
          <w:rFonts w:ascii="Times New Roman" w:hAnsi="Times New Roman" w:cs="Times New Roman"/>
          <w:color w:val="0D0D0D" w:themeColor="text1" w:themeTint="F2"/>
          <w:sz w:val="24"/>
          <w:szCs w:val="24"/>
        </w:rPr>
        <w:t>N</w:t>
      </w:r>
      <w:r w:rsidR="00955BE1" w:rsidRPr="007F1176">
        <w:rPr>
          <w:rFonts w:ascii="Times New Roman" w:hAnsi="Times New Roman" w:cs="Times New Roman"/>
          <w:color w:val="0D0D0D" w:themeColor="text1" w:themeTint="F2"/>
          <w:sz w:val="24"/>
          <w:szCs w:val="24"/>
        </w:rPr>
        <w:t xml:space="preserve"> is the independent variables.</w:t>
      </w:r>
    </w:p>
    <w:p w:rsidR="001162CF" w:rsidRDefault="002D47E4" w:rsidP="002D47E4">
      <w:pPr>
        <w:spacing w:after="120" w:line="240" w:lineRule="auto"/>
        <w:jc w:val="both"/>
        <w:rPr>
          <w:rFonts w:ascii="Times New Roman" w:hAnsi="Times New Roman" w:cs="Times New Roman"/>
          <w:color w:val="0D0D0D" w:themeColor="text1" w:themeTint="F2"/>
          <w:sz w:val="24"/>
          <w:szCs w:val="24"/>
        </w:rPr>
      </w:pPr>
      <w:r w:rsidRPr="000B4D9A">
        <w:rPr>
          <w:rFonts w:ascii="Times New Roman" w:hAnsi="Times New Roman" w:cs="Times New Roman"/>
          <w:color w:val="0D0D0D" w:themeColor="text1" w:themeTint="F2"/>
          <w:sz w:val="24"/>
          <w:szCs w:val="24"/>
        </w:rPr>
        <w:t xml:space="preserve">This paper applied the Jarque-Bera test to identify the normality of the model. We </w:t>
      </w:r>
      <w:r w:rsidR="001162CF">
        <w:rPr>
          <w:rFonts w:ascii="Times New Roman" w:hAnsi="Times New Roman" w:cs="Times New Roman"/>
          <w:color w:val="0D0D0D" w:themeColor="text1" w:themeTint="F2"/>
          <w:sz w:val="24"/>
          <w:szCs w:val="24"/>
        </w:rPr>
        <w:t>can conclude from table 6 in the appendix that</w:t>
      </w:r>
      <w:r w:rsidRPr="000B4D9A">
        <w:rPr>
          <w:rFonts w:ascii="Times New Roman" w:hAnsi="Times New Roman" w:cs="Times New Roman"/>
          <w:color w:val="0D0D0D" w:themeColor="text1" w:themeTint="F2"/>
          <w:sz w:val="24"/>
          <w:szCs w:val="24"/>
        </w:rPr>
        <w:t xml:space="preserve"> the value of chi-square 3.806 and p-value 0.70. However, the p-value is higher than 5% significance level. So; we can accept the null hypothesis (H</w:t>
      </w:r>
      <w:r w:rsidRPr="000B4D9A">
        <w:rPr>
          <w:rFonts w:ascii="Times New Roman" w:hAnsi="Times New Roman" w:cs="Times New Roman"/>
          <w:color w:val="0D0D0D" w:themeColor="text1" w:themeTint="F2"/>
          <w:sz w:val="24"/>
          <w:szCs w:val="24"/>
          <w:vertAlign w:val="subscript"/>
        </w:rPr>
        <w:t>0</w:t>
      </w:r>
      <w:r w:rsidRPr="000B4D9A">
        <w:rPr>
          <w:rFonts w:ascii="Times New Roman" w:hAnsi="Times New Roman" w:cs="Times New Roman"/>
          <w:color w:val="0D0D0D" w:themeColor="text1" w:themeTint="F2"/>
          <w:sz w:val="24"/>
          <w:szCs w:val="24"/>
        </w:rPr>
        <w:t>) of normality.</w:t>
      </w:r>
    </w:p>
    <w:p w:rsidR="001162CF" w:rsidRDefault="002D47E4" w:rsidP="002D47E4">
      <w:pPr>
        <w:spacing w:after="120" w:line="240" w:lineRule="auto"/>
        <w:jc w:val="both"/>
        <w:rPr>
          <w:rFonts w:ascii="Times New Roman" w:hAnsi="Times New Roman" w:cs="Times New Roman"/>
          <w:color w:val="0D0D0D" w:themeColor="text1" w:themeTint="F2"/>
          <w:sz w:val="24"/>
          <w:szCs w:val="24"/>
        </w:rPr>
      </w:pPr>
      <w:r w:rsidRPr="001C5F8E">
        <w:rPr>
          <w:rFonts w:ascii="Times New Roman" w:hAnsi="Times New Roman" w:cs="Times New Roman"/>
          <w:color w:val="0D0D0D" w:themeColor="text1" w:themeTint="F2"/>
          <w:sz w:val="24"/>
          <w:szCs w:val="24"/>
        </w:rPr>
        <w:t xml:space="preserve">Lagrange Multiplier test performed with one lag to test on the serial auto-correlation of the residuals. The findings </w:t>
      </w:r>
      <w:r w:rsidR="00405493">
        <w:rPr>
          <w:rFonts w:ascii="Times New Roman" w:hAnsi="Times New Roman" w:cs="Times New Roman"/>
          <w:color w:val="0D0D0D" w:themeColor="text1" w:themeTint="F2"/>
          <w:sz w:val="24"/>
          <w:szCs w:val="24"/>
        </w:rPr>
        <w:t xml:space="preserve">from table 7 </w:t>
      </w:r>
      <w:r w:rsidRPr="001C5F8E">
        <w:rPr>
          <w:rFonts w:ascii="Times New Roman" w:hAnsi="Times New Roman" w:cs="Times New Roman"/>
          <w:color w:val="0D0D0D" w:themeColor="text1" w:themeTint="F2"/>
          <w:sz w:val="24"/>
          <w:szCs w:val="24"/>
        </w:rPr>
        <w:t xml:space="preserve">depicted in </w:t>
      </w:r>
      <w:r w:rsidR="00B31A39">
        <w:rPr>
          <w:rFonts w:ascii="Times New Roman" w:hAnsi="Times New Roman" w:cs="Times New Roman"/>
          <w:color w:val="0D0D0D" w:themeColor="text1" w:themeTint="F2"/>
          <w:sz w:val="24"/>
          <w:szCs w:val="24"/>
        </w:rPr>
        <w:t>the appendix</w:t>
      </w:r>
      <w:r w:rsidRPr="001C5F8E">
        <w:rPr>
          <w:rFonts w:ascii="Times New Roman" w:hAnsi="Times New Roman" w:cs="Times New Roman"/>
          <w:color w:val="0D0D0D" w:themeColor="text1" w:themeTint="F2"/>
          <w:sz w:val="24"/>
          <w:szCs w:val="24"/>
        </w:rPr>
        <w:t xml:space="preserve"> indicate that there is no serial autocorrelation in the residuals at 5 per cent significant level.</w:t>
      </w:r>
    </w:p>
    <w:p w:rsidR="00BD6023" w:rsidRDefault="00E523CD" w:rsidP="002D47E4">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w:t>
      </w:r>
      <w:r w:rsidR="002D47E4" w:rsidRPr="001C5F8E">
        <w:rPr>
          <w:rFonts w:ascii="Times New Roman" w:hAnsi="Times New Roman" w:cs="Times New Roman"/>
          <w:color w:val="0D0D0D" w:themeColor="text1" w:themeTint="F2"/>
          <w:sz w:val="24"/>
          <w:szCs w:val="24"/>
        </w:rPr>
        <w:t xml:space="preserve">he stability performed through Eigenvalue stability condition test. The results indicated in </w:t>
      </w:r>
      <w:r w:rsidR="00B31A39">
        <w:rPr>
          <w:rFonts w:ascii="Times New Roman" w:hAnsi="Times New Roman" w:cs="Times New Roman"/>
          <w:color w:val="0D0D0D" w:themeColor="text1" w:themeTint="F2"/>
          <w:sz w:val="24"/>
          <w:szCs w:val="24"/>
        </w:rPr>
        <w:t>the appendix</w:t>
      </w:r>
      <w:r w:rsidR="00405493">
        <w:rPr>
          <w:rFonts w:ascii="Times New Roman" w:hAnsi="Times New Roman" w:cs="Times New Roman"/>
          <w:color w:val="0D0D0D" w:themeColor="text1" w:themeTint="F2"/>
          <w:sz w:val="24"/>
          <w:szCs w:val="24"/>
        </w:rPr>
        <w:t xml:space="preserve"> table 8</w:t>
      </w:r>
      <w:r w:rsidR="002D47E4" w:rsidRPr="001C5F8E">
        <w:rPr>
          <w:rFonts w:ascii="Times New Roman" w:hAnsi="Times New Roman" w:cs="Times New Roman"/>
          <w:color w:val="0D0D0D" w:themeColor="text1" w:themeTint="F2"/>
          <w:sz w:val="24"/>
          <w:szCs w:val="24"/>
        </w:rPr>
        <w:t xml:space="preserve"> that the data are stable too.</w:t>
      </w:r>
      <w:r w:rsidR="002D47E4">
        <w:rPr>
          <w:rFonts w:ascii="Times New Roman" w:hAnsi="Times New Roman" w:cs="Times New Roman"/>
          <w:color w:val="0D0D0D" w:themeColor="text1" w:themeTint="F2"/>
          <w:sz w:val="24"/>
          <w:szCs w:val="24"/>
        </w:rPr>
        <w:t xml:space="preserve"> </w:t>
      </w:r>
      <w:r w:rsidR="002D47E4" w:rsidRPr="00447E30">
        <w:rPr>
          <w:rFonts w:ascii="Times New Roman" w:hAnsi="Times New Roman" w:cs="Times New Roman"/>
          <w:color w:val="0D0D0D" w:themeColor="text1" w:themeTint="F2"/>
          <w:sz w:val="24"/>
          <w:szCs w:val="24"/>
        </w:rPr>
        <w:t>VECM fulfils stability condition. Because the modulus of for each eigenvalue is less than one, the estimations fulfil the eigenvalue stability condition. So the model is stable.</w:t>
      </w:r>
    </w:p>
    <w:p w:rsidR="00751DD4" w:rsidRDefault="00751DD4" w:rsidP="00417258">
      <w:pPr>
        <w:spacing w:after="120" w:line="240" w:lineRule="auto"/>
        <w:jc w:val="both"/>
        <w:rPr>
          <w:rFonts w:ascii="Times New Roman" w:hAnsi="Times New Roman" w:cs="Times New Roman"/>
          <w:b/>
          <w:sz w:val="24"/>
          <w:szCs w:val="24"/>
        </w:rPr>
      </w:pPr>
    </w:p>
    <w:p w:rsidR="0047328D" w:rsidRPr="00417258" w:rsidRDefault="0047328D" w:rsidP="00417258">
      <w:pPr>
        <w:spacing w:after="120" w:line="240" w:lineRule="auto"/>
        <w:jc w:val="both"/>
        <w:rPr>
          <w:rFonts w:ascii="Times New Roman" w:hAnsi="Times New Roman" w:cs="Times New Roman"/>
          <w:b/>
          <w:sz w:val="24"/>
          <w:szCs w:val="24"/>
        </w:rPr>
      </w:pPr>
      <w:r w:rsidRPr="00417258">
        <w:rPr>
          <w:rFonts w:ascii="Times New Roman" w:hAnsi="Times New Roman" w:cs="Times New Roman"/>
          <w:b/>
          <w:sz w:val="24"/>
          <w:szCs w:val="24"/>
        </w:rPr>
        <w:t>Discussions:</w:t>
      </w:r>
    </w:p>
    <w:p w:rsidR="000833D3" w:rsidRDefault="00751DD4" w:rsidP="00751DD4">
      <w:pPr>
        <w:spacing w:after="120" w:line="240" w:lineRule="auto"/>
        <w:jc w:val="both"/>
        <w:rPr>
          <w:rFonts w:ascii="Times New Roman" w:hAnsi="Times New Roman" w:cs="Times New Roman"/>
          <w:sz w:val="24"/>
          <w:szCs w:val="24"/>
        </w:rPr>
      </w:pPr>
      <w:r w:rsidRPr="00751DD4">
        <w:rPr>
          <w:rFonts w:ascii="Times New Roman" w:hAnsi="Times New Roman" w:cs="Times New Roman"/>
          <w:sz w:val="24"/>
          <w:szCs w:val="24"/>
        </w:rPr>
        <w:t>According to Long-run VECM results stated in the estimation results part, the family size has a significant adverse effect on expected years of schooling in Bangladesh at a 1% significance level. The family income also has 1% significant positive effect on expected years of schooling in Bangladesh. In this quantitative research, we have ac</w:t>
      </w:r>
      <w:r w:rsidR="000C4620">
        <w:rPr>
          <w:rFonts w:ascii="Times New Roman" w:hAnsi="Times New Roman" w:cs="Times New Roman"/>
          <w:sz w:val="24"/>
          <w:szCs w:val="24"/>
        </w:rPr>
        <w:t>cumulated data from 1990-2016.</w:t>
      </w:r>
      <w:r w:rsidRPr="00751DD4">
        <w:rPr>
          <w:rFonts w:ascii="Times New Roman" w:hAnsi="Times New Roman" w:cs="Times New Roman"/>
          <w:sz w:val="24"/>
          <w:szCs w:val="24"/>
        </w:rPr>
        <w:t xml:space="preserve">We discovered in </w:t>
      </w:r>
      <w:r>
        <w:rPr>
          <w:rFonts w:ascii="Times New Roman" w:hAnsi="Times New Roman" w:cs="Times New Roman"/>
          <w:sz w:val="24"/>
          <w:szCs w:val="24"/>
        </w:rPr>
        <w:t xml:space="preserve">the </w:t>
      </w:r>
      <w:r w:rsidRPr="00751DD4">
        <w:rPr>
          <w:rFonts w:ascii="Times New Roman" w:hAnsi="Times New Roman" w:cs="Times New Roman"/>
          <w:sz w:val="24"/>
          <w:szCs w:val="24"/>
        </w:rPr>
        <w:t xml:space="preserve">long run </w:t>
      </w:r>
      <w:r>
        <w:rPr>
          <w:rFonts w:ascii="Times New Roman" w:hAnsi="Times New Roman" w:cs="Times New Roman"/>
          <w:sz w:val="24"/>
          <w:szCs w:val="24"/>
        </w:rPr>
        <w:t>“</w:t>
      </w:r>
      <w:r w:rsidRPr="00751DD4">
        <w:rPr>
          <w:rFonts w:ascii="Times New Roman" w:hAnsi="Times New Roman" w:cs="Times New Roman"/>
          <w:sz w:val="24"/>
          <w:szCs w:val="24"/>
        </w:rPr>
        <w:t>family income</w:t>
      </w:r>
      <w:r>
        <w:rPr>
          <w:rFonts w:ascii="Times New Roman" w:hAnsi="Times New Roman" w:cs="Times New Roman"/>
          <w:sz w:val="24"/>
          <w:szCs w:val="24"/>
        </w:rPr>
        <w:t>”</w:t>
      </w:r>
      <w:r w:rsidRPr="00751DD4">
        <w:rPr>
          <w:rFonts w:ascii="Times New Roman" w:hAnsi="Times New Roman" w:cs="Times New Roman"/>
          <w:sz w:val="24"/>
          <w:szCs w:val="24"/>
        </w:rPr>
        <w:t xml:space="preserve">, and </w:t>
      </w:r>
      <w:r>
        <w:rPr>
          <w:rFonts w:ascii="Times New Roman" w:hAnsi="Times New Roman" w:cs="Times New Roman"/>
          <w:sz w:val="24"/>
          <w:szCs w:val="24"/>
        </w:rPr>
        <w:t>“</w:t>
      </w:r>
      <w:r w:rsidRPr="00751DD4">
        <w:rPr>
          <w:rFonts w:ascii="Times New Roman" w:hAnsi="Times New Roman" w:cs="Times New Roman"/>
          <w:sz w:val="24"/>
          <w:szCs w:val="24"/>
        </w:rPr>
        <w:t>family size</w:t>
      </w:r>
      <w:r>
        <w:rPr>
          <w:rFonts w:ascii="Times New Roman" w:hAnsi="Times New Roman" w:cs="Times New Roman"/>
          <w:sz w:val="24"/>
          <w:szCs w:val="24"/>
        </w:rPr>
        <w:t>”</w:t>
      </w:r>
      <w:r w:rsidRPr="00751DD4">
        <w:rPr>
          <w:rFonts w:ascii="Times New Roman" w:hAnsi="Times New Roman" w:cs="Times New Roman"/>
          <w:sz w:val="24"/>
          <w:szCs w:val="24"/>
        </w:rPr>
        <w:t xml:space="preserve"> is influencing “expected years of schooling” after executing some tests.</w:t>
      </w:r>
      <w:r w:rsidR="000833D3">
        <w:rPr>
          <w:rFonts w:ascii="Times New Roman" w:hAnsi="Times New Roman" w:cs="Times New Roman"/>
          <w:sz w:val="24"/>
          <w:szCs w:val="24"/>
        </w:rPr>
        <w:br w:type="page"/>
      </w:r>
    </w:p>
    <w:p w:rsidR="0047328D" w:rsidRPr="00F03D23" w:rsidRDefault="0047328D" w:rsidP="0047328D">
      <w:pPr>
        <w:pStyle w:val="ListParagraph"/>
        <w:numPr>
          <w:ilvl w:val="0"/>
          <w:numId w:val="4"/>
        </w:numPr>
        <w:spacing w:after="120" w:line="240" w:lineRule="auto"/>
        <w:jc w:val="center"/>
        <w:rPr>
          <w:rFonts w:ascii="Times New Roman" w:hAnsi="Times New Roman" w:cs="Times New Roman"/>
          <w:b/>
          <w:sz w:val="24"/>
          <w:szCs w:val="24"/>
        </w:rPr>
      </w:pPr>
      <w:r w:rsidRPr="00F03D23">
        <w:rPr>
          <w:rFonts w:ascii="Times New Roman" w:hAnsi="Times New Roman" w:cs="Times New Roman"/>
          <w:b/>
          <w:sz w:val="24"/>
          <w:szCs w:val="24"/>
        </w:rPr>
        <w:lastRenderedPageBreak/>
        <w:t>CONCLUSION</w:t>
      </w:r>
      <w:r>
        <w:rPr>
          <w:rFonts w:ascii="Times New Roman" w:hAnsi="Times New Roman" w:cs="Times New Roman"/>
          <w:b/>
          <w:sz w:val="24"/>
          <w:szCs w:val="24"/>
        </w:rPr>
        <w:t xml:space="preserve"> AND RECOMMENDATIONS</w:t>
      </w:r>
    </w:p>
    <w:p w:rsidR="0047328D" w:rsidRPr="00840D32" w:rsidRDefault="0047328D" w:rsidP="000E7BC6">
      <w:pPr>
        <w:spacing w:after="120" w:line="240" w:lineRule="auto"/>
        <w:jc w:val="both"/>
        <w:rPr>
          <w:rFonts w:ascii="Times New Roman" w:hAnsi="Times New Roman" w:cs="Times New Roman"/>
          <w:sz w:val="24"/>
          <w:szCs w:val="24"/>
        </w:rPr>
      </w:pPr>
      <w:r w:rsidRPr="00840D32">
        <w:rPr>
          <w:rFonts w:ascii="Times New Roman" w:hAnsi="Times New Roman" w:cs="Times New Roman"/>
          <w:sz w:val="24"/>
          <w:szCs w:val="24"/>
        </w:rPr>
        <w:t>This inquiry aims to explore the influence of family income and family size on expected years of schooling in Bangladesh. Few quantitative examinations are carried out in executi</w:t>
      </w:r>
      <w:r w:rsidR="00A061E2">
        <w:rPr>
          <w:rFonts w:ascii="Times New Roman" w:hAnsi="Times New Roman" w:cs="Times New Roman"/>
          <w:sz w:val="24"/>
          <w:szCs w:val="24"/>
        </w:rPr>
        <w:t xml:space="preserve">ng the objectives of the study. </w:t>
      </w:r>
      <w:r w:rsidRPr="00840D32">
        <w:rPr>
          <w:rFonts w:ascii="Times New Roman" w:hAnsi="Times New Roman" w:cs="Times New Roman"/>
          <w:sz w:val="24"/>
          <w:szCs w:val="24"/>
        </w:rPr>
        <w:t>This study has ideas for policymakers, future researchers. The policymakers can improve approaches following the decisions of this study. For instance, if the condition is long-run, they should concentrate more on other variables that influence expected years of schooling.</w:t>
      </w:r>
    </w:p>
    <w:p w:rsidR="0047328D" w:rsidRPr="00840D32" w:rsidRDefault="0047328D" w:rsidP="000E7BC6">
      <w:pPr>
        <w:spacing w:after="120" w:line="240" w:lineRule="auto"/>
        <w:jc w:val="both"/>
        <w:rPr>
          <w:rFonts w:ascii="Times New Roman" w:hAnsi="Times New Roman" w:cs="Times New Roman"/>
          <w:sz w:val="24"/>
          <w:szCs w:val="24"/>
        </w:rPr>
      </w:pPr>
      <w:r w:rsidRPr="00840D32">
        <w:rPr>
          <w:rFonts w:ascii="Times New Roman" w:hAnsi="Times New Roman" w:cs="Times New Roman"/>
          <w:sz w:val="24"/>
          <w:szCs w:val="24"/>
        </w:rPr>
        <w:t>Further, there are many indications for coming researchers. First, the dec</w:t>
      </w:r>
      <w:r>
        <w:rPr>
          <w:rFonts w:ascii="Times New Roman" w:hAnsi="Times New Roman" w:cs="Times New Roman"/>
          <w:sz w:val="24"/>
          <w:szCs w:val="24"/>
        </w:rPr>
        <w:t>isions revealed that there is a significant</w:t>
      </w:r>
      <w:r w:rsidRPr="00840D32">
        <w:rPr>
          <w:rFonts w:ascii="Times New Roman" w:hAnsi="Times New Roman" w:cs="Times New Roman"/>
          <w:sz w:val="24"/>
          <w:szCs w:val="24"/>
        </w:rPr>
        <w:t xml:space="preserve"> opposite relationship between family size and expected years of schooling. Hence, there is scope for further investigation of </w:t>
      </w:r>
      <w:r w:rsidR="006479AE">
        <w:rPr>
          <w:rFonts w:ascii="Times New Roman" w:hAnsi="Times New Roman" w:cs="Times New Roman"/>
          <w:sz w:val="24"/>
          <w:szCs w:val="24"/>
        </w:rPr>
        <w:t>other</w:t>
      </w:r>
      <w:r w:rsidRPr="00840D32">
        <w:rPr>
          <w:rFonts w:ascii="Times New Roman" w:hAnsi="Times New Roman" w:cs="Times New Roman"/>
          <w:sz w:val="24"/>
          <w:szCs w:val="24"/>
        </w:rPr>
        <w:t xml:space="preserve"> factors affecting such inverse or positive relationship. Moreover, family income was significant in explaining the expected years of schooling in Bangladesh.</w:t>
      </w:r>
    </w:p>
    <w:p w:rsidR="0047328D" w:rsidRDefault="00F83D16" w:rsidP="000E7BC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ED5183">
        <w:rPr>
          <w:rFonts w:ascii="Times New Roman" w:hAnsi="Times New Roman" w:cs="Times New Roman"/>
          <w:sz w:val="24"/>
          <w:szCs w:val="24"/>
        </w:rPr>
        <w:t>research</w:t>
      </w:r>
      <w:r w:rsidR="0047328D" w:rsidRPr="00840D32">
        <w:rPr>
          <w:rFonts w:ascii="Times New Roman" w:hAnsi="Times New Roman" w:cs="Times New Roman"/>
          <w:sz w:val="24"/>
          <w:szCs w:val="24"/>
        </w:rPr>
        <w:t xml:space="preserve"> </w:t>
      </w:r>
      <w:r w:rsidR="00ED5183">
        <w:rPr>
          <w:rFonts w:ascii="Times New Roman" w:hAnsi="Times New Roman" w:cs="Times New Roman"/>
          <w:sz w:val="24"/>
          <w:szCs w:val="24"/>
        </w:rPr>
        <w:t xml:space="preserve">may be </w:t>
      </w:r>
      <w:r w:rsidR="0047328D" w:rsidRPr="00840D32">
        <w:rPr>
          <w:rFonts w:ascii="Times New Roman" w:hAnsi="Times New Roman" w:cs="Times New Roman"/>
          <w:sz w:val="24"/>
          <w:szCs w:val="24"/>
        </w:rPr>
        <w:t>led using transfer payments, student allowances</w:t>
      </w:r>
      <w:r w:rsidR="0085527F">
        <w:rPr>
          <w:rFonts w:ascii="Times New Roman" w:hAnsi="Times New Roman" w:cs="Times New Roman"/>
          <w:sz w:val="24"/>
          <w:szCs w:val="24"/>
        </w:rPr>
        <w:t xml:space="preserve">, and parent’s </w:t>
      </w:r>
      <w:r w:rsidR="0085527F" w:rsidRPr="006D3144">
        <w:rPr>
          <w:rFonts w:ascii="Times New Roman" w:hAnsi="Times New Roman" w:cs="Times New Roman"/>
          <w:noProof/>
          <w:sz w:val="24"/>
          <w:szCs w:val="24"/>
        </w:rPr>
        <w:t>education</w:t>
      </w:r>
      <w:r w:rsidR="006D3144">
        <w:rPr>
          <w:rFonts w:ascii="Times New Roman" w:hAnsi="Times New Roman" w:cs="Times New Roman"/>
          <w:noProof/>
          <w:sz w:val="24"/>
          <w:szCs w:val="24"/>
        </w:rPr>
        <w:t>al</w:t>
      </w:r>
      <w:r w:rsidR="0085527F">
        <w:rPr>
          <w:rFonts w:ascii="Times New Roman" w:hAnsi="Times New Roman" w:cs="Times New Roman"/>
          <w:sz w:val="24"/>
          <w:szCs w:val="24"/>
        </w:rPr>
        <w:t xml:space="preserve"> attainment</w:t>
      </w:r>
      <w:r w:rsidR="0047328D" w:rsidRPr="00840D32">
        <w:rPr>
          <w:rFonts w:ascii="Times New Roman" w:hAnsi="Times New Roman" w:cs="Times New Roman"/>
          <w:sz w:val="24"/>
          <w:szCs w:val="24"/>
        </w:rPr>
        <w:t xml:space="preserve"> as the illustration. Future researchers can focus on the overall effect of years of schooling for a more generalised and complete</w:t>
      </w:r>
      <w:r w:rsidR="0016574E">
        <w:rPr>
          <w:rFonts w:ascii="Times New Roman" w:hAnsi="Times New Roman" w:cs="Times New Roman"/>
          <w:sz w:val="24"/>
          <w:szCs w:val="24"/>
        </w:rPr>
        <w:t xml:space="preserve"> picture of the research query.</w:t>
      </w:r>
    </w:p>
    <w:p w:rsidR="00EF60B0" w:rsidRDefault="000E7BC6" w:rsidP="000E7BC6">
      <w:pPr>
        <w:spacing w:after="120" w:line="240" w:lineRule="auto"/>
        <w:jc w:val="both"/>
        <w:rPr>
          <w:rFonts w:ascii="Times New Roman" w:hAnsi="Times New Roman" w:cs="Times New Roman"/>
          <w:color w:val="0D0D0D" w:themeColor="text1" w:themeTint="F2"/>
          <w:sz w:val="24"/>
          <w:szCs w:val="24"/>
        </w:rPr>
      </w:pPr>
      <w:r w:rsidRPr="000E7BC6">
        <w:rPr>
          <w:rFonts w:ascii="Times New Roman" w:hAnsi="Times New Roman" w:cs="Times New Roman"/>
          <w:sz w:val="24"/>
          <w:szCs w:val="24"/>
        </w:rPr>
        <w:t>This paper determined to analyse and examined the causal relationship with specific social indicators in Bangladesh by adopting a VECM model. This study provides to executing followed cointegrating and causal relationship within expected years of schooling, family income, and family size in the case of Bangladesh. Two measures were cast-off to improve this paper, one of them is the Johansen method to Cointegration, and another one is the Granger non-causality test. VECM was applied for the regression and operated it to inquire for the appearance of a long-run relationship within variables. Expected years of schooling shows positively impacted, in the increasing direction of family income, in long-run measured in this paper. Expected years of schooling shows adversely affected, in the rising trend of family size in long-run measured in this paper. This paper found that the family income and family size variable caused a significant impact on the expected years of schooling variable in the long-run, as dependable supply.</w:t>
      </w:r>
      <w:r w:rsidR="00EF60B0">
        <w:rPr>
          <w:rFonts w:ascii="Times New Roman" w:hAnsi="Times New Roman" w:cs="Times New Roman"/>
          <w:color w:val="0D0D0D" w:themeColor="text1" w:themeTint="F2"/>
          <w:sz w:val="24"/>
          <w:szCs w:val="24"/>
        </w:rPr>
        <w:br w:type="page"/>
      </w:r>
    </w:p>
    <w:p w:rsidR="009C404D" w:rsidRDefault="009C404D" w:rsidP="009C404D">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Ashraf, M. A., Ismat, I. H. (2016). Education and Development of Pakistan: A Study of Current Situation of Education and Literacy in Pakistan.</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Blanden, J., Gregg P. (2004). Household Income and Educational Attainment: A Review of Approaches and Evidence for Britain.</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 xml:space="preserve">Devnath, Arun. (January 25, 2016). Record Exports Seen Rising as Bangladesh Woos U.S. Consumers. Retrieved from </w:t>
      </w:r>
      <w:hyperlink r:id="rId10" w:history="1">
        <w:r w:rsidRPr="005A410B">
          <w:rPr>
            <w:rStyle w:val="Hyperlink"/>
            <w:rFonts w:ascii="Times New Roman" w:hAnsi="Times New Roman" w:cs="Times New Roman"/>
            <w:sz w:val="24"/>
            <w:szCs w:val="24"/>
          </w:rPr>
          <w:t>https://www.bloomberg.com/news/articles/2016-01-24/record-exports-seen-rising-in-this-fast-growing-asian-economy</w:t>
        </w:r>
      </w:hyperlink>
      <w:r w:rsidRPr="005A410B">
        <w:rPr>
          <w:rFonts w:ascii="Times New Roman" w:hAnsi="Times New Roman" w:cs="Times New Roman"/>
          <w:sz w:val="24"/>
          <w:szCs w:val="24"/>
        </w:rPr>
        <w:t>. (Accessed on January 16, 2019)</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Heilig, V. J., Richard, J. (2011). Harvard Kennedy School Journal of African American Public Policy.</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Islam, R. (2014). Higher education in Bangladesh: Diversity, Quality, Accessibility.</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Kerestes, G., Brkovic, I., Siegel, L., Tjus, T., Hjelmquist, E. (2018). Literacy development beyond early schooling: a 4-year follow-up study of Croatian.</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Kingdon, G. G. (2017). The private schooling phenomenon in India: A Review.</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Malik, K. B. (2013) Child Schooling and Child Work in India, National Council of Educational Research and Training, India.</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 xml:space="preserve">Prodhan, M. (2016). The present situation of the </w:t>
      </w:r>
      <w:r w:rsidRPr="005A410B">
        <w:rPr>
          <w:rFonts w:ascii="Times New Roman" w:hAnsi="Times New Roman" w:cs="Times New Roman"/>
          <w:noProof/>
          <w:sz w:val="24"/>
          <w:szCs w:val="24"/>
        </w:rPr>
        <w:t>education</w:t>
      </w:r>
      <w:r w:rsidRPr="005A410B">
        <w:rPr>
          <w:rFonts w:ascii="Times New Roman" w:hAnsi="Times New Roman" w:cs="Times New Roman"/>
          <w:sz w:val="24"/>
          <w:szCs w:val="24"/>
        </w:rPr>
        <w:t xml:space="preserve"> system in Bangladesh and scope for improvement.</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color w:val="0D0D0D" w:themeColor="text1" w:themeTint="F2"/>
          <w:sz w:val="24"/>
          <w:szCs w:val="24"/>
        </w:rPr>
      </w:pPr>
      <w:r w:rsidRPr="005A410B">
        <w:rPr>
          <w:rFonts w:ascii="Times New Roman" w:hAnsi="Times New Roman" w:cs="Times New Roman"/>
          <w:color w:val="0D0D0D" w:themeColor="text1" w:themeTint="F2"/>
          <w:sz w:val="24"/>
          <w:szCs w:val="24"/>
        </w:rPr>
        <w:t>Qureshi, M. G. (2012). The Gender Differences in School Enrolment and Returns to Education in Pakistan, Pakistan Institute of Development Economics.</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Santibanez, L., Vernez, G., Razquin, P. (2005). Education in Mexico: Challenges and Opportunities.</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Skinner, R. R. (2014). Year-Round Schools: In brief. Congressional Research Service.</w:t>
      </w:r>
    </w:p>
    <w:p w:rsidR="003E24D7" w:rsidRPr="00B310A0" w:rsidRDefault="003E24D7" w:rsidP="005A410B">
      <w:pPr>
        <w:pStyle w:val="ListParagraph"/>
        <w:numPr>
          <w:ilvl w:val="0"/>
          <w:numId w:val="8"/>
        </w:numPr>
        <w:spacing w:after="120" w:line="240" w:lineRule="auto"/>
        <w:jc w:val="both"/>
        <w:rPr>
          <w:rFonts w:ascii="Times New Roman" w:hAnsi="Times New Roman" w:cs="Times New Roman"/>
          <w:noProof/>
          <w:sz w:val="24"/>
          <w:szCs w:val="24"/>
        </w:rPr>
      </w:pPr>
      <w:r w:rsidRPr="005A410B">
        <w:rPr>
          <w:rFonts w:ascii="Times New Roman" w:hAnsi="Times New Roman" w:cs="Times New Roman"/>
          <w:sz w:val="24"/>
          <w:szCs w:val="24"/>
        </w:rPr>
        <w:t>Taylor, N. (2018). The quality of learning outcomes reducing the inequalities at the high</w:t>
      </w:r>
      <w:r w:rsidR="00B310A0" w:rsidRPr="00B310A0">
        <w:rPr>
          <w:rFonts w:ascii="Times New Roman" w:hAnsi="Times New Roman" w:cs="Times New Roman"/>
          <w:noProof/>
          <w:sz w:val="24"/>
          <w:szCs w:val="24"/>
        </w:rPr>
        <w:t>er levels of schooling in South</w:t>
      </w:r>
      <w:r w:rsidR="00B310A0">
        <w:rPr>
          <w:rFonts w:ascii="Times New Roman" w:hAnsi="Times New Roman" w:cs="Times New Roman"/>
          <w:noProof/>
          <w:sz w:val="24"/>
          <w:szCs w:val="24"/>
        </w:rPr>
        <w:t>-</w:t>
      </w:r>
      <w:r w:rsidRPr="00B310A0">
        <w:rPr>
          <w:rFonts w:ascii="Times New Roman" w:hAnsi="Times New Roman" w:cs="Times New Roman"/>
          <w:noProof/>
          <w:sz w:val="24"/>
          <w:szCs w:val="24"/>
        </w:rPr>
        <w:t>Africa.</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2D3D64">
        <w:rPr>
          <w:rFonts w:ascii="Times New Roman" w:hAnsi="Times New Roman" w:cs="Times New Roman"/>
          <w:noProof/>
          <w:sz w:val="24"/>
          <w:szCs w:val="24"/>
        </w:rPr>
        <w:t xml:space="preserve">UNICEF (2017). Annual Report: Bangladesh. Retrieved from </w:t>
      </w:r>
      <w:hyperlink r:id="rId11" w:history="1">
        <w:r w:rsidRPr="002D3D64">
          <w:rPr>
            <w:rStyle w:val="Hyperlink"/>
            <w:rFonts w:ascii="Times New Roman" w:hAnsi="Times New Roman" w:cs="Times New Roman"/>
            <w:noProof/>
            <w:sz w:val="24"/>
            <w:szCs w:val="24"/>
          </w:rPr>
          <w:t>https:</w:t>
        </w:r>
        <w:r w:rsidRPr="005A410B">
          <w:rPr>
            <w:rStyle w:val="Hyperlink"/>
            <w:rFonts w:ascii="Times New Roman" w:hAnsi="Times New Roman" w:cs="Times New Roman"/>
            <w:sz w:val="24"/>
            <w:szCs w:val="24"/>
          </w:rPr>
          <w:t>//reliefweb.int/report/bangladesh/unicef-bangladesh-humanitarian-situation-report</w:t>
        </w:r>
      </w:hyperlink>
      <w:r w:rsidRPr="005A410B">
        <w:rPr>
          <w:rFonts w:ascii="Times New Roman" w:hAnsi="Times New Roman" w:cs="Times New Roman"/>
          <w:sz w:val="24"/>
          <w:szCs w:val="24"/>
        </w:rPr>
        <w:t xml:space="preserve">. (Accessed on December 3, 2018) </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 xml:space="preserve">UNICEF (2017). Bangladesh Humanitarian Situation Report. Retrieved from </w:t>
      </w:r>
      <w:hyperlink r:id="rId12" w:history="1">
        <w:r w:rsidRPr="005A410B">
          <w:rPr>
            <w:rStyle w:val="Hyperlink"/>
            <w:rFonts w:ascii="Times New Roman" w:hAnsi="Times New Roman" w:cs="Times New Roman"/>
            <w:sz w:val="24"/>
            <w:szCs w:val="24"/>
          </w:rPr>
          <w:t>https://www.unicef.org/bangladesh/en/education</w:t>
        </w:r>
      </w:hyperlink>
      <w:r w:rsidRPr="005A410B">
        <w:rPr>
          <w:rFonts w:ascii="Times New Roman" w:hAnsi="Times New Roman" w:cs="Times New Roman"/>
          <w:sz w:val="24"/>
          <w:szCs w:val="24"/>
        </w:rPr>
        <w:t>. (Accessed on November 31, 2018)</w:t>
      </w:r>
    </w:p>
    <w:p w:rsidR="003E24D7" w:rsidRPr="005A410B" w:rsidRDefault="003E24D7" w:rsidP="005A410B">
      <w:pPr>
        <w:pStyle w:val="ListParagraph"/>
        <w:numPr>
          <w:ilvl w:val="0"/>
          <w:numId w:val="8"/>
        </w:numPr>
        <w:spacing w:after="120" w:line="240" w:lineRule="auto"/>
        <w:jc w:val="both"/>
        <w:rPr>
          <w:rFonts w:ascii="Times New Roman" w:hAnsi="Times New Roman" w:cs="Times New Roman"/>
          <w:sz w:val="24"/>
          <w:szCs w:val="24"/>
        </w:rPr>
      </w:pPr>
      <w:r w:rsidRPr="005A410B">
        <w:rPr>
          <w:rFonts w:ascii="Times New Roman" w:hAnsi="Times New Roman" w:cs="Times New Roman"/>
          <w:sz w:val="24"/>
          <w:szCs w:val="24"/>
        </w:rPr>
        <w:t xml:space="preserve">Zhao, Y., Zhang, G., Yang, W., Kirkland, D. (2008).  Comparative study of educational research in China and the </w:t>
      </w:r>
      <w:r w:rsidRPr="005A410B">
        <w:rPr>
          <w:rFonts w:ascii="Times New Roman" w:hAnsi="Times New Roman" w:cs="Times New Roman"/>
          <w:noProof/>
          <w:sz w:val="24"/>
          <w:szCs w:val="24"/>
        </w:rPr>
        <w:t>United</w:t>
      </w:r>
      <w:r w:rsidRPr="005A410B">
        <w:rPr>
          <w:rFonts w:ascii="Times New Roman" w:hAnsi="Times New Roman" w:cs="Times New Roman"/>
          <w:sz w:val="24"/>
          <w:szCs w:val="24"/>
        </w:rPr>
        <w:t xml:space="preserve"> States: Asia-Pacific Journal of Education.</w:t>
      </w:r>
    </w:p>
    <w:p w:rsidR="00DF0DBF" w:rsidRDefault="00DF0DBF">
      <w:pPr>
        <w:rPr>
          <w:rFonts w:ascii="Times New Roman" w:hAnsi="Times New Roman" w:cs="Times New Roman"/>
          <w:sz w:val="24"/>
          <w:szCs w:val="24"/>
        </w:rPr>
      </w:pPr>
      <w:r>
        <w:rPr>
          <w:rFonts w:ascii="Times New Roman" w:hAnsi="Times New Roman" w:cs="Times New Roman"/>
          <w:sz w:val="24"/>
          <w:szCs w:val="24"/>
        </w:rPr>
        <w:br w:type="page"/>
      </w:r>
    </w:p>
    <w:p w:rsidR="00EA2865" w:rsidRDefault="00EA2865" w:rsidP="00EA2865">
      <w:pPr>
        <w:spacing w:after="120" w:line="240" w:lineRule="auto"/>
        <w:jc w:val="center"/>
        <w:rPr>
          <w:rFonts w:ascii="Times New Roman" w:hAnsi="Times New Roman" w:cs="Times New Roman"/>
          <w:b/>
          <w:sz w:val="24"/>
          <w:szCs w:val="24"/>
        </w:rPr>
      </w:pPr>
      <w:r w:rsidRPr="003C7612">
        <w:rPr>
          <w:rFonts w:ascii="Times New Roman" w:hAnsi="Times New Roman" w:cs="Times New Roman"/>
          <w:b/>
          <w:sz w:val="24"/>
          <w:szCs w:val="24"/>
        </w:rPr>
        <w:lastRenderedPageBreak/>
        <w:t>APPENDIX</w:t>
      </w:r>
    </w:p>
    <w:p w:rsidR="00EA2865" w:rsidRDefault="00EA2865" w:rsidP="00EA2865">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TABLES</w:t>
      </w:r>
    </w:p>
    <w:tbl>
      <w:tblPr>
        <w:tblpPr w:leftFromText="180" w:rightFromText="180" w:vertAnchor="text" w:horzAnchor="margin" w:tblpXSpec="center" w:tblpY="1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5"/>
        <w:gridCol w:w="1599"/>
        <w:gridCol w:w="1796"/>
        <w:gridCol w:w="1856"/>
      </w:tblGrid>
      <w:tr w:rsidR="00EA2865" w:rsidRPr="00CC39AF" w:rsidTr="00EA2865">
        <w:trPr>
          <w:trHeight w:val="233"/>
        </w:trPr>
        <w:tc>
          <w:tcPr>
            <w:tcW w:w="5000" w:type="pct"/>
            <w:gridSpan w:val="4"/>
          </w:tcPr>
          <w:p w:rsidR="00EA2865" w:rsidRPr="00CC39AF" w:rsidRDefault="00AE4943" w:rsidP="00AE4943">
            <w:pPr>
              <w:pStyle w:val="NoSpacing"/>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 xml:space="preserve">Table 1: </w:t>
            </w:r>
            <w:r w:rsidR="00EA2865">
              <w:rPr>
                <w:rFonts w:ascii="Times New Roman" w:hAnsi="Times New Roman" w:cs="Times New Roman"/>
                <w:b/>
                <w:color w:val="0D0D0D" w:themeColor="text1" w:themeTint="F2"/>
                <w:sz w:val="24"/>
                <w:szCs w:val="24"/>
              </w:rPr>
              <w:t>S</w:t>
            </w:r>
            <w:r>
              <w:rPr>
                <w:rFonts w:ascii="Times New Roman" w:hAnsi="Times New Roman" w:cs="Times New Roman"/>
                <w:b/>
                <w:color w:val="0D0D0D" w:themeColor="text1" w:themeTint="F2"/>
                <w:sz w:val="24"/>
                <w:szCs w:val="24"/>
              </w:rPr>
              <w:t>ummary Statistics</w:t>
            </w:r>
          </w:p>
        </w:tc>
      </w:tr>
      <w:tr w:rsidR="00EA2865" w:rsidRPr="00CC39AF" w:rsidTr="00EA2865">
        <w:trPr>
          <w:trHeight w:val="233"/>
        </w:trPr>
        <w:tc>
          <w:tcPr>
            <w:tcW w:w="2258" w:type="pct"/>
          </w:tcPr>
          <w:p w:rsidR="00EA2865" w:rsidRPr="00CC39AF" w:rsidRDefault="00EA2865" w:rsidP="00537D46">
            <w:pPr>
              <w:pStyle w:val="NoSpacing"/>
              <w:rPr>
                <w:rFonts w:ascii="Times New Roman" w:hAnsi="Times New Roman" w:cs="Times New Roman"/>
                <w:b/>
                <w:color w:val="0D0D0D" w:themeColor="text1" w:themeTint="F2"/>
                <w:sz w:val="24"/>
                <w:szCs w:val="24"/>
              </w:rPr>
            </w:pPr>
            <w:r w:rsidRPr="00CC39AF">
              <w:rPr>
                <w:rFonts w:ascii="Times New Roman" w:hAnsi="Times New Roman" w:cs="Times New Roman"/>
                <w:b/>
                <w:color w:val="0D0D0D" w:themeColor="text1" w:themeTint="F2"/>
                <w:sz w:val="24"/>
                <w:szCs w:val="24"/>
              </w:rPr>
              <w:t>Variables</w:t>
            </w:r>
          </w:p>
        </w:tc>
        <w:tc>
          <w:tcPr>
            <w:tcW w:w="835" w:type="pct"/>
          </w:tcPr>
          <w:p w:rsidR="00EA2865" w:rsidRPr="00CC39AF" w:rsidRDefault="00EA2865" w:rsidP="00537D46">
            <w:pPr>
              <w:pStyle w:val="NoSpacing"/>
              <w:rPr>
                <w:rFonts w:ascii="Times New Roman" w:hAnsi="Times New Roman" w:cs="Times New Roman"/>
                <w:b/>
                <w:color w:val="0D0D0D" w:themeColor="text1" w:themeTint="F2"/>
                <w:sz w:val="24"/>
                <w:szCs w:val="24"/>
              </w:rPr>
            </w:pPr>
            <w:r w:rsidRPr="00CC39AF">
              <w:rPr>
                <w:rFonts w:ascii="Times New Roman" w:hAnsi="Times New Roman" w:cs="Times New Roman"/>
                <w:b/>
                <w:color w:val="0D0D0D" w:themeColor="text1" w:themeTint="F2"/>
                <w:sz w:val="24"/>
                <w:szCs w:val="24"/>
              </w:rPr>
              <w:t>Mean</w:t>
            </w:r>
          </w:p>
        </w:tc>
        <w:tc>
          <w:tcPr>
            <w:tcW w:w="938" w:type="pct"/>
          </w:tcPr>
          <w:p w:rsidR="00EA2865" w:rsidRPr="00CC39AF" w:rsidRDefault="00EA2865" w:rsidP="00537D46">
            <w:pPr>
              <w:pStyle w:val="NoSpacing"/>
              <w:rPr>
                <w:rFonts w:ascii="Times New Roman" w:hAnsi="Times New Roman" w:cs="Times New Roman"/>
                <w:b/>
                <w:color w:val="0D0D0D" w:themeColor="text1" w:themeTint="F2"/>
                <w:sz w:val="24"/>
                <w:szCs w:val="24"/>
              </w:rPr>
            </w:pPr>
            <w:r w:rsidRPr="00CC39AF">
              <w:rPr>
                <w:rFonts w:ascii="Times New Roman" w:hAnsi="Times New Roman" w:cs="Times New Roman"/>
                <w:b/>
                <w:color w:val="0D0D0D" w:themeColor="text1" w:themeTint="F2"/>
                <w:sz w:val="24"/>
                <w:szCs w:val="24"/>
              </w:rPr>
              <w:t>Minimum</w:t>
            </w:r>
          </w:p>
        </w:tc>
        <w:tc>
          <w:tcPr>
            <w:tcW w:w="969" w:type="pct"/>
          </w:tcPr>
          <w:p w:rsidR="00EA2865" w:rsidRPr="00CC39AF" w:rsidRDefault="00EA2865" w:rsidP="00537D46">
            <w:pPr>
              <w:pStyle w:val="NoSpacing"/>
              <w:rPr>
                <w:rFonts w:ascii="Times New Roman" w:hAnsi="Times New Roman" w:cs="Times New Roman"/>
                <w:b/>
                <w:color w:val="0D0D0D" w:themeColor="text1" w:themeTint="F2"/>
                <w:sz w:val="24"/>
                <w:szCs w:val="24"/>
              </w:rPr>
            </w:pPr>
            <w:r w:rsidRPr="00CC39AF">
              <w:rPr>
                <w:rFonts w:ascii="Times New Roman" w:hAnsi="Times New Roman" w:cs="Times New Roman"/>
                <w:b/>
                <w:color w:val="0D0D0D" w:themeColor="text1" w:themeTint="F2"/>
                <w:sz w:val="24"/>
                <w:szCs w:val="24"/>
              </w:rPr>
              <w:t>Maximum</w:t>
            </w:r>
          </w:p>
        </w:tc>
      </w:tr>
      <w:tr w:rsidR="00EA2865" w:rsidRPr="00CC39AF" w:rsidTr="00EA2865">
        <w:trPr>
          <w:trHeight w:val="260"/>
        </w:trPr>
        <w:tc>
          <w:tcPr>
            <w:tcW w:w="2258"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Years</w:t>
            </w:r>
          </w:p>
        </w:tc>
        <w:tc>
          <w:tcPr>
            <w:tcW w:w="835"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2003</w:t>
            </w:r>
          </w:p>
        </w:tc>
        <w:tc>
          <w:tcPr>
            <w:tcW w:w="938"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1990</w:t>
            </w:r>
          </w:p>
        </w:tc>
        <w:tc>
          <w:tcPr>
            <w:tcW w:w="969"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2016</w:t>
            </w:r>
          </w:p>
        </w:tc>
      </w:tr>
      <w:tr w:rsidR="00EA2865" w:rsidRPr="00CC39AF" w:rsidTr="00EA2865">
        <w:trPr>
          <w:trHeight w:val="242"/>
        </w:trPr>
        <w:tc>
          <w:tcPr>
            <w:tcW w:w="2258" w:type="pct"/>
          </w:tcPr>
          <w:p w:rsidR="00EA2865" w:rsidRPr="00CC39AF" w:rsidRDefault="00EA2865" w:rsidP="00537D46">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Expected y</w:t>
            </w:r>
            <w:r w:rsidRPr="00CC39AF">
              <w:rPr>
                <w:rFonts w:ascii="Times New Roman" w:hAnsi="Times New Roman" w:cs="Times New Roman"/>
                <w:color w:val="0D0D0D" w:themeColor="text1" w:themeTint="F2"/>
                <w:sz w:val="24"/>
                <w:szCs w:val="24"/>
              </w:rPr>
              <w:t>ears of schooling</w:t>
            </w:r>
            <w:r>
              <w:rPr>
                <w:rFonts w:ascii="Times New Roman" w:hAnsi="Times New Roman" w:cs="Times New Roman"/>
                <w:color w:val="0D0D0D" w:themeColor="text1" w:themeTint="F2"/>
                <w:sz w:val="24"/>
                <w:szCs w:val="24"/>
              </w:rPr>
              <w:t xml:space="preserve"> (EYS)</w:t>
            </w:r>
          </w:p>
        </w:tc>
        <w:tc>
          <w:tcPr>
            <w:tcW w:w="835"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8.16</w:t>
            </w:r>
          </w:p>
        </w:tc>
        <w:tc>
          <w:tcPr>
            <w:tcW w:w="938"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5.6</w:t>
            </w:r>
          </w:p>
        </w:tc>
        <w:tc>
          <w:tcPr>
            <w:tcW w:w="969"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11.4</w:t>
            </w:r>
          </w:p>
        </w:tc>
      </w:tr>
      <w:tr w:rsidR="00EA2865" w:rsidRPr="00CC39AF" w:rsidTr="00EA2865">
        <w:trPr>
          <w:trHeight w:val="260"/>
        </w:trPr>
        <w:tc>
          <w:tcPr>
            <w:tcW w:w="2258"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Family income</w:t>
            </w:r>
            <w:r>
              <w:rPr>
                <w:rFonts w:ascii="Times New Roman" w:hAnsi="Times New Roman" w:cs="Times New Roman"/>
                <w:color w:val="0D0D0D" w:themeColor="text1" w:themeTint="F2"/>
                <w:sz w:val="24"/>
                <w:szCs w:val="24"/>
              </w:rPr>
              <w:t xml:space="preserve"> (FIN)</w:t>
            </w:r>
          </w:p>
        </w:tc>
        <w:tc>
          <w:tcPr>
            <w:tcW w:w="835" w:type="pct"/>
          </w:tcPr>
          <w:p w:rsidR="00EA2865" w:rsidRPr="00CC39AF" w:rsidRDefault="00EA2865" w:rsidP="00537D46">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7949.33</w:t>
            </w:r>
          </w:p>
        </w:tc>
        <w:tc>
          <w:tcPr>
            <w:tcW w:w="938" w:type="pct"/>
          </w:tcPr>
          <w:p w:rsidR="00EA2865" w:rsidRPr="00CC39AF" w:rsidRDefault="00EA2865" w:rsidP="00537D46">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4366</w:t>
            </w:r>
          </w:p>
        </w:tc>
        <w:tc>
          <w:tcPr>
            <w:tcW w:w="969" w:type="pct"/>
          </w:tcPr>
          <w:p w:rsidR="00EA2865" w:rsidRPr="00CC39AF" w:rsidRDefault="00EA2865" w:rsidP="00537D46">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15945</w:t>
            </w:r>
          </w:p>
        </w:tc>
      </w:tr>
      <w:tr w:rsidR="00EA2865" w:rsidRPr="00CC39AF" w:rsidTr="00EA2865">
        <w:trPr>
          <w:trHeight w:val="260"/>
        </w:trPr>
        <w:tc>
          <w:tcPr>
            <w:tcW w:w="2258"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Family size</w:t>
            </w:r>
            <w:r>
              <w:rPr>
                <w:rFonts w:ascii="Times New Roman" w:hAnsi="Times New Roman" w:cs="Times New Roman"/>
                <w:color w:val="0D0D0D" w:themeColor="text1" w:themeTint="F2"/>
                <w:sz w:val="24"/>
                <w:szCs w:val="24"/>
              </w:rPr>
              <w:t xml:space="preserve"> (FSI)</w:t>
            </w:r>
          </w:p>
        </w:tc>
        <w:tc>
          <w:tcPr>
            <w:tcW w:w="835" w:type="pct"/>
          </w:tcPr>
          <w:p w:rsidR="00EA2865" w:rsidRPr="00CC39AF" w:rsidRDefault="00EA2865" w:rsidP="00537D46">
            <w:pPr>
              <w:pStyle w:val="No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4.82</w:t>
            </w:r>
          </w:p>
        </w:tc>
        <w:tc>
          <w:tcPr>
            <w:tcW w:w="938"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4.3</w:t>
            </w:r>
          </w:p>
        </w:tc>
        <w:tc>
          <w:tcPr>
            <w:tcW w:w="969" w:type="pct"/>
          </w:tcPr>
          <w:p w:rsidR="00EA2865" w:rsidRPr="00CC39AF" w:rsidRDefault="00EA2865" w:rsidP="00537D46">
            <w:pPr>
              <w:pStyle w:val="NoSpacing"/>
              <w:rPr>
                <w:rFonts w:ascii="Times New Roman" w:hAnsi="Times New Roman" w:cs="Times New Roman"/>
                <w:color w:val="0D0D0D" w:themeColor="text1" w:themeTint="F2"/>
                <w:sz w:val="24"/>
                <w:szCs w:val="24"/>
              </w:rPr>
            </w:pPr>
            <w:r w:rsidRPr="00CC39AF">
              <w:rPr>
                <w:rFonts w:ascii="Times New Roman" w:hAnsi="Times New Roman" w:cs="Times New Roman"/>
                <w:color w:val="0D0D0D" w:themeColor="text1" w:themeTint="F2"/>
                <w:sz w:val="24"/>
                <w:szCs w:val="24"/>
              </w:rPr>
              <w:t>5.37</w:t>
            </w:r>
          </w:p>
        </w:tc>
      </w:tr>
    </w:tbl>
    <w:p w:rsidR="00EA2865" w:rsidRDefault="00CC36C3" w:rsidP="00EA2865">
      <w:pPr>
        <w:rPr>
          <w:rFonts w:ascii="Times New Roman" w:hAnsi="Times New Roman" w:cs="Times New Roman"/>
          <w:sz w:val="24"/>
          <w:szCs w:val="24"/>
        </w:rPr>
      </w:pPr>
      <w:r>
        <w:rPr>
          <w:rFonts w:ascii="Times New Roman" w:hAnsi="Times New Roman" w:cs="Times New Roman"/>
          <w:color w:val="0D0D0D" w:themeColor="text1" w:themeTint="F2"/>
          <w:sz w:val="20"/>
          <w:szCs w:val="24"/>
        </w:rPr>
        <w:t>Source: Authors own calculation in Stata.</w:t>
      </w:r>
    </w:p>
    <w:tbl>
      <w:tblPr>
        <w:tblpPr w:leftFromText="180" w:rightFromText="180" w:vertAnchor="text" w:horzAnchor="margin"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6"/>
        <w:gridCol w:w="1350"/>
        <w:gridCol w:w="2032"/>
        <w:gridCol w:w="1624"/>
        <w:gridCol w:w="2091"/>
        <w:gridCol w:w="1163"/>
      </w:tblGrid>
      <w:tr w:rsidR="00EA2865" w:rsidTr="00537D46">
        <w:trPr>
          <w:trHeight w:val="160"/>
        </w:trPr>
        <w:tc>
          <w:tcPr>
            <w:tcW w:w="5000" w:type="pct"/>
            <w:gridSpan w:val="6"/>
            <w:vAlign w:val="center"/>
          </w:tcPr>
          <w:p w:rsidR="00EA2865" w:rsidRDefault="00AE4943" w:rsidP="00537D46">
            <w:pPr>
              <w:spacing w:after="120" w:line="240" w:lineRule="auto"/>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Table 2</w:t>
            </w:r>
            <w:r w:rsidR="00E67E21">
              <w:rPr>
                <w:rFonts w:ascii="Times New Roman" w:hAnsi="Times New Roman" w:cs="Times New Roman"/>
                <w:b/>
                <w:color w:val="0D0D0D" w:themeColor="text1" w:themeTint="F2"/>
                <w:sz w:val="24"/>
                <w:szCs w:val="24"/>
              </w:rPr>
              <w:t xml:space="preserve">: </w:t>
            </w:r>
            <w:r w:rsidR="00850CAC">
              <w:rPr>
                <w:rFonts w:ascii="Times New Roman" w:hAnsi="Times New Roman" w:cs="Times New Roman"/>
                <w:b/>
                <w:color w:val="0D0D0D" w:themeColor="text1" w:themeTint="F2"/>
                <w:sz w:val="24"/>
                <w:szCs w:val="24"/>
              </w:rPr>
              <w:t>ADF unit root test</w:t>
            </w:r>
          </w:p>
        </w:tc>
      </w:tr>
      <w:tr w:rsidR="00EA2865" w:rsidTr="00EA2865">
        <w:trPr>
          <w:trHeight w:val="422"/>
        </w:trPr>
        <w:tc>
          <w:tcPr>
            <w:tcW w:w="687" w:type="pct"/>
            <w:vAlign w:val="center"/>
          </w:tcPr>
          <w:p w:rsidR="00EA2865" w:rsidRDefault="00EA2865" w:rsidP="00537D46">
            <w:pPr>
              <w:spacing w:after="120" w:line="240" w:lineRule="auto"/>
              <w:jc w:val="both"/>
              <w:rPr>
                <w:rFonts w:ascii="Times New Roman" w:hAnsi="Times New Roman" w:cs="Times New Roman"/>
                <w:b/>
                <w:color w:val="0D0D0D" w:themeColor="text1" w:themeTint="F2"/>
                <w:sz w:val="24"/>
                <w:szCs w:val="24"/>
              </w:rPr>
            </w:pPr>
          </w:p>
        </w:tc>
        <w:tc>
          <w:tcPr>
            <w:tcW w:w="1766" w:type="pct"/>
            <w:gridSpan w:val="2"/>
            <w:vAlign w:val="center"/>
          </w:tcPr>
          <w:p w:rsidR="00EA2865" w:rsidRDefault="00EA2865" w:rsidP="00537D46">
            <w:pPr>
              <w:spacing w:after="12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Initial Level</w:t>
            </w:r>
          </w:p>
        </w:tc>
        <w:tc>
          <w:tcPr>
            <w:tcW w:w="1940" w:type="pct"/>
            <w:gridSpan w:val="2"/>
            <w:vAlign w:val="center"/>
          </w:tcPr>
          <w:p w:rsidR="00EA2865" w:rsidRDefault="00EA2865" w:rsidP="00537D46">
            <w:pPr>
              <w:spacing w:after="12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First difference level</w:t>
            </w:r>
          </w:p>
        </w:tc>
        <w:tc>
          <w:tcPr>
            <w:tcW w:w="607" w:type="pct"/>
            <w:vAlign w:val="center"/>
          </w:tcPr>
          <w:p w:rsidR="00EA2865" w:rsidRDefault="00EA2865" w:rsidP="00537D46">
            <w:pPr>
              <w:spacing w:after="12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Series</w:t>
            </w:r>
          </w:p>
        </w:tc>
      </w:tr>
      <w:tr w:rsidR="00EA2865" w:rsidTr="00EA2865">
        <w:trPr>
          <w:trHeight w:val="410"/>
        </w:trPr>
        <w:tc>
          <w:tcPr>
            <w:tcW w:w="68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Variable</w:t>
            </w:r>
          </w:p>
        </w:tc>
        <w:tc>
          <w:tcPr>
            <w:tcW w:w="705"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Constant</w:t>
            </w:r>
          </w:p>
        </w:tc>
        <w:tc>
          <w:tcPr>
            <w:tcW w:w="1061"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Constant and trend</w:t>
            </w:r>
          </w:p>
        </w:tc>
        <w:tc>
          <w:tcPr>
            <w:tcW w:w="848"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Constant</w:t>
            </w:r>
          </w:p>
        </w:tc>
        <w:tc>
          <w:tcPr>
            <w:tcW w:w="1092"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Constant and trend</w:t>
            </w:r>
          </w:p>
        </w:tc>
        <w:tc>
          <w:tcPr>
            <w:tcW w:w="60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p>
        </w:tc>
      </w:tr>
      <w:tr w:rsidR="00EA2865" w:rsidTr="00EA2865">
        <w:trPr>
          <w:trHeight w:val="510"/>
        </w:trPr>
        <w:tc>
          <w:tcPr>
            <w:tcW w:w="68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EYS</w:t>
            </w:r>
          </w:p>
        </w:tc>
        <w:tc>
          <w:tcPr>
            <w:tcW w:w="705"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0.880</w:t>
            </w:r>
          </w:p>
        </w:tc>
        <w:tc>
          <w:tcPr>
            <w:tcW w:w="1061"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-1.265</w:t>
            </w:r>
          </w:p>
        </w:tc>
        <w:tc>
          <w:tcPr>
            <w:tcW w:w="848"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-2.49**</w:t>
            </w:r>
          </w:p>
        </w:tc>
        <w:tc>
          <w:tcPr>
            <w:tcW w:w="1092"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-2.72</w:t>
            </w:r>
          </w:p>
        </w:tc>
        <w:tc>
          <w:tcPr>
            <w:tcW w:w="60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I (1)</w:t>
            </w:r>
          </w:p>
        </w:tc>
      </w:tr>
      <w:tr w:rsidR="00EA2865" w:rsidTr="00EA2865">
        <w:trPr>
          <w:trHeight w:val="440"/>
        </w:trPr>
        <w:tc>
          <w:tcPr>
            <w:tcW w:w="68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FIN</w:t>
            </w:r>
          </w:p>
        </w:tc>
        <w:tc>
          <w:tcPr>
            <w:tcW w:w="705"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2.703</w:t>
            </w:r>
          </w:p>
        </w:tc>
        <w:tc>
          <w:tcPr>
            <w:tcW w:w="1061"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-0.623</w:t>
            </w:r>
          </w:p>
        </w:tc>
        <w:tc>
          <w:tcPr>
            <w:tcW w:w="848" w:type="pct"/>
          </w:tcPr>
          <w:p w:rsidR="00EA2865" w:rsidRPr="00CC51F6" w:rsidRDefault="00EA2865" w:rsidP="00537D46">
            <w:pPr>
              <w:spacing w:after="120" w:line="240" w:lineRule="auto"/>
              <w:jc w:val="both"/>
              <w:rPr>
                <w:rFonts w:ascii="Times New Roman" w:hAnsi="Times New Roman" w:cs="Times New Roman"/>
                <w:color w:val="0D0D0D" w:themeColor="text1" w:themeTint="F2"/>
                <w:sz w:val="24"/>
                <w:szCs w:val="24"/>
              </w:rPr>
            </w:pPr>
            <w:r w:rsidRPr="00CC51F6">
              <w:rPr>
                <w:rFonts w:ascii="Times New Roman" w:hAnsi="Times New Roman" w:cs="Times New Roman"/>
                <w:color w:val="0D0D0D" w:themeColor="text1" w:themeTint="F2"/>
                <w:sz w:val="24"/>
                <w:szCs w:val="24"/>
              </w:rPr>
              <w:t>-1.633</w:t>
            </w:r>
          </w:p>
        </w:tc>
        <w:tc>
          <w:tcPr>
            <w:tcW w:w="1092" w:type="pct"/>
          </w:tcPr>
          <w:p w:rsidR="00EA2865" w:rsidRPr="00CC51F6" w:rsidRDefault="00EA2865" w:rsidP="00537D46">
            <w:pPr>
              <w:spacing w:after="120" w:line="240" w:lineRule="auto"/>
              <w:jc w:val="both"/>
              <w:rPr>
                <w:rFonts w:ascii="Times New Roman" w:hAnsi="Times New Roman" w:cs="Times New Roman"/>
                <w:color w:val="0D0D0D" w:themeColor="text1" w:themeTint="F2"/>
                <w:sz w:val="24"/>
                <w:szCs w:val="24"/>
              </w:rPr>
            </w:pPr>
            <w:r w:rsidRPr="00CC51F6">
              <w:rPr>
                <w:rFonts w:ascii="Times New Roman" w:hAnsi="Times New Roman" w:cs="Times New Roman"/>
                <w:color w:val="0D0D0D" w:themeColor="text1" w:themeTint="F2"/>
                <w:sz w:val="24"/>
                <w:szCs w:val="24"/>
              </w:rPr>
              <w:t>-4.147</w:t>
            </w:r>
            <w:r>
              <w:rPr>
                <w:rFonts w:ascii="Times New Roman" w:hAnsi="Times New Roman" w:cs="Times New Roman"/>
                <w:color w:val="0D0D0D" w:themeColor="text1" w:themeTint="F2"/>
                <w:sz w:val="24"/>
                <w:szCs w:val="24"/>
              </w:rPr>
              <w:t>***</w:t>
            </w:r>
          </w:p>
        </w:tc>
        <w:tc>
          <w:tcPr>
            <w:tcW w:w="607" w:type="pct"/>
          </w:tcPr>
          <w:p w:rsidR="00EA2865" w:rsidRDefault="00EA2865" w:rsidP="00537D46">
            <w:pPr>
              <w:spacing w:after="120" w:line="240" w:lineRule="auto"/>
              <w:jc w:val="both"/>
              <w:rPr>
                <w:rFonts w:ascii="Times New Roman" w:hAnsi="Times New Roman" w:cs="Times New Roman"/>
                <w:b/>
                <w:color w:val="0D0D0D" w:themeColor="text1" w:themeTint="F2"/>
                <w:sz w:val="24"/>
                <w:szCs w:val="24"/>
              </w:rPr>
            </w:pPr>
            <w:r>
              <w:rPr>
                <w:rFonts w:ascii="Times New Roman" w:hAnsi="Times New Roman" w:cs="Times New Roman"/>
                <w:color w:val="0D0D0D" w:themeColor="text1" w:themeTint="F2"/>
                <w:sz w:val="24"/>
                <w:szCs w:val="24"/>
              </w:rPr>
              <w:t>I (1</w:t>
            </w:r>
            <w:r w:rsidRPr="00CE129C">
              <w:rPr>
                <w:rFonts w:ascii="Times New Roman" w:hAnsi="Times New Roman" w:cs="Times New Roman"/>
                <w:color w:val="0D0D0D" w:themeColor="text1" w:themeTint="F2"/>
                <w:sz w:val="24"/>
                <w:szCs w:val="24"/>
              </w:rPr>
              <w:t>)</w:t>
            </w:r>
          </w:p>
        </w:tc>
      </w:tr>
      <w:tr w:rsidR="00EA2865" w:rsidTr="00EA2865">
        <w:trPr>
          <w:trHeight w:val="449"/>
        </w:trPr>
        <w:tc>
          <w:tcPr>
            <w:tcW w:w="68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FSI</w:t>
            </w:r>
          </w:p>
        </w:tc>
        <w:tc>
          <w:tcPr>
            <w:tcW w:w="705"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-0.94</w:t>
            </w:r>
          </w:p>
        </w:tc>
        <w:tc>
          <w:tcPr>
            <w:tcW w:w="1061"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-2.19**</w:t>
            </w:r>
          </w:p>
        </w:tc>
        <w:tc>
          <w:tcPr>
            <w:tcW w:w="848"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-3.91***</w:t>
            </w:r>
          </w:p>
        </w:tc>
        <w:tc>
          <w:tcPr>
            <w:tcW w:w="1092"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-3.85**</w:t>
            </w:r>
          </w:p>
        </w:tc>
        <w:tc>
          <w:tcPr>
            <w:tcW w:w="607" w:type="pct"/>
          </w:tcPr>
          <w:p w:rsidR="00EA2865" w:rsidRPr="00CE129C" w:rsidRDefault="00EA2865" w:rsidP="00537D46">
            <w:pPr>
              <w:spacing w:after="120" w:line="240" w:lineRule="auto"/>
              <w:jc w:val="both"/>
              <w:rPr>
                <w:rFonts w:ascii="Times New Roman" w:hAnsi="Times New Roman" w:cs="Times New Roman"/>
                <w:color w:val="0D0D0D" w:themeColor="text1" w:themeTint="F2"/>
                <w:sz w:val="24"/>
                <w:szCs w:val="24"/>
              </w:rPr>
            </w:pPr>
            <w:r w:rsidRPr="00CE129C">
              <w:rPr>
                <w:rFonts w:ascii="Times New Roman" w:hAnsi="Times New Roman" w:cs="Times New Roman"/>
                <w:color w:val="0D0D0D" w:themeColor="text1" w:themeTint="F2"/>
                <w:sz w:val="24"/>
                <w:szCs w:val="24"/>
              </w:rPr>
              <w:t>I (1)</w:t>
            </w:r>
          </w:p>
        </w:tc>
      </w:tr>
    </w:tbl>
    <w:p w:rsidR="00CD1FA6" w:rsidRDefault="00EA2865" w:rsidP="00EA2865">
      <w:pPr>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Source: Authors own calculation in Stata. (</w:t>
      </w:r>
      <w:r w:rsidRPr="002130C4">
        <w:rPr>
          <w:rFonts w:ascii="Times New Roman" w:hAnsi="Times New Roman" w:cs="Times New Roman"/>
          <w:color w:val="0D0D0D" w:themeColor="text1" w:themeTint="F2"/>
          <w:sz w:val="20"/>
          <w:szCs w:val="24"/>
        </w:rPr>
        <w:t>***</w:t>
      </w:r>
      <w:r>
        <w:rPr>
          <w:rFonts w:ascii="Times New Roman" w:hAnsi="Times New Roman" w:cs="Times New Roman"/>
          <w:color w:val="0D0D0D" w:themeColor="text1" w:themeTint="F2"/>
          <w:sz w:val="20"/>
          <w:szCs w:val="24"/>
        </w:rPr>
        <w:t xml:space="preserve"> are</w:t>
      </w:r>
      <w:r w:rsidRPr="002130C4">
        <w:rPr>
          <w:rFonts w:ascii="Times New Roman" w:hAnsi="Times New Roman" w:cs="Times New Roman"/>
          <w:color w:val="0D0D0D" w:themeColor="text1" w:themeTint="F2"/>
          <w:sz w:val="20"/>
          <w:szCs w:val="24"/>
        </w:rPr>
        <w:t xml:space="preserve"> significant at 1%</w:t>
      </w:r>
      <w:r>
        <w:rPr>
          <w:rFonts w:ascii="Times New Roman" w:hAnsi="Times New Roman" w:cs="Times New Roman"/>
          <w:color w:val="0D0D0D" w:themeColor="text1" w:themeTint="F2"/>
          <w:sz w:val="20"/>
          <w:szCs w:val="24"/>
        </w:rPr>
        <w:t>,</w:t>
      </w:r>
      <w:r w:rsidRPr="002130C4">
        <w:rPr>
          <w:rFonts w:ascii="Times New Roman" w:hAnsi="Times New Roman" w:cs="Times New Roman"/>
          <w:color w:val="0D0D0D" w:themeColor="text1" w:themeTint="F2"/>
          <w:sz w:val="20"/>
          <w:szCs w:val="24"/>
        </w:rPr>
        <w:t xml:space="preserve"> </w:t>
      </w:r>
      <w:r>
        <w:rPr>
          <w:rFonts w:ascii="Times New Roman" w:hAnsi="Times New Roman" w:cs="Times New Roman"/>
          <w:color w:val="0D0D0D" w:themeColor="text1" w:themeTint="F2"/>
          <w:sz w:val="20"/>
          <w:szCs w:val="24"/>
        </w:rPr>
        <w:t>*</w:t>
      </w:r>
      <w:r w:rsidRPr="002130C4">
        <w:rPr>
          <w:rFonts w:ascii="Times New Roman" w:hAnsi="Times New Roman" w:cs="Times New Roman"/>
          <w:color w:val="0D0D0D" w:themeColor="text1" w:themeTint="F2"/>
          <w:sz w:val="20"/>
          <w:szCs w:val="24"/>
        </w:rPr>
        <w:t xml:space="preserve">* </w:t>
      </w:r>
      <w:r>
        <w:rPr>
          <w:rFonts w:ascii="Times New Roman" w:hAnsi="Times New Roman" w:cs="Times New Roman"/>
          <w:color w:val="0D0D0D" w:themeColor="text1" w:themeTint="F2"/>
          <w:sz w:val="20"/>
          <w:szCs w:val="24"/>
        </w:rPr>
        <w:t xml:space="preserve">are </w:t>
      </w:r>
      <w:r w:rsidRPr="002130C4">
        <w:rPr>
          <w:rFonts w:ascii="Times New Roman" w:hAnsi="Times New Roman" w:cs="Times New Roman"/>
          <w:color w:val="0D0D0D" w:themeColor="text1" w:themeTint="F2"/>
          <w:sz w:val="20"/>
          <w:szCs w:val="24"/>
        </w:rPr>
        <w:t>significant at 5%</w:t>
      </w:r>
      <w:r>
        <w:rPr>
          <w:rFonts w:ascii="Times New Roman" w:hAnsi="Times New Roman" w:cs="Times New Roman"/>
          <w:color w:val="0D0D0D" w:themeColor="text1" w:themeTint="F2"/>
          <w:sz w:val="20"/>
          <w:szCs w:val="24"/>
        </w:rPr>
        <w:t>)</w:t>
      </w:r>
    </w:p>
    <w:tbl>
      <w:tblPr>
        <w:tblpPr w:leftFromText="180" w:rightFromText="180" w:vertAnchor="text" w:horzAnchor="margin" w:tblpY="1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412"/>
        <w:gridCol w:w="1327"/>
        <w:gridCol w:w="1383"/>
        <w:gridCol w:w="670"/>
        <w:gridCol w:w="670"/>
        <w:gridCol w:w="670"/>
        <w:gridCol w:w="778"/>
        <w:gridCol w:w="636"/>
        <w:gridCol w:w="824"/>
      </w:tblGrid>
      <w:tr w:rsidR="00385833" w:rsidTr="00537D46">
        <w:trPr>
          <w:trHeight w:val="350"/>
        </w:trPr>
        <w:tc>
          <w:tcPr>
            <w:tcW w:w="5000" w:type="pct"/>
            <w:gridSpan w:val="10"/>
            <w:vAlign w:val="center"/>
          </w:tcPr>
          <w:p w:rsidR="00385833" w:rsidRPr="000925E6" w:rsidRDefault="00AE4943" w:rsidP="00774245">
            <w:pPr>
              <w:spacing w:after="120" w:line="240" w:lineRule="auto"/>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Table 3</w:t>
            </w:r>
            <w:r w:rsidR="008D2E33">
              <w:rPr>
                <w:rFonts w:ascii="Times New Roman" w:hAnsi="Times New Roman" w:cs="Times New Roman"/>
                <w:b/>
                <w:color w:val="0D0D0D" w:themeColor="text1" w:themeTint="F2"/>
                <w:sz w:val="24"/>
                <w:szCs w:val="24"/>
              </w:rPr>
              <w:t xml:space="preserve">: </w:t>
            </w:r>
            <w:r w:rsidR="00385833" w:rsidRPr="000925E6">
              <w:rPr>
                <w:rFonts w:ascii="Times New Roman" w:hAnsi="Times New Roman" w:cs="Times New Roman"/>
                <w:b/>
                <w:color w:val="0D0D0D" w:themeColor="text1" w:themeTint="F2"/>
                <w:sz w:val="24"/>
                <w:szCs w:val="24"/>
              </w:rPr>
              <w:t xml:space="preserve">F- statistics to test the existence of </w:t>
            </w:r>
            <w:r w:rsidR="00E04765">
              <w:rPr>
                <w:rFonts w:ascii="Times New Roman" w:hAnsi="Times New Roman" w:cs="Times New Roman"/>
                <w:b/>
                <w:color w:val="0D0D0D" w:themeColor="text1" w:themeTint="F2"/>
                <w:sz w:val="24"/>
                <w:szCs w:val="24"/>
              </w:rPr>
              <w:t>Cointegration</w:t>
            </w:r>
          </w:p>
        </w:tc>
      </w:tr>
      <w:tr w:rsidR="00385833" w:rsidTr="00537D46">
        <w:trPr>
          <w:trHeight w:val="600"/>
        </w:trPr>
        <w:tc>
          <w:tcPr>
            <w:tcW w:w="630" w:type="pct"/>
            <w:vMerge w:val="restar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Model</w:t>
            </w:r>
          </w:p>
        </w:tc>
        <w:tc>
          <w:tcPr>
            <w:tcW w:w="737" w:type="pct"/>
            <w:vMerge w:val="restar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Number of Regressors (k)</w:t>
            </w:r>
          </w:p>
        </w:tc>
        <w:tc>
          <w:tcPr>
            <w:tcW w:w="693" w:type="pct"/>
            <w:vMerge w:val="restar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Sample size (n)</w:t>
            </w:r>
          </w:p>
        </w:tc>
        <w:tc>
          <w:tcPr>
            <w:tcW w:w="722" w:type="pct"/>
            <w:vMerge w:val="restar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 statistic</w:t>
            </w:r>
          </w:p>
        </w:tc>
        <w:tc>
          <w:tcPr>
            <w:tcW w:w="2218" w:type="pct"/>
            <w:gridSpan w:val="6"/>
            <w:vAlign w:val="center"/>
          </w:tcPr>
          <w:p w:rsidR="00385833" w:rsidRDefault="00385833" w:rsidP="00537D46">
            <w:pPr>
              <w:tabs>
                <w:tab w:val="center" w:pos="2026"/>
              </w:tabs>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Critical values from Pe</w:t>
            </w:r>
            <w:r w:rsidR="00CC0A6D">
              <w:rPr>
                <w:rFonts w:ascii="Times New Roman" w:hAnsi="Times New Roman" w:cs="Times New Roman"/>
                <w:color w:val="0D0D0D" w:themeColor="text1" w:themeTint="F2"/>
                <w:sz w:val="24"/>
                <w:szCs w:val="24"/>
              </w:rPr>
              <w:t>asaran/S</w:t>
            </w:r>
            <w:r>
              <w:rPr>
                <w:rFonts w:ascii="Times New Roman" w:hAnsi="Times New Roman" w:cs="Times New Roman"/>
                <w:color w:val="0D0D0D" w:themeColor="text1" w:themeTint="F2"/>
                <w:sz w:val="24"/>
                <w:szCs w:val="24"/>
              </w:rPr>
              <w:t xml:space="preserve">hin/Smith (2001) </w:t>
            </w:r>
          </w:p>
        </w:tc>
      </w:tr>
      <w:tr w:rsidR="00385833" w:rsidTr="00537D46">
        <w:trPr>
          <w:trHeight w:val="450"/>
        </w:trPr>
        <w:tc>
          <w:tcPr>
            <w:tcW w:w="630"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737"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693"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722"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700" w:type="pct"/>
            <w:gridSpan w:val="2"/>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w:t>
            </w:r>
          </w:p>
        </w:tc>
        <w:tc>
          <w:tcPr>
            <w:tcW w:w="756" w:type="pct"/>
            <w:gridSpan w:val="2"/>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tc>
        <w:tc>
          <w:tcPr>
            <w:tcW w:w="762" w:type="pct"/>
            <w:gridSpan w:val="2"/>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r>
      <w:tr w:rsidR="00385833" w:rsidTr="00537D46">
        <w:trPr>
          <w:trHeight w:val="70"/>
        </w:trPr>
        <w:tc>
          <w:tcPr>
            <w:tcW w:w="630"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737"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693"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722" w:type="pct"/>
            <w:vMerge/>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p>
        </w:tc>
        <w:tc>
          <w:tcPr>
            <w:tcW w:w="35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I(0)</w:t>
            </w:r>
          </w:p>
        </w:tc>
        <w:tc>
          <w:tcPr>
            <w:tcW w:w="35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I(1)</w:t>
            </w:r>
          </w:p>
        </w:tc>
        <w:tc>
          <w:tcPr>
            <w:tcW w:w="35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I(0)</w:t>
            </w:r>
          </w:p>
        </w:tc>
        <w:tc>
          <w:tcPr>
            <w:tcW w:w="406"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I(1)</w:t>
            </w:r>
          </w:p>
        </w:tc>
        <w:tc>
          <w:tcPr>
            <w:tcW w:w="332"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I(0)</w:t>
            </w:r>
          </w:p>
        </w:tc>
        <w:tc>
          <w:tcPr>
            <w:tcW w:w="43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I(1)</w:t>
            </w:r>
          </w:p>
        </w:tc>
      </w:tr>
      <w:tr w:rsidR="00385833" w:rsidTr="00537D46">
        <w:trPr>
          <w:trHeight w:val="458"/>
        </w:trPr>
        <w:tc>
          <w:tcPr>
            <w:tcW w:w="63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ARDL</w:t>
            </w:r>
          </w:p>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(1, 1, 1)</w:t>
            </w:r>
          </w:p>
        </w:tc>
        <w:tc>
          <w:tcPr>
            <w:tcW w:w="737"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693"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26</w:t>
            </w:r>
          </w:p>
        </w:tc>
        <w:tc>
          <w:tcPr>
            <w:tcW w:w="722"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8.989</w:t>
            </w:r>
          </w:p>
        </w:tc>
        <w:tc>
          <w:tcPr>
            <w:tcW w:w="35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3.17</w:t>
            </w:r>
          </w:p>
        </w:tc>
        <w:tc>
          <w:tcPr>
            <w:tcW w:w="35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4.14</w:t>
            </w:r>
          </w:p>
        </w:tc>
        <w:tc>
          <w:tcPr>
            <w:tcW w:w="35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3.79</w:t>
            </w:r>
          </w:p>
        </w:tc>
        <w:tc>
          <w:tcPr>
            <w:tcW w:w="406"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4.85</w:t>
            </w:r>
          </w:p>
        </w:tc>
        <w:tc>
          <w:tcPr>
            <w:tcW w:w="332"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5.15</w:t>
            </w:r>
          </w:p>
        </w:tc>
        <w:tc>
          <w:tcPr>
            <w:tcW w:w="430" w:type="pct"/>
            <w:vAlign w:val="center"/>
          </w:tcPr>
          <w:p w:rsidR="00385833" w:rsidRDefault="00385833"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6.36</w:t>
            </w:r>
          </w:p>
        </w:tc>
      </w:tr>
    </w:tbl>
    <w:p w:rsidR="00B73912" w:rsidRDefault="00385833" w:rsidP="00AA234A">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Source: Au</w:t>
      </w:r>
      <w:r w:rsidR="005E317C">
        <w:rPr>
          <w:rFonts w:ascii="Times New Roman" w:hAnsi="Times New Roman" w:cs="Times New Roman"/>
          <w:color w:val="0D0D0D" w:themeColor="text1" w:themeTint="F2"/>
          <w:sz w:val="20"/>
          <w:szCs w:val="24"/>
        </w:rPr>
        <w:t>thors own calculation in Stata.</w:t>
      </w:r>
    </w:p>
    <w:tbl>
      <w:tblPr>
        <w:tblpPr w:leftFromText="180" w:rightFromText="180" w:vertAnchor="text" w:tblpX="22" w:tblpY="2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3371"/>
        <w:gridCol w:w="3355"/>
      </w:tblGrid>
      <w:tr w:rsidR="003547F8" w:rsidTr="00537D46">
        <w:trPr>
          <w:trHeight w:val="341"/>
        </w:trPr>
        <w:tc>
          <w:tcPr>
            <w:tcW w:w="5000" w:type="pct"/>
            <w:gridSpan w:val="3"/>
          </w:tcPr>
          <w:p w:rsidR="003547F8" w:rsidRPr="00681A86" w:rsidRDefault="005E317C" w:rsidP="00537D46">
            <w:pPr>
              <w:spacing w:after="120" w:line="240" w:lineRule="auto"/>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 xml:space="preserve">Table </w:t>
            </w:r>
            <w:r w:rsidR="00AE4943">
              <w:rPr>
                <w:rFonts w:ascii="Times New Roman" w:hAnsi="Times New Roman" w:cs="Times New Roman"/>
                <w:b/>
                <w:color w:val="0D0D0D" w:themeColor="text1" w:themeTint="F2"/>
                <w:sz w:val="24"/>
                <w:szCs w:val="24"/>
              </w:rPr>
              <w:t>4</w:t>
            </w:r>
            <w:r w:rsidR="00BB33EC">
              <w:rPr>
                <w:rFonts w:ascii="Times New Roman" w:hAnsi="Times New Roman" w:cs="Times New Roman"/>
                <w:b/>
                <w:color w:val="0D0D0D" w:themeColor="text1" w:themeTint="F2"/>
                <w:sz w:val="24"/>
                <w:szCs w:val="24"/>
              </w:rPr>
              <w:t xml:space="preserve">: </w:t>
            </w:r>
            <w:r w:rsidR="003A37F1">
              <w:rPr>
                <w:rFonts w:ascii="Times New Roman" w:hAnsi="Times New Roman" w:cs="Times New Roman"/>
                <w:b/>
                <w:color w:val="0D0D0D" w:themeColor="text1" w:themeTint="F2"/>
                <w:sz w:val="24"/>
                <w:szCs w:val="24"/>
              </w:rPr>
              <w:t xml:space="preserve">Johansen </w:t>
            </w:r>
            <w:r w:rsidR="00E04765">
              <w:rPr>
                <w:rFonts w:ascii="Times New Roman" w:hAnsi="Times New Roman" w:cs="Times New Roman"/>
                <w:b/>
                <w:color w:val="0D0D0D" w:themeColor="text1" w:themeTint="F2"/>
                <w:sz w:val="24"/>
                <w:szCs w:val="24"/>
              </w:rPr>
              <w:t>Cointegration</w:t>
            </w:r>
            <w:r w:rsidR="003547F8" w:rsidRPr="00681A86">
              <w:rPr>
                <w:rFonts w:ascii="Times New Roman" w:hAnsi="Times New Roman" w:cs="Times New Roman"/>
                <w:b/>
                <w:color w:val="0D0D0D" w:themeColor="text1" w:themeTint="F2"/>
                <w:sz w:val="24"/>
                <w:szCs w:val="24"/>
              </w:rPr>
              <w:t xml:space="preserve"> test</w:t>
            </w:r>
          </w:p>
        </w:tc>
      </w:tr>
      <w:tr w:rsidR="003547F8" w:rsidTr="00537D46">
        <w:trPr>
          <w:trHeight w:val="384"/>
        </w:trPr>
        <w:tc>
          <w:tcPr>
            <w:tcW w:w="1488"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Maximum Rank</w:t>
            </w:r>
          </w:p>
        </w:tc>
        <w:tc>
          <w:tcPr>
            <w:tcW w:w="1760"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Trace statistic</w:t>
            </w:r>
          </w:p>
        </w:tc>
        <w:tc>
          <w:tcPr>
            <w:tcW w:w="1752"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5% critical value</w:t>
            </w:r>
          </w:p>
        </w:tc>
      </w:tr>
      <w:tr w:rsidR="003547F8" w:rsidTr="00537D46">
        <w:trPr>
          <w:trHeight w:val="367"/>
        </w:trPr>
        <w:tc>
          <w:tcPr>
            <w:tcW w:w="1488"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0</w:t>
            </w:r>
          </w:p>
        </w:tc>
        <w:tc>
          <w:tcPr>
            <w:tcW w:w="1760"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30.9555</w:t>
            </w:r>
          </w:p>
        </w:tc>
        <w:tc>
          <w:tcPr>
            <w:tcW w:w="1752"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29.68</w:t>
            </w:r>
          </w:p>
        </w:tc>
      </w:tr>
      <w:tr w:rsidR="003547F8" w:rsidTr="00537D46">
        <w:trPr>
          <w:trHeight w:val="454"/>
        </w:trPr>
        <w:tc>
          <w:tcPr>
            <w:tcW w:w="1488"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1</w:t>
            </w:r>
          </w:p>
        </w:tc>
        <w:tc>
          <w:tcPr>
            <w:tcW w:w="1760"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12.7081*</w:t>
            </w:r>
          </w:p>
        </w:tc>
        <w:tc>
          <w:tcPr>
            <w:tcW w:w="1752" w:type="pct"/>
          </w:tcPr>
          <w:p w:rsidR="003547F8" w:rsidRPr="00D35608" w:rsidRDefault="003547F8" w:rsidP="00537D46">
            <w:pPr>
              <w:spacing w:after="120" w:line="240" w:lineRule="auto"/>
              <w:jc w:val="both"/>
              <w:rPr>
                <w:rFonts w:ascii="Times New Roman" w:hAnsi="Times New Roman" w:cs="Times New Roman"/>
                <w:color w:val="0D0D0D" w:themeColor="text1" w:themeTint="F2"/>
                <w:sz w:val="24"/>
                <w:szCs w:val="24"/>
              </w:rPr>
            </w:pPr>
            <w:r w:rsidRPr="00D35608">
              <w:rPr>
                <w:rFonts w:ascii="Times New Roman" w:hAnsi="Times New Roman" w:cs="Times New Roman"/>
                <w:color w:val="0D0D0D" w:themeColor="text1" w:themeTint="F2"/>
                <w:sz w:val="24"/>
                <w:szCs w:val="24"/>
              </w:rPr>
              <w:t>15.41</w:t>
            </w:r>
          </w:p>
        </w:tc>
      </w:tr>
    </w:tbl>
    <w:p w:rsidR="00B318C9" w:rsidRDefault="003547F8" w:rsidP="00B318C9">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Source: Authors own calculation in Stata.</w:t>
      </w:r>
      <w:r w:rsidR="00B50BF3">
        <w:rPr>
          <w:rFonts w:ascii="Times New Roman" w:hAnsi="Times New Roman" w:cs="Times New Roman"/>
          <w:color w:val="0D0D0D" w:themeColor="text1" w:themeTint="F2"/>
          <w:sz w:val="20"/>
          <w:szCs w:val="24"/>
        </w:rPr>
        <w:t xml:space="preserve"> Trace statistic value is lower than critical value at rank 1.</w:t>
      </w:r>
    </w:p>
    <w:p w:rsidR="00B318C9" w:rsidRDefault="00B318C9">
      <w:pPr>
        <w:rPr>
          <w:rFonts w:ascii="Times New Roman" w:hAnsi="Times New Roman" w:cs="Times New Roman"/>
          <w:color w:val="0D0D0D" w:themeColor="text1" w:themeTint="F2"/>
          <w:sz w:val="20"/>
          <w:szCs w:val="24"/>
        </w:rPr>
      </w:pPr>
    </w:p>
    <w:p w:rsidR="00AE4943" w:rsidRDefault="00AE4943">
      <w:pPr>
        <w:rPr>
          <w:rFonts w:ascii="Times New Roman" w:hAnsi="Times New Roman" w:cs="Times New Roman"/>
          <w:color w:val="0D0D0D" w:themeColor="text1" w:themeTint="F2"/>
          <w:sz w:val="2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0"/>
        <w:gridCol w:w="1835"/>
        <w:gridCol w:w="1647"/>
        <w:gridCol w:w="1586"/>
        <w:gridCol w:w="2658"/>
      </w:tblGrid>
      <w:tr w:rsidR="00B318C9" w:rsidTr="00537D46">
        <w:trPr>
          <w:trHeight w:val="305"/>
        </w:trPr>
        <w:tc>
          <w:tcPr>
            <w:tcW w:w="5000" w:type="pct"/>
            <w:gridSpan w:val="5"/>
          </w:tcPr>
          <w:p w:rsidR="00B318C9" w:rsidRPr="00AE4943" w:rsidRDefault="007B1C93" w:rsidP="00AE4943">
            <w:pPr>
              <w:pStyle w:val="ListParagraph"/>
              <w:numPr>
                <w:ilvl w:val="0"/>
                <w:numId w:val="1"/>
              </w:num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Granger causality Wald test</w:t>
            </w:r>
          </w:p>
        </w:tc>
      </w:tr>
      <w:tr w:rsidR="00B318C9" w:rsidTr="00537D46">
        <w:trPr>
          <w:trHeight w:val="440"/>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Equation</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excluded</w:t>
            </w:r>
          </w:p>
        </w:tc>
        <w:tc>
          <w:tcPr>
            <w:tcW w:w="860"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Chi</w:t>
            </w:r>
            <w:r w:rsidRPr="00173C5F">
              <w:rPr>
                <w:rFonts w:ascii="Times New Roman" w:hAnsi="Times New Roman" w:cs="Times New Roman"/>
                <w:sz w:val="24"/>
                <w:szCs w:val="24"/>
                <w:vertAlign w:val="superscript"/>
              </w:rPr>
              <w:t>2</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df</w:t>
            </w:r>
          </w:p>
        </w:tc>
        <w:tc>
          <w:tcPr>
            <w:tcW w:w="1388" w:type="pct"/>
          </w:tcPr>
          <w:p w:rsidR="00B318C9" w:rsidRPr="00173C5F" w:rsidRDefault="00B318C9" w:rsidP="00537D46">
            <w:pPr>
              <w:rPr>
                <w:rFonts w:ascii="Times New Roman" w:hAnsi="Times New Roman" w:cs="Times New Roman"/>
                <w:sz w:val="24"/>
                <w:szCs w:val="24"/>
              </w:rPr>
            </w:pPr>
            <w:r>
              <w:rPr>
                <w:rFonts w:ascii="Times New Roman" w:hAnsi="Times New Roman" w:cs="Times New Roman"/>
                <w:sz w:val="24"/>
                <w:szCs w:val="24"/>
              </w:rPr>
              <w:t>Prob&gt; Chi</w:t>
            </w:r>
            <w:r w:rsidRPr="00173C5F">
              <w:rPr>
                <w:rFonts w:ascii="Times New Roman" w:hAnsi="Times New Roman" w:cs="Times New Roman"/>
                <w:sz w:val="24"/>
                <w:szCs w:val="24"/>
                <w:vertAlign w:val="superscript"/>
              </w:rPr>
              <w:t>2</w:t>
            </w:r>
          </w:p>
        </w:tc>
      </w:tr>
      <w:tr w:rsidR="00B318C9" w:rsidTr="00537D46">
        <w:trPr>
          <w:trHeight w:val="278"/>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EYS</w:t>
            </w:r>
          </w:p>
        </w:tc>
        <w:tc>
          <w:tcPr>
            <w:tcW w:w="958"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FIN</w:t>
            </w:r>
          </w:p>
        </w:tc>
        <w:tc>
          <w:tcPr>
            <w:tcW w:w="860"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11.003</w:t>
            </w:r>
          </w:p>
        </w:tc>
        <w:tc>
          <w:tcPr>
            <w:tcW w:w="828"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2</w:t>
            </w:r>
          </w:p>
        </w:tc>
        <w:tc>
          <w:tcPr>
            <w:tcW w:w="1388"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0.004***</w:t>
            </w:r>
          </w:p>
        </w:tc>
      </w:tr>
      <w:tr w:rsidR="00B318C9" w:rsidTr="00537D46">
        <w:trPr>
          <w:trHeight w:val="197"/>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EYS</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FSI</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7.9494</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0.019**</w:t>
            </w:r>
          </w:p>
        </w:tc>
      </w:tr>
      <w:tr w:rsidR="00B318C9" w:rsidTr="00537D46">
        <w:trPr>
          <w:trHeight w:val="152"/>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EYS</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ALL</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14.69</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0.005***</w:t>
            </w:r>
          </w:p>
        </w:tc>
      </w:tr>
      <w:tr w:rsidR="00B318C9" w:rsidTr="00537D46">
        <w:trPr>
          <w:trHeight w:val="435"/>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FIN</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EYS</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1.0675</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0.586</w:t>
            </w:r>
          </w:p>
        </w:tc>
      </w:tr>
      <w:tr w:rsidR="00B318C9" w:rsidTr="00537D46">
        <w:trPr>
          <w:trHeight w:val="152"/>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FIN</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FSI</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1.0498</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0.592</w:t>
            </w:r>
          </w:p>
        </w:tc>
      </w:tr>
      <w:tr w:rsidR="00B318C9" w:rsidTr="00537D46">
        <w:trPr>
          <w:trHeight w:val="197"/>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FIN</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ALL</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3.9297</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0.416</w:t>
            </w:r>
          </w:p>
        </w:tc>
      </w:tr>
      <w:tr w:rsidR="00B318C9" w:rsidTr="00537D46">
        <w:trPr>
          <w:trHeight w:val="422"/>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FSI</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EYS</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5.2278</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0.073*</w:t>
            </w:r>
          </w:p>
        </w:tc>
      </w:tr>
      <w:tr w:rsidR="00B318C9" w:rsidTr="00537D46">
        <w:trPr>
          <w:trHeight w:val="143"/>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FSI</w:t>
            </w:r>
          </w:p>
        </w:tc>
        <w:tc>
          <w:tcPr>
            <w:tcW w:w="95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FIN</w:t>
            </w:r>
          </w:p>
        </w:tc>
        <w:tc>
          <w:tcPr>
            <w:tcW w:w="860"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2.1355</w:t>
            </w:r>
          </w:p>
        </w:tc>
        <w:tc>
          <w:tcPr>
            <w:tcW w:w="82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88"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0.344</w:t>
            </w:r>
          </w:p>
        </w:tc>
      </w:tr>
      <w:tr w:rsidR="00B318C9" w:rsidTr="00537D46">
        <w:trPr>
          <w:trHeight w:val="458"/>
        </w:trPr>
        <w:tc>
          <w:tcPr>
            <w:tcW w:w="966" w:type="pct"/>
          </w:tcPr>
          <w:p w:rsidR="00B318C9" w:rsidRDefault="00B318C9"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FSI</w:t>
            </w:r>
          </w:p>
        </w:tc>
        <w:tc>
          <w:tcPr>
            <w:tcW w:w="958"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ALL</w:t>
            </w:r>
          </w:p>
        </w:tc>
        <w:tc>
          <w:tcPr>
            <w:tcW w:w="860"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10.438</w:t>
            </w:r>
          </w:p>
        </w:tc>
        <w:tc>
          <w:tcPr>
            <w:tcW w:w="828"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4</w:t>
            </w:r>
          </w:p>
        </w:tc>
        <w:tc>
          <w:tcPr>
            <w:tcW w:w="1388" w:type="pct"/>
          </w:tcPr>
          <w:p w:rsidR="00B318C9" w:rsidRDefault="00B318C9" w:rsidP="00537D46">
            <w:pPr>
              <w:rPr>
                <w:rFonts w:ascii="Times New Roman" w:hAnsi="Times New Roman" w:cs="Times New Roman"/>
                <w:sz w:val="24"/>
                <w:szCs w:val="24"/>
              </w:rPr>
            </w:pPr>
            <w:r>
              <w:rPr>
                <w:rFonts w:ascii="Times New Roman" w:hAnsi="Times New Roman" w:cs="Times New Roman"/>
                <w:sz w:val="24"/>
                <w:szCs w:val="24"/>
              </w:rPr>
              <w:t>0.034**</w:t>
            </w:r>
          </w:p>
        </w:tc>
      </w:tr>
    </w:tbl>
    <w:p w:rsidR="00B318C9" w:rsidRPr="00F00FBC" w:rsidRDefault="00B318C9" w:rsidP="00B318C9">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 xml:space="preserve">Source: Authors own calculation in Stata. </w:t>
      </w:r>
      <w:r w:rsidRPr="0045464B">
        <w:rPr>
          <w:rFonts w:ascii="Times New Roman" w:hAnsi="Times New Roman" w:cs="Times New Roman"/>
          <w:color w:val="0D0D0D" w:themeColor="text1" w:themeTint="F2"/>
          <w:sz w:val="20"/>
          <w:szCs w:val="24"/>
        </w:rPr>
        <w:t xml:space="preserve">***, **, and * </w:t>
      </w:r>
      <w:r>
        <w:rPr>
          <w:rFonts w:ascii="Times New Roman" w:hAnsi="Times New Roman" w:cs="Times New Roman"/>
          <w:color w:val="0D0D0D" w:themeColor="text1" w:themeTint="F2"/>
          <w:sz w:val="20"/>
          <w:szCs w:val="24"/>
        </w:rPr>
        <w:t>are</w:t>
      </w:r>
      <w:r w:rsidRPr="0045464B">
        <w:rPr>
          <w:rFonts w:ascii="Times New Roman" w:hAnsi="Times New Roman" w:cs="Times New Roman"/>
          <w:color w:val="0D0D0D" w:themeColor="text1" w:themeTint="F2"/>
          <w:sz w:val="20"/>
          <w:szCs w:val="24"/>
        </w:rPr>
        <w:t xml:space="preserve"> 1 per cent, 5 per cent and 10 per cent</w:t>
      </w:r>
      <w:r>
        <w:rPr>
          <w:rFonts w:ascii="Times New Roman" w:hAnsi="Times New Roman" w:cs="Times New Roman"/>
          <w:color w:val="0D0D0D" w:themeColor="text1" w:themeTint="F2"/>
          <w:sz w:val="20"/>
          <w:szCs w:val="24"/>
        </w:rPr>
        <w:t xml:space="preserve"> significance level</w:t>
      </w:r>
      <w:r w:rsidRPr="0045464B">
        <w:rPr>
          <w:rFonts w:ascii="Times New Roman" w:hAnsi="Times New Roman" w:cs="Times New Roman"/>
          <w:color w:val="0D0D0D" w:themeColor="text1" w:themeTint="F2"/>
          <w:sz w:val="20"/>
          <w:szCs w:val="24"/>
        </w:rPr>
        <w:t>.</w:t>
      </w:r>
    </w:p>
    <w:tbl>
      <w:tblPr>
        <w:tblpPr w:leftFromText="180" w:rightFromText="180" w:vertAnchor="text" w:horzAnchor="margin" w:tblpXSpec="center"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6"/>
        <w:gridCol w:w="2384"/>
        <w:gridCol w:w="2752"/>
        <w:gridCol w:w="2084"/>
      </w:tblGrid>
      <w:tr w:rsidR="001B2BE4" w:rsidTr="00537D46">
        <w:trPr>
          <w:trHeight w:val="437"/>
        </w:trPr>
        <w:tc>
          <w:tcPr>
            <w:tcW w:w="5000" w:type="pct"/>
            <w:gridSpan w:val="4"/>
          </w:tcPr>
          <w:p w:rsidR="001B2BE4" w:rsidRPr="00AE4943" w:rsidRDefault="001B2BE4" w:rsidP="00AE4943">
            <w:pPr>
              <w:pStyle w:val="ListParagraph"/>
              <w:numPr>
                <w:ilvl w:val="0"/>
                <w:numId w:val="1"/>
              </w:numPr>
              <w:spacing w:after="120" w:line="240" w:lineRule="auto"/>
              <w:jc w:val="center"/>
              <w:rPr>
                <w:rFonts w:ascii="Times New Roman" w:hAnsi="Times New Roman" w:cs="Times New Roman"/>
                <w:b/>
                <w:color w:val="0D0D0D" w:themeColor="text1" w:themeTint="F2"/>
                <w:sz w:val="24"/>
                <w:szCs w:val="24"/>
              </w:rPr>
            </w:pPr>
            <w:r w:rsidRPr="00AE4943">
              <w:rPr>
                <w:rFonts w:ascii="Times New Roman" w:hAnsi="Times New Roman" w:cs="Times New Roman"/>
                <w:b/>
                <w:color w:val="0D0D0D" w:themeColor="text1" w:themeTint="F2"/>
                <w:sz w:val="24"/>
                <w:szCs w:val="24"/>
              </w:rPr>
              <w:t>Results of the Jarque-Bera test for normality</w:t>
            </w:r>
          </w:p>
        </w:tc>
      </w:tr>
      <w:tr w:rsidR="001B2BE4" w:rsidTr="001B2BE4">
        <w:trPr>
          <w:trHeight w:val="420"/>
        </w:trPr>
        <w:tc>
          <w:tcPr>
            <w:tcW w:w="1230"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Equation</w:t>
            </w:r>
          </w:p>
        </w:tc>
        <w:tc>
          <w:tcPr>
            <w:tcW w:w="1245"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Chi</w:t>
            </w:r>
            <w:r w:rsidRPr="003B31CF">
              <w:rPr>
                <w:rFonts w:ascii="Times New Roman" w:hAnsi="Times New Roman" w:cs="Times New Roman"/>
                <w:color w:val="0D0D0D" w:themeColor="text1" w:themeTint="F2"/>
                <w:sz w:val="24"/>
                <w:szCs w:val="24"/>
                <w:vertAlign w:val="superscript"/>
              </w:rPr>
              <w:t>2</w:t>
            </w:r>
          </w:p>
        </w:tc>
        <w:tc>
          <w:tcPr>
            <w:tcW w:w="1437"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df</w:t>
            </w:r>
          </w:p>
        </w:tc>
        <w:tc>
          <w:tcPr>
            <w:tcW w:w="1088" w:type="pct"/>
          </w:tcPr>
          <w:p w:rsidR="001B2BE4" w:rsidRPr="00132AEE"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Prob&gt; Chi</w:t>
            </w:r>
            <w:r w:rsidRPr="003B31CF">
              <w:rPr>
                <w:rFonts w:ascii="Times New Roman" w:hAnsi="Times New Roman" w:cs="Times New Roman"/>
                <w:color w:val="0D0D0D" w:themeColor="text1" w:themeTint="F2"/>
                <w:sz w:val="24"/>
                <w:szCs w:val="24"/>
                <w:vertAlign w:val="superscript"/>
              </w:rPr>
              <w:t>2</w:t>
            </w:r>
          </w:p>
        </w:tc>
      </w:tr>
      <w:tr w:rsidR="001B2BE4" w:rsidTr="001B2BE4">
        <w:trPr>
          <w:trHeight w:val="390"/>
        </w:trPr>
        <w:tc>
          <w:tcPr>
            <w:tcW w:w="1230"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D_EYS</w:t>
            </w:r>
          </w:p>
        </w:tc>
        <w:tc>
          <w:tcPr>
            <w:tcW w:w="1245"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2.225</w:t>
            </w:r>
          </w:p>
        </w:tc>
        <w:tc>
          <w:tcPr>
            <w:tcW w:w="1437"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088"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0.32877</w:t>
            </w:r>
          </w:p>
        </w:tc>
      </w:tr>
      <w:tr w:rsidR="001B2BE4" w:rsidTr="001B2BE4">
        <w:trPr>
          <w:trHeight w:val="420"/>
        </w:trPr>
        <w:tc>
          <w:tcPr>
            <w:tcW w:w="1230"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D_FIN</w:t>
            </w:r>
          </w:p>
        </w:tc>
        <w:tc>
          <w:tcPr>
            <w:tcW w:w="1245"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1.000</w:t>
            </w:r>
          </w:p>
        </w:tc>
        <w:tc>
          <w:tcPr>
            <w:tcW w:w="1437"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088"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0.60644</w:t>
            </w:r>
          </w:p>
        </w:tc>
      </w:tr>
      <w:tr w:rsidR="001B2BE4" w:rsidTr="001B2BE4">
        <w:trPr>
          <w:trHeight w:val="405"/>
        </w:trPr>
        <w:tc>
          <w:tcPr>
            <w:tcW w:w="1230"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D_FSI</w:t>
            </w:r>
          </w:p>
        </w:tc>
        <w:tc>
          <w:tcPr>
            <w:tcW w:w="1245"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0.581</w:t>
            </w:r>
          </w:p>
        </w:tc>
        <w:tc>
          <w:tcPr>
            <w:tcW w:w="1437"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c>
          <w:tcPr>
            <w:tcW w:w="1088"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0.74797</w:t>
            </w:r>
          </w:p>
        </w:tc>
      </w:tr>
      <w:tr w:rsidR="001B2BE4" w:rsidTr="001B2BE4">
        <w:trPr>
          <w:trHeight w:val="405"/>
        </w:trPr>
        <w:tc>
          <w:tcPr>
            <w:tcW w:w="1230"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ALL</w:t>
            </w:r>
          </w:p>
        </w:tc>
        <w:tc>
          <w:tcPr>
            <w:tcW w:w="1245"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3.806</w:t>
            </w:r>
          </w:p>
        </w:tc>
        <w:tc>
          <w:tcPr>
            <w:tcW w:w="1437"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w:t>
            </w:r>
          </w:p>
        </w:tc>
        <w:tc>
          <w:tcPr>
            <w:tcW w:w="1088" w:type="pct"/>
          </w:tcPr>
          <w:p w:rsidR="001B2BE4" w:rsidRDefault="001B2BE4" w:rsidP="00537D46">
            <w:pPr>
              <w:spacing w:after="12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0.70293</w:t>
            </w:r>
          </w:p>
        </w:tc>
      </w:tr>
    </w:tbl>
    <w:p w:rsidR="001B2BE4" w:rsidRDefault="001B2BE4" w:rsidP="001B2BE4">
      <w:pPr>
        <w:spacing w:after="120" w:line="240" w:lineRule="auto"/>
        <w:jc w:val="both"/>
        <w:rPr>
          <w:rFonts w:ascii="Times New Roman" w:hAnsi="Times New Roman" w:cs="Times New Roman"/>
          <w:sz w:val="24"/>
          <w:szCs w:val="24"/>
        </w:rPr>
      </w:pPr>
      <w:r>
        <w:rPr>
          <w:rFonts w:ascii="Times New Roman" w:hAnsi="Times New Roman" w:cs="Times New Roman"/>
          <w:color w:val="0D0D0D" w:themeColor="text1" w:themeTint="F2"/>
          <w:sz w:val="20"/>
          <w:szCs w:val="24"/>
        </w:rPr>
        <w:t>Source: Authors own calculation in Stata.</w:t>
      </w:r>
    </w:p>
    <w:tbl>
      <w:tblPr>
        <w:tblpPr w:leftFromText="180" w:rightFromText="180" w:vertAnchor="text" w:tblpXSpec="center" w:tblpY="1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6"/>
        <w:gridCol w:w="2143"/>
        <w:gridCol w:w="2428"/>
        <w:gridCol w:w="2739"/>
      </w:tblGrid>
      <w:tr w:rsidR="00380CCE" w:rsidTr="00537D46">
        <w:trPr>
          <w:trHeight w:val="527"/>
        </w:trPr>
        <w:tc>
          <w:tcPr>
            <w:tcW w:w="5000" w:type="pct"/>
            <w:gridSpan w:val="4"/>
          </w:tcPr>
          <w:p w:rsidR="00380CCE" w:rsidRPr="00AE4943" w:rsidRDefault="00380CCE" w:rsidP="00AE4943">
            <w:pPr>
              <w:pStyle w:val="ListParagraph"/>
              <w:numPr>
                <w:ilvl w:val="0"/>
                <w:numId w:val="1"/>
              </w:numPr>
              <w:spacing w:after="120" w:line="240" w:lineRule="auto"/>
              <w:jc w:val="center"/>
              <w:rPr>
                <w:rFonts w:ascii="Times New Roman" w:hAnsi="Times New Roman" w:cs="Times New Roman"/>
                <w:b/>
                <w:sz w:val="24"/>
                <w:szCs w:val="24"/>
              </w:rPr>
            </w:pPr>
            <w:r w:rsidRPr="00AE4943">
              <w:rPr>
                <w:rFonts w:ascii="Times New Roman" w:hAnsi="Times New Roman" w:cs="Times New Roman"/>
                <w:b/>
                <w:sz w:val="24"/>
                <w:szCs w:val="24"/>
              </w:rPr>
              <w:t>Lagrange-Multiplier test for auto-correlation</w:t>
            </w:r>
          </w:p>
        </w:tc>
      </w:tr>
      <w:tr w:rsidR="00380CCE" w:rsidTr="00537D46">
        <w:trPr>
          <w:trHeight w:val="302"/>
        </w:trPr>
        <w:tc>
          <w:tcPr>
            <w:tcW w:w="5000" w:type="pct"/>
            <w:gridSpan w:val="4"/>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H</w:t>
            </w:r>
            <w:r w:rsidRPr="008244FE">
              <w:rPr>
                <w:rFonts w:ascii="Times New Roman" w:hAnsi="Times New Roman" w:cs="Times New Roman"/>
                <w:sz w:val="24"/>
                <w:szCs w:val="24"/>
                <w:vertAlign w:val="subscript"/>
              </w:rPr>
              <w:t>0</w:t>
            </w:r>
            <w:r>
              <w:rPr>
                <w:rFonts w:ascii="Times New Roman" w:hAnsi="Times New Roman" w:cs="Times New Roman"/>
                <w:sz w:val="24"/>
                <w:szCs w:val="24"/>
              </w:rPr>
              <w:t>: No auto-correlation at lag order</w:t>
            </w:r>
          </w:p>
        </w:tc>
      </w:tr>
      <w:tr w:rsidR="00380CCE" w:rsidTr="00537D46">
        <w:trPr>
          <w:trHeight w:val="320"/>
        </w:trPr>
        <w:tc>
          <w:tcPr>
            <w:tcW w:w="1183"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lag </w:t>
            </w:r>
          </w:p>
        </w:tc>
        <w:tc>
          <w:tcPr>
            <w:tcW w:w="1119" w:type="pct"/>
          </w:tcPr>
          <w:p w:rsidR="00380CCE" w:rsidRPr="001F6955" w:rsidRDefault="00380CCE" w:rsidP="00537D46">
            <w:pPr>
              <w:spacing w:after="12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chi</w:t>
            </w:r>
            <w:r w:rsidRPr="001F6955">
              <w:rPr>
                <w:rFonts w:ascii="Times New Roman" w:hAnsi="Times New Roman" w:cs="Times New Roman"/>
                <w:sz w:val="24"/>
                <w:szCs w:val="24"/>
                <w:vertAlign w:val="superscript"/>
              </w:rPr>
              <w:t>2</w:t>
            </w:r>
          </w:p>
        </w:tc>
        <w:tc>
          <w:tcPr>
            <w:tcW w:w="1268"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df</w:t>
            </w:r>
          </w:p>
        </w:tc>
        <w:tc>
          <w:tcPr>
            <w:tcW w:w="1430"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Prob &gt; chi</w:t>
            </w:r>
            <w:r w:rsidRPr="001F6955">
              <w:rPr>
                <w:rFonts w:ascii="Times New Roman" w:hAnsi="Times New Roman" w:cs="Times New Roman"/>
                <w:sz w:val="24"/>
                <w:szCs w:val="24"/>
                <w:vertAlign w:val="superscript"/>
              </w:rPr>
              <w:t>2</w:t>
            </w:r>
          </w:p>
        </w:tc>
      </w:tr>
      <w:tr w:rsidR="00380CCE" w:rsidTr="00537D46">
        <w:trPr>
          <w:trHeight w:val="248"/>
        </w:trPr>
        <w:tc>
          <w:tcPr>
            <w:tcW w:w="1183"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19"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9.0365</w:t>
            </w:r>
          </w:p>
        </w:tc>
        <w:tc>
          <w:tcPr>
            <w:tcW w:w="1268"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430"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0.43391</w:t>
            </w:r>
          </w:p>
        </w:tc>
      </w:tr>
    </w:tbl>
    <w:p w:rsidR="00380CCE" w:rsidRDefault="00380CCE" w:rsidP="00B318C9">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Source: Authors own calculation in Stata.</w:t>
      </w:r>
    </w:p>
    <w:p w:rsidR="00380CCE" w:rsidRDefault="00380CCE">
      <w:pPr>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br w:type="page"/>
      </w:r>
    </w:p>
    <w:tbl>
      <w:tblPr>
        <w:tblpPr w:leftFromText="180" w:rightFromText="180" w:vertAnchor="text" w:horzAnchor="margin" w:tblpXSpec="center" w:tblpY="4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4"/>
        <w:gridCol w:w="5152"/>
      </w:tblGrid>
      <w:tr w:rsidR="00380CCE" w:rsidTr="00537D46">
        <w:trPr>
          <w:trHeight w:val="450"/>
        </w:trPr>
        <w:tc>
          <w:tcPr>
            <w:tcW w:w="5000" w:type="pct"/>
            <w:gridSpan w:val="2"/>
          </w:tcPr>
          <w:p w:rsidR="00380CCE" w:rsidRPr="00AE4943" w:rsidRDefault="00380CCE" w:rsidP="00AE4943">
            <w:pPr>
              <w:pStyle w:val="ListParagraph"/>
              <w:numPr>
                <w:ilvl w:val="0"/>
                <w:numId w:val="1"/>
              </w:numPr>
              <w:spacing w:after="120" w:line="240" w:lineRule="auto"/>
              <w:jc w:val="center"/>
              <w:rPr>
                <w:rFonts w:ascii="Times New Roman" w:hAnsi="Times New Roman" w:cs="Times New Roman"/>
                <w:b/>
                <w:sz w:val="24"/>
                <w:szCs w:val="24"/>
              </w:rPr>
            </w:pPr>
            <w:r w:rsidRPr="00AE4943">
              <w:rPr>
                <w:rFonts w:ascii="Times New Roman" w:hAnsi="Times New Roman" w:cs="Times New Roman"/>
                <w:b/>
                <w:sz w:val="24"/>
                <w:szCs w:val="24"/>
              </w:rPr>
              <w:lastRenderedPageBreak/>
              <w:t xml:space="preserve">Eigenvalue </w:t>
            </w:r>
            <w:r w:rsidR="008B5496" w:rsidRPr="00AE4943">
              <w:rPr>
                <w:rFonts w:ascii="Times New Roman" w:hAnsi="Times New Roman" w:cs="Times New Roman"/>
                <w:b/>
                <w:sz w:val="24"/>
                <w:szCs w:val="24"/>
              </w:rPr>
              <w:t>test</w:t>
            </w:r>
            <w:r w:rsidR="00A06EDA" w:rsidRPr="00AE4943">
              <w:rPr>
                <w:rFonts w:ascii="Times New Roman" w:hAnsi="Times New Roman" w:cs="Times New Roman"/>
                <w:b/>
                <w:sz w:val="24"/>
                <w:szCs w:val="24"/>
              </w:rPr>
              <w:t xml:space="preserve"> for stability</w:t>
            </w:r>
          </w:p>
        </w:tc>
      </w:tr>
      <w:tr w:rsidR="00380CCE" w:rsidTr="00537D46">
        <w:trPr>
          <w:trHeight w:val="350"/>
        </w:trPr>
        <w:tc>
          <w:tcPr>
            <w:tcW w:w="2310" w:type="pct"/>
          </w:tcPr>
          <w:p w:rsidR="00380CCE" w:rsidRPr="00E61FD7"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Eigenvalue</w:t>
            </w:r>
          </w:p>
        </w:tc>
        <w:tc>
          <w:tcPr>
            <w:tcW w:w="2690" w:type="pct"/>
          </w:tcPr>
          <w:p w:rsidR="00380CCE" w:rsidRPr="00E61FD7"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Modulus</w:t>
            </w:r>
          </w:p>
        </w:tc>
      </w:tr>
      <w:tr w:rsidR="00380CCE" w:rsidTr="00537D46">
        <w:trPr>
          <w:trHeight w:val="350"/>
        </w:trPr>
        <w:tc>
          <w:tcPr>
            <w:tcW w:w="2310" w:type="pct"/>
          </w:tcPr>
          <w:p w:rsidR="00380CCE" w:rsidRPr="00E61FD7"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90" w:type="pct"/>
          </w:tcPr>
          <w:p w:rsidR="00380CCE" w:rsidRPr="00E61FD7"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380CCE" w:rsidTr="00537D46">
        <w:trPr>
          <w:trHeight w:val="350"/>
        </w:trPr>
        <w:tc>
          <w:tcPr>
            <w:tcW w:w="2310" w:type="pct"/>
          </w:tcPr>
          <w:p w:rsidR="00380CCE" w:rsidRPr="00E61FD7"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90" w:type="pct"/>
          </w:tcPr>
          <w:p w:rsidR="00380CCE" w:rsidRPr="00E61FD7"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380CCE" w:rsidTr="00537D46">
        <w:trPr>
          <w:trHeight w:val="350"/>
        </w:trPr>
        <w:tc>
          <w:tcPr>
            <w:tcW w:w="2310"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.8527574</w:t>
            </w:r>
          </w:p>
        </w:tc>
        <w:tc>
          <w:tcPr>
            <w:tcW w:w="2690"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.852757</w:t>
            </w:r>
          </w:p>
        </w:tc>
      </w:tr>
      <w:tr w:rsidR="00380CCE" w:rsidTr="00537D46">
        <w:trPr>
          <w:trHeight w:val="350"/>
        </w:trPr>
        <w:tc>
          <w:tcPr>
            <w:tcW w:w="2310" w:type="pct"/>
          </w:tcPr>
          <w:p w:rsidR="00380CCE" w:rsidRDefault="00380CCE" w:rsidP="00537D4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-.2604072 + </w:t>
            </w:r>
            <w:r>
              <w:t xml:space="preserve"> </w:t>
            </w:r>
            <w:r w:rsidRPr="00BC1806">
              <w:rPr>
                <w:rFonts w:ascii="Times New Roman" w:hAnsi="Times New Roman" w:cs="Times New Roman"/>
                <w:sz w:val="24"/>
                <w:szCs w:val="24"/>
              </w:rPr>
              <w:t>.1761991i</w:t>
            </w:r>
          </w:p>
        </w:tc>
        <w:tc>
          <w:tcPr>
            <w:tcW w:w="2690" w:type="pct"/>
          </w:tcPr>
          <w:p w:rsidR="00380CCE" w:rsidRDefault="00380CCE" w:rsidP="00537D46">
            <w:pPr>
              <w:spacing w:after="120" w:line="240" w:lineRule="auto"/>
              <w:jc w:val="both"/>
              <w:rPr>
                <w:rFonts w:ascii="Times New Roman" w:hAnsi="Times New Roman" w:cs="Times New Roman"/>
                <w:sz w:val="24"/>
                <w:szCs w:val="24"/>
              </w:rPr>
            </w:pPr>
            <w:r w:rsidRPr="00BC1806">
              <w:rPr>
                <w:rFonts w:ascii="Times New Roman" w:hAnsi="Times New Roman" w:cs="Times New Roman"/>
                <w:sz w:val="24"/>
                <w:szCs w:val="24"/>
              </w:rPr>
              <w:t>.314417</w:t>
            </w:r>
          </w:p>
        </w:tc>
      </w:tr>
      <w:tr w:rsidR="00380CCE" w:rsidTr="00537D46">
        <w:trPr>
          <w:trHeight w:val="350"/>
        </w:trPr>
        <w:tc>
          <w:tcPr>
            <w:tcW w:w="2310" w:type="pct"/>
          </w:tcPr>
          <w:p w:rsidR="00380CCE" w:rsidRDefault="00380CCE" w:rsidP="00537D46">
            <w:pPr>
              <w:spacing w:after="120" w:line="240" w:lineRule="auto"/>
              <w:jc w:val="both"/>
              <w:rPr>
                <w:rFonts w:ascii="Times New Roman" w:hAnsi="Times New Roman" w:cs="Times New Roman"/>
                <w:sz w:val="24"/>
                <w:szCs w:val="24"/>
              </w:rPr>
            </w:pPr>
            <w:r w:rsidRPr="00BC1806">
              <w:rPr>
                <w:rFonts w:ascii="Times New Roman" w:hAnsi="Times New Roman" w:cs="Times New Roman"/>
                <w:sz w:val="24"/>
                <w:szCs w:val="24"/>
              </w:rPr>
              <w:t>-.2604072 -  .1761991i</w:t>
            </w:r>
          </w:p>
        </w:tc>
        <w:tc>
          <w:tcPr>
            <w:tcW w:w="2690" w:type="pct"/>
          </w:tcPr>
          <w:p w:rsidR="00380CCE" w:rsidRDefault="00380CCE" w:rsidP="00537D46">
            <w:pPr>
              <w:spacing w:after="120" w:line="240" w:lineRule="auto"/>
              <w:jc w:val="both"/>
              <w:rPr>
                <w:rFonts w:ascii="Times New Roman" w:hAnsi="Times New Roman" w:cs="Times New Roman"/>
                <w:sz w:val="24"/>
                <w:szCs w:val="24"/>
              </w:rPr>
            </w:pPr>
            <w:r w:rsidRPr="00BC1806">
              <w:rPr>
                <w:rFonts w:ascii="Times New Roman" w:hAnsi="Times New Roman" w:cs="Times New Roman"/>
                <w:sz w:val="24"/>
                <w:szCs w:val="24"/>
              </w:rPr>
              <w:t>.314417</w:t>
            </w:r>
          </w:p>
        </w:tc>
      </w:tr>
      <w:tr w:rsidR="00380CCE" w:rsidTr="00537D46">
        <w:trPr>
          <w:trHeight w:val="350"/>
        </w:trPr>
        <w:tc>
          <w:tcPr>
            <w:tcW w:w="2310" w:type="pct"/>
          </w:tcPr>
          <w:p w:rsidR="00380CCE" w:rsidRDefault="00380CCE" w:rsidP="00537D46">
            <w:pPr>
              <w:spacing w:after="120" w:line="240" w:lineRule="auto"/>
              <w:jc w:val="both"/>
              <w:rPr>
                <w:rFonts w:ascii="Times New Roman" w:hAnsi="Times New Roman" w:cs="Times New Roman"/>
                <w:sz w:val="24"/>
                <w:szCs w:val="24"/>
              </w:rPr>
            </w:pPr>
            <w:r w:rsidRPr="00BC1806">
              <w:rPr>
                <w:rFonts w:ascii="Times New Roman" w:hAnsi="Times New Roman" w:cs="Times New Roman"/>
                <w:sz w:val="24"/>
                <w:szCs w:val="24"/>
              </w:rPr>
              <w:t>.2090743</w:t>
            </w:r>
          </w:p>
        </w:tc>
        <w:tc>
          <w:tcPr>
            <w:tcW w:w="2690" w:type="pct"/>
          </w:tcPr>
          <w:p w:rsidR="00380CCE" w:rsidRDefault="00380CCE" w:rsidP="00537D46">
            <w:pPr>
              <w:spacing w:after="120" w:line="240" w:lineRule="auto"/>
              <w:jc w:val="both"/>
              <w:rPr>
                <w:rFonts w:ascii="Times New Roman" w:hAnsi="Times New Roman" w:cs="Times New Roman"/>
                <w:sz w:val="24"/>
                <w:szCs w:val="24"/>
              </w:rPr>
            </w:pPr>
            <w:r w:rsidRPr="00BC1806">
              <w:rPr>
                <w:rFonts w:ascii="Times New Roman" w:hAnsi="Times New Roman" w:cs="Times New Roman"/>
                <w:sz w:val="24"/>
                <w:szCs w:val="24"/>
              </w:rPr>
              <w:t>.209074</w:t>
            </w:r>
          </w:p>
        </w:tc>
      </w:tr>
    </w:tbl>
    <w:p w:rsidR="00C35936" w:rsidRDefault="00C35936" w:rsidP="00B318C9">
      <w:pPr>
        <w:spacing w:after="120" w:line="240" w:lineRule="auto"/>
        <w:jc w:val="both"/>
        <w:rPr>
          <w:rFonts w:ascii="Times New Roman" w:hAnsi="Times New Roman" w:cs="Times New Roman"/>
          <w:color w:val="0D0D0D" w:themeColor="text1" w:themeTint="F2"/>
          <w:sz w:val="20"/>
          <w:szCs w:val="24"/>
        </w:rPr>
      </w:pPr>
    </w:p>
    <w:p w:rsidR="00C35936" w:rsidRPr="00B91804" w:rsidRDefault="00C35936" w:rsidP="00C35936">
      <w:pPr>
        <w:spacing w:after="120" w:line="240" w:lineRule="auto"/>
        <w:jc w:val="both"/>
        <w:rPr>
          <w:rFonts w:ascii="Times New Roman" w:hAnsi="Times New Roman" w:cs="Times New Roman"/>
          <w:color w:val="0D0D0D" w:themeColor="text1" w:themeTint="F2"/>
          <w:sz w:val="20"/>
          <w:szCs w:val="24"/>
        </w:rPr>
      </w:pPr>
      <w:r>
        <w:rPr>
          <w:rFonts w:ascii="Times New Roman" w:hAnsi="Times New Roman" w:cs="Times New Roman"/>
          <w:color w:val="0D0D0D" w:themeColor="text1" w:themeTint="F2"/>
          <w:sz w:val="20"/>
          <w:szCs w:val="24"/>
        </w:rPr>
        <w:t xml:space="preserve">Source: Authors own calculation in Stata. </w:t>
      </w:r>
      <w:r w:rsidRPr="00FF3B3F">
        <w:rPr>
          <w:rFonts w:ascii="Times New Roman" w:hAnsi="Times New Roman" w:cs="Times New Roman"/>
          <w:color w:val="0D0D0D" w:themeColor="text1" w:themeTint="F2"/>
          <w:sz w:val="20"/>
          <w:szCs w:val="24"/>
        </w:rPr>
        <w:t xml:space="preserve">The VECM specification imposes 2 unit </w:t>
      </w:r>
      <w:r w:rsidRPr="00002E5D">
        <w:rPr>
          <w:rFonts w:ascii="Times New Roman" w:hAnsi="Times New Roman" w:cs="Times New Roman"/>
          <w:noProof/>
          <w:color w:val="0D0D0D" w:themeColor="text1" w:themeTint="F2"/>
          <w:sz w:val="20"/>
          <w:szCs w:val="24"/>
        </w:rPr>
        <w:t>moduli</w:t>
      </w:r>
      <w:r w:rsidRPr="00FF3B3F">
        <w:rPr>
          <w:rFonts w:ascii="Times New Roman" w:hAnsi="Times New Roman" w:cs="Times New Roman"/>
          <w:color w:val="0D0D0D" w:themeColor="text1" w:themeTint="F2"/>
          <w:sz w:val="20"/>
          <w:szCs w:val="24"/>
        </w:rPr>
        <w:t>.</w:t>
      </w:r>
    </w:p>
    <w:p w:rsidR="00C35936" w:rsidRPr="00C35936" w:rsidRDefault="00C35936" w:rsidP="00C35936">
      <w:pPr>
        <w:rPr>
          <w:rFonts w:ascii="Times New Roman" w:hAnsi="Times New Roman" w:cs="Times New Roman"/>
          <w:sz w:val="20"/>
          <w:szCs w:val="24"/>
        </w:rPr>
      </w:pPr>
    </w:p>
    <w:p w:rsidR="00C35936" w:rsidRPr="00C35936" w:rsidRDefault="00C35936" w:rsidP="00C35936">
      <w:pPr>
        <w:rPr>
          <w:rFonts w:ascii="Times New Roman" w:hAnsi="Times New Roman" w:cs="Times New Roman"/>
          <w:sz w:val="20"/>
          <w:szCs w:val="24"/>
        </w:rPr>
      </w:pPr>
    </w:p>
    <w:p w:rsidR="00C35936" w:rsidRPr="00C35936" w:rsidRDefault="00C35936" w:rsidP="00C35936">
      <w:pPr>
        <w:rPr>
          <w:rFonts w:ascii="Times New Roman" w:hAnsi="Times New Roman" w:cs="Times New Roman"/>
          <w:sz w:val="20"/>
          <w:szCs w:val="24"/>
        </w:rPr>
      </w:pPr>
    </w:p>
    <w:p w:rsidR="00C35936" w:rsidRPr="00C35936" w:rsidRDefault="00C35936" w:rsidP="00C35936">
      <w:pPr>
        <w:rPr>
          <w:rFonts w:ascii="Times New Roman" w:hAnsi="Times New Roman" w:cs="Times New Roman"/>
          <w:sz w:val="20"/>
          <w:szCs w:val="24"/>
        </w:rPr>
      </w:pPr>
    </w:p>
    <w:p w:rsidR="00C35936" w:rsidRPr="00C35936" w:rsidRDefault="00C35936" w:rsidP="00C35936">
      <w:pPr>
        <w:rPr>
          <w:rFonts w:ascii="Times New Roman" w:hAnsi="Times New Roman" w:cs="Times New Roman"/>
          <w:sz w:val="20"/>
          <w:szCs w:val="24"/>
        </w:rPr>
      </w:pPr>
    </w:p>
    <w:p w:rsidR="00C35936" w:rsidRPr="00C35936" w:rsidRDefault="00C35936" w:rsidP="00C35936">
      <w:pPr>
        <w:rPr>
          <w:rFonts w:ascii="Times New Roman" w:hAnsi="Times New Roman" w:cs="Times New Roman"/>
          <w:sz w:val="20"/>
          <w:szCs w:val="24"/>
        </w:rPr>
      </w:pPr>
    </w:p>
    <w:p w:rsidR="00385833" w:rsidRPr="00C35936" w:rsidRDefault="00385833" w:rsidP="00C35936">
      <w:pPr>
        <w:rPr>
          <w:rFonts w:ascii="Times New Roman" w:hAnsi="Times New Roman" w:cs="Times New Roman"/>
          <w:sz w:val="20"/>
          <w:szCs w:val="24"/>
        </w:rPr>
      </w:pPr>
    </w:p>
    <w:sectPr w:rsidR="00385833" w:rsidRPr="00C35936" w:rsidSect="00A20E3D">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05" w:rsidRDefault="00412605" w:rsidP="00926032">
      <w:pPr>
        <w:spacing w:after="0" w:line="240" w:lineRule="auto"/>
      </w:pPr>
      <w:r>
        <w:separator/>
      </w:r>
    </w:p>
  </w:endnote>
  <w:endnote w:type="continuationSeparator" w:id="0">
    <w:p w:rsidR="00412605" w:rsidRDefault="00412605" w:rsidP="00926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05" w:rsidRDefault="00412605" w:rsidP="00926032">
      <w:pPr>
        <w:spacing w:after="0" w:line="240" w:lineRule="auto"/>
      </w:pPr>
      <w:r>
        <w:separator/>
      </w:r>
    </w:p>
  </w:footnote>
  <w:footnote w:type="continuationSeparator" w:id="0">
    <w:p w:rsidR="00412605" w:rsidRDefault="00412605" w:rsidP="00926032">
      <w:pPr>
        <w:spacing w:after="0" w:line="240" w:lineRule="auto"/>
      </w:pPr>
      <w:r>
        <w:continuationSeparator/>
      </w:r>
    </w:p>
  </w:footnote>
  <w:footnote w:id="1">
    <w:p w:rsidR="003735A9" w:rsidRPr="00E82138" w:rsidRDefault="003735A9">
      <w:pPr>
        <w:pStyle w:val="FootnoteText"/>
        <w:rPr>
          <w:rFonts w:ascii="Times New Roman" w:hAnsi="Times New Roman" w:cs="Times New Roman"/>
          <w:sz w:val="18"/>
          <w:szCs w:val="18"/>
        </w:rPr>
      </w:pPr>
      <w:r w:rsidRPr="00E82138">
        <w:rPr>
          <w:rStyle w:val="FootnoteReference"/>
          <w:rFonts w:ascii="Times New Roman" w:hAnsi="Times New Roman" w:cs="Times New Roman"/>
          <w:sz w:val="18"/>
          <w:szCs w:val="18"/>
        </w:rPr>
        <w:footnoteRef/>
      </w:r>
      <w:r w:rsidRPr="00E82138">
        <w:rPr>
          <w:rFonts w:ascii="Times New Roman" w:hAnsi="Times New Roman" w:cs="Times New Roman"/>
          <w:sz w:val="18"/>
          <w:szCs w:val="18"/>
        </w:rPr>
        <w:t xml:space="preserve"> https://www.brainyquote.com/topics/education</w:t>
      </w:r>
    </w:p>
  </w:footnote>
  <w:footnote w:id="2">
    <w:p w:rsidR="003735A9" w:rsidRDefault="003735A9" w:rsidP="001D5151">
      <w:pPr>
        <w:spacing w:after="120" w:line="240" w:lineRule="auto"/>
      </w:pPr>
      <w:r w:rsidRPr="00E82138">
        <w:rPr>
          <w:rStyle w:val="FootnoteReference"/>
          <w:rFonts w:ascii="Times New Roman" w:hAnsi="Times New Roman" w:cs="Times New Roman"/>
          <w:sz w:val="18"/>
          <w:szCs w:val="18"/>
        </w:rPr>
        <w:footnoteRef/>
      </w:r>
      <w:r w:rsidRPr="00E82138">
        <w:rPr>
          <w:rFonts w:ascii="Times New Roman" w:hAnsi="Times New Roman" w:cs="Times New Roman"/>
          <w:sz w:val="18"/>
          <w:szCs w:val="18"/>
        </w:rPr>
        <w:t xml:space="preserve"> </w:t>
      </w:r>
      <w:r w:rsidRPr="00E82138">
        <w:rPr>
          <w:rFonts w:ascii="Times New Roman" w:hAnsi="Times New Roman" w:cs="Times New Roman"/>
          <w:color w:val="000000" w:themeColor="text1"/>
          <w:sz w:val="18"/>
          <w:szCs w:val="18"/>
          <w:shd w:val="clear" w:color="auto" w:fill="FFFFFF"/>
        </w:rPr>
        <w:t>Devnath, Arun. </w:t>
      </w:r>
      <w:hyperlink r:id="rId1" w:history="1">
        <w:r w:rsidRPr="00E82138">
          <w:rPr>
            <w:rStyle w:val="Hyperlink"/>
            <w:rFonts w:ascii="Times New Roman" w:hAnsi="Times New Roman" w:cs="Times New Roman"/>
            <w:color w:val="000000" w:themeColor="text1"/>
            <w:sz w:val="18"/>
            <w:szCs w:val="18"/>
            <w:u w:val="none"/>
          </w:rPr>
          <w:t>"Record Exports Seen Rising as Bangladesh Woos U.S. Consumers"</w:t>
        </w:r>
      </w:hyperlink>
      <w:r w:rsidRPr="00E82138">
        <w:rPr>
          <w:rFonts w:ascii="Times New Roman" w:hAnsi="Times New Roman" w:cs="Times New Roman"/>
          <w:color w:val="000000" w:themeColor="text1"/>
          <w:sz w:val="18"/>
          <w:szCs w:val="18"/>
          <w:shd w:val="clear" w:color="auto" w:fill="FFFFFF"/>
        </w:rPr>
        <w:t>. </w:t>
      </w:r>
      <w:r w:rsidR="00E82138" w:rsidRPr="00E82138">
        <w:rPr>
          <w:rFonts w:ascii="Times New Roman" w:hAnsi="Times New Roman" w:cs="Times New Roman"/>
          <w:color w:val="000000" w:themeColor="text1"/>
          <w:sz w:val="18"/>
          <w:szCs w:val="18"/>
          <w:shd w:val="clear" w:color="auto" w:fill="FFFFFF"/>
        </w:rPr>
        <w:t>www.</w:t>
      </w:r>
      <w:r w:rsidR="00E82138" w:rsidRPr="00E82138">
        <w:rPr>
          <w:rFonts w:ascii="Times New Roman" w:hAnsi="Times New Roman" w:cs="Times New Roman"/>
          <w:iCs/>
          <w:color w:val="000000" w:themeColor="text1"/>
          <w:sz w:val="18"/>
          <w:szCs w:val="18"/>
          <w:shd w:val="clear" w:color="auto" w:fill="FFFFFF"/>
        </w:rPr>
        <w:t>b</w:t>
      </w:r>
      <w:r w:rsidRPr="00E82138">
        <w:rPr>
          <w:rFonts w:ascii="Times New Roman" w:hAnsi="Times New Roman" w:cs="Times New Roman"/>
          <w:iCs/>
          <w:color w:val="000000" w:themeColor="text1"/>
          <w:sz w:val="18"/>
          <w:szCs w:val="18"/>
          <w:shd w:val="clear" w:color="auto" w:fill="FFFFFF"/>
        </w:rPr>
        <w:t>loomberg.com</w:t>
      </w:r>
      <w:r w:rsidR="00E82138" w:rsidRPr="00E82138">
        <w:rPr>
          <w:rFonts w:ascii="Times New Roman" w:hAnsi="Times New Roman" w:cs="Times New Roman"/>
          <w:iCs/>
          <w:color w:val="000000" w:themeColor="text1"/>
          <w:sz w:val="18"/>
          <w:szCs w:val="18"/>
          <w:shd w:val="clear" w:color="auto" w:fill="FFFFFF"/>
        </w:rPr>
        <w:t>/asia</w:t>
      </w:r>
      <w:r w:rsidRPr="00E82138">
        <w:rPr>
          <w:rFonts w:ascii="Times New Roman" w:hAnsi="Times New Roman" w:cs="Times New Roman"/>
          <w:color w:val="000000" w:themeColor="text1"/>
          <w:sz w:val="18"/>
          <w:szCs w:val="18"/>
          <w:shd w:val="clear" w:color="auto" w:fill="FFFFFF"/>
        </w:rPr>
        <w:t>.</w:t>
      </w:r>
    </w:p>
  </w:footnote>
  <w:footnote w:id="3">
    <w:p w:rsidR="003735A9" w:rsidRPr="00E82138" w:rsidRDefault="003735A9" w:rsidP="001D5151">
      <w:pPr>
        <w:spacing w:after="120" w:line="240" w:lineRule="auto"/>
        <w:rPr>
          <w:rFonts w:ascii="Times New Roman" w:eastAsia="Times New Roman" w:hAnsi="Times New Roman" w:cs="Times New Roman"/>
          <w:sz w:val="18"/>
          <w:szCs w:val="18"/>
          <w:lang w:val="en-SG" w:bidi="bn-IN"/>
        </w:rPr>
      </w:pPr>
      <w:r w:rsidRPr="00E82138">
        <w:rPr>
          <w:rStyle w:val="FootnoteReference"/>
          <w:rFonts w:ascii="Times New Roman" w:hAnsi="Times New Roman" w:cs="Times New Roman"/>
          <w:sz w:val="18"/>
          <w:szCs w:val="18"/>
        </w:rPr>
        <w:footnoteRef/>
      </w:r>
      <w:r w:rsidRPr="00E82138">
        <w:rPr>
          <w:rFonts w:ascii="Times New Roman" w:hAnsi="Times New Roman" w:cs="Times New Roman"/>
          <w:sz w:val="18"/>
          <w:szCs w:val="18"/>
        </w:rPr>
        <w:t xml:space="preserve"> Human Development Indices and Indicators: Briefing note for countries on the 2018 Statistical Update. Bangladesh, UNDP.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707950"/>
      <w:docPartObj>
        <w:docPartGallery w:val="Page Numbers (Top of Page)"/>
        <w:docPartUnique/>
      </w:docPartObj>
    </w:sdtPr>
    <w:sdtEndPr>
      <w:rPr>
        <w:noProof/>
      </w:rPr>
    </w:sdtEndPr>
    <w:sdtContent>
      <w:p w:rsidR="003735A9" w:rsidRDefault="003735A9">
        <w:pPr>
          <w:pStyle w:val="Header"/>
        </w:pPr>
        <w:r>
          <w:fldChar w:fldCharType="begin"/>
        </w:r>
        <w:r>
          <w:instrText xml:space="preserve"> PAGE   \* MERGEFORMAT </w:instrText>
        </w:r>
        <w:r>
          <w:fldChar w:fldCharType="separate"/>
        </w:r>
        <w:r w:rsidR="00012C5C">
          <w:rPr>
            <w:noProof/>
          </w:rPr>
          <w:t>2</w:t>
        </w:r>
        <w:r>
          <w:rPr>
            <w:noProof/>
          </w:rPr>
          <w:fldChar w:fldCharType="end"/>
        </w:r>
      </w:p>
    </w:sdtContent>
  </w:sdt>
  <w:p w:rsidR="003735A9" w:rsidRDefault="003735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450BF"/>
    <w:multiLevelType w:val="hybridMultilevel"/>
    <w:tmpl w:val="3652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E90363"/>
    <w:multiLevelType w:val="hybridMultilevel"/>
    <w:tmpl w:val="2EF4A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0C55E9"/>
    <w:multiLevelType w:val="hybridMultilevel"/>
    <w:tmpl w:val="3652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AB5B32"/>
    <w:multiLevelType w:val="hybridMultilevel"/>
    <w:tmpl w:val="DDA49F62"/>
    <w:lvl w:ilvl="0" w:tplc="96BC551C">
      <w:start w:val="1"/>
      <w:numFmt w:val="decimal"/>
      <w:lvlText w:val="%1."/>
      <w:lvlJc w:val="left"/>
      <w:pPr>
        <w:ind w:left="720" w:hanging="360"/>
      </w:pPr>
      <w:rPr>
        <w:rFonts w:hint="default"/>
      </w:rPr>
    </w:lvl>
    <w:lvl w:ilvl="1" w:tplc="A10CFBAE" w:tentative="1">
      <w:start w:val="1"/>
      <w:numFmt w:val="lowerLetter"/>
      <w:lvlText w:val="%2."/>
      <w:lvlJc w:val="left"/>
      <w:pPr>
        <w:ind w:left="1440" w:hanging="360"/>
      </w:pPr>
    </w:lvl>
    <w:lvl w:ilvl="2" w:tplc="C5E09EDC" w:tentative="1">
      <w:start w:val="1"/>
      <w:numFmt w:val="lowerRoman"/>
      <w:lvlText w:val="%3."/>
      <w:lvlJc w:val="right"/>
      <w:pPr>
        <w:ind w:left="2160" w:hanging="180"/>
      </w:pPr>
    </w:lvl>
    <w:lvl w:ilvl="3" w:tplc="D518AEF2" w:tentative="1">
      <w:start w:val="1"/>
      <w:numFmt w:val="decimal"/>
      <w:lvlText w:val="%4."/>
      <w:lvlJc w:val="left"/>
      <w:pPr>
        <w:ind w:left="2880" w:hanging="360"/>
      </w:pPr>
    </w:lvl>
    <w:lvl w:ilvl="4" w:tplc="27EE203E" w:tentative="1">
      <w:start w:val="1"/>
      <w:numFmt w:val="lowerLetter"/>
      <w:lvlText w:val="%5."/>
      <w:lvlJc w:val="left"/>
      <w:pPr>
        <w:ind w:left="3600" w:hanging="360"/>
      </w:pPr>
    </w:lvl>
    <w:lvl w:ilvl="5" w:tplc="318AFFB0" w:tentative="1">
      <w:start w:val="1"/>
      <w:numFmt w:val="lowerRoman"/>
      <w:lvlText w:val="%6."/>
      <w:lvlJc w:val="right"/>
      <w:pPr>
        <w:ind w:left="4320" w:hanging="180"/>
      </w:pPr>
    </w:lvl>
    <w:lvl w:ilvl="6" w:tplc="9490F6AA" w:tentative="1">
      <w:start w:val="1"/>
      <w:numFmt w:val="decimal"/>
      <w:lvlText w:val="%7."/>
      <w:lvlJc w:val="left"/>
      <w:pPr>
        <w:ind w:left="5040" w:hanging="360"/>
      </w:pPr>
    </w:lvl>
    <w:lvl w:ilvl="7" w:tplc="62D296A4" w:tentative="1">
      <w:start w:val="1"/>
      <w:numFmt w:val="lowerLetter"/>
      <w:lvlText w:val="%8."/>
      <w:lvlJc w:val="left"/>
      <w:pPr>
        <w:ind w:left="5760" w:hanging="360"/>
      </w:pPr>
    </w:lvl>
    <w:lvl w:ilvl="8" w:tplc="A9CC93BE" w:tentative="1">
      <w:start w:val="1"/>
      <w:numFmt w:val="lowerRoman"/>
      <w:lvlText w:val="%9."/>
      <w:lvlJc w:val="right"/>
      <w:pPr>
        <w:ind w:left="6480" w:hanging="180"/>
      </w:pPr>
    </w:lvl>
  </w:abstractNum>
  <w:abstractNum w:abstractNumId="4">
    <w:nsid w:val="67381FE7"/>
    <w:multiLevelType w:val="hybridMultilevel"/>
    <w:tmpl w:val="8D5C92B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9A3031"/>
    <w:multiLevelType w:val="hybridMultilevel"/>
    <w:tmpl w:val="978EBC5C"/>
    <w:lvl w:ilvl="0" w:tplc="170EE2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997A44"/>
    <w:multiLevelType w:val="hybridMultilevel"/>
    <w:tmpl w:val="3652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C50CE0"/>
    <w:multiLevelType w:val="hybridMultilevel"/>
    <w:tmpl w:val="620A717E"/>
    <w:lvl w:ilvl="0" w:tplc="6BE0F3D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6"/>
  </w:num>
  <w:num w:numId="4">
    <w:abstractNumId w:val="4"/>
  </w:num>
  <w:num w:numId="5">
    <w:abstractNumId w:val="5"/>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I0MrIwM7M0NjMwNLFU0lEKTi0uzszPAykwMawFAC+2YgktAAAA"/>
  </w:docVars>
  <w:rsids>
    <w:rsidRoot w:val="001C0310"/>
    <w:rsid w:val="000023E8"/>
    <w:rsid w:val="00002E5D"/>
    <w:rsid w:val="0000604D"/>
    <w:rsid w:val="000118A4"/>
    <w:rsid w:val="00011E67"/>
    <w:rsid w:val="00012C5C"/>
    <w:rsid w:val="00026B23"/>
    <w:rsid w:val="00034ADA"/>
    <w:rsid w:val="00047879"/>
    <w:rsid w:val="0005237E"/>
    <w:rsid w:val="0005295A"/>
    <w:rsid w:val="00053CDA"/>
    <w:rsid w:val="000568A9"/>
    <w:rsid w:val="00061D0A"/>
    <w:rsid w:val="00070036"/>
    <w:rsid w:val="00070BD2"/>
    <w:rsid w:val="0007381A"/>
    <w:rsid w:val="000740A2"/>
    <w:rsid w:val="00080F1D"/>
    <w:rsid w:val="00082B49"/>
    <w:rsid w:val="000833D3"/>
    <w:rsid w:val="00085217"/>
    <w:rsid w:val="000872BE"/>
    <w:rsid w:val="0009395C"/>
    <w:rsid w:val="00094D1E"/>
    <w:rsid w:val="00095669"/>
    <w:rsid w:val="000A3609"/>
    <w:rsid w:val="000A526C"/>
    <w:rsid w:val="000B5A01"/>
    <w:rsid w:val="000B6BB2"/>
    <w:rsid w:val="000C25A1"/>
    <w:rsid w:val="000C4620"/>
    <w:rsid w:val="000C5472"/>
    <w:rsid w:val="000D28EF"/>
    <w:rsid w:val="000D41F6"/>
    <w:rsid w:val="000D63AA"/>
    <w:rsid w:val="000E5B97"/>
    <w:rsid w:val="000E61DA"/>
    <w:rsid w:val="000E7BC6"/>
    <w:rsid w:val="000F34C9"/>
    <w:rsid w:val="000F4851"/>
    <w:rsid w:val="00104F1E"/>
    <w:rsid w:val="00106EBC"/>
    <w:rsid w:val="001119A4"/>
    <w:rsid w:val="001162CF"/>
    <w:rsid w:val="00132290"/>
    <w:rsid w:val="00140872"/>
    <w:rsid w:val="00146E4F"/>
    <w:rsid w:val="0015115F"/>
    <w:rsid w:val="00151342"/>
    <w:rsid w:val="00152C05"/>
    <w:rsid w:val="00153365"/>
    <w:rsid w:val="001536E1"/>
    <w:rsid w:val="001606F4"/>
    <w:rsid w:val="00160A62"/>
    <w:rsid w:val="0016574E"/>
    <w:rsid w:val="001719A2"/>
    <w:rsid w:val="00171F05"/>
    <w:rsid w:val="00174609"/>
    <w:rsid w:val="00197105"/>
    <w:rsid w:val="00197E85"/>
    <w:rsid w:val="001A055F"/>
    <w:rsid w:val="001A110D"/>
    <w:rsid w:val="001A39CE"/>
    <w:rsid w:val="001A71C9"/>
    <w:rsid w:val="001B09EE"/>
    <w:rsid w:val="001B197D"/>
    <w:rsid w:val="001B2BE4"/>
    <w:rsid w:val="001B363D"/>
    <w:rsid w:val="001B6CA3"/>
    <w:rsid w:val="001C0310"/>
    <w:rsid w:val="001C77EA"/>
    <w:rsid w:val="001D4DC5"/>
    <w:rsid w:val="001D5151"/>
    <w:rsid w:val="001E0694"/>
    <w:rsid w:val="001E27E9"/>
    <w:rsid w:val="001F125D"/>
    <w:rsid w:val="001F14D0"/>
    <w:rsid w:val="001F4B19"/>
    <w:rsid w:val="001F61DA"/>
    <w:rsid w:val="00202669"/>
    <w:rsid w:val="002041AE"/>
    <w:rsid w:val="00207251"/>
    <w:rsid w:val="00211C02"/>
    <w:rsid w:val="00212E7A"/>
    <w:rsid w:val="002208A4"/>
    <w:rsid w:val="00221CF7"/>
    <w:rsid w:val="00227EC8"/>
    <w:rsid w:val="00245594"/>
    <w:rsid w:val="00245C29"/>
    <w:rsid w:val="00246529"/>
    <w:rsid w:val="00253CF1"/>
    <w:rsid w:val="00254233"/>
    <w:rsid w:val="002602CC"/>
    <w:rsid w:val="00282C77"/>
    <w:rsid w:val="00284C98"/>
    <w:rsid w:val="0029092C"/>
    <w:rsid w:val="002911BB"/>
    <w:rsid w:val="002A5518"/>
    <w:rsid w:val="002A631D"/>
    <w:rsid w:val="002B3CFD"/>
    <w:rsid w:val="002C056D"/>
    <w:rsid w:val="002C1E9D"/>
    <w:rsid w:val="002C34D2"/>
    <w:rsid w:val="002C3581"/>
    <w:rsid w:val="002C4779"/>
    <w:rsid w:val="002C4D27"/>
    <w:rsid w:val="002D31BF"/>
    <w:rsid w:val="002D3D64"/>
    <w:rsid w:val="002D47E4"/>
    <w:rsid w:val="002D546B"/>
    <w:rsid w:val="002D654F"/>
    <w:rsid w:val="002D6FCC"/>
    <w:rsid w:val="002E0C87"/>
    <w:rsid w:val="002E5364"/>
    <w:rsid w:val="002F3E5A"/>
    <w:rsid w:val="002F45C4"/>
    <w:rsid w:val="002F463B"/>
    <w:rsid w:val="002F47DC"/>
    <w:rsid w:val="00304354"/>
    <w:rsid w:val="00312C18"/>
    <w:rsid w:val="00321838"/>
    <w:rsid w:val="00330E05"/>
    <w:rsid w:val="00336060"/>
    <w:rsid w:val="00344AB1"/>
    <w:rsid w:val="00350934"/>
    <w:rsid w:val="0035462A"/>
    <w:rsid w:val="003547F8"/>
    <w:rsid w:val="00354A14"/>
    <w:rsid w:val="003735A9"/>
    <w:rsid w:val="00376E32"/>
    <w:rsid w:val="00380CCE"/>
    <w:rsid w:val="0038478B"/>
    <w:rsid w:val="00385833"/>
    <w:rsid w:val="003946C2"/>
    <w:rsid w:val="0039507C"/>
    <w:rsid w:val="003A27FD"/>
    <w:rsid w:val="003A37F1"/>
    <w:rsid w:val="003B4CD7"/>
    <w:rsid w:val="003C0118"/>
    <w:rsid w:val="003C2CF6"/>
    <w:rsid w:val="003C6C67"/>
    <w:rsid w:val="003D0BC8"/>
    <w:rsid w:val="003D61FD"/>
    <w:rsid w:val="003E24D7"/>
    <w:rsid w:val="003E25C3"/>
    <w:rsid w:val="003E55AE"/>
    <w:rsid w:val="003F6680"/>
    <w:rsid w:val="003F6E59"/>
    <w:rsid w:val="00401C94"/>
    <w:rsid w:val="00405493"/>
    <w:rsid w:val="00405B81"/>
    <w:rsid w:val="00406F3D"/>
    <w:rsid w:val="004123DB"/>
    <w:rsid w:val="00412605"/>
    <w:rsid w:val="00412712"/>
    <w:rsid w:val="00417258"/>
    <w:rsid w:val="004235C0"/>
    <w:rsid w:val="0042557E"/>
    <w:rsid w:val="004300CC"/>
    <w:rsid w:val="00431B95"/>
    <w:rsid w:val="0044469A"/>
    <w:rsid w:val="004452DF"/>
    <w:rsid w:val="00453206"/>
    <w:rsid w:val="004568CC"/>
    <w:rsid w:val="00460876"/>
    <w:rsid w:val="00467C52"/>
    <w:rsid w:val="00470AAA"/>
    <w:rsid w:val="0047328D"/>
    <w:rsid w:val="00485F71"/>
    <w:rsid w:val="00486A52"/>
    <w:rsid w:val="00486CCF"/>
    <w:rsid w:val="00490271"/>
    <w:rsid w:val="00494E06"/>
    <w:rsid w:val="004A7954"/>
    <w:rsid w:val="004B0F85"/>
    <w:rsid w:val="004B7BE7"/>
    <w:rsid w:val="004C5A29"/>
    <w:rsid w:val="004D446B"/>
    <w:rsid w:val="004D6DE4"/>
    <w:rsid w:val="004F01DC"/>
    <w:rsid w:val="0050661B"/>
    <w:rsid w:val="00517556"/>
    <w:rsid w:val="0051758E"/>
    <w:rsid w:val="0052127C"/>
    <w:rsid w:val="005213E5"/>
    <w:rsid w:val="00523166"/>
    <w:rsid w:val="0053508B"/>
    <w:rsid w:val="00537D46"/>
    <w:rsid w:val="00540BA9"/>
    <w:rsid w:val="005570E4"/>
    <w:rsid w:val="00561F6A"/>
    <w:rsid w:val="00566144"/>
    <w:rsid w:val="00566B74"/>
    <w:rsid w:val="00576748"/>
    <w:rsid w:val="00577D34"/>
    <w:rsid w:val="005822D7"/>
    <w:rsid w:val="00593DA8"/>
    <w:rsid w:val="005A3815"/>
    <w:rsid w:val="005A410B"/>
    <w:rsid w:val="005A5DDD"/>
    <w:rsid w:val="005A7E53"/>
    <w:rsid w:val="005B0713"/>
    <w:rsid w:val="005B0929"/>
    <w:rsid w:val="005B13E9"/>
    <w:rsid w:val="005B15C7"/>
    <w:rsid w:val="005B1C88"/>
    <w:rsid w:val="005B2820"/>
    <w:rsid w:val="005B29D1"/>
    <w:rsid w:val="005B387A"/>
    <w:rsid w:val="005B5573"/>
    <w:rsid w:val="005B7446"/>
    <w:rsid w:val="005B75A7"/>
    <w:rsid w:val="005C79EF"/>
    <w:rsid w:val="005D0242"/>
    <w:rsid w:val="005D3881"/>
    <w:rsid w:val="005D74B4"/>
    <w:rsid w:val="005D7BF1"/>
    <w:rsid w:val="005E26A6"/>
    <w:rsid w:val="005E317C"/>
    <w:rsid w:val="005E3CEA"/>
    <w:rsid w:val="005F4446"/>
    <w:rsid w:val="006138F3"/>
    <w:rsid w:val="00614067"/>
    <w:rsid w:val="00614BCB"/>
    <w:rsid w:val="006275E8"/>
    <w:rsid w:val="00633C93"/>
    <w:rsid w:val="0063525C"/>
    <w:rsid w:val="00642766"/>
    <w:rsid w:val="006479AE"/>
    <w:rsid w:val="00651F0E"/>
    <w:rsid w:val="00653E11"/>
    <w:rsid w:val="00655DF5"/>
    <w:rsid w:val="00657AE7"/>
    <w:rsid w:val="0066322F"/>
    <w:rsid w:val="0067152F"/>
    <w:rsid w:val="00683387"/>
    <w:rsid w:val="006911B9"/>
    <w:rsid w:val="00694A27"/>
    <w:rsid w:val="006A06F0"/>
    <w:rsid w:val="006B1D2C"/>
    <w:rsid w:val="006B6D95"/>
    <w:rsid w:val="006C1A37"/>
    <w:rsid w:val="006D0EAF"/>
    <w:rsid w:val="006D21A7"/>
    <w:rsid w:val="006D3144"/>
    <w:rsid w:val="006D4253"/>
    <w:rsid w:val="006D5F01"/>
    <w:rsid w:val="006E2F38"/>
    <w:rsid w:val="006E53E3"/>
    <w:rsid w:val="00704954"/>
    <w:rsid w:val="00715EF5"/>
    <w:rsid w:val="007271EB"/>
    <w:rsid w:val="00734C06"/>
    <w:rsid w:val="00743B2F"/>
    <w:rsid w:val="007441A5"/>
    <w:rsid w:val="007470EF"/>
    <w:rsid w:val="00751270"/>
    <w:rsid w:val="00751DD4"/>
    <w:rsid w:val="007651E0"/>
    <w:rsid w:val="00770051"/>
    <w:rsid w:val="00770EE7"/>
    <w:rsid w:val="00773E3A"/>
    <w:rsid w:val="00774245"/>
    <w:rsid w:val="00784DA2"/>
    <w:rsid w:val="007942E5"/>
    <w:rsid w:val="007966BB"/>
    <w:rsid w:val="00797BF3"/>
    <w:rsid w:val="007A042F"/>
    <w:rsid w:val="007A6120"/>
    <w:rsid w:val="007B1C93"/>
    <w:rsid w:val="007B3783"/>
    <w:rsid w:val="007B4AAC"/>
    <w:rsid w:val="007B6795"/>
    <w:rsid w:val="007C002E"/>
    <w:rsid w:val="007C0392"/>
    <w:rsid w:val="007C1E71"/>
    <w:rsid w:val="007C3204"/>
    <w:rsid w:val="007C3DBD"/>
    <w:rsid w:val="007C3E0B"/>
    <w:rsid w:val="007C4769"/>
    <w:rsid w:val="007C5200"/>
    <w:rsid w:val="007C664C"/>
    <w:rsid w:val="007C7EFE"/>
    <w:rsid w:val="007E3791"/>
    <w:rsid w:val="007E6291"/>
    <w:rsid w:val="00804307"/>
    <w:rsid w:val="008046C2"/>
    <w:rsid w:val="0080595E"/>
    <w:rsid w:val="00811211"/>
    <w:rsid w:val="00812AC3"/>
    <w:rsid w:val="00815750"/>
    <w:rsid w:val="008160BC"/>
    <w:rsid w:val="00817398"/>
    <w:rsid w:val="00822409"/>
    <w:rsid w:val="0082506F"/>
    <w:rsid w:val="00827B29"/>
    <w:rsid w:val="008314F2"/>
    <w:rsid w:val="0083150C"/>
    <w:rsid w:val="008326A7"/>
    <w:rsid w:val="008369CB"/>
    <w:rsid w:val="00845C77"/>
    <w:rsid w:val="00846A61"/>
    <w:rsid w:val="008507E7"/>
    <w:rsid w:val="00850CAC"/>
    <w:rsid w:val="00851D6D"/>
    <w:rsid w:val="0085301A"/>
    <w:rsid w:val="0085527F"/>
    <w:rsid w:val="00861DB7"/>
    <w:rsid w:val="008635EE"/>
    <w:rsid w:val="008670A3"/>
    <w:rsid w:val="00871260"/>
    <w:rsid w:val="00872FA1"/>
    <w:rsid w:val="0087620E"/>
    <w:rsid w:val="008815A4"/>
    <w:rsid w:val="0089133E"/>
    <w:rsid w:val="0089663F"/>
    <w:rsid w:val="0089764E"/>
    <w:rsid w:val="008B5496"/>
    <w:rsid w:val="008B5E97"/>
    <w:rsid w:val="008C2356"/>
    <w:rsid w:val="008C375E"/>
    <w:rsid w:val="008D0DF3"/>
    <w:rsid w:val="008D2E33"/>
    <w:rsid w:val="008D65AE"/>
    <w:rsid w:val="008F25ED"/>
    <w:rsid w:val="009021FF"/>
    <w:rsid w:val="0090761C"/>
    <w:rsid w:val="00907634"/>
    <w:rsid w:val="009112EB"/>
    <w:rsid w:val="00916141"/>
    <w:rsid w:val="00924AA3"/>
    <w:rsid w:val="00926032"/>
    <w:rsid w:val="009305E3"/>
    <w:rsid w:val="009314CB"/>
    <w:rsid w:val="00932B6A"/>
    <w:rsid w:val="0093662F"/>
    <w:rsid w:val="009369DD"/>
    <w:rsid w:val="00940743"/>
    <w:rsid w:val="00955BE1"/>
    <w:rsid w:val="009574E8"/>
    <w:rsid w:val="00957A11"/>
    <w:rsid w:val="00967A06"/>
    <w:rsid w:val="00967E12"/>
    <w:rsid w:val="0097228D"/>
    <w:rsid w:val="00972B91"/>
    <w:rsid w:val="00976B62"/>
    <w:rsid w:val="00985E3D"/>
    <w:rsid w:val="0098675D"/>
    <w:rsid w:val="0099084B"/>
    <w:rsid w:val="00993D75"/>
    <w:rsid w:val="00996412"/>
    <w:rsid w:val="009A1FCA"/>
    <w:rsid w:val="009A5316"/>
    <w:rsid w:val="009A633C"/>
    <w:rsid w:val="009B7052"/>
    <w:rsid w:val="009B71B8"/>
    <w:rsid w:val="009C404D"/>
    <w:rsid w:val="009C6E9A"/>
    <w:rsid w:val="00A05064"/>
    <w:rsid w:val="00A061E2"/>
    <w:rsid w:val="00A06EDA"/>
    <w:rsid w:val="00A11D5C"/>
    <w:rsid w:val="00A12EAB"/>
    <w:rsid w:val="00A17AFC"/>
    <w:rsid w:val="00A20E3D"/>
    <w:rsid w:val="00A27173"/>
    <w:rsid w:val="00A355C5"/>
    <w:rsid w:val="00A44FAA"/>
    <w:rsid w:val="00A70262"/>
    <w:rsid w:val="00A733D4"/>
    <w:rsid w:val="00A748A8"/>
    <w:rsid w:val="00A74908"/>
    <w:rsid w:val="00A75CB2"/>
    <w:rsid w:val="00A77751"/>
    <w:rsid w:val="00A87A3E"/>
    <w:rsid w:val="00A92305"/>
    <w:rsid w:val="00A96416"/>
    <w:rsid w:val="00AA0AFA"/>
    <w:rsid w:val="00AA234A"/>
    <w:rsid w:val="00AA7489"/>
    <w:rsid w:val="00AB4CB6"/>
    <w:rsid w:val="00AC03D5"/>
    <w:rsid w:val="00AE18FD"/>
    <w:rsid w:val="00AE4943"/>
    <w:rsid w:val="00AE60D5"/>
    <w:rsid w:val="00B011F5"/>
    <w:rsid w:val="00B05DA7"/>
    <w:rsid w:val="00B05E46"/>
    <w:rsid w:val="00B134A3"/>
    <w:rsid w:val="00B1665E"/>
    <w:rsid w:val="00B213D4"/>
    <w:rsid w:val="00B2709A"/>
    <w:rsid w:val="00B310A0"/>
    <w:rsid w:val="00B318C9"/>
    <w:rsid w:val="00B31A39"/>
    <w:rsid w:val="00B31A6C"/>
    <w:rsid w:val="00B36D5F"/>
    <w:rsid w:val="00B36F20"/>
    <w:rsid w:val="00B40728"/>
    <w:rsid w:val="00B415DC"/>
    <w:rsid w:val="00B44E9E"/>
    <w:rsid w:val="00B50BF3"/>
    <w:rsid w:val="00B64CEE"/>
    <w:rsid w:val="00B660F0"/>
    <w:rsid w:val="00B67E41"/>
    <w:rsid w:val="00B7111B"/>
    <w:rsid w:val="00B71895"/>
    <w:rsid w:val="00B73912"/>
    <w:rsid w:val="00B76BDD"/>
    <w:rsid w:val="00B80C73"/>
    <w:rsid w:val="00B82971"/>
    <w:rsid w:val="00B8335B"/>
    <w:rsid w:val="00B90458"/>
    <w:rsid w:val="00BA750C"/>
    <w:rsid w:val="00BA79BB"/>
    <w:rsid w:val="00BB33EC"/>
    <w:rsid w:val="00BC0A34"/>
    <w:rsid w:val="00BC7697"/>
    <w:rsid w:val="00BD6023"/>
    <w:rsid w:val="00BD6848"/>
    <w:rsid w:val="00BF5209"/>
    <w:rsid w:val="00C017A0"/>
    <w:rsid w:val="00C06B3B"/>
    <w:rsid w:val="00C123C7"/>
    <w:rsid w:val="00C23522"/>
    <w:rsid w:val="00C23D4E"/>
    <w:rsid w:val="00C23EB7"/>
    <w:rsid w:val="00C273AB"/>
    <w:rsid w:val="00C3137D"/>
    <w:rsid w:val="00C315C1"/>
    <w:rsid w:val="00C35936"/>
    <w:rsid w:val="00C414EF"/>
    <w:rsid w:val="00C45C8E"/>
    <w:rsid w:val="00C46472"/>
    <w:rsid w:val="00C54548"/>
    <w:rsid w:val="00C5516C"/>
    <w:rsid w:val="00C578AD"/>
    <w:rsid w:val="00C64D84"/>
    <w:rsid w:val="00C67C50"/>
    <w:rsid w:val="00C80ABE"/>
    <w:rsid w:val="00C82DF6"/>
    <w:rsid w:val="00C848CB"/>
    <w:rsid w:val="00C858D3"/>
    <w:rsid w:val="00C85910"/>
    <w:rsid w:val="00C8657A"/>
    <w:rsid w:val="00CA4569"/>
    <w:rsid w:val="00CA6C90"/>
    <w:rsid w:val="00CB30E2"/>
    <w:rsid w:val="00CC0A6D"/>
    <w:rsid w:val="00CC11AA"/>
    <w:rsid w:val="00CC293A"/>
    <w:rsid w:val="00CC36C3"/>
    <w:rsid w:val="00CC5ED1"/>
    <w:rsid w:val="00CC6BED"/>
    <w:rsid w:val="00CD0422"/>
    <w:rsid w:val="00CD1FA6"/>
    <w:rsid w:val="00CD36C5"/>
    <w:rsid w:val="00CE2BB1"/>
    <w:rsid w:val="00CE60FA"/>
    <w:rsid w:val="00CF7BD3"/>
    <w:rsid w:val="00D227BC"/>
    <w:rsid w:val="00D24B9D"/>
    <w:rsid w:val="00D257B6"/>
    <w:rsid w:val="00D259D6"/>
    <w:rsid w:val="00D2728E"/>
    <w:rsid w:val="00D334F0"/>
    <w:rsid w:val="00D338F5"/>
    <w:rsid w:val="00D37F13"/>
    <w:rsid w:val="00D40B67"/>
    <w:rsid w:val="00D43B3F"/>
    <w:rsid w:val="00D45BE4"/>
    <w:rsid w:val="00D516F7"/>
    <w:rsid w:val="00D550CD"/>
    <w:rsid w:val="00D6382D"/>
    <w:rsid w:val="00D647FB"/>
    <w:rsid w:val="00D67966"/>
    <w:rsid w:val="00D70482"/>
    <w:rsid w:val="00D72B0D"/>
    <w:rsid w:val="00D75F3C"/>
    <w:rsid w:val="00D812A6"/>
    <w:rsid w:val="00D8356A"/>
    <w:rsid w:val="00D91CF2"/>
    <w:rsid w:val="00DA339B"/>
    <w:rsid w:val="00DA6383"/>
    <w:rsid w:val="00DB57F7"/>
    <w:rsid w:val="00DC0BE6"/>
    <w:rsid w:val="00DD7823"/>
    <w:rsid w:val="00DD7D83"/>
    <w:rsid w:val="00DE3B0C"/>
    <w:rsid w:val="00DF0DBF"/>
    <w:rsid w:val="00DF35E7"/>
    <w:rsid w:val="00E04112"/>
    <w:rsid w:val="00E04765"/>
    <w:rsid w:val="00E0476A"/>
    <w:rsid w:val="00E11B0A"/>
    <w:rsid w:val="00E171FF"/>
    <w:rsid w:val="00E20C9B"/>
    <w:rsid w:val="00E2646A"/>
    <w:rsid w:val="00E26F8F"/>
    <w:rsid w:val="00E51EAF"/>
    <w:rsid w:val="00E523CD"/>
    <w:rsid w:val="00E55C7A"/>
    <w:rsid w:val="00E5702F"/>
    <w:rsid w:val="00E61B69"/>
    <w:rsid w:val="00E6445C"/>
    <w:rsid w:val="00E65FFB"/>
    <w:rsid w:val="00E67E21"/>
    <w:rsid w:val="00E75845"/>
    <w:rsid w:val="00E75AB3"/>
    <w:rsid w:val="00E82138"/>
    <w:rsid w:val="00E85517"/>
    <w:rsid w:val="00E86A72"/>
    <w:rsid w:val="00E979F0"/>
    <w:rsid w:val="00EA118B"/>
    <w:rsid w:val="00EA2865"/>
    <w:rsid w:val="00EA6352"/>
    <w:rsid w:val="00EA69F1"/>
    <w:rsid w:val="00EA738E"/>
    <w:rsid w:val="00EB18F8"/>
    <w:rsid w:val="00EB2674"/>
    <w:rsid w:val="00EB2D04"/>
    <w:rsid w:val="00EB5C75"/>
    <w:rsid w:val="00EB7D05"/>
    <w:rsid w:val="00EC007C"/>
    <w:rsid w:val="00EC58BC"/>
    <w:rsid w:val="00EC69D3"/>
    <w:rsid w:val="00EC6D5B"/>
    <w:rsid w:val="00ED0A54"/>
    <w:rsid w:val="00ED5183"/>
    <w:rsid w:val="00EE773E"/>
    <w:rsid w:val="00EF27DB"/>
    <w:rsid w:val="00EF29B9"/>
    <w:rsid w:val="00EF60B0"/>
    <w:rsid w:val="00F06197"/>
    <w:rsid w:val="00F07FEF"/>
    <w:rsid w:val="00F2226D"/>
    <w:rsid w:val="00F31F79"/>
    <w:rsid w:val="00F34951"/>
    <w:rsid w:val="00F37921"/>
    <w:rsid w:val="00F521B0"/>
    <w:rsid w:val="00F554CA"/>
    <w:rsid w:val="00F6278C"/>
    <w:rsid w:val="00F65668"/>
    <w:rsid w:val="00F659D8"/>
    <w:rsid w:val="00F7156B"/>
    <w:rsid w:val="00F77327"/>
    <w:rsid w:val="00F83473"/>
    <w:rsid w:val="00F83D16"/>
    <w:rsid w:val="00F84E1C"/>
    <w:rsid w:val="00F94739"/>
    <w:rsid w:val="00F94C7D"/>
    <w:rsid w:val="00F954A8"/>
    <w:rsid w:val="00FA39F6"/>
    <w:rsid w:val="00FB24A4"/>
    <w:rsid w:val="00FC0805"/>
    <w:rsid w:val="00FD6DA0"/>
    <w:rsid w:val="00FD7CDF"/>
    <w:rsid w:val="00FF265C"/>
    <w:rsid w:val="00FF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680"/>
    <w:pPr>
      <w:ind w:left="720"/>
      <w:contextualSpacing/>
    </w:pPr>
  </w:style>
  <w:style w:type="paragraph" w:styleId="FootnoteText">
    <w:name w:val="footnote text"/>
    <w:basedOn w:val="Normal"/>
    <w:link w:val="FootnoteTextChar"/>
    <w:uiPriority w:val="99"/>
    <w:semiHidden/>
    <w:unhideWhenUsed/>
    <w:rsid w:val="00926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6032"/>
    <w:rPr>
      <w:sz w:val="20"/>
      <w:szCs w:val="20"/>
    </w:rPr>
  </w:style>
  <w:style w:type="character" w:styleId="FootnoteReference">
    <w:name w:val="footnote reference"/>
    <w:basedOn w:val="DefaultParagraphFont"/>
    <w:uiPriority w:val="99"/>
    <w:semiHidden/>
    <w:unhideWhenUsed/>
    <w:rsid w:val="00926032"/>
    <w:rPr>
      <w:vertAlign w:val="superscript"/>
    </w:rPr>
  </w:style>
  <w:style w:type="character" w:styleId="Hyperlink">
    <w:name w:val="Hyperlink"/>
    <w:basedOn w:val="DefaultParagraphFont"/>
    <w:uiPriority w:val="99"/>
    <w:unhideWhenUsed/>
    <w:rsid w:val="00926032"/>
    <w:rPr>
      <w:color w:val="0000FF" w:themeColor="hyperlink"/>
      <w:u w:val="single"/>
    </w:rPr>
  </w:style>
  <w:style w:type="paragraph" w:styleId="BalloonText">
    <w:name w:val="Balloon Text"/>
    <w:basedOn w:val="Normal"/>
    <w:link w:val="BalloonTextChar"/>
    <w:uiPriority w:val="99"/>
    <w:semiHidden/>
    <w:unhideWhenUsed/>
    <w:rsid w:val="001B0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9EE"/>
    <w:rPr>
      <w:rFonts w:ascii="Tahoma" w:hAnsi="Tahoma" w:cs="Tahoma"/>
      <w:sz w:val="16"/>
      <w:szCs w:val="16"/>
    </w:rPr>
  </w:style>
  <w:style w:type="paragraph" w:styleId="Caption">
    <w:name w:val="caption"/>
    <w:basedOn w:val="Normal"/>
    <w:next w:val="Normal"/>
    <w:uiPriority w:val="35"/>
    <w:unhideWhenUsed/>
    <w:qFormat/>
    <w:rsid w:val="001B09EE"/>
    <w:pPr>
      <w:spacing w:line="240" w:lineRule="auto"/>
    </w:pPr>
    <w:rPr>
      <w:b/>
      <w:bCs/>
      <w:color w:val="4F81BD" w:themeColor="accent1"/>
      <w:sz w:val="18"/>
      <w:szCs w:val="18"/>
    </w:rPr>
  </w:style>
  <w:style w:type="table" w:styleId="TableGrid">
    <w:name w:val="Table Grid"/>
    <w:basedOn w:val="TableNormal"/>
    <w:uiPriority w:val="59"/>
    <w:rsid w:val="00486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2865"/>
    <w:pPr>
      <w:spacing w:after="0" w:line="240" w:lineRule="auto"/>
    </w:pPr>
  </w:style>
  <w:style w:type="paragraph" w:styleId="Header">
    <w:name w:val="header"/>
    <w:basedOn w:val="Normal"/>
    <w:link w:val="HeaderChar"/>
    <w:uiPriority w:val="99"/>
    <w:unhideWhenUsed/>
    <w:rsid w:val="00A20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E3D"/>
  </w:style>
  <w:style w:type="paragraph" w:styleId="Footer">
    <w:name w:val="footer"/>
    <w:basedOn w:val="Normal"/>
    <w:link w:val="FooterChar"/>
    <w:uiPriority w:val="99"/>
    <w:unhideWhenUsed/>
    <w:rsid w:val="00A20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E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680"/>
    <w:pPr>
      <w:ind w:left="720"/>
      <w:contextualSpacing/>
    </w:pPr>
  </w:style>
  <w:style w:type="paragraph" w:styleId="FootnoteText">
    <w:name w:val="footnote text"/>
    <w:basedOn w:val="Normal"/>
    <w:link w:val="FootnoteTextChar"/>
    <w:uiPriority w:val="99"/>
    <w:semiHidden/>
    <w:unhideWhenUsed/>
    <w:rsid w:val="00926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6032"/>
    <w:rPr>
      <w:sz w:val="20"/>
      <w:szCs w:val="20"/>
    </w:rPr>
  </w:style>
  <w:style w:type="character" w:styleId="FootnoteReference">
    <w:name w:val="footnote reference"/>
    <w:basedOn w:val="DefaultParagraphFont"/>
    <w:uiPriority w:val="99"/>
    <w:semiHidden/>
    <w:unhideWhenUsed/>
    <w:rsid w:val="00926032"/>
    <w:rPr>
      <w:vertAlign w:val="superscript"/>
    </w:rPr>
  </w:style>
  <w:style w:type="character" w:styleId="Hyperlink">
    <w:name w:val="Hyperlink"/>
    <w:basedOn w:val="DefaultParagraphFont"/>
    <w:uiPriority w:val="99"/>
    <w:unhideWhenUsed/>
    <w:rsid w:val="00926032"/>
    <w:rPr>
      <w:color w:val="0000FF" w:themeColor="hyperlink"/>
      <w:u w:val="single"/>
    </w:rPr>
  </w:style>
  <w:style w:type="paragraph" w:styleId="BalloonText">
    <w:name w:val="Balloon Text"/>
    <w:basedOn w:val="Normal"/>
    <w:link w:val="BalloonTextChar"/>
    <w:uiPriority w:val="99"/>
    <w:semiHidden/>
    <w:unhideWhenUsed/>
    <w:rsid w:val="001B0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9EE"/>
    <w:rPr>
      <w:rFonts w:ascii="Tahoma" w:hAnsi="Tahoma" w:cs="Tahoma"/>
      <w:sz w:val="16"/>
      <w:szCs w:val="16"/>
    </w:rPr>
  </w:style>
  <w:style w:type="paragraph" w:styleId="Caption">
    <w:name w:val="caption"/>
    <w:basedOn w:val="Normal"/>
    <w:next w:val="Normal"/>
    <w:uiPriority w:val="35"/>
    <w:unhideWhenUsed/>
    <w:qFormat/>
    <w:rsid w:val="001B09EE"/>
    <w:pPr>
      <w:spacing w:line="240" w:lineRule="auto"/>
    </w:pPr>
    <w:rPr>
      <w:b/>
      <w:bCs/>
      <w:color w:val="4F81BD" w:themeColor="accent1"/>
      <w:sz w:val="18"/>
      <w:szCs w:val="18"/>
    </w:rPr>
  </w:style>
  <w:style w:type="table" w:styleId="TableGrid">
    <w:name w:val="Table Grid"/>
    <w:basedOn w:val="TableNormal"/>
    <w:uiPriority w:val="59"/>
    <w:rsid w:val="00486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2865"/>
    <w:pPr>
      <w:spacing w:after="0" w:line="240" w:lineRule="auto"/>
    </w:pPr>
  </w:style>
  <w:style w:type="paragraph" w:styleId="Header">
    <w:name w:val="header"/>
    <w:basedOn w:val="Normal"/>
    <w:link w:val="HeaderChar"/>
    <w:uiPriority w:val="99"/>
    <w:unhideWhenUsed/>
    <w:rsid w:val="00A20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E3D"/>
  </w:style>
  <w:style w:type="paragraph" w:styleId="Footer">
    <w:name w:val="footer"/>
    <w:basedOn w:val="Normal"/>
    <w:link w:val="FooterChar"/>
    <w:uiPriority w:val="99"/>
    <w:unhideWhenUsed/>
    <w:rsid w:val="00A20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unicef.org/bangladesh/en/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liefweb.int/report/bangladesh/unicef-bangladesh-humanitarian-situation-repor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bloomberg.com/news/articles/2016-01-24/record-exports-seen-rising-in-this-fast-growing-asian-economy"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loomberg.com/news/articles/2016-01-24/record-exports-seen-rising-in-this-fast-growing-asian-econom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Final%20Thesis\final\Human%20Development%20Index%20(HD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'Expected years of schooling (ye'!$A$2</c:f>
              <c:strCache>
                <c:ptCount val="1"/>
                <c:pt idx="0">
                  <c:v> Afghanistan</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(ye'!$B$2:$AC$2</c:f>
              <c:numCache>
                <c:formatCode>General</c:formatCode>
                <c:ptCount val="28"/>
                <c:pt idx="0">
                  <c:v>2.6</c:v>
                </c:pt>
                <c:pt idx="1">
                  <c:v>2.9</c:v>
                </c:pt>
                <c:pt idx="2">
                  <c:v>3.2</c:v>
                </c:pt>
                <c:pt idx="3">
                  <c:v>3.6</c:v>
                </c:pt>
                <c:pt idx="4">
                  <c:v>3.9</c:v>
                </c:pt>
                <c:pt idx="5">
                  <c:v>4.2</c:v>
                </c:pt>
                <c:pt idx="6">
                  <c:v>4.5999999999999996</c:v>
                </c:pt>
                <c:pt idx="7">
                  <c:v>4.9000000000000004</c:v>
                </c:pt>
                <c:pt idx="8">
                  <c:v>5.2</c:v>
                </c:pt>
                <c:pt idx="9">
                  <c:v>5.5</c:v>
                </c:pt>
                <c:pt idx="10">
                  <c:v>5.9</c:v>
                </c:pt>
                <c:pt idx="11">
                  <c:v>6.2</c:v>
                </c:pt>
                <c:pt idx="12">
                  <c:v>6.5</c:v>
                </c:pt>
                <c:pt idx="13">
                  <c:v>6.8</c:v>
                </c:pt>
                <c:pt idx="14">
                  <c:v>7.9</c:v>
                </c:pt>
                <c:pt idx="15">
                  <c:v>8.1</c:v>
                </c:pt>
                <c:pt idx="16">
                  <c:v>8.4</c:v>
                </c:pt>
                <c:pt idx="17">
                  <c:v>8.6999999999999993</c:v>
                </c:pt>
                <c:pt idx="18">
                  <c:v>8.9</c:v>
                </c:pt>
                <c:pt idx="19">
                  <c:v>9.1999999999999993</c:v>
                </c:pt>
                <c:pt idx="20">
                  <c:v>9.5</c:v>
                </c:pt>
                <c:pt idx="21">
                  <c:v>9.8000000000000007</c:v>
                </c:pt>
                <c:pt idx="22">
                  <c:v>10</c:v>
                </c:pt>
                <c:pt idx="23">
                  <c:v>10.199999999999999</c:v>
                </c:pt>
                <c:pt idx="24">
                  <c:v>10.4</c:v>
                </c:pt>
                <c:pt idx="25">
                  <c:v>10.4</c:v>
                </c:pt>
                <c:pt idx="26">
                  <c:v>10.4</c:v>
                </c:pt>
                <c:pt idx="27">
                  <c:v>10.4</c:v>
                </c:pt>
              </c:numCache>
            </c:numRef>
          </c:yVal>
          <c:smooth val="1"/>
          <c:extLst xmlns:c16r2="http://schemas.microsoft.com/office/drawing/2015/06/chart">
            <c:ext xmlns:c16="http://schemas.microsoft.com/office/drawing/2014/chart" uri="{C3380CC4-5D6E-409C-BE32-E72D297353CC}">
              <c16:uniqueId val="{00000000-6B35-497D-BD3E-397E5FBB352C}"/>
            </c:ext>
          </c:extLst>
        </c:ser>
        <c:ser>
          <c:idx val="1"/>
          <c:order val="1"/>
          <c:tx>
            <c:strRef>
              <c:f>'Expected years of schooling (ye'!$A$3</c:f>
              <c:strCache>
                <c:ptCount val="1"/>
                <c:pt idx="0">
                  <c:v> Bangladesh</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(ye'!$B$3:$AC$3</c:f>
              <c:numCache>
                <c:formatCode>General</c:formatCode>
                <c:ptCount val="28"/>
                <c:pt idx="0">
                  <c:v>5.6</c:v>
                </c:pt>
                <c:pt idx="1">
                  <c:v>5.8</c:v>
                </c:pt>
                <c:pt idx="2">
                  <c:v>6</c:v>
                </c:pt>
                <c:pt idx="3">
                  <c:v>6.2</c:v>
                </c:pt>
                <c:pt idx="4">
                  <c:v>6.4</c:v>
                </c:pt>
                <c:pt idx="5">
                  <c:v>6.6</c:v>
                </c:pt>
                <c:pt idx="6">
                  <c:v>6.8</c:v>
                </c:pt>
                <c:pt idx="7">
                  <c:v>6.9</c:v>
                </c:pt>
                <c:pt idx="8">
                  <c:v>7.1</c:v>
                </c:pt>
                <c:pt idx="9">
                  <c:v>7.3</c:v>
                </c:pt>
                <c:pt idx="10">
                  <c:v>7.5</c:v>
                </c:pt>
                <c:pt idx="11">
                  <c:v>7.7</c:v>
                </c:pt>
                <c:pt idx="12">
                  <c:v>7.9</c:v>
                </c:pt>
                <c:pt idx="13">
                  <c:v>8</c:v>
                </c:pt>
                <c:pt idx="14">
                  <c:v>8.1999999999999993</c:v>
                </c:pt>
                <c:pt idx="15">
                  <c:v>8.4</c:v>
                </c:pt>
                <c:pt idx="16">
                  <c:v>8.5</c:v>
                </c:pt>
                <c:pt idx="17">
                  <c:v>8.6</c:v>
                </c:pt>
                <c:pt idx="18">
                  <c:v>8.4</c:v>
                </c:pt>
                <c:pt idx="19">
                  <c:v>8.9</c:v>
                </c:pt>
                <c:pt idx="20">
                  <c:v>9.4</c:v>
                </c:pt>
                <c:pt idx="21">
                  <c:v>9.8000000000000007</c:v>
                </c:pt>
                <c:pt idx="22">
                  <c:v>10.199999999999999</c:v>
                </c:pt>
                <c:pt idx="23">
                  <c:v>10.6</c:v>
                </c:pt>
                <c:pt idx="24">
                  <c:v>10.9</c:v>
                </c:pt>
                <c:pt idx="25">
                  <c:v>11.3</c:v>
                </c:pt>
                <c:pt idx="26">
                  <c:v>11.4</c:v>
                </c:pt>
                <c:pt idx="27">
                  <c:v>11.4</c:v>
                </c:pt>
              </c:numCache>
            </c:numRef>
          </c:yVal>
          <c:smooth val="1"/>
          <c:extLst xmlns:c16r2="http://schemas.microsoft.com/office/drawing/2015/06/chart">
            <c:ext xmlns:c16="http://schemas.microsoft.com/office/drawing/2014/chart" uri="{C3380CC4-5D6E-409C-BE32-E72D297353CC}">
              <c16:uniqueId val="{00000001-6B35-497D-BD3E-397E5FBB352C}"/>
            </c:ext>
          </c:extLst>
        </c:ser>
        <c:ser>
          <c:idx val="2"/>
          <c:order val="2"/>
          <c:tx>
            <c:strRef>
              <c:f>'Expected years of schooling (ye'!$A$4</c:f>
              <c:strCache>
                <c:ptCount val="1"/>
                <c:pt idx="0">
                  <c:v> Bhutan</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(ye'!$B$4:$AC$4</c:f>
              <c:numCache>
                <c:formatCode>General</c:formatCode>
                <c:ptCount val="28"/>
                <c:pt idx="0">
                  <c:v>5.4</c:v>
                </c:pt>
                <c:pt idx="1">
                  <c:v>5.6</c:v>
                </c:pt>
                <c:pt idx="2">
                  <c:v>5.8</c:v>
                </c:pt>
                <c:pt idx="3">
                  <c:v>6</c:v>
                </c:pt>
                <c:pt idx="4">
                  <c:v>6.2</c:v>
                </c:pt>
                <c:pt idx="5">
                  <c:v>6.4</c:v>
                </c:pt>
                <c:pt idx="6">
                  <c:v>6.6</c:v>
                </c:pt>
                <c:pt idx="7">
                  <c:v>6.8</c:v>
                </c:pt>
                <c:pt idx="8">
                  <c:v>6.3</c:v>
                </c:pt>
                <c:pt idx="9">
                  <c:v>7.3</c:v>
                </c:pt>
                <c:pt idx="10">
                  <c:v>7.6</c:v>
                </c:pt>
                <c:pt idx="11">
                  <c:v>8</c:v>
                </c:pt>
                <c:pt idx="12">
                  <c:v>8.4</c:v>
                </c:pt>
                <c:pt idx="13">
                  <c:v>8.8000000000000007</c:v>
                </c:pt>
                <c:pt idx="14">
                  <c:v>9.1999999999999993</c:v>
                </c:pt>
                <c:pt idx="15">
                  <c:v>9.3000000000000007</c:v>
                </c:pt>
                <c:pt idx="16">
                  <c:v>9.6999999999999993</c:v>
                </c:pt>
                <c:pt idx="17">
                  <c:v>10.1</c:v>
                </c:pt>
                <c:pt idx="18">
                  <c:v>10.5</c:v>
                </c:pt>
                <c:pt idx="19">
                  <c:v>11.1</c:v>
                </c:pt>
                <c:pt idx="20">
                  <c:v>11.5</c:v>
                </c:pt>
                <c:pt idx="21">
                  <c:v>11.9</c:v>
                </c:pt>
                <c:pt idx="22">
                  <c:v>12.3</c:v>
                </c:pt>
                <c:pt idx="23">
                  <c:v>12.1</c:v>
                </c:pt>
                <c:pt idx="24">
                  <c:v>12.2</c:v>
                </c:pt>
                <c:pt idx="25">
                  <c:v>12.2</c:v>
                </c:pt>
                <c:pt idx="26">
                  <c:v>12.3</c:v>
                </c:pt>
                <c:pt idx="27">
                  <c:v>12.3</c:v>
                </c:pt>
              </c:numCache>
            </c:numRef>
          </c:yVal>
          <c:smooth val="1"/>
          <c:extLst xmlns:c16r2="http://schemas.microsoft.com/office/drawing/2015/06/chart">
            <c:ext xmlns:c16="http://schemas.microsoft.com/office/drawing/2014/chart" uri="{C3380CC4-5D6E-409C-BE32-E72D297353CC}">
              <c16:uniqueId val="{00000002-6B35-497D-BD3E-397E5FBB352C}"/>
            </c:ext>
          </c:extLst>
        </c:ser>
        <c:ser>
          <c:idx val="3"/>
          <c:order val="3"/>
          <c:tx>
            <c:strRef>
              <c:f>'Expected years of schooling (ye'!$A$5</c:f>
              <c:strCache>
                <c:ptCount val="1"/>
                <c:pt idx="0">
                  <c:v> India</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(ye'!$B$5:$AC$5</c:f>
              <c:numCache>
                <c:formatCode>General</c:formatCode>
                <c:ptCount val="28"/>
                <c:pt idx="0">
                  <c:v>7.6</c:v>
                </c:pt>
                <c:pt idx="1">
                  <c:v>7.7</c:v>
                </c:pt>
                <c:pt idx="2">
                  <c:v>7.9</c:v>
                </c:pt>
                <c:pt idx="3">
                  <c:v>8</c:v>
                </c:pt>
                <c:pt idx="4">
                  <c:v>8.1</c:v>
                </c:pt>
                <c:pt idx="5">
                  <c:v>8.1999999999999993</c:v>
                </c:pt>
                <c:pt idx="6">
                  <c:v>8.1999999999999993</c:v>
                </c:pt>
                <c:pt idx="7">
                  <c:v>8.1999999999999993</c:v>
                </c:pt>
                <c:pt idx="8">
                  <c:v>8.3000000000000007</c:v>
                </c:pt>
                <c:pt idx="9">
                  <c:v>8.3000000000000007</c:v>
                </c:pt>
                <c:pt idx="10">
                  <c:v>8.3000000000000007</c:v>
                </c:pt>
                <c:pt idx="11">
                  <c:v>8.4</c:v>
                </c:pt>
                <c:pt idx="12">
                  <c:v>8.6</c:v>
                </c:pt>
                <c:pt idx="13">
                  <c:v>9.1999999999999993</c:v>
                </c:pt>
                <c:pt idx="14">
                  <c:v>9.4</c:v>
                </c:pt>
                <c:pt idx="15">
                  <c:v>9.6999999999999993</c:v>
                </c:pt>
                <c:pt idx="16">
                  <c:v>9.9</c:v>
                </c:pt>
                <c:pt idx="17">
                  <c:v>10.199999999999999</c:v>
                </c:pt>
                <c:pt idx="18">
                  <c:v>10.5</c:v>
                </c:pt>
                <c:pt idx="19">
                  <c:v>10.4</c:v>
                </c:pt>
                <c:pt idx="20">
                  <c:v>10.8</c:v>
                </c:pt>
                <c:pt idx="21">
                  <c:v>11.3</c:v>
                </c:pt>
                <c:pt idx="22">
                  <c:v>11.5</c:v>
                </c:pt>
                <c:pt idx="23">
                  <c:v>11.6</c:v>
                </c:pt>
                <c:pt idx="24">
                  <c:v>11.9</c:v>
                </c:pt>
                <c:pt idx="25">
                  <c:v>12</c:v>
                </c:pt>
                <c:pt idx="26">
                  <c:v>12.3</c:v>
                </c:pt>
                <c:pt idx="27">
                  <c:v>12.3</c:v>
                </c:pt>
              </c:numCache>
            </c:numRef>
          </c:yVal>
          <c:smooth val="1"/>
          <c:extLst xmlns:c16r2="http://schemas.microsoft.com/office/drawing/2015/06/chart">
            <c:ext xmlns:c16="http://schemas.microsoft.com/office/drawing/2014/chart" uri="{C3380CC4-5D6E-409C-BE32-E72D297353CC}">
              <c16:uniqueId val="{00000003-6B35-497D-BD3E-397E5FBB352C}"/>
            </c:ext>
          </c:extLst>
        </c:ser>
        <c:ser>
          <c:idx val="4"/>
          <c:order val="4"/>
          <c:tx>
            <c:strRef>
              <c:f>'Expected years of schooling (ye'!$A$6</c:f>
              <c:strCache>
                <c:ptCount val="1"/>
                <c:pt idx="0">
                  <c:v> Maldives</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(ye'!$B$6:$AC$6</c:f>
              <c:numCache>
                <c:formatCode>General</c:formatCode>
                <c:ptCount val="28"/>
                <c:pt idx="0">
                  <c:v>7.9</c:v>
                </c:pt>
                <c:pt idx="1">
                  <c:v>8.1</c:v>
                </c:pt>
                <c:pt idx="2">
                  <c:v>8.1999999999999993</c:v>
                </c:pt>
                <c:pt idx="3">
                  <c:v>8.3000000000000007</c:v>
                </c:pt>
                <c:pt idx="4">
                  <c:v>8.3000000000000007</c:v>
                </c:pt>
                <c:pt idx="5">
                  <c:v>8.5</c:v>
                </c:pt>
                <c:pt idx="6">
                  <c:v>9.1999999999999993</c:v>
                </c:pt>
                <c:pt idx="7">
                  <c:v>9.8000000000000007</c:v>
                </c:pt>
                <c:pt idx="8">
                  <c:v>10.5</c:v>
                </c:pt>
                <c:pt idx="9">
                  <c:v>11.3</c:v>
                </c:pt>
                <c:pt idx="10">
                  <c:v>11.8</c:v>
                </c:pt>
                <c:pt idx="11">
                  <c:v>12</c:v>
                </c:pt>
                <c:pt idx="12">
                  <c:v>11.8</c:v>
                </c:pt>
                <c:pt idx="13">
                  <c:v>12.2</c:v>
                </c:pt>
                <c:pt idx="14">
                  <c:v>12.1</c:v>
                </c:pt>
                <c:pt idx="15">
                  <c:v>12</c:v>
                </c:pt>
                <c:pt idx="16">
                  <c:v>11.9</c:v>
                </c:pt>
                <c:pt idx="17">
                  <c:v>11.8</c:v>
                </c:pt>
                <c:pt idx="18">
                  <c:v>11.8</c:v>
                </c:pt>
                <c:pt idx="19">
                  <c:v>11.6</c:v>
                </c:pt>
                <c:pt idx="20">
                  <c:v>11.9</c:v>
                </c:pt>
                <c:pt idx="21">
                  <c:v>12.2</c:v>
                </c:pt>
                <c:pt idx="22">
                  <c:v>12.3</c:v>
                </c:pt>
                <c:pt idx="23">
                  <c:v>12.5</c:v>
                </c:pt>
                <c:pt idx="24">
                  <c:v>12.4</c:v>
                </c:pt>
                <c:pt idx="25">
                  <c:v>12.7</c:v>
                </c:pt>
                <c:pt idx="26">
                  <c:v>12.6</c:v>
                </c:pt>
                <c:pt idx="27">
                  <c:v>12.6</c:v>
                </c:pt>
              </c:numCache>
            </c:numRef>
          </c:yVal>
          <c:smooth val="1"/>
          <c:extLst xmlns:c16r2="http://schemas.microsoft.com/office/drawing/2015/06/chart">
            <c:ext xmlns:c16="http://schemas.microsoft.com/office/drawing/2014/chart" uri="{C3380CC4-5D6E-409C-BE32-E72D297353CC}">
              <c16:uniqueId val="{00000004-6B35-497D-BD3E-397E5FBB352C}"/>
            </c:ext>
          </c:extLst>
        </c:ser>
        <c:ser>
          <c:idx val="5"/>
          <c:order val="5"/>
          <c:tx>
            <c:strRef>
              <c:f>'Expected years of schooling (ye'!$A$7</c:f>
              <c:strCache>
                <c:ptCount val="1"/>
                <c:pt idx="0">
                  <c:v> Nepal</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(ye'!$B$7:$AC$7</c:f>
              <c:numCache>
                <c:formatCode>General</c:formatCode>
                <c:ptCount val="28"/>
                <c:pt idx="0">
                  <c:v>7.5</c:v>
                </c:pt>
                <c:pt idx="1">
                  <c:v>7.7</c:v>
                </c:pt>
                <c:pt idx="2">
                  <c:v>8</c:v>
                </c:pt>
                <c:pt idx="3">
                  <c:v>8</c:v>
                </c:pt>
                <c:pt idx="4">
                  <c:v>8</c:v>
                </c:pt>
                <c:pt idx="5">
                  <c:v>8.1</c:v>
                </c:pt>
                <c:pt idx="6">
                  <c:v>8.5</c:v>
                </c:pt>
                <c:pt idx="7">
                  <c:v>8.6</c:v>
                </c:pt>
                <c:pt idx="8">
                  <c:v>8.6999999999999993</c:v>
                </c:pt>
                <c:pt idx="9">
                  <c:v>8.9</c:v>
                </c:pt>
                <c:pt idx="10">
                  <c:v>9</c:v>
                </c:pt>
                <c:pt idx="11">
                  <c:v>8.6</c:v>
                </c:pt>
                <c:pt idx="12">
                  <c:v>9.1999999999999993</c:v>
                </c:pt>
                <c:pt idx="13">
                  <c:v>9.3000000000000007</c:v>
                </c:pt>
                <c:pt idx="14">
                  <c:v>9.4</c:v>
                </c:pt>
                <c:pt idx="15">
                  <c:v>9.6</c:v>
                </c:pt>
                <c:pt idx="16">
                  <c:v>10</c:v>
                </c:pt>
                <c:pt idx="17">
                  <c:v>10.1</c:v>
                </c:pt>
                <c:pt idx="18">
                  <c:v>10.5</c:v>
                </c:pt>
                <c:pt idx="19">
                  <c:v>11.1</c:v>
                </c:pt>
                <c:pt idx="20">
                  <c:v>12</c:v>
                </c:pt>
                <c:pt idx="21">
                  <c:v>12.3</c:v>
                </c:pt>
                <c:pt idx="22">
                  <c:v>12.3</c:v>
                </c:pt>
                <c:pt idx="23">
                  <c:v>12.4</c:v>
                </c:pt>
                <c:pt idx="24">
                  <c:v>12.2</c:v>
                </c:pt>
                <c:pt idx="25">
                  <c:v>12.2</c:v>
                </c:pt>
                <c:pt idx="26">
                  <c:v>12.2</c:v>
                </c:pt>
                <c:pt idx="27">
                  <c:v>12.2</c:v>
                </c:pt>
              </c:numCache>
            </c:numRef>
          </c:yVal>
          <c:smooth val="1"/>
          <c:extLst xmlns:c16r2="http://schemas.microsoft.com/office/drawing/2015/06/chart">
            <c:ext xmlns:c16="http://schemas.microsoft.com/office/drawing/2014/chart" uri="{C3380CC4-5D6E-409C-BE32-E72D297353CC}">
              <c16:uniqueId val="{00000005-6B35-497D-BD3E-397E5FBB352C}"/>
            </c:ext>
          </c:extLst>
        </c:ser>
        <c:ser>
          <c:idx val="6"/>
          <c:order val="6"/>
          <c:tx>
            <c:strRef>
              <c:f>'Expected years of schooling (ye'!$A$8</c:f>
              <c:strCache>
                <c:ptCount val="1"/>
                <c:pt idx="0">
                  <c:v> Pakistan</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(ye'!$B$8:$AC$8</c:f>
              <c:numCache>
                <c:formatCode>General</c:formatCode>
                <c:ptCount val="28"/>
                <c:pt idx="0">
                  <c:v>4.5999999999999996</c:v>
                </c:pt>
                <c:pt idx="1">
                  <c:v>4.7</c:v>
                </c:pt>
                <c:pt idx="2">
                  <c:v>4.8</c:v>
                </c:pt>
                <c:pt idx="3">
                  <c:v>4.9000000000000004</c:v>
                </c:pt>
                <c:pt idx="4">
                  <c:v>4.9000000000000004</c:v>
                </c:pt>
                <c:pt idx="5">
                  <c:v>5</c:v>
                </c:pt>
                <c:pt idx="6">
                  <c:v>5.0999999999999996</c:v>
                </c:pt>
                <c:pt idx="7">
                  <c:v>5.2</c:v>
                </c:pt>
                <c:pt idx="8">
                  <c:v>5.2</c:v>
                </c:pt>
                <c:pt idx="9">
                  <c:v>5.3</c:v>
                </c:pt>
                <c:pt idx="10">
                  <c:v>5.4</c:v>
                </c:pt>
                <c:pt idx="11">
                  <c:v>5.5</c:v>
                </c:pt>
                <c:pt idx="12">
                  <c:v>5.6</c:v>
                </c:pt>
                <c:pt idx="13">
                  <c:v>5.6</c:v>
                </c:pt>
                <c:pt idx="14">
                  <c:v>6.1</c:v>
                </c:pt>
                <c:pt idx="15">
                  <c:v>6.5</c:v>
                </c:pt>
                <c:pt idx="16">
                  <c:v>6.7</c:v>
                </c:pt>
                <c:pt idx="17">
                  <c:v>7.2</c:v>
                </c:pt>
                <c:pt idx="18">
                  <c:v>7.3</c:v>
                </c:pt>
                <c:pt idx="19">
                  <c:v>7.5</c:v>
                </c:pt>
                <c:pt idx="20">
                  <c:v>7.5</c:v>
                </c:pt>
                <c:pt idx="21">
                  <c:v>7.6</c:v>
                </c:pt>
                <c:pt idx="22">
                  <c:v>7.7</c:v>
                </c:pt>
                <c:pt idx="23">
                  <c:v>7.8</c:v>
                </c:pt>
                <c:pt idx="24">
                  <c:v>8.1</c:v>
                </c:pt>
                <c:pt idx="25">
                  <c:v>8.1999999999999993</c:v>
                </c:pt>
                <c:pt idx="26">
                  <c:v>8.6</c:v>
                </c:pt>
                <c:pt idx="27">
                  <c:v>8.6</c:v>
                </c:pt>
              </c:numCache>
            </c:numRef>
          </c:yVal>
          <c:smooth val="1"/>
          <c:extLst xmlns:c16r2="http://schemas.microsoft.com/office/drawing/2015/06/chart">
            <c:ext xmlns:c16="http://schemas.microsoft.com/office/drawing/2014/chart" uri="{C3380CC4-5D6E-409C-BE32-E72D297353CC}">
              <c16:uniqueId val="{00000006-6B35-497D-BD3E-397E5FBB352C}"/>
            </c:ext>
          </c:extLst>
        </c:ser>
        <c:ser>
          <c:idx val="7"/>
          <c:order val="7"/>
          <c:tx>
            <c:strRef>
              <c:f>'Expected years of schooling (ye'!$A$9</c:f>
              <c:strCache>
                <c:ptCount val="1"/>
                <c:pt idx="0">
                  <c:v> Sri Lanka</c:v>
                </c:pt>
              </c:strCache>
            </c:strRef>
          </c:tx>
          <c:marker>
            <c:symbol val="none"/>
          </c:marker>
          <c:xVal>
            <c:numRef>
              <c:f>'Expected years of schooling (ye'!$B$1:$AC$1</c:f>
              <c:numCache>
                <c:formatCode>General</c:formatCode>
                <c:ptCount val="2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numCache>
            </c:numRef>
          </c:xVal>
          <c:yVal>
            <c:numRef>
              <c:f>'Expected years of schooling (ye'!$B$9:$AC$9</c:f>
              <c:numCache>
                <c:formatCode>General</c:formatCode>
                <c:ptCount val="28"/>
                <c:pt idx="0">
                  <c:v>11.3</c:v>
                </c:pt>
                <c:pt idx="1">
                  <c:v>11.4</c:v>
                </c:pt>
                <c:pt idx="2">
                  <c:v>11.5</c:v>
                </c:pt>
                <c:pt idx="3">
                  <c:v>11.3</c:v>
                </c:pt>
                <c:pt idx="4">
                  <c:v>11.8</c:v>
                </c:pt>
                <c:pt idx="5">
                  <c:v>11.9</c:v>
                </c:pt>
                <c:pt idx="6">
                  <c:v>12</c:v>
                </c:pt>
                <c:pt idx="7">
                  <c:v>12.1</c:v>
                </c:pt>
                <c:pt idx="8">
                  <c:v>12.3</c:v>
                </c:pt>
                <c:pt idx="9">
                  <c:v>12.4</c:v>
                </c:pt>
                <c:pt idx="10">
                  <c:v>12.5</c:v>
                </c:pt>
                <c:pt idx="11">
                  <c:v>12.6</c:v>
                </c:pt>
                <c:pt idx="12">
                  <c:v>12.7</c:v>
                </c:pt>
                <c:pt idx="13">
                  <c:v>12.8</c:v>
                </c:pt>
                <c:pt idx="14">
                  <c:v>12.9</c:v>
                </c:pt>
                <c:pt idx="15">
                  <c:v>13.1</c:v>
                </c:pt>
                <c:pt idx="16">
                  <c:v>13.2</c:v>
                </c:pt>
                <c:pt idx="17">
                  <c:v>13.3</c:v>
                </c:pt>
                <c:pt idx="18">
                  <c:v>13.4</c:v>
                </c:pt>
                <c:pt idx="19">
                  <c:v>13.5</c:v>
                </c:pt>
                <c:pt idx="20">
                  <c:v>13.6</c:v>
                </c:pt>
                <c:pt idx="21">
                  <c:v>13.7</c:v>
                </c:pt>
                <c:pt idx="22">
                  <c:v>13.8</c:v>
                </c:pt>
                <c:pt idx="23">
                  <c:v>13.8</c:v>
                </c:pt>
                <c:pt idx="24">
                  <c:v>13.9</c:v>
                </c:pt>
                <c:pt idx="25">
                  <c:v>13.9</c:v>
                </c:pt>
                <c:pt idx="26">
                  <c:v>13.9</c:v>
                </c:pt>
                <c:pt idx="27">
                  <c:v>13.9</c:v>
                </c:pt>
              </c:numCache>
            </c:numRef>
          </c:yVal>
          <c:smooth val="1"/>
          <c:extLst xmlns:c16r2="http://schemas.microsoft.com/office/drawing/2015/06/chart">
            <c:ext xmlns:c16="http://schemas.microsoft.com/office/drawing/2014/chart" uri="{C3380CC4-5D6E-409C-BE32-E72D297353CC}">
              <c16:uniqueId val="{00000007-6B35-497D-BD3E-397E5FBB352C}"/>
            </c:ext>
          </c:extLst>
        </c:ser>
        <c:dLbls>
          <c:showLegendKey val="0"/>
          <c:showVal val="0"/>
          <c:showCatName val="0"/>
          <c:showSerName val="0"/>
          <c:showPercent val="0"/>
          <c:showBubbleSize val="0"/>
        </c:dLbls>
        <c:axId val="199931008"/>
        <c:axId val="199932928"/>
      </c:scatterChart>
      <c:valAx>
        <c:axId val="199931008"/>
        <c:scaling>
          <c:orientation val="minMax"/>
        </c:scaling>
        <c:delete val="0"/>
        <c:axPos val="b"/>
        <c:title>
          <c:tx>
            <c:rich>
              <a:bodyPr/>
              <a:lstStyle/>
              <a:p>
                <a:pPr>
                  <a:defRPr b="0" i="0" baseline="0">
                    <a:latin typeface="Times New Roman" panose="02020603050405020304" pitchFamily="18" charset="0"/>
                  </a:defRPr>
                </a:pPr>
                <a:r>
                  <a:rPr lang="en-US" b="0" i="0" baseline="0">
                    <a:latin typeface="Times New Roman" panose="02020603050405020304" pitchFamily="18" charset="0"/>
                  </a:rPr>
                  <a:t>Years</a:t>
                </a:r>
              </a:p>
            </c:rich>
          </c:tx>
          <c:overlay val="0"/>
        </c:title>
        <c:numFmt formatCode="General" sourceLinked="1"/>
        <c:majorTickMark val="none"/>
        <c:minorTickMark val="none"/>
        <c:tickLblPos val="nextTo"/>
        <c:crossAx val="199932928"/>
        <c:crosses val="autoZero"/>
        <c:crossBetween val="midCat"/>
      </c:valAx>
      <c:valAx>
        <c:axId val="199932928"/>
        <c:scaling>
          <c:orientation val="minMax"/>
        </c:scaling>
        <c:delete val="0"/>
        <c:axPos val="l"/>
        <c:majorGridlines/>
        <c:title>
          <c:tx>
            <c:rich>
              <a:bodyPr/>
              <a:lstStyle/>
              <a:p>
                <a:pPr>
                  <a:defRPr b="0" i="0" baseline="0">
                    <a:latin typeface="Times New Roman" panose="02020603050405020304" pitchFamily="18" charset="0"/>
                  </a:defRPr>
                </a:pPr>
                <a:r>
                  <a:rPr lang="en-US" b="0" i="0" baseline="0">
                    <a:latin typeface="Times New Roman" panose="02020603050405020304" pitchFamily="18" charset="0"/>
                  </a:rPr>
                  <a:t>Expected Years of schooling  </a:t>
                </a:r>
              </a:p>
            </c:rich>
          </c:tx>
          <c:layout>
            <c:manualLayout>
              <c:xMode val="edge"/>
              <c:yMode val="edge"/>
              <c:x val="2.3504273504273504E-2"/>
              <c:y val="0.26452138244784307"/>
            </c:manualLayout>
          </c:layout>
          <c:overlay val="0"/>
        </c:title>
        <c:numFmt formatCode="General" sourceLinked="1"/>
        <c:majorTickMark val="none"/>
        <c:minorTickMark val="none"/>
        <c:tickLblPos val="nextTo"/>
        <c:crossAx val="199931008"/>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46E32A2-99E0-444A-9841-0F396579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21</Pages>
  <Words>5188</Words>
  <Characters>29576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Tausif</dc:creator>
  <cp:keywords/>
  <dc:description/>
  <cp:lastModifiedBy>Tausif</cp:lastModifiedBy>
  <cp:revision>1219</cp:revision>
  <dcterms:created xsi:type="dcterms:W3CDTF">2019-01-16T14:34:00Z</dcterms:created>
  <dcterms:modified xsi:type="dcterms:W3CDTF">2019-02-05T08:10:00Z</dcterms:modified>
</cp:coreProperties>
</file>